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DC1E4">
      <w:pPr>
        <w:adjustRightInd w:val="0"/>
        <w:snapToGrid w:val="0"/>
        <w:spacing w:before="120" w:after="120" w:line="276" w:lineRule="auto"/>
        <w:jc w:val="center"/>
        <w:rPr>
          <w:rFonts w:eastAsia="华文中宋"/>
          <w:sz w:val="44"/>
          <w:szCs w:val="44"/>
        </w:rPr>
      </w:pPr>
      <w:r>
        <w:rPr>
          <w:rFonts w:hint="eastAsia" w:eastAsia="华文中宋"/>
          <w:sz w:val="44"/>
          <w:szCs w:val="44"/>
        </w:rPr>
        <w:t>竞争性磋商文件</w:t>
      </w:r>
    </w:p>
    <w:p w14:paraId="0BA41B14">
      <w:pPr>
        <w:widowControl/>
        <w:ind w:firstLine="640" w:firstLineChars="200"/>
        <w:jc w:val="left"/>
        <w:rPr>
          <w:rFonts w:eastAsia="仿宋_GB2312"/>
          <w:sz w:val="32"/>
          <w:szCs w:val="32"/>
        </w:rPr>
      </w:pPr>
      <w:r>
        <w:rPr>
          <w:rFonts w:hint="eastAsia" w:eastAsia="仿宋_GB2312"/>
          <w:sz w:val="32"/>
          <w:szCs w:val="32"/>
          <w:u w:val="single"/>
        </w:rPr>
        <w:t>东莞市旗万安居建设有限公司</w:t>
      </w:r>
      <w:r>
        <w:rPr>
          <w:rFonts w:hint="eastAsia" w:eastAsia="仿宋_GB2312"/>
          <w:sz w:val="32"/>
          <w:szCs w:val="32"/>
        </w:rPr>
        <w:t>需采购一家</w:t>
      </w:r>
      <w:r>
        <w:rPr>
          <w:rFonts w:hint="eastAsia" w:eastAsia="仿宋_GB2312"/>
          <w:sz w:val="32"/>
          <w:szCs w:val="32"/>
          <w:u w:val="single"/>
        </w:rPr>
        <w:t>开盘活动服务</w:t>
      </w:r>
      <w:r>
        <w:rPr>
          <w:rFonts w:hint="eastAsia" w:eastAsia="仿宋_GB2312"/>
          <w:sz w:val="32"/>
          <w:szCs w:val="32"/>
        </w:rPr>
        <w:t>单位，现将相关情况介绍如下：</w:t>
      </w:r>
    </w:p>
    <w:p w14:paraId="31AF85A4">
      <w:pPr>
        <w:adjustRightInd w:val="0"/>
        <w:snapToGrid w:val="0"/>
        <w:spacing w:line="276" w:lineRule="auto"/>
        <w:ind w:firstLine="640" w:firstLineChars="200"/>
        <w:outlineLvl w:val="1"/>
        <w:rPr>
          <w:rFonts w:eastAsia="黑体"/>
          <w:sz w:val="32"/>
          <w:szCs w:val="32"/>
        </w:rPr>
      </w:pPr>
      <w:r>
        <w:rPr>
          <w:rFonts w:hint="eastAsia" w:eastAsia="黑体"/>
          <w:sz w:val="32"/>
          <w:szCs w:val="32"/>
        </w:rPr>
        <w:t>一、项目名称及内容</w:t>
      </w:r>
    </w:p>
    <w:p w14:paraId="35A6A0F9">
      <w:pPr>
        <w:adjustRightInd w:val="0"/>
        <w:snapToGrid w:val="0"/>
        <w:spacing w:line="276"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、项目名称：</w:t>
      </w:r>
      <w:r>
        <w:rPr>
          <w:rFonts w:hint="eastAsia" w:eastAsia="仿宋_GB2312"/>
          <w:sz w:val="32"/>
          <w:szCs w:val="32"/>
          <w:u w:val="single"/>
        </w:rPr>
        <w:t>东实·莞和苑项目开盘活动服务；</w:t>
      </w:r>
    </w:p>
    <w:p w14:paraId="547A335E">
      <w:pPr>
        <w:adjustRightInd w:val="0"/>
        <w:snapToGrid w:val="0"/>
        <w:spacing w:line="276" w:lineRule="auto"/>
        <w:ind w:firstLine="640" w:firstLineChars="200"/>
        <w:rPr>
          <w:rFonts w:eastAsia="仿宋_GB2312"/>
          <w:sz w:val="32"/>
          <w:szCs w:val="32"/>
          <w:u w:val="single"/>
        </w:rPr>
      </w:pPr>
      <w:bookmarkStart w:id="0" w:name="OLE_LINK2"/>
      <w:bookmarkStart w:id="1" w:name="OLE_LINK1"/>
      <w:r>
        <w:rPr>
          <w:rFonts w:hint="eastAsia" w:eastAsia="仿宋_GB2312"/>
          <w:sz w:val="32"/>
          <w:szCs w:val="32"/>
        </w:rPr>
        <w:t>2、服务内容：</w:t>
      </w:r>
      <w:bookmarkEnd w:id="0"/>
      <w:bookmarkEnd w:id="1"/>
      <w:r>
        <w:rPr>
          <w:rFonts w:hint="eastAsia" w:eastAsia="仿宋_GB2312"/>
          <w:sz w:val="32"/>
          <w:szCs w:val="32"/>
          <w:u w:val="single"/>
        </w:rPr>
        <w:t>按东实·莞和苑项目开盘活动需求，统筹开展东实·莞和苑项目3次开盘活动服务工作，具体内容详见附件活动清单。</w:t>
      </w:r>
    </w:p>
    <w:p w14:paraId="6F117EDA">
      <w:pPr>
        <w:adjustRightInd w:val="0"/>
        <w:snapToGrid w:val="0"/>
        <w:spacing w:line="600" w:lineRule="exact"/>
        <w:ind w:firstLine="640" w:firstLineChars="200"/>
        <w:rPr>
          <w:rFonts w:eastAsia="仿宋_GB2312"/>
          <w:sz w:val="32"/>
          <w:szCs w:val="32"/>
          <w:u w:val="single"/>
        </w:rPr>
      </w:pPr>
      <w:r>
        <w:rPr>
          <w:rFonts w:hint="eastAsia" w:eastAsia="仿宋_GB2312"/>
          <w:sz w:val="32"/>
          <w:szCs w:val="32"/>
        </w:rPr>
        <w:t>3、项目地点：</w:t>
      </w:r>
      <w:r>
        <w:rPr>
          <w:rFonts w:hint="eastAsia" w:eastAsia="仿宋_GB2312"/>
          <w:sz w:val="32"/>
          <w:szCs w:val="32"/>
          <w:u w:val="single"/>
        </w:rPr>
        <w:t>东莞市万江街道；</w:t>
      </w:r>
    </w:p>
    <w:p w14:paraId="0D3C6C02">
      <w:pPr>
        <w:adjustRightInd w:val="0"/>
        <w:snapToGrid w:val="0"/>
        <w:spacing w:line="600" w:lineRule="exact"/>
        <w:ind w:firstLine="640" w:firstLineChars="200"/>
        <w:rPr>
          <w:rFonts w:eastAsia="仿宋_GB2312"/>
          <w:sz w:val="32"/>
          <w:szCs w:val="32"/>
          <w:u w:val="single"/>
        </w:rPr>
      </w:pPr>
      <w:r>
        <w:rPr>
          <w:rFonts w:hint="eastAsia" w:eastAsia="仿宋_GB2312"/>
          <w:sz w:val="32"/>
          <w:szCs w:val="32"/>
        </w:rPr>
        <w:t>4、服务时间（供货时间</w:t>
      </w:r>
      <w:r>
        <w:rPr>
          <w:rFonts w:eastAsia="仿宋_GB2312"/>
          <w:sz w:val="32"/>
          <w:szCs w:val="32"/>
        </w:rPr>
        <w:t>/</w:t>
      </w:r>
      <w:r>
        <w:rPr>
          <w:rFonts w:hint="eastAsia" w:eastAsia="仿宋_GB2312"/>
          <w:sz w:val="32"/>
          <w:szCs w:val="32"/>
        </w:rPr>
        <w:t>工期）：</w:t>
      </w:r>
      <w:r>
        <w:rPr>
          <w:rFonts w:hint="eastAsia" w:eastAsia="仿宋_GB2312"/>
          <w:sz w:val="32"/>
          <w:szCs w:val="32"/>
          <w:u w:val="single"/>
        </w:rPr>
        <w:t>详见磋商文件第三部分《合同文本》；</w:t>
      </w:r>
    </w:p>
    <w:p w14:paraId="6208311C">
      <w:pPr>
        <w:adjustRightInd w:val="0"/>
        <w:snapToGrid w:val="0"/>
        <w:spacing w:line="276" w:lineRule="auto"/>
        <w:ind w:firstLine="640" w:firstLineChars="200"/>
        <w:outlineLvl w:val="1"/>
        <w:rPr>
          <w:rFonts w:eastAsia="黑体"/>
          <w:sz w:val="32"/>
          <w:szCs w:val="32"/>
        </w:rPr>
      </w:pPr>
      <w:r>
        <w:rPr>
          <w:rFonts w:hint="eastAsia" w:eastAsia="黑体"/>
          <w:sz w:val="32"/>
          <w:szCs w:val="32"/>
        </w:rPr>
        <w:t>二、项目发布</w:t>
      </w:r>
    </w:p>
    <w:p w14:paraId="6F50FBB3">
      <w:pPr>
        <w:adjustRightInd w:val="0"/>
        <w:snapToGrid w:val="0"/>
        <w:spacing w:line="276" w:lineRule="auto"/>
        <w:ind w:firstLine="640" w:firstLineChars="200"/>
        <w:rPr>
          <w:rFonts w:eastAsia="仿宋_GB2312"/>
          <w:sz w:val="32"/>
          <w:szCs w:val="32"/>
        </w:rPr>
      </w:pPr>
      <w:r>
        <w:rPr>
          <w:rFonts w:hint="eastAsia" w:eastAsia="仿宋_GB2312"/>
          <w:sz w:val="32"/>
          <w:szCs w:val="32"/>
        </w:rPr>
        <w:t>本采购项目信息在东莞实业投资控股集团有限公司网站（</w:t>
      </w:r>
      <w:r>
        <w:rPr>
          <w:rFonts w:eastAsia="仿宋_GB2312"/>
          <w:sz w:val="32"/>
          <w:szCs w:val="32"/>
        </w:rPr>
        <w:t>http://www.dgsy.com.cn/</w:t>
      </w:r>
      <w:r>
        <w:rPr>
          <w:rFonts w:hint="eastAsia" w:eastAsia="仿宋_GB2312"/>
          <w:sz w:val="32"/>
          <w:szCs w:val="32"/>
        </w:rPr>
        <w:t>）发布。</w:t>
      </w:r>
    </w:p>
    <w:p w14:paraId="10D4FDE3">
      <w:pPr>
        <w:adjustRightInd w:val="0"/>
        <w:snapToGrid w:val="0"/>
        <w:spacing w:line="600" w:lineRule="exact"/>
        <w:ind w:firstLine="640" w:firstLineChars="200"/>
        <w:outlineLvl w:val="1"/>
        <w:rPr>
          <w:rFonts w:eastAsia="黑体"/>
          <w:sz w:val="32"/>
          <w:szCs w:val="32"/>
        </w:rPr>
      </w:pPr>
      <w:r>
        <w:rPr>
          <w:rFonts w:eastAsia="黑体"/>
          <w:sz w:val="32"/>
          <w:szCs w:val="32"/>
        </w:rPr>
        <w:sym w:font="Wingdings" w:char="F0AB"/>
      </w:r>
      <w:r>
        <w:rPr>
          <w:rFonts w:hint="eastAsia" w:eastAsia="黑体"/>
          <w:sz w:val="32"/>
          <w:szCs w:val="32"/>
        </w:rPr>
        <w:t>三、响应人资格要求</w:t>
      </w:r>
    </w:p>
    <w:p w14:paraId="561CAAAE">
      <w:pPr>
        <w:adjustRightInd w:val="0"/>
        <w:snapToGrid w:val="0"/>
        <w:spacing w:line="600" w:lineRule="exact"/>
        <w:ind w:firstLine="640" w:firstLineChars="200"/>
        <w:rPr>
          <w:rFonts w:hint="eastAsia"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以分支机构投标的，投标单位须提供总公司和分公司营业执照副本复印件，以及总公司出具给分支机构的授权书。】</w:t>
      </w:r>
    </w:p>
    <w:p w14:paraId="24CCBE6A">
      <w:pPr>
        <w:spacing w:line="400" w:lineRule="exact"/>
        <w:ind w:firstLine="640" w:firstLineChars="200"/>
        <w:rPr>
          <w:rFonts w:hint="eastAsia" w:ascii="仿宋" w:hAnsi="仿宋" w:eastAsia="仿宋"/>
          <w:sz w:val="32"/>
          <w:szCs w:val="32"/>
        </w:rPr>
      </w:pPr>
      <w:r>
        <w:rPr>
          <w:rFonts w:hint="eastAsia" w:ascii="仿宋" w:hAnsi="仿宋" w:eastAsia="仿宋"/>
          <w:sz w:val="32"/>
          <w:szCs w:val="32"/>
        </w:rPr>
        <w:t xml:space="preserve">2、资质要求：响应人须具备 </w:t>
      </w:r>
      <w:r>
        <w:rPr>
          <w:rFonts w:hint="eastAsia" w:ascii="仿宋" w:hAnsi="仿宋" w:eastAsia="仿宋"/>
          <w:sz w:val="32"/>
          <w:szCs w:val="32"/>
          <w:u w:val="single"/>
        </w:rPr>
        <w:t xml:space="preserve">  / </w:t>
      </w:r>
      <w:r>
        <w:rPr>
          <w:rFonts w:hint="eastAsia" w:ascii="仿宋" w:hAnsi="仿宋" w:eastAsia="仿宋"/>
          <w:sz w:val="32"/>
          <w:szCs w:val="32"/>
        </w:rPr>
        <w:t>资质且在有效期内。【提供资质证书复印件（加盖公章）】</w:t>
      </w:r>
    </w:p>
    <w:p w14:paraId="5DB19CE2">
      <w:pPr>
        <w:spacing w:line="400" w:lineRule="exact"/>
        <w:ind w:firstLine="640" w:firstLineChars="200"/>
        <w:rPr>
          <w:rFonts w:hint="eastAsia" w:ascii="仿宋" w:hAnsi="仿宋" w:eastAsia="仿宋"/>
          <w:sz w:val="32"/>
          <w:szCs w:val="32"/>
        </w:rPr>
      </w:pPr>
      <w:r>
        <w:rPr>
          <w:rFonts w:hint="eastAsia" w:ascii="仿宋" w:hAnsi="仿宋" w:eastAsia="仿宋"/>
          <w:sz w:val="32"/>
          <w:szCs w:val="32"/>
        </w:rPr>
        <w:t>3、业绩要求：具备</w:t>
      </w:r>
      <w:r>
        <w:rPr>
          <w:rFonts w:ascii="仿宋" w:hAnsi="仿宋" w:eastAsia="仿宋"/>
          <w:sz w:val="32"/>
          <w:szCs w:val="32"/>
          <w:u w:val="single"/>
        </w:rPr>
        <w:t xml:space="preserve">  / </w:t>
      </w:r>
      <w:r>
        <w:rPr>
          <w:rFonts w:hint="eastAsia" w:ascii="仿宋" w:hAnsi="仿宋" w:eastAsia="仿宋"/>
          <w:sz w:val="32"/>
          <w:szCs w:val="32"/>
        </w:rPr>
        <w:t>项目经验，要求</w:t>
      </w:r>
      <w:r>
        <w:rPr>
          <w:rFonts w:ascii="仿宋" w:hAnsi="仿宋" w:eastAsia="仿宋"/>
          <w:sz w:val="32"/>
          <w:szCs w:val="32"/>
          <w:u w:val="single"/>
        </w:rPr>
        <w:t xml:space="preserve">  / </w:t>
      </w:r>
      <w:r>
        <w:rPr>
          <w:rFonts w:hint="eastAsia" w:ascii="仿宋" w:hAnsi="仿宋" w:eastAsia="仿宋"/>
          <w:sz w:val="32"/>
          <w:szCs w:val="32"/>
        </w:rPr>
        <w:t>年</w:t>
      </w:r>
      <w:r>
        <w:rPr>
          <w:rFonts w:ascii="仿宋" w:hAnsi="仿宋" w:eastAsia="仿宋"/>
          <w:sz w:val="32"/>
          <w:szCs w:val="32"/>
          <w:u w:val="single"/>
        </w:rPr>
        <w:t xml:space="preserve">  / </w:t>
      </w:r>
      <w:r>
        <w:rPr>
          <w:rFonts w:hint="eastAsia" w:ascii="仿宋" w:hAnsi="仿宋" w:eastAsia="仿宋"/>
          <w:sz w:val="32"/>
          <w:szCs w:val="32"/>
        </w:rPr>
        <w:t>月</w:t>
      </w:r>
      <w:r>
        <w:rPr>
          <w:rFonts w:ascii="仿宋" w:hAnsi="仿宋" w:eastAsia="仿宋"/>
          <w:sz w:val="32"/>
          <w:szCs w:val="32"/>
          <w:u w:val="single"/>
        </w:rPr>
        <w:t xml:space="preserve"> / </w:t>
      </w:r>
      <w:r>
        <w:rPr>
          <w:rFonts w:hint="eastAsia" w:ascii="仿宋" w:hAnsi="仿宋" w:eastAsia="仿宋"/>
          <w:sz w:val="32"/>
          <w:szCs w:val="32"/>
        </w:rPr>
        <w:t>日起至</w:t>
      </w:r>
      <w:r>
        <w:rPr>
          <w:rFonts w:ascii="仿宋" w:hAnsi="仿宋" w:eastAsia="仿宋"/>
          <w:sz w:val="32"/>
          <w:szCs w:val="32"/>
          <w:u w:val="single"/>
        </w:rPr>
        <w:t xml:space="preserve"> / </w:t>
      </w:r>
      <w:r>
        <w:rPr>
          <w:rFonts w:hint="eastAsia" w:ascii="仿宋" w:hAnsi="仿宋" w:eastAsia="仿宋"/>
          <w:sz w:val="32"/>
          <w:szCs w:val="32"/>
        </w:rPr>
        <w:t>年</w:t>
      </w:r>
      <w:r>
        <w:rPr>
          <w:rFonts w:ascii="仿宋" w:hAnsi="仿宋" w:eastAsia="仿宋"/>
          <w:sz w:val="32"/>
          <w:szCs w:val="32"/>
          <w:u w:val="single"/>
        </w:rPr>
        <w:t xml:space="preserve"> / </w:t>
      </w:r>
      <w:r>
        <w:rPr>
          <w:rFonts w:hint="eastAsia" w:ascii="仿宋" w:hAnsi="仿宋" w:eastAsia="仿宋"/>
          <w:sz w:val="32"/>
          <w:szCs w:val="32"/>
        </w:rPr>
        <w:t>月</w:t>
      </w:r>
      <w:r>
        <w:rPr>
          <w:rFonts w:ascii="仿宋" w:hAnsi="仿宋" w:eastAsia="仿宋"/>
          <w:sz w:val="32"/>
          <w:szCs w:val="32"/>
          <w:u w:val="single"/>
        </w:rPr>
        <w:t xml:space="preserve"> / </w:t>
      </w:r>
      <w:r>
        <w:rPr>
          <w:rFonts w:hint="eastAsia" w:ascii="仿宋" w:hAnsi="仿宋" w:eastAsia="仿宋"/>
          <w:sz w:val="32"/>
          <w:szCs w:val="32"/>
        </w:rPr>
        <w:t>日，完成至少</w:t>
      </w:r>
      <w:r>
        <w:rPr>
          <w:rFonts w:ascii="仿宋" w:hAnsi="仿宋" w:eastAsia="仿宋"/>
          <w:sz w:val="32"/>
          <w:szCs w:val="32"/>
        </w:rPr>
        <w:t>1</w:t>
      </w:r>
      <w:r>
        <w:rPr>
          <w:rFonts w:hint="eastAsia" w:ascii="仿宋" w:hAnsi="仿宋" w:eastAsia="仿宋"/>
          <w:sz w:val="32"/>
          <w:szCs w:val="32"/>
        </w:rPr>
        <w:t>个</w:t>
      </w:r>
      <w:r>
        <w:rPr>
          <w:rFonts w:ascii="仿宋" w:hAnsi="仿宋" w:eastAsia="仿宋"/>
          <w:sz w:val="32"/>
          <w:szCs w:val="32"/>
          <w:u w:val="single"/>
        </w:rPr>
        <w:t xml:space="preserve">   / </w:t>
      </w:r>
      <w:r>
        <w:rPr>
          <w:rFonts w:hint="eastAsia" w:ascii="仿宋" w:hAnsi="仿宋" w:eastAsia="仿宋"/>
          <w:sz w:val="32"/>
          <w:szCs w:val="32"/>
        </w:rPr>
        <w:t>业绩。【按合同签订时间为准，须提供合同关键页复印件（包含但不限于合同首页、合同金额页、合同签字页等）、该合同期内任意一期发票复印件，并加盖投标人公章。】</w:t>
      </w:r>
    </w:p>
    <w:p w14:paraId="01DC62AC">
      <w:pPr>
        <w:spacing w:line="400" w:lineRule="exact"/>
        <w:ind w:firstLine="640" w:firstLineChars="200"/>
        <w:rPr>
          <w:rFonts w:hint="eastAsia" w:ascii="仿宋" w:hAnsi="仿宋" w:eastAsia="仿宋"/>
          <w:sz w:val="32"/>
          <w:szCs w:val="32"/>
        </w:rPr>
      </w:pPr>
      <w:r>
        <w:rPr>
          <w:rFonts w:hint="eastAsia" w:ascii="仿宋" w:hAnsi="仿宋" w:eastAsia="仿宋"/>
          <w:sz w:val="32"/>
          <w:szCs w:val="32"/>
        </w:rPr>
        <w:t>4、人员要求：响应人拟派项目负责人须具备</w:t>
      </w:r>
      <w:r>
        <w:rPr>
          <w:rFonts w:ascii="仿宋" w:hAnsi="仿宋" w:eastAsia="仿宋"/>
          <w:sz w:val="32"/>
          <w:szCs w:val="32"/>
          <w:u w:val="single"/>
        </w:rPr>
        <w:t xml:space="preserve">  </w:t>
      </w:r>
      <w:r>
        <w:rPr>
          <w:rFonts w:hint="eastAsia" w:ascii="仿宋" w:hAnsi="仿宋" w:eastAsia="仿宋"/>
          <w:sz w:val="32"/>
          <w:szCs w:val="32"/>
          <w:u w:val="single"/>
        </w:rPr>
        <w:t>/</w:t>
      </w:r>
      <w:r>
        <w:rPr>
          <w:rFonts w:ascii="仿宋" w:hAnsi="仿宋" w:eastAsia="仿宋"/>
          <w:sz w:val="32"/>
          <w:szCs w:val="32"/>
          <w:u w:val="single"/>
        </w:rPr>
        <w:t xml:space="preserve"> </w:t>
      </w:r>
      <w:r>
        <w:rPr>
          <w:rFonts w:hint="eastAsia" w:ascii="仿宋" w:hAnsi="仿宋" w:eastAsia="仿宋"/>
          <w:sz w:val="32"/>
          <w:szCs w:val="32"/>
        </w:rPr>
        <w:t>。响应人拟派项目专职人员须</w:t>
      </w:r>
      <w:r>
        <w:rPr>
          <w:rFonts w:ascii="仿宋" w:hAnsi="仿宋" w:eastAsia="仿宋"/>
          <w:sz w:val="32"/>
          <w:szCs w:val="32"/>
          <w:u w:val="single"/>
        </w:rPr>
        <w:t xml:space="preserve">  </w:t>
      </w:r>
      <w:r>
        <w:rPr>
          <w:rFonts w:hint="eastAsia" w:ascii="仿宋" w:hAnsi="仿宋" w:eastAsia="仿宋"/>
          <w:sz w:val="32"/>
          <w:szCs w:val="32"/>
          <w:u w:val="single"/>
        </w:rPr>
        <w:t>/</w:t>
      </w:r>
      <w:r>
        <w:rPr>
          <w:rFonts w:ascii="仿宋" w:hAnsi="仿宋" w:eastAsia="仿宋"/>
          <w:sz w:val="32"/>
          <w:szCs w:val="32"/>
          <w:u w:val="single"/>
        </w:rPr>
        <w:t xml:space="preserve"> </w:t>
      </w:r>
      <w:r>
        <w:rPr>
          <w:rFonts w:hint="eastAsia" w:ascii="仿宋" w:hAnsi="仿宋" w:eastAsia="仿宋"/>
          <w:sz w:val="32"/>
          <w:szCs w:val="32"/>
        </w:rPr>
        <w:t>。【提供</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rPr>
        <w:t>证书复印件（加盖公章）】</w:t>
      </w:r>
    </w:p>
    <w:p w14:paraId="7EC2086B">
      <w:pPr>
        <w:adjustRightInd w:val="0"/>
        <w:snapToGrid w:val="0"/>
        <w:spacing w:line="600" w:lineRule="exact"/>
        <w:ind w:firstLine="640" w:firstLineChars="200"/>
        <w:rPr>
          <w:rFonts w:eastAsia="仿宋_GB2312"/>
          <w:sz w:val="32"/>
          <w:szCs w:val="32"/>
        </w:rPr>
      </w:pPr>
      <w:r>
        <w:rPr>
          <w:rFonts w:hint="eastAsia" w:eastAsia="仿宋_GB2312"/>
          <w:sz w:val="32"/>
          <w:szCs w:val="32"/>
        </w:rPr>
        <w:t>5、未被列入东实集团及下属企业相关领域黑名单。【以东莞实业投资控股集团有限公司发文（东实通〔2021〕44号）、（东实通〔2021〕98号）、</w:t>
      </w:r>
      <w:r>
        <w:rPr>
          <w:rFonts w:eastAsia="仿宋"/>
          <w:sz w:val="32"/>
          <w:szCs w:val="32"/>
        </w:rPr>
        <w:t>（东实通〔2022〕75号）（东实通〔2023〕37号）</w:t>
      </w:r>
      <w:r>
        <w:rPr>
          <w:rFonts w:hint="eastAsia" w:eastAsia="仿宋"/>
          <w:sz w:val="32"/>
          <w:szCs w:val="32"/>
        </w:rPr>
        <w:t>、（东实通〔2024〕163号）、（东实通〔2024〕195号）、</w:t>
      </w:r>
      <w:r>
        <w:rPr>
          <w:rFonts w:hint="eastAsia" w:ascii="仿宋_GB2312" w:hAnsi="宋体" w:eastAsia="仿宋_GB2312" w:cs="仿宋_GB2312"/>
          <w:color w:val="515050"/>
          <w:sz w:val="31"/>
          <w:szCs w:val="31"/>
        </w:rPr>
        <w:t>（东实通</w:t>
      </w:r>
      <w:r>
        <w:rPr>
          <w:rFonts w:hint="eastAsia" w:eastAsia="仿宋"/>
          <w:sz w:val="32"/>
          <w:szCs w:val="32"/>
        </w:rPr>
        <w:t>〔</w:t>
      </w:r>
      <w:r>
        <w:rPr>
          <w:rFonts w:eastAsia="仿宋_GB2312"/>
          <w:color w:val="515050"/>
          <w:sz w:val="31"/>
          <w:szCs w:val="31"/>
        </w:rPr>
        <w:t>2025</w:t>
      </w:r>
      <w:r>
        <w:rPr>
          <w:rFonts w:hint="eastAsia" w:ascii="仿宋_GB2312" w:hAnsi="宋体" w:eastAsia="仿宋_GB2312" w:cs="仿宋_GB2312"/>
          <w:color w:val="515050"/>
          <w:sz w:val="31"/>
          <w:szCs w:val="31"/>
        </w:rPr>
        <w:t>〕</w:t>
      </w:r>
      <w:r>
        <w:rPr>
          <w:rFonts w:eastAsia="仿宋_GB2312"/>
          <w:color w:val="515050"/>
          <w:sz w:val="31"/>
          <w:szCs w:val="31"/>
        </w:rPr>
        <w:t>157</w:t>
      </w:r>
      <w:r>
        <w:rPr>
          <w:rFonts w:hint="eastAsia" w:ascii="仿宋_GB2312" w:hAnsi="宋体" w:eastAsia="仿宋_GB2312" w:cs="仿宋_GB2312"/>
          <w:color w:val="515050"/>
          <w:sz w:val="31"/>
          <w:szCs w:val="31"/>
        </w:rPr>
        <w:t>）</w:t>
      </w:r>
      <w:r>
        <w:rPr>
          <w:rFonts w:hint="eastAsia" w:eastAsia="仿宋_GB2312"/>
          <w:sz w:val="32"/>
          <w:szCs w:val="32"/>
        </w:rPr>
        <w:t>为准</w:t>
      </w:r>
      <w:r>
        <w:rPr>
          <w:rFonts w:eastAsia="仿宋_GB2312"/>
          <w:sz w:val="32"/>
          <w:szCs w:val="32"/>
        </w:rPr>
        <w:t>，</w:t>
      </w:r>
      <w:r>
        <w:rPr>
          <w:rFonts w:eastAsia="仿宋"/>
          <w:sz w:val="32"/>
          <w:szCs w:val="32"/>
        </w:rPr>
        <w:t>如有最新发文通知，按最新文件执行。</w:t>
      </w:r>
      <w:r>
        <w:rPr>
          <w:rFonts w:hint="eastAsia" w:eastAsia="仿宋_GB2312"/>
          <w:sz w:val="32"/>
          <w:szCs w:val="32"/>
        </w:rPr>
        <w:t>】</w:t>
      </w:r>
    </w:p>
    <w:p w14:paraId="74C9E9F4">
      <w:pPr>
        <w:adjustRightInd w:val="0"/>
        <w:snapToGrid w:val="0"/>
        <w:spacing w:line="276" w:lineRule="auto"/>
        <w:ind w:firstLine="640" w:firstLineChars="200"/>
        <w:outlineLvl w:val="1"/>
        <w:rPr>
          <w:rFonts w:eastAsia="黑体"/>
          <w:sz w:val="32"/>
          <w:szCs w:val="32"/>
        </w:rPr>
      </w:pPr>
      <w:r>
        <w:rPr>
          <w:rFonts w:hint="eastAsia" w:eastAsia="黑体"/>
          <w:sz w:val="32"/>
          <w:szCs w:val="32"/>
        </w:rPr>
        <w:t>四、采购内容及要求</w:t>
      </w:r>
    </w:p>
    <w:p w14:paraId="01213AF1">
      <w:pPr>
        <w:spacing w:line="276" w:lineRule="auto"/>
        <w:ind w:firstLine="640" w:firstLineChars="200"/>
        <w:rPr>
          <w:rFonts w:eastAsia="仿宋_GB2312"/>
          <w:sz w:val="32"/>
          <w:szCs w:val="32"/>
        </w:rPr>
      </w:pPr>
      <w:r>
        <w:rPr>
          <w:rFonts w:hint="eastAsia" w:eastAsia="仿宋_GB2312"/>
          <w:sz w:val="32"/>
          <w:szCs w:val="32"/>
          <w:u w:val="single"/>
        </w:rPr>
        <w:t>具体要求详见本磋商文件</w:t>
      </w:r>
      <w:r>
        <w:rPr>
          <w:rFonts w:hint="eastAsia" w:eastAsia="仿宋_GB2312"/>
          <w:sz w:val="32"/>
          <w:szCs w:val="32"/>
        </w:rPr>
        <w:t>。响应人须仔细阅读本磋商文件，因未详细了解本磋商文件造成报价项目遗漏，由响应人自行负责。</w:t>
      </w:r>
    </w:p>
    <w:p w14:paraId="72DEE86B">
      <w:pPr>
        <w:adjustRightInd w:val="0"/>
        <w:snapToGrid w:val="0"/>
        <w:spacing w:line="276" w:lineRule="auto"/>
        <w:ind w:firstLine="640" w:firstLineChars="200"/>
        <w:outlineLvl w:val="1"/>
        <w:rPr>
          <w:rFonts w:eastAsia="黑体"/>
          <w:sz w:val="32"/>
          <w:szCs w:val="32"/>
        </w:rPr>
      </w:pPr>
      <w:r>
        <w:rPr>
          <w:rFonts w:hint="eastAsia" w:eastAsia="黑体"/>
          <w:sz w:val="32"/>
          <w:szCs w:val="32"/>
        </w:rPr>
        <w:t>五、完成时间</w:t>
      </w:r>
    </w:p>
    <w:p w14:paraId="6C874BE7">
      <w:pPr>
        <w:spacing w:line="276" w:lineRule="auto"/>
        <w:ind w:firstLine="640" w:firstLineChars="200"/>
        <w:rPr>
          <w:rFonts w:eastAsia="仿宋_GB2312"/>
          <w:sz w:val="32"/>
          <w:szCs w:val="32"/>
        </w:rPr>
      </w:pPr>
      <w:bookmarkStart w:id="2" w:name="_Hlk38897553"/>
      <w:r>
        <w:rPr>
          <w:rFonts w:hint="eastAsia" w:eastAsia="仿宋_GB2312"/>
          <w:sz w:val="32"/>
          <w:szCs w:val="32"/>
          <w:u w:val="single"/>
        </w:rPr>
        <w:t>详见磋商文件第三部分《合同文本》</w:t>
      </w:r>
      <w:r>
        <w:rPr>
          <w:rFonts w:hint="eastAsia" w:eastAsia="仿宋_GB2312"/>
          <w:sz w:val="32"/>
          <w:szCs w:val="32"/>
        </w:rPr>
        <w:t>。</w:t>
      </w:r>
      <w:bookmarkEnd w:id="2"/>
    </w:p>
    <w:p w14:paraId="1D77CC0A">
      <w:pPr>
        <w:adjustRightInd w:val="0"/>
        <w:snapToGrid w:val="0"/>
        <w:spacing w:line="276" w:lineRule="auto"/>
        <w:ind w:firstLine="640" w:firstLineChars="200"/>
        <w:outlineLvl w:val="1"/>
        <w:rPr>
          <w:rFonts w:eastAsia="黑体"/>
          <w:sz w:val="32"/>
          <w:szCs w:val="32"/>
        </w:rPr>
      </w:pPr>
      <w:r>
        <w:rPr>
          <w:rFonts w:hint="eastAsia" w:eastAsia="黑体"/>
          <w:sz w:val="32"/>
          <w:szCs w:val="32"/>
        </w:rPr>
        <w:t>六、支付方式</w:t>
      </w:r>
    </w:p>
    <w:p w14:paraId="760963F2">
      <w:pPr>
        <w:spacing w:line="276" w:lineRule="auto"/>
        <w:ind w:firstLine="640" w:firstLineChars="200"/>
        <w:rPr>
          <w:rFonts w:hint="eastAsia" w:eastAsia="仿宋_GB2312"/>
          <w:sz w:val="32"/>
          <w:szCs w:val="32"/>
        </w:rPr>
      </w:pPr>
      <w:r>
        <w:rPr>
          <w:rFonts w:eastAsia="仿宋_GB2312"/>
          <w:sz w:val="32"/>
          <w:szCs w:val="32"/>
        </w:rPr>
        <w:t>第一期:乙方完成第一场开盘活动全部工作内容，并经甲方验收合格后15个工作日内，甲方向乙方支付至合同金额的30%。第二期:乙方完成第二场开盘活动全部工作内容，并经甲方验收合格后15个工作日内，甲方向乙方支付至合同金额的</w:t>
      </w:r>
      <w:r>
        <w:rPr>
          <w:rFonts w:hint="eastAsia" w:eastAsia="仿宋_GB2312"/>
          <w:sz w:val="32"/>
          <w:szCs w:val="32"/>
        </w:rPr>
        <w:t>6</w:t>
      </w:r>
      <w:r>
        <w:rPr>
          <w:rFonts w:eastAsia="仿宋_GB2312"/>
          <w:sz w:val="32"/>
          <w:szCs w:val="32"/>
        </w:rPr>
        <w:t>0%。第三期:乙方完成第三场开盘活动全部工作内容，并经甲方验收合格后15个工作日内，且乙方按甲方要求办结全部结算手续后15个工作日内，甲方向乙方支付活动剩余</w:t>
      </w:r>
      <w:r>
        <w:rPr>
          <w:rFonts w:hint="eastAsia" w:eastAsia="仿宋_GB2312"/>
          <w:sz w:val="32"/>
          <w:szCs w:val="32"/>
        </w:rPr>
        <w:t>40%尾款</w:t>
      </w:r>
      <w:r>
        <w:rPr>
          <w:rFonts w:eastAsia="仿宋_GB2312"/>
          <w:sz w:val="32"/>
          <w:szCs w:val="32"/>
        </w:rPr>
        <w:t>。</w:t>
      </w:r>
    </w:p>
    <w:p w14:paraId="559E9E03">
      <w:pPr>
        <w:adjustRightInd w:val="0"/>
        <w:snapToGrid w:val="0"/>
        <w:spacing w:line="276" w:lineRule="auto"/>
        <w:ind w:firstLine="640" w:firstLineChars="200"/>
        <w:outlineLvl w:val="1"/>
        <w:rPr>
          <w:rFonts w:eastAsia="黑体"/>
          <w:sz w:val="32"/>
          <w:szCs w:val="32"/>
        </w:rPr>
      </w:pPr>
      <w:r>
        <w:rPr>
          <w:rFonts w:hint="eastAsia" w:eastAsia="黑体"/>
          <w:sz w:val="32"/>
          <w:szCs w:val="32"/>
        </w:rPr>
        <w:t>七、报价</w:t>
      </w:r>
    </w:p>
    <w:p w14:paraId="4120C0DE">
      <w:pPr>
        <w:spacing w:line="276" w:lineRule="auto"/>
        <w:ind w:firstLine="643" w:firstLineChars="200"/>
        <w:rPr>
          <w:rFonts w:eastAsia="仿宋_GB2312"/>
          <w:b/>
          <w:bCs/>
          <w:sz w:val="32"/>
          <w:szCs w:val="32"/>
        </w:rPr>
      </w:pPr>
      <w:r>
        <w:rPr>
          <w:rFonts w:hint="eastAsia" w:eastAsia="仿宋_GB2312"/>
          <w:b/>
          <w:bCs/>
          <w:sz w:val="32"/>
          <w:szCs w:val="32"/>
        </w:rPr>
        <w:t>采购限价：</w:t>
      </w:r>
      <w:r>
        <w:rPr>
          <w:rFonts w:eastAsia="仿宋_GB2312"/>
          <w:b/>
          <w:bCs/>
          <w:sz w:val="32"/>
          <w:szCs w:val="32"/>
        </w:rPr>
        <w:t>¥</w:t>
      </w:r>
      <w:r>
        <w:rPr>
          <w:rFonts w:eastAsia="仿宋_GB2312"/>
          <w:b/>
          <w:bCs/>
          <w:sz w:val="32"/>
          <w:szCs w:val="32"/>
          <w:u w:val="single"/>
        </w:rPr>
        <w:t xml:space="preserve"> </w:t>
      </w:r>
      <w:r>
        <w:rPr>
          <w:rFonts w:hint="eastAsia" w:eastAsia="仿宋_GB2312"/>
          <w:b/>
          <w:bCs/>
          <w:sz w:val="32"/>
          <w:szCs w:val="32"/>
          <w:u w:val="single"/>
        </w:rPr>
        <w:t>674267.00</w:t>
      </w:r>
      <w:r>
        <w:rPr>
          <w:rFonts w:hint="eastAsia" w:eastAsia="仿宋_GB2312"/>
          <w:b/>
          <w:bCs/>
          <w:sz w:val="32"/>
          <w:szCs w:val="32"/>
        </w:rPr>
        <w:t>元（含税）。</w:t>
      </w:r>
    </w:p>
    <w:p w14:paraId="2093CE15">
      <w:pPr>
        <w:spacing w:line="276" w:lineRule="auto"/>
        <w:ind w:firstLine="640" w:firstLineChars="200"/>
        <w:rPr>
          <w:rFonts w:eastAsia="仿宋_GB2312"/>
          <w:sz w:val="32"/>
          <w:szCs w:val="32"/>
        </w:rPr>
      </w:pPr>
      <w:r>
        <w:rPr>
          <w:rFonts w:hint="eastAsia" w:eastAsia="仿宋_GB2312"/>
          <w:sz w:val="32"/>
          <w:szCs w:val="32"/>
        </w:rPr>
        <w:t>本项目发包方式为</w:t>
      </w:r>
      <w:r>
        <w:rPr>
          <w:rFonts w:hint="eastAsia" w:eastAsia="仿宋_GB2312"/>
          <w:sz w:val="32"/>
          <w:szCs w:val="32"/>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6155AF67">
      <w:pPr>
        <w:adjustRightInd w:val="0"/>
        <w:snapToGrid w:val="0"/>
        <w:spacing w:line="276" w:lineRule="auto"/>
        <w:ind w:firstLine="640" w:firstLineChars="200"/>
        <w:outlineLvl w:val="1"/>
        <w:rPr>
          <w:rFonts w:eastAsia="黑体"/>
          <w:sz w:val="32"/>
          <w:szCs w:val="32"/>
        </w:rPr>
      </w:pPr>
      <w:r>
        <w:rPr>
          <w:rFonts w:hint="eastAsia" w:eastAsia="黑体"/>
          <w:sz w:val="32"/>
          <w:szCs w:val="32"/>
        </w:rPr>
        <w:t>八、评标、定标</w:t>
      </w:r>
    </w:p>
    <w:p w14:paraId="2F36EFF7">
      <w:pPr>
        <w:spacing w:line="276" w:lineRule="auto"/>
        <w:ind w:firstLine="640" w:firstLineChars="200"/>
        <w:rPr>
          <w:rFonts w:eastAsia="仿宋_GB2312"/>
          <w:sz w:val="32"/>
          <w:szCs w:val="32"/>
          <w:u w:val="single"/>
        </w:rPr>
      </w:pPr>
      <w:r>
        <w:rPr>
          <w:rFonts w:hint="eastAsia" w:eastAsia="仿宋_GB2312"/>
          <w:sz w:val="32"/>
          <w:szCs w:val="32"/>
          <w:u w:val="single"/>
        </w:rPr>
        <w:t>1、开标：采购人代表主持，各响应人现场参与（磋商小组回避）。</w:t>
      </w:r>
    </w:p>
    <w:p w14:paraId="69A09FA2">
      <w:pPr>
        <w:spacing w:line="560" w:lineRule="exact"/>
        <w:ind w:firstLine="640" w:firstLineChars="200"/>
        <w:rPr>
          <w:rFonts w:eastAsia="仿宋_GB2312"/>
          <w:sz w:val="32"/>
          <w:szCs w:val="32"/>
          <w:u w:val="single"/>
        </w:rPr>
      </w:pPr>
      <w:r>
        <w:rPr>
          <w:rFonts w:hint="eastAsia" w:eastAsia="仿宋_GB2312"/>
          <w:sz w:val="32"/>
          <w:szCs w:val="32"/>
          <w:u w:val="single"/>
        </w:rPr>
        <w:t>2、评审：（1）、采购人组建的磋商小组对各响应文件进行资格、符合性审查。（2）、磋商小组与各响应人一一就采购人要求的服务内容及响应文件进行磋商；然后采购人就各响应人反馈的意见进行统一的澄清，澄清后由各响应人进行第二次密封报价（第二次报价原则上不应高于第一次报价）。在磋商过程中，磋商小组可以根据磋商文件和磋商情况实质性变动采购需求中的技术、服务要求以及合同草案条款，但不得变动磋商文件中的其他内容，并以书面形式通知所有参加磋商的响应人。</w:t>
      </w:r>
    </w:p>
    <w:p w14:paraId="5218FFF0">
      <w:pPr>
        <w:spacing w:line="560" w:lineRule="exact"/>
        <w:ind w:firstLine="640" w:firstLineChars="200"/>
        <w:rPr>
          <w:rFonts w:eastAsia="仿宋_GB2312"/>
          <w:sz w:val="32"/>
          <w:szCs w:val="32"/>
          <w:u w:val="single"/>
        </w:rPr>
      </w:pPr>
      <w:r>
        <w:rPr>
          <w:rFonts w:hint="eastAsia" w:eastAsia="仿宋_GB2312"/>
          <w:sz w:val="32"/>
          <w:szCs w:val="32"/>
          <w:u w:val="single"/>
        </w:rPr>
        <w:t>3、定标原则：采取综合评标办法。按照本磋商文件中规定的评审方法和标准，对符合性审查合格的响应文件进行价格、商务和技术的评估，综合比较与评价（详见第二部分 评分标准）。将各响应人的商务得分、技术得分和价格得分相加得出其综合得分；将各综合得分由高到低顺序排列，综合得分最高的响应人为第一成交候选人，综合得分次高的响应人为第二成交候选人。</w:t>
      </w:r>
    </w:p>
    <w:p w14:paraId="241F7E38">
      <w:pPr>
        <w:spacing w:line="560" w:lineRule="exact"/>
        <w:ind w:firstLine="640" w:firstLineChars="200"/>
        <w:rPr>
          <w:rFonts w:eastAsia="仿宋_GB2312"/>
          <w:sz w:val="32"/>
          <w:szCs w:val="32"/>
          <w:u w:val="single"/>
        </w:rPr>
      </w:pPr>
      <w:r>
        <w:rPr>
          <w:rFonts w:hint="eastAsia" w:eastAsia="仿宋_GB2312"/>
          <w:sz w:val="32"/>
          <w:szCs w:val="32"/>
          <w:u w:val="single"/>
        </w:rPr>
        <w:t>磋商完成后，招标采购工作小组将相关磋商情况按程序审批并确定成交人。</w:t>
      </w:r>
    </w:p>
    <w:p w14:paraId="6739F0A0">
      <w:pPr>
        <w:adjustRightInd w:val="0"/>
        <w:snapToGrid w:val="0"/>
        <w:spacing w:line="276" w:lineRule="auto"/>
        <w:ind w:firstLine="640" w:firstLineChars="200"/>
        <w:outlineLvl w:val="1"/>
        <w:rPr>
          <w:rFonts w:eastAsia="黑体"/>
          <w:sz w:val="32"/>
          <w:szCs w:val="32"/>
        </w:rPr>
      </w:pPr>
      <w:r>
        <w:rPr>
          <w:rFonts w:hint="eastAsia" w:eastAsia="黑体"/>
          <w:sz w:val="32"/>
          <w:szCs w:val="32"/>
        </w:rPr>
        <w:t>九、采取的合同文本</w:t>
      </w:r>
    </w:p>
    <w:p w14:paraId="34D11280">
      <w:pPr>
        <w:spacing w:line="276" w:lineRule="auto"/>
        <w:ind w:firstLine="640" w:firstLineChars="200"/>
        <w:rPr>
          <w:rFonts w:eastAsia="仿宋_GB2312"/>
          <w:sz w:val="32"/>
          <w:szCs w:val="32"/>
        </w:rPr>
      </w:pPr>
      <w:r>
        <w:rPr>
          <w:rFonts w:hint="eastAsia" w:eastAsia="仿宋_GB2312"/>
          <w:sz w:val="32"/>
          <w:szCs w:val="32"/>
        </w:rPr>
        <w:t>合同签订的依据为磋商文件、响应文件及补充说明等。确定成交人后，成交人在</w:t>
      </w:r>
      <w:r>
        <w:rPr>
          <w:rFonts w:hint="eastAsia" w:eastAsia="仿宋_GB2312"/>
          <w:sz w:val="32"/>
          <w:szCs w:val="32"/>
          <w:u w:val="single"/>
        </w:rPr>
        <w:t>3</w:t>
      </w:r>
      <w:r>
        <w:rPr>
          <w:rFonts w:eastAsia="仿宋_GB2312"/>
          <w:sz w:val="32"/>
          <w:szCs w:val="32"/>
          <w:u w:val="single"/>
        </w:rPr>
        <w:t>0</w:t>
      </w:r>
      <w:r>
        <w:rPr>
          <w:rFonts w:hint="eastAsia" w:eastAsia="仿宋_GB2312"/>
          <w:sz w:val="32"/>
          <w:szCs w:val="32"/>
        </w:rPr>
        <w:t>天内与采购人签订合同。</w:t>
      </w:r>
    </w:p>
    <w:p w14:paraId="53BF9350">
      <w:pPr>
        <w:spacing w:line="276" w:lineRule="auto"/>
        <w:ind w:firstLine="640" w:firstLineChars="200"/>
        <w:rPr>
          <w:rFonts w:eastAsia="仿宋_GB2312"/>
          <w:sz w:val="32"/>
          <w:szCs w:val="32"/>
        </w:rPr>
      </w:pPr>
      <w:r>
        <w:rPr>
          <w:rFonts w:hint="eastAsia" w:eastAsia="仿宋_GB2312"/>
          <w:sz w:val="32"/>
          <w:szCs w:val="32"/>
        </w:rPr>
        <w:t>成交人收款前需向采购人提供请款材料和开具合法有效等额的增值税专用发票，否则采购人有权拒绝付款。</w:t>
      </w:r>
    </w:p>
    <w:p w14:paraId="77834398">
      <w:pPr>
        <w:adjustRightInd w:val="0"/>
        <w:snapToGrid w:val="0"/>
        <w:spacing w:line="276" w:lineRule="auto"/>
        <w:ind w:firstLine="640" w:firstLineChars="200"/>
        <w:outlineLvl w:val="1"/>
        <w:rPr>
          <w:rFonts w:eastAsia="黑体"/>
          <w:sz w:val="32"/>
          <w:szCs w:val="32"/>
        </w:rPr>
      </w:pPr>
      <w:r>
        <w:rPr>
          <w:rFonts w:eastAsia="黑体"/>
          <w:sz w:val="32"/>
          <w:szCs w:val="32"/>
        </w:rPr>
        <w:sym w:font="Wingdings" w:char="F0AB"/>
      </w:r>
      <w:r>
        <w:rPr>
          <w:rFonts w:hint="eastAsia" w:eastAsia="黑体"/>
          <w:sz w:val="32"/>
          <w:szCs w:val="32"/>
        </w:rPr>
        <w:t>十、响应文件的组成部分（响应文件本项资料如有不全，则作无效报价处理）</w:t>
      </w:r>
    </w:p>
    <w:p w14:paraId="01C50EC4">
      <w:pPr>
        <w:numPr>
          <w:ilvl w:val="0"/>
          <w:numId w:val="6"/>
        </w:numPr>
        <w:spacing w:line="276" w:lineRule="auto"/>
        <w:ind w:firstLine="640" w:firstLineChars="200"/>
        <w:rPr>
          <w:rFonts w:eastAsia="仿宋_GB2312"/>
          <w:sz w:val="32"/>
          <w:szCs w:val="32"/>
        </w:rPr>
      </w:pPr>
      <w:r>
        <w:rPr>
          <w:rFonts w:hint="eastAsia" w:eastAsia="仿宋_GB2312"/>
          <w:sz w:val="32"/>
          <w:szCs w:val="32"/>
        </w:rPr>
        <w:t>价格部分（报价函及报价清单（模板））；</w:t>
      </w:r>
    </w:p>
    <w:p w14:paraId="7FD42215">
      <w:pPr>
        <w:numPr>
          <w:ilvl w:val="0"/>
          <w:numId w:val="6"/>
        </w:numPr>
        <w:spacing w:line="276" w:lineRule="auto"/>
        <w:ind w:firstLine="640" w:firstLineChars="200"/>
        <w:rPr>
          <w:rFonts w:eastAsia="仿宋_GB2312"/>
          <w:sz w:val="32"/>
          <w:szCs w:val="32"/>
        </w:rPr>
      </w:pPr>
      <w:r>
        <w:rPr>
          <w:rFonts w:hint="eastAsia" w:eastAsia="仿宋_GB2312"/>
          <w:sz w:val="32"/>
          <w:szCs w:val="32"/>
        </w:rPr>
        <w:t>商务部分（相关要求详见第二部分评分标准要求）；</w:t>
      </w:r>
    </w:p>
    <w:p w14:paraId="082C7845">
      <w:pPr>
        <w:numPr>
          <w:ilvl w:val="0"/>
          <w:numId w:val="6"/>
        </w:numPr>
        <w:spacing w:line="276" w:lineRule="auto"/>
        <w:ind w:firstLine="640" w:firstLineChars="200"/>
        <w:rPr>
          <w:rFonts w:eastAsia="仿宋_GB2312"/>
          <w:sz w:val="32"/>
          <w:szCs w:val="32"/>
        </w:rPr>
      </w:pPr>
      <w:r>
        <w:rPr>
          <w:rFonts w:hint="eastAsia" w:eastAsia="仿宋_GB2312"/>
          <w:sz w:val="32"/>
          <w:szCs w:val="32"/>
        </w:rPr>
        <w:t>技术部分（相关要求详见第二部分评分标准要求）；</w:t>
      </w:r>
    </w:p>
    <w:p w14:paraId="2D0EA431">
      <w:pPr>
        <w:numPr>
          <w:ilvl w:val="0"/>
          <w:numId w:val="6"/>
        </w:numPr>
        <w:spacing w:line="276" w:lineRule="auto"/>
        <w:ind w:firstLine="640" w:firstLineChars="200"/>
        <w:rPr>
          <w:rFonts w:eastAsia="仿宋_GB2312"/>
          <w:sz w:val="32"/>
          <w:szCs w:val="32"/>
        </w:rPr>
      </w:pPr>
      <w:r>
        <w:rPr>
          <w:rFonts w:hint="eastAsia" w:eastAsia="仿宋_GB2312"/>
          <w:sz w:val="32"/>
          <w:szCs w:val="32"/>
        </w:rPr>
        <w:t>法定代表人身份证明（模板）以及法定代表人身份证复印件；</w:t>
      </w:r>
    </w:p>
    <w:p w14:paraId="25BDBD53">
      <w:pPr>
        <w:spacing w:line="276" w:lineRule="auto"/>
        <w:ind w:firstLine="640" w:firstLineChars="200"/>
        <w:rPr>
          <w:rFonts w:eastAsia="仿宋_GB2312"/>
          <w:sz w:val="32"/>
          <w:szCs w:val="32"/>
        </w:rPr>
      </w:pPr>
      <w:r>
        <w:rPr>
          <w:rFonts w:hint="eastAsia" w:eastAsia="仿宋_GB2312"/>
          <w:sz w:val="32"/>
          <w:szCs w:val="32"/>
        </w:rPr>
        <w:t>5、法定代表人授权书（模板）及被委托人身份证复印件；</w:t>
      </w:r>
    </w:p>
    <w:p w14:paraId="7B14E49A">
      <w:pPr>
        <w:spacing w:line="276" w:lineRule="auto"/>
        <w:ind w:firstLine="640" w:firstLineChars="200"/>
        <w:rPr>
          <w:rFonts w:eastAsia="仿宋_GB2312"/>
          <w:sz w:val="32"/>
          <w:szCs w:val="32"/>
        </w:rPr>
      </w:pPr>
      <w:r>
        <w:rPr>
          <w:rFonts w:hint="eastAsia" w:eastAsia="仿宋_GB2312"/>
          <w:sz w:val="32"/>
          <w:szCs w:val="32"/>
        </w:rPr>
        <w:t>6、承诺函（模板）；</w:t>
      </w:r>
    </w:p>
    <w:p w14:paraId="6B92E4C6">
      <w:pPr>
        <w:spacing w:line="276" w:lineRule="auto"/>
        <w:ind w:firstLine="640" w:firstLineChars="200"/>
        <w:rPr>
          <w:rFonts w:eastAsia="仿宋_GB2312"/>
          <w:sz w:val="32"/>
          <w:szCs w:val="32"/>
        </w:rPr>
      </w:pPr>
      <w:r>
        <w:rPr>
          <w:rFonts w:hint="eastAsia" w:eastAsia="仿宋_GB2312"/>
          <w:sz w:val="32"/>
          <w:szCs w:val="32"/>
        </w:rPr>
        <w:t>7、响应人认为需要提供的其他资料。</w:t>
      </w:r>
    </w:p>
    <w:p w14:paraId="7D5F7171">
      <w:pPr>
        <w:spacing w:line="276" w:lineRule="auto"/>
        <w:ind w:firstLine="640" w:firstLineChars="200"/>
        <w:rPr>
          <w:rFonts w:eastAsia="仿宋_GB2312"/>
          <w:sz w:val="32"/>
          <w:szCs w:val="32"/>
        </w:rPr>
      </w:pPr>
      <w:r>
        <w:rPr>
          <w:rFonts w:hint="eastAsia" w:eastAsia="仿宋_GB2312"/>
          <w:sz w:val="32"/>
          <w:szCs w:val="32"/>
        </w:rPr>
        <w:t>响应人须严格按照采购人提供的表单格式报价，响应文件必须装订完整，于骑缝处加盖投标单位企业公章。装有响应文件的文件袋须贴有密封条，于骑缝处加盖企业公章。</w:t>
      </w:r>
      <w:r>
        <w:rPr>
          <w:rFonts w:hint="eastAsia" w:eastAsia="仿宋_GB2312"/>
          <w:b/>
          <w:bCs/>
          <w:sz w:val="32"/>
          <w:szCs w:val="32"/>
        </w:rPr>
        <w:t>价格部分、商务部分、技术部分必须单独密封（按以上密封要求执行），否则按密封性不符合要求处理，采购人将拒绝接收响应文件。</w:t>
      </w:r>
    </w:p>
    <w:p w14:paraId="51900372">
      <w:pPr>
        <w:adjustRightInd w:val="0"/>
        <w:snapToGrid w:val="0"/>
        <w:spacing w:line="276" w:lineRule="auto"/>
        <w:ind w:firstLine="640" w:firstLineChars="200"/>
        <w:outlineLvl w:val="1"/>
        <w:rPr>
          <w:rFonts w:eastAsia="黑体"/>
          <w:sz w:val="32"/>
          <w:szCs w:val="32"/>
        </w:rPr>
      </w:pPr>
      <w:r>
        <w:rPr>
          <w:rFonts w:hint="eastAsia" w:eastAsia="黑体"/>
          <w:sz w:val="32"/>
          <w:szCs w:val="32"/>
        </w:rPr>
        <w:t>十一、响应文件份数</w:t>
      </w:r>
    </w:p>
    <w:p w14:paraId="1CE10EF2">
      <w:pPr>
        <w:spacing w:line="276" w:lineRule="auto"/>
        <w:ind w:firstLine="640" w:firstLineChars="200"/>
        <w:rPr>
          <w:rFonts w:eastAsia="仿宋_GB2312"/>
          <w:sz w:val="32"/>
          <w:szCs w:val="32"/>
        </w:rPr>
      </w:pPr>
      <w:r>
        <w:rPr>
          <w:rFonts w:hint="eastAsia" w:eastAsia="仿宋_GB2312"/>
          <w:sz w:val="32"/>
          <w:szCs w:val="32"/>
        </w:rPr>
        <w:t>正本一份，并提供响应文件扫描件（盖章版）电子版（U盘）。</w:t>
      </w:r>
    </w:p>
    <w:p w14:paraId="01072E4A">
      <w:pPr>
        <w:adjustRightInd w:val="0"/>
        <w:snapToGrid w:val="0"/>
        <w:spacing w:line="276" w:lineRule="auto"/>
        <w:ind w:firstLine="640" w:firstLineChars="200"/>
        <w:outlineLvl w:val="1"/>
        <w:rPr>
          <w:rFonts w:eastAsia="黑体"/>
          <w:sz w:val="32"/>
          <w:szCs w:val="32"/>
        </w:rPr>
      </w:pPr>
      <w:r>
        <w:rPr>
          <w:rFonts w:hint="eastAsia" w:eastAsia="黑体"/>
          <w:sz w:val="32"/>
          <w:szCs w:val="32"/>
        </w:rPr>
        <w:t>十二、开标时间及地址</w:t>
      </w:r>
    </w:p>
    <w:p w14:paraId="0B876E3B">
      <w:pPr>
        <w:spacing w:line="276" w:lineRule="auto"/>
        <w:ind w:firstLine="643" w:firstLineChars="200"/>
        <w:rPr>
          <w:rFonts w:eastAsia="仿宋_GB2312"/>
          <w:b/>
          <w:sz w:val="32"/>
          <w:szCs w:val="32"/>
        </w:rPr>
      </w:pPr>
      <w:r>
        <w:rPr>
          <w:rFonts w:eastAsia="仿宋_GB2312"/>
          <w:b/>
          <w:sz w:val="32"/>
          <w:szCs w:val="32"/>
        </w:rPr>
        <w:t>1</w:t>
      </w:r>
      <w:r>
        <w:rPr>
          <w:rFonts w:hint="eastAsia" w:eastAsia="仿宋_GB2312"/>
          <w:b/>
          <w:sz w:val="32"/>
          <w:szCs w:val="32"/>
        </w:rPr>
        <w:t>、开标时间：</w:t>
      </w:r>
      <w:r>
        <w:rPr>
          <w:rFonts w:eastAsia="仿宋_GB2312"/>
          <w:b/>
          <w:sz w:val="32"/>
          <w:szCs w:val="32"/>
          <w:u w:val="single"/>
        </w:rPr>
        <w:t>20</w:t>
      </w:r>
      <w:r>
        <w:rPr>
          <w:rFonts w:hint="eastAsia" w:eastAsia="仿宋_GB2312"/>
          <w:b/>
          <w:sz w:val="32"/>
          <w:szCs w:val="32"/>
          <w:u w:val="single"/>
        </w:rPr>
        <w:t>26</w:t>
      </w:r>
      <w:r>
        <w:rPr>
          <w:rFonts w:hint="eastAsia" w:eastAsia="仿宋_GB2312"/>
          <w:b/>
          <w:sz w:val="32"/>
          <w:szCs w:val="32"/>
        </w:rPr>
        <w:t>年</w:t>
      </w:r>
      <w:r>
        <w:rPr>
          <w:rFonts w:hint="eastAsia" w:eastAsia="仿宋_GB2312"/>
          <w:b/>
          <w:sz w:val="32"/>
          <w:szCs w:val="32"/>
          <w:u w:val="single"/>
        </w:rPr>
        <w:t xml:space="preserve"> </w:t>
      </w:r>
      <w:r>
        <w:rPr>
          <w:rFonts w:hint="eastAsia" w:eastAsia="仿宋_GB2312"/>
          <w:b/>
          <w:sz w:val="32"/>
          <w:szCs w:val="32"/>
          <w:u w:val="single"/>
          <w:lang w:val="en-US" w:eastAsia="zh-CN"/>
        </w:rPr>
        <w:t>11</w:t>
      </w:r>
      <w:r>
        <w:rPr>
          <w:rFonts w:hint="eastAsia" w:eastAsia="仿宋_GB2312"/>
          <w:b/>
          <w:sz w:val="32"/>
          <w:szCs w:val="32"/>
          <w:u w:val="single"/>
        </w:rPr>
        <w:t xml:space="preserve"> </w:t>
      </w:r>
      <w:r>
        <w:rPr>
          <w:rFonts w:hint="eastAsia" w:eastAsia="仿宋_GB2312"/>
          <w:b/>
          <w:sz w:val="32"/>
          <w:szCs w:val="32"/>
        </w:rPr>
        <w:t>月</w:t>
      </w:r>
      <w:r>
        <w:rPr>
          <w:rFonts w:hint="eastAsia" w:eastAsia="仿宋_GB2312"/>
          <w:b/>
          <w:sz w:val="32"/>
          <w:szCs w:val="32"/>
          <w:u w:val="single"/>
        </w:rPr>
        <w:t xml:space="preserve"> </w:t>
      </w:r>
      <w:r>
        <w:rPr>
          <w:rFonts w:hint="eastAsia" w:eastAsia="仿宋_GB2312"/>
          <w:b/>
          <w:sz w:val="32"/>
          <w:szCs w:val="32"/>
          <w:u w:val="single"/>
          <w:lang w:val="en-US" w:eastAsia="zh-CN"/>
        </w:rPr>
        <w:t>6</w:t>
      </w:r>
      <w:r>
        <w:rPr>
          <w:rFonts w:hint="eastAsia" w:eastAsia="仿宋_GB2312"/>
          <w:b/>
          <w:sz w:val="32"/>
          <w:szCs w:val="32"/>
          <w:u w:val="single"/>
        </w:rPr>
        <w:t xml:space="preserve"> </w:t>
      </w:r>
      <w:r>
        <w:rPr>
          <w:rFonts w:hint="eastAsia" w:eastAsia="仿宋_GB2312"/>
          <w:b/>
          <w:sz w:val="32"/>
          <w:szCs w:val="32"/>
        </w:rPr>
        <w:t>日（星期</w:t>
      </w:r>
      <w:r>
        <w:rPr>
          <w:rFonts w:hint="eastAsia" w:eastAsia="仿宋_GB2312"/>
          <w:b/>
          <w:sz w:val="32"/>
          <w:szCs w:val="32"/>
          <w:u w:val="single"/>
        </w:rPr>
        <w:t xml:space="preserve"> </w:t>
      </w:r>
      <w:r>
        <w:rPr>
          <w:rFonts w:hint="eastAsia" w:eastAsia="仿宋_GB2312"/>
          <w:b/>
          <w:sz w:val="32"/>
          <w:szCs w:val="32"/>
          <w:u w:val="single"/>
          <w:lang w:val="en-US" w:eastAsia="zh-CN"/>
        </w:rPr>
        <w:t>五</w:t>
      </w:r>
      <w:r>
        <w:rPr>
          <w:rFonts w:hint="eastAsia" w:eastAsia="仿宋_GB2312"/>
          <w:b/>
          <w:sz w:val="32"/>
          <w:szCs w:val="32"/>
          <w:u w:val="single"/>
        </w:rPr>
        <w:t xml:space="preserve"> </w:t>
      </w:r>
      <w:r>
        <w:rPr>
          <w:rFonts w:hint="eastAsia" w:eastAsia="仿宋_GB2312"/>
          <w:b/>
          <w:sz w:val="32"/>
          <w:szCs w:val="32"/>
        </w:rPr>
        <w:t>）上午</w:t>
      </w:r>
      <w:r>
        <w:rPr>
          <w:rFonts w:hint="eastAsia" w:eastAsia="仿宋_GB2312"/>
          <w:b/>
          <w:sz w:val="32"/>
          <w:szCs w:val="32"/>
          <w:u w:val="single"/>
        </w:rPr>
        <w:t xml:space="preserve"> </w:t>
      </w:r>
      <w:r>
        <w:rPr>
          <w:rFonts w:hint="eastAsia" w:eastAsia="仿宋_GB2312"/>
          <w:b/>
          <w:sz w:val="32"/>
          <w:szCs w:val="32"/>
          <w:u w:val="single"/>
          <w:lang w:val="en-US" w:eastAsia="zh-CN"/>
        </w:rPr>
        <w:t>10:00</w:t>
      </w:r>
      <w:r>
        <w:rPr>
          <w:rFonts w:hint="eastAsia" w:eastAsia="仿宋_GB2312"/>
          <w:b/>
          <w:sz w:val="32"/>
          <w:szCs w:val="32"/>
          <w:u w:val="single"/>
        </w:rPr>
        <w:t xml:space="preserve"> </w:t>
      </w:r>
      <w:r>
        <w:rPr>
          <w:rFonts w:hint="eastAsia" w:eastAsia="仿宋_GB2312"/>
          <w:b/>
          <w:sz w:val="32"/>
          <w:szCs w:val="32"/>
        </w:rPr>
        <w:t>。</w:t>
      </w:r>
    </w:p>
    <w:p w14:paraId="659C7A64">
      <w:pPr>
        <w:spacing w:line="276" w:lineRule="auto"/>
        <w:ind w:firstLine="643" w:firstLineChars="200"/>
        <w:rPr>
          <w:rFonts w:eastAsia="仿宋_GB2312"/>
          <w:b/>
          <w:sz w:val="32"/>
          <w:szCs w:val="32"/>
        </w:rPr>
      </w:pPr>
      <w:r>
        <w:rPr>
          <w:rFonts w:eastAsia="仿宋_GB2312"/>
          <w:b/>
          <w:sz w:val="32"/>
          <w:szCs w:val="32"/>
        </w:rPr>
        <w:t>2</w:t>
      </w:r>
      <w:r>
        <w:rPr>
          <w:rFonts w:hint="eastAsia" w:eastAsia="仿宋_GB2312"/>
          <w:b/>
          <w:sz w:val="32"/>
          <w:szCs w:val="32"/>
        </w:rPr>
        <w:t>、开标地址：</w:t>
      </w:r>
      <w:r>
        <w:rPr>
          <w:rFonts w:hint="eastAsia" w:eastAsia="仿宋_GB2312"/>
          <w:b/>
          <w:sz w:val="32"/>
          <w:szCs w:val="32"/>
          <w:u w:val="single"/>
        </w:rPr>
        <w:t>东莞市东城区八一路1号机关二号大院9号楼103室</w:t>
      </w:r>
    </w:p>
    <w:p w14:paraId="3F103312">
      <w:pPr>
        <w:spacing w:line="600" w:lineRule="exact"/>
        <w:ind w:firstLine="640" w:firstLineChars="200"/>
        <w:rPr>
          <w:rFonts w:eastAsia="仿宋_GB2312"/>
          <w:sz w:val="32"/>
          <w:szCs w:val="32"/>
        </w:rPr>
      </w:pPr>
      <w:r>
        <w:rPr>
          <w:rFonts w:hint="eastAsia" w:eastAsia="仿宋_GB2312"/>
          <w:sz w:val="32"/>
          <w:szCs w:val="32"/>
        </w:rPr>
        <w:t>联系人：</w:t>
      </w:r>
      <w:r>
        <w:rPr>
          <w:rFonts w:eastAsia="仿宋_GB2312"/>
          <w:sz w:val="32"/>
          <w:szCs w:val="32"/>
          <w:u w:val="single"/>
        </w:rPr>
        <w:t xml:space="preserve">  </w:t>
      </w:r>
      <w:r>
        <w:rPr>
          <w:rFonts w:hint="eastAsia" w:eastAsia="仿宋_GB2312"/>
          <w:sz w:val="32"/>
          <w:szCs w:val="32"/>
          <w:u w:val="single"/>
        </w:rPr>
        <w:t>刘工</w:t>
      </w:r>
      <w:r>
        <w:rPr>
          <w:rFonts w:eastAsia="仿宋_GB2312"/>
          <w:sz w:val="32"/>
          <w:szCs w:val="32"/>
          <w:u w:val="single"/>
        </w:rPr>
        <w:t xml:space="preserve">   </w:t>
      </w:r>
    </w:p>
    <w:p w14:paraId="6B840883">
      <w:pPr>
        <w:spacing w:line="600" w:lineRule="exact"/>
        <w:ind w:firstLine="640" w:firstLineChars="200"/>
        <w:rPr>
          <w:rFonts w:eastAsia="仿宋_GB2312"/>
          <w:sz w:val="32"/>
          <w:szCs w:val="32"/>
          <w:u w:val="single"/>
        </w:rPr>
      </w:pPr>
      <w:r>
        <w:rPr>
          <w:rFonts w:hint="eastAsia" w:eastAsia="仿宋_GB2312"/>
          <w:sz w:val="32"/>
          <w:szCs w:val="32"/>
        </w:rPr>
        <w:t>联系电话：</w:t>
      </w:r>
      <w:r>
        <w:rPr>
          <w:rFonts w:eastAsia="仿宋_GB2312"/>
          <w:sz w:val="32"/>
          <w:szCs w:val="32"/>
          <w:u w:val="single"/>
        </w:rPr>
        <w:t xml:space="preserve"> </w:t>
      </w:r>
      <w:r>
        <w:rPr>
          <w:rFonts w:hint="eastAsia" w:eastAsia="仿宋_GB2312"/>
          <w:sz w:val="32"/>
          <w:szCs w:val="32"/>
          <w:u w:val="single"/>
        </w:rPr>
        <w:t>15989161975</w:t>
      </w:r>
      <w:r>
        <w:rPr>
          <w:rFonts w:eastAsia="仿宋_GB2312"/>
          <w:sz w:val="32"/>
          <w:szCs w:val="32"/>
          <w:u w:val="single"/>
        </w:rPr>
        <w:t xml:space="preserve"> </w:t>
      </w:r>
    </w:p>
    <w:p w14:paraId="434774AA">
      <w:pPr>
        <w:adjustRightInd w:val="0"/>
        <w:snapToGrid w:val="0"/>
        <w:spacing w:line="276" w:lineRule="auto"/>
        <w:ind w:firstLine="640" w:firstLineChars="200"/>
        <w:outlineLvl w:val="1"/>
        <w:rPr>
          <w:rFonts w:eastAsia="黑体"/>
          <w:sz w:val="32"/>
          <w:szCs w:val="32"/>
        </w:rPr>
      </w:pPr>
      <w:r>
        <w:rPr>
          <w:rFonts w:hint="eastAsia" w:eastAsia="黑体"/>
          <w:sz w:val="32"/>
          <w:szCs w:val="32"/>
        </w:rPr>
        <w:t>十三、注意事项</w:t>
      </w:r>
    </w:p>
    <w:p w14:paraId="275366F7">
      <w:pPr>
        <w:spacing w:line="276" w:lineRule="auto"/>
        <w:ind w:firstLine="640" w:firstLineChars="200"/>
        <w:rPr>
          <w:rFonts w:eastAsia="仿宋_GB2312"/>
          <w:sz w:val="32"/>
          <w:szCs w:val="32"/>
        </w:rPr>
      </w:pPr>
      <w:bookmarkStart w:id="3" w:name="_Hlk517879660"/>
      <w:r>
        <w:rPr>
          <w:rFonts w:eastAsia="仿宋_GB2312"/>
          <w:sz w:val="32"/>
          <w:szCs w:val="32"/>
        </w:rPr>
        <w:t>1</w:t>
      </w:r>
      <w:r>
        <w:rPr>
          <w:rFonts w:hint="eastAsia" w:eastAsia="仿宋_GB2312"/>
          <w:sz w:val="32"/>
          <w:szCs w:val="32"/>
        </w:rPr>
        <w:t>、若响应人未按规定时间将文件送达现场，视为放弃投标资格。</w:t>
      </w:r>
    </w:p>
    <w:p w14:paraId="45A1D6F7">
      <w:pPr>
        <w:spacing w:line="276"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、采购人向响应人提供的有关资料和数据，是采购人现有的能使响应人利用的资料，采购人对响应人由此而做出的推论、理解和结论概不负责。</w:t>
      </w:r>
    </w:p>
    <w:p w14:paraId="6CC09546">
      <w:pPr>
        <w:spacing w:line="276"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、本项目执行过程中将遵循国家、省、市有关法律、法规、标准、技术规范和规范性文件的最新规定。</w:t>
      </w:r>
      <w:bookmarkEnd w:id="3"/>
    </w:p>
    <w:p w14:paraId="332B8C93">
      <w:pPr>
        <w:widowControl/>
        <w:spacing w:line="276" w:lineRule="auto"/>
        <w:ind w:firstLine="640" w:firstLineChars="200"/>
        <w:jc w:val="left"/>
        <w:rPr>
          <w:rFonts w:eastAsia="仿宋_GB2312"/>
          <w:sz w:val="32"/>
          <w:szCs w:val="32"/>
        </w:rPr>
      </w:pPr>
      <w:r>
        <w:rPr>
          <w:rFonts w:eastAsia="仿宋_GB2312"/>
          <w:sz w:val="32"/>
          <w:szCs w:val="32"/>
        </w:rPr>
        <w:t>4</w:t>
      </w:r>
      <w:r>
        <w:rPr>
          <w:rFonts w:hint="eastAsia" w:eastAsia="仿宋_GB2312"/>
          <w:sz w:val="32"/>
          <w:szCs w:val="32"/>
        </w:rPr>
        <w:t>、成交单位对采购文件中技术条款作出的负偏离，采购人如不接受，可要求成交单位以</w:t>
      </w:r>
      <w:bookmarkStart w:id="8" w:name="_GoBack"/>
      <w:bookmarkEnd w:id="8"/>
      <w:r>
        <w:rPr>
          <w:rFonts w:hint="eastAsia" w:eastAsia="仿宋_GB2312"/>
          <w:sz w:val="32"/>
          <w:szCs w:val="32"/>
        </w:rPr>
        <w:t>采购文件的要求为准，如成交单位拒绝的，采购人有权取消其成交资格或取消合同。采购人不作任何补偿。</w:t>
      </w:r>
    </w:p>
    <w:p w14:paraId="28BCBDD8">
      <w:pPr>
        <w:widowControl/>
        <w:spacing w:line="276" w:lineRule="auto"/>
        <w:ind w:firstLine="640" w:firstLineChars="200"/>
        <w:jc w:val="left"/>
        <w:rPr>
          <w:rFonts w:eastAsia="仿宋_GB2312"/>
          <w:sz w:val="32"/>
          <w:szCs w:val="32"/>
        </w:rPr>
      </w:pPr>
    </w:p>
    <w:p w14:paraId="6BCBC429">
      <w:pPr>
        <w:spacing w:line="600" w:lineRule="exact"/>
        <w:ind w:firstLine="640" w:firstLineChars="200"/>
        <w:jc w:val="right"/>
        <w:rPr>
          <w:rFonts w:eastAsia="仿宋_GB2312"/>
          <w:sz w:val="32"/>
          <w:szCs w:val="32"/>
        </w:rPr>
      </w:pPr>
      <w:r>
        <w:rPr>
          <w:rFonts w:hint="eastAsia" w:eastAsia="仿宋_GB2312"/>
          <w:sz w:val="32"/>
          <w:szCs w:val="32"/>
          <w:u w:val="single"/>
        </w:rPr>
        <w:t>东莞市旗万安居建设有限公司</w:t>
      </w:r>
    </w:p>
    <w:p w14:paraId="033137AF">
      <w:pPr>
        <w:wordWrap w:val="0"/>
        <w:spacing w:line="600" w:lineRule="exact"/>
        <w:ind w:firstLine="640" w:firstLineChars="200"/>
        <w:jc w:val="right"/>
        <w:rPr>
          <w:rFonts w:eastAsia="仿宋_GB2312"/>
          <w:sz w:val="32"/>
          <w:szCs w:val="32"/>
        </w:rPr>
      </w:pPr>
      <w:r>
        <w:rPr>
          <w:rFonts w:eastAsia="仿宋_GB2312"/>
          <w:sz w:val="32"/>
          <w:szCs w:val="32"/>
        </w:rPr>
        <w:t>20</w:t>
      </w:r>
      <w:r>
        <w:rPr>
          <w:rFonts w:hint="eastAsia" w:eastAsia="仿宋_GB2312"/>
          <w:sz w:val="32"/>
          <w:szCs w:val="32"/>
          <w:u w:val="single"/>
        </w:rPr>
        <w:t>26</w:t>
      </w:r>
      <w:r>
        <w:rPr>
          <w:rFonts w:hint="eastAsia" w:eastAsia="仿宋_GB2312"/>
          <w:sz w:val="32"/>
          <w:szCs w:val="32"/>
        </w:rPr>
        <w:t>年</w:t>
      </w:r>
      <w:r>
        <w:rPr>
          <w:rFonts w:hint="eastAsia" w:eastAsia="仿宋_GB2312"/>
          <w:sz w:val="32"/>
          <w:szCs w:val="32"/>
          <w:u w:val="single"/>
        </w:rPr>
        <w:t xml:space="preserve"> </w:t>
      </w:r>
      <w:r>
        <w:rPr>
          <w:rFonts w:hint="eastAsia" w:eastAsia="仿宋_GB2312"/>
          <w:sz w:val="32"/>
          <w:szCs w:val="32"/>
          <w:u w:val="single"/>
          <w:lang w:val="en-US" w:eastAsia="zh-CN"/>
        </w:rPr>
        <w:t>10</w:t>
      </w:r>
      <w:r>
        <w:rPr>
          <w:rFonts w:hint="eastAsia" w:eastAsia="仿宋_GB2312"/>
          <w:sz w:val="32"/>
          <w:szCs w:val="32"/>
          <w:u w:val="single"/>
        </w:rPr>
        <w:t xml:space="preserve"> </w:t>
      </w:r>
      <w:r>
        <w:rPr>
          <w:rFonts w:hint="eastAsia" w:eastAsia="仿宋_GB2312"/>
          <w:sz w:val="32"/>
          <w:szCs w:val="32"/>
        </w:rPr>
        <w:t>月</w:t>
      </w:r>
      <w:r>
        <w:rPr>
          <w:rFonts w:hint="eastAsia" w:eastAsia="仿宋_GB2312"/>
          <w:sz w:val="32"/>
          <w:szCs w:val="32"/>
          <w:u w:val="single"/>
        </w:rPr>
        <w:t xml:space="preserve"> </w:t>
      </w:r>
      <w:r>
        <w:rPr>
          <w:rFonts w:hint="eastAsia" w:eastAsia="仿宋_GB2312"/>
          <w:sz w:val="32"/>
          <w:szCs w:val="32"/>
          <w:u w:val="single"/>
          <w:lang w:val="en-US" w:eastAsia="zh-CN"/>
        </w:rPr>
        <w:t>30</w:t>
      </w:r>
      <w:r>
        <w:rPr>
          <w:rFonts w:hint="eastAsia" w:eastAsia="仿宋_GB2312"/>
          <w:sz w:val="32"/>
          <w:szCs w:val="32"/>
          <w:u w:val="single"/>
        </w:rPr>
        <w:t xml:space="preserve"> </w:t>
      </w:r>
      <w:r>
        <w:rPr>
          <w:rFonts w:hint="eastAsia" w:eastAsia="仿宋_GB2312"/>
          <w:sz w:val="32"/>
          <w:szCs w:val="32"/>
        </w:rPr>
        <w:t>日</w:t>
      </w:r>
    </w:p>
    <w:p w14:paraId="1231DF83">
      <w:pPr>
        <w:widowControl/>
        <w:spacing w:line="600" w:lineRule="exact"/>
        <w:ind w:firstLine="640" w:firstLineChars="200"/>
        <w:jc w:val="left"/>
        <w:rPr>
          <w:rFonts w:eastAsia="仿宋_GB2312"/>
          <w:sz w:val="32"/>
          <w:szCs w:val="32"/>
        </w:rPr>
        <w:sectPr>
          <w:headerReference r:id="rId3" w:type="default"/>
          <w:footerReference r:id="rId4" w:type="default"/>
          <w:pgSz w:w="11906" w:h="16838"/>
          <w:pgMar w:top="1440" w:right="1486" w:bottom="1440" w:left="1485" w:header="851" w:footer="992" w:gutter="0"/>
          <w:cols w:space="720" w:num="1"/>
          <w:docGrid w:type="lines" w:linePitch="312" w:charSpace="0"/>
        </w:sectPr>
      </w:pPr>
    </w:p>
    <w:p w14:paraId="1E585B24">
      <w:pPr>
        <w:pStyle w:val="48"/>
        <w:ind w:firstLine="0" w:firstLineChars="0"/>
        <w:jc w:val="center"/>
        <w:outlineLvl w:val="1"/>
        <w:rPr>
          <w:rFonts w:eastAsia="黑体"/>
          <w:sz w:val="32"/>
          <w:szCs w:val="48"/>
        </w:rPr>
      </w:pPr>
      <w:r>
        <w:rPr>
          <w:rFonts w:hint="eastAsia" w:eastAsia="黑体"/>
          <w:sz w:val="32"/>
          <w:szCs w:val="48"/>
        </w:rPr>
        <w:t>第一部分 投标须知</w:t>
      </w:r>
    </w:p>
    <w:p w14:paraId="3EAD478C">
      <w:pPr>
        <w:pStyle w:val="48"/>
        <w:ind w:firstLine="880"/>
        <w:jc w:val="center"/>
        <w:outlineLvl w:val="1"/>
        <w:rPr>
          <w:rFonts w:eastAsia="华文中宋"/>
          <w:sz w:val="44"/>
          <w:szCs w:val="44"/>
        </w:rPr>
      </w:pPr>
      <w:r>
        <w:rPr>
          <w:rFonts w:hint="eastAsia" w:eastAsia="华文中宋"/>
          <w:sz w:val="44"/>
          <w:szCs w:val="44"/>
        </w:rPr>
        <w:t>投标须知</w:t>
      </w:r>
    </w:p>
    <w:tbl>
      <w:tblPr>
        <w:tblStyle w:val="25"/>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0DA2F6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189EAD0A">
            <w:pPr>
              <w:pStyle w:val="12"/>
              <w:spacing w:line="360" w:lineRule="auto"/>
              <w:ind w:firstLine="0" w:firstLineChars="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项号</w:t>
            </w:r>
          </w:p>
        </w:tc>
        <w:tc>
          <w:tcPr>
            <w:tcW w:w="2275" w:type="dxa"/>
            <w:tcBorders>
              <w:top w:val="double" w:color="auto" w:sz="4" w:space="0"/>
            </w:tcBorders>
            <w:vAlign w:val="center"/>
          </w:tcPr>
          <w:p w14:paraId="1A6110AF">
            <w:pPr>
              <w:pStyle w:val="12"/>
              <w:spacing w:line="360" w:lineRule="auto"/>
              <w:ind w:firstLine="32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内容</w:t>
            </w:r>
          </w:p>
        </w:tc>
        <w:tc>
          <w:tcPr>
            <w:tcW w:w="5942" w:type="dxa"/>
            <w:tcBorders>
              <w:top w:val="double" w:color="auto" w:sz="4" w:space="0"/>
            </w:tcBorders>
            <w:vAlign w:val="center"/>
          </w:tcPr>
          <w:p w14:paraId="18C9B7F5">
            <w:pPr>
              <w:pStyle w:val="12"/>
              <w:spacing w:line="360" w:lineRule="auto"/>
              <w:ind w:firstLine="32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说明与要求</w:t>
            </w:r>
          </w:p>
        </w:tc>
      </w:tr>
      <w:tr w14:paraId="07A1C0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FCB7484">
            <w:pPr>
              <w:spacing w:line="360" w:lineRule="auto"/>
              <w:jc w:val="center"/>
              <w:rPr>
                <w:rFonts w:eastAsia="仿宋_GB2312"/>
                <w:sz w:val="32"/>
                <w:szCs w:val="32"/>
              </w:rPr>
            </w:pPr>
            <w:r>
              <w:rPr>
                <w:rFonts w:eastAsia="仿宋_GB2312"/>
                <w:sz w:val="32"/>
                <w:szCs w:val="32"/>
              </w:rPr>
              <w:t>1</w:t>
            </w:r>
          </w:p>
        </w:tc>
        <w:tc>
          <w:tcPr>
            <w:tcW w:w="2275" w:type="dxa"/>
            <w:vAlign w:val="center"/>
          </w:tcPr>
          <w:p w14:paraId="7B41C710">
            <w:pPr>
              <w:spacing w:line="360" w:lineRule="auto"/>
              <w:jc w:val="center"/>
              <w:rPr>
                <w:rFonts w:eastAsia="仿宋_GB2312"/>
                <w:sz w:val="32"/>
                <w:szCs w:val="32"/>
              </w:rPr>
            </w:pPr>
            <w:r>
              <w:rPr>
                <w:rFonts w:hint="eastAsia" w:eastAsia="仿宋_GB2312"/>
                <w:sz w:val="32"/>
                <w:szCs w:val="32"/>
              </w:rPr>
              <w:t>项目名称</w:t>
            </w:r>
          </w:p>
        </w:tc>
        <w:tc>
          <w:tcPr>
            <w:tcW w:w="5942" w:type="dxa"/>
          </w:tcPr>
          <w:p w14:paraId="257EAC39">
            <w:pPr>
              <w:adjustRightInd w:val="0"/>
              <w:snapToGrid w:val="0"/>
              <w:spacing w:line="560" w:lineRule="exact"/>
              <w:rPr>
                <w:rFonts w:eastAsia="仿宋_GB2312"/>
                <w:sz w:val="32"/>
                <w:szCs w:val="32"/>
              </w:rPr>
            </w:pPr>
            <w:r>
              <w:rPr>
                <w:rFonts w:hint="eastAsia" w:eastAsia="仿宋_GB2312"/>
                <w:sz w:val="32"/>
                <w:szCs w:val="32"/>
              </w:rPr>
              <w:t>东实·莞和苑项目开盘活动服务</w:t>
            </w:r>
          </w:p>
        </w:tc>
      </w:tr>
      <w:tr w14:paraId="5F6CE3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361E3E1">
            <w:pPr>
              <w:spacing w:line="360" w:lineRule="auto"/>
              <w:jc w:val="center"/>
              <w:rPr>
                <w:rFonts w:eastAsia="仿宋_GB2312"/>
                <w:sz w:val="32"/>
                <w:szCs w:val="32"/>
              </w:rPr>
            </w:pPr>
            <w:r>
              <w:rPr>
                <w:rFonts w:eastAsia="仿宋_GB2312"/>
                <w:sz w:val="32"/>
                <w:szCs w:val="32"/>
              </w:rPr>
              <w:t>2</w:t>
            </w:r>
          </w:p>
        </w:tc>
        <w:tc>
          <w:tcPr>
            <w:tcW w:w="2275" w:type="dxa"/>
            <w:vAlign w:val="center"/>
          </w:tcPr>
          <w:p w14:paraId="3D702D98">
            <w:pPr>
              <w:spacing w:line="360" w:lineRule="auto"/>
              <w:jc w:val="center"/>
              <w:rPr>
                <w:rFonts w:eastAsia="仿宋_GB2312"/>
                <w:sz w:val="32"/>
                <w:szCs w:val="32"/>
              </w:rPr>
            </w:pPr>
            <w:r>
              <w:rPr>
                <w:rFonts w:hint="eastAsia" w:eastAsia="仿宋_GB2312"/>
                <w:sz w:val="32"/>
                <w:szCs w:val="32"/>
              </w:rPr>
              <w:t>建设地点</w:t>
            </w:r>
          </w:p>
        </w:tc>
        <w:tc>
          <w:tcPr>
            <w:tcW w:w="5942" w:type="dxa"/>
          </w:tcPr>
          <w:p w14:paraId="1391E78E">
            <w:pPr>
              <w:spacing w:line="360" w:lineRule="auto"/>
              <w:rPr>
                <w:rFonts w:eastAsia="仿宋_GB2312"/>
                <w:sz w:val="32"/>
                <w:szCs w:val="32"/>
              </w:rPr>
            </w:pPr>
            <w:r>
              <w:rPr>
                <w:rFonts w:hint="eastAsia" w:eastAsia="仿宋_GB2312"/>
                <w:sz w:val="32"/>
                <w:szCs w:val="32"/>
              </w:rPr>
              <w:t>东莞市万江街道</w:t>
            </w:r>
          </w:p>
        </w:tc>
      </w:tr>
      <w:tr w14:paraId="19ADCA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F4FCAA8">
            <w:pPr>
              <w:spacing w:line="360" w:lineRule="auto"/>
              <w:jc w:val="center"/>
              <w:rPr>
                <w:rFonts w:eastAsia="仿宋_GB2312"/>
                <w:sz w:val="32"/>
                <w:szCs w:val="32"/>
              </w:rPr>
            </w:pPr>
            <w:r>
              <w:rPr>
                <w:rFonts w:eastAsia="仿宋_GB2312"/>
                <w:sz w:val="32"/>
                <w:szCs w:val="32"/>
              </w:rPr>
              <w:t>3</w:t>
            </w:r>
          </w:p>
        </w:tc>
        <w:tc>
          <w:tcPr>
            <w:tcW w:w="2275" w:type="dxa"/>
            <w:vAlign w:val="center"/>
          </w:tcPr>
          <w:p w14:paraId="631E73CF">
            <w:pPr>
              <w:spacing w:line="360" w:lineRule="auto"/>
              <w:jc w:val="center"/>
              <w:rPr>
                <w:rFonts w:eastAsia="仿宋_GB2312"/>
                <w:sz w:val="32"/>
                <w:szCs w:val="32"/>
              </w:rPr>
            </w:pPr>
            <w:r>
              <w:rPr>
                <w:rFonts w:hint="eastAsia" w:eastAsia="仿宋_GB2312"/>
                <w:sz w:val="32"/>
                <w:szCs w:val="32"/>
              </w:rPr>
              <w:t>项目性质</w:t>
            </w:r>
          </w:p>
        </w:tc>
        <w:tc>
          <w:tcPr>
            <w:tcW w:w="5942" w:type="dxa"/>
          </w:tcPr>
          <w:p w14:paraId="224DB1E1">
            <w:pPr>
              <w:spacing w:line="360" w:lineRule="auto"/>
              <w:rPr>
                <w:rFonts w:eastAsia="仿宋_GB2312"/>
                <w:sz w:val="32"/>
                <w:szCs w:val="32"/>
              </w:rPr>
            </w:pPr>
            <w:r>
              <w:rPr>
                <w:rFonts w:hint="eastAsia" w:eastAsia="仿宋_GB2312"/>
                <w:sz w:val="32"/>
                <w:szCs w:val="32"/>
              </w:rPr>
              <w:t>/</w:t>
            </w:r>
          </w:p>
        </w:tc>
      </w:tr>
      <w:tr w14:paraId="39174F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B4CA773">
            <w:pPr>
              <w:spacing w:line="360" w:lineRule="auto"/>
              <w:jc w:val="center"/>
              <w:rPr>
                <w:rFonts w:eastAsia="仿宋_GB2312"/>
                <w:sz w:val="32"/>
                <w:szCs w:val="32"/>
              </w:rPr>
            </w:pPr>
            <w:r>
              <w:rPr>
                <w:rFonts w:eastAsia="仿宋_GB2312"/>
                <w:sz w:val="32"/>
                <w:szCs w:val="32"/>
              </w:rPr>
              <w:t>4</w:t>
            </w:r>
          </w:p>
        </w:tc>
        <w:tc>
          <w:tcPr>
            <w:tcW w:w="2275" w:type="dxa"/>
            <w:vAlign w:val="center"/>
          </w:tcPr>
          <w:p w14:paraId="06C0C9D6">
            <w:pPr>
              <w:spacing w:line="360" w:lineRule="auto"/>
              <w:jc w:val="center"/>
              <w:rPr>
                <w:rFonts w:eastAsia="仿宋_GB2312"/>
                <w:sz w:val="32"/>
                <w:szCs w:val="32"/>
              </w:rPr>
            </w:pPr>
            <w:r>
              <w:rPr>
                <w:rFonts w:hint="eastAsia" w:eastAsia="仿宋_GB2312"/>
                <w:sz w:val="32"/>
                <w:szCs w:val="32"/>
              </w:rPr>
              <w:t>发包要求</w:t>
            </w:r>
          </w:p>
        </w:tc>
        <w:tc>
          <w:tcPr>
            <w:tcW w:w="5942" w:type="dxa"/>
          </w:tcPr>
          <w:p w14:paraId="2D0BCF2A">
            <w:pPr>
              <w:spacing w:line="360" w:lineRule="auto"/>
              <w:rPr>
                <w:rFonts w:eastAsia="仿宋_GB2312"/>
                <w:sz w:val="32"/>
                <w:szCs w:val="32"/>
              </w:rPr>
            </w:pPr>
            <w:r>
              <w:rPr>
                <w:rFonts w:hint="eastAsia" w:eastAsia="仿宋_GB2312"/>
                <w:sz w:val="32"/>
                <w:szCs w:val="32"/>
              </w:rPr>
              <w:t>详见第三部分《合同文本》</w:t>
            </w:r>
          </w:p>
        </w:tc>
      </w:tr>
      <w:tr w14:paraId="0E348A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E50F7A0">
            <w:pPr>
              <w:spacing w:line="360" w:lineRule="auto"/>
              <w:jc w:val="center"/>
              <w:rPr>
                <w:rFonts w:eastAsia="仿宋_GB2312"/>
                <w:sz w:val="32"/>
                <w:szCs w:val="32"/>
              </w:rPr>
            </w:pPr>
            <w:r>
              <w:rPr>
                <w:rFonts w:eastAsia="仿宋_GB2312"/>
                <w:sz w:val="32"/>
                <w:szCs w:val="32"/>
              </w:rPr>
              <w:t>5</w:t>
            </w:r>
          </w:p>
        </w:tc>
        <w:tc>
          <w:tcPr>
            <w:tcW w:w="2275" w:type="dxa"/>
            <w:vAlign w:val="center"/>
          </w:tcPr>
          <w:p w14:paraId="13389C14">
            <w:pPr>
              <w:spacing w:line="360" w:lineRule="auto"/>
              <w:jc w:val="center"/>
              <w:rPr>
                <w:rFonts w:eastAsia="仿宋_GB2312"/>
                <w:sz w:val="32"/>
                <w:szCs w:val="32"/>
              </w:rPr>
            </w:pPr>
            <w:r>
              <w:rPr>
                <w:rFonts w:hint="eastAsia" w:eastAsia="仿宋_GB2312"/>
                <w:sz w:val="32"/>
                <w:szCs w:val="32"/>
              </w:rPr>
              <w:t>质量标准</w:t>
            </w:r>
          </w:p>
        </w:tc>
        <w:tc>
          <w:tcPr>
            <w:tcW w:w="5942" w:type="dxa"/>
          </w:tcPr>
          <w:p w14:paraId="7DC874C4">
            <w:pPr>
              <w:spacing w:line="360" w:lineRule="auto"/>
              <w:rPr>
                <w:rFonts w:eastAsia="仿宋_GB2312"/>
                <w:sz w:val="32"/>
                <w:szCs w:val="32"/>
              </w:rPr>
            </w:pPr>
            <w:r>
              <w:rPr>
                <w:rFonts w:hint="eastAsia" w:eastAsia="仿宋_GB2312"/>
                <w:sz w:val="32"/>
                <w:szCs w:val="32"/>
              </w:rPr>
              <w:t>详见第三部分《合同文本》</w:t>
            </w:r>
          </w:p>
        </w:tc>
      </w:tr>
      <w:tr w14:paraId="3E0409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0B8D1E9">
            <w:pPr>
              <w:spacing w:line="360" w:lineRule="auto"/>
              <w:jc w:val="center"/>
              <w:rPr>
                <w:rFonts w:eastAsia="仿宋_GB2312"/>
                <w:sz w:val="32"/>
                <w:szCs w:val="32"/>
              </w:rPr>
            </w:pPr>
            <w:r>
              <w:rPr>
                <w:rFonts w:eastAsia="仿宋_GB2312"/>
                <w:sz w:val="32"/>
                <w:szCs w:val="32"/>
              </w:rPr>
              <w:t>6</w:t>
            </w:r>
          </w:p>
        </w:tc>
        <w:tc>
          <w:tcPr>
            <w:tcW w:w="2275" w:type="dxa"/>
            <w:vAlign w:val="center"/>
          </w:tcPr>
          <w:p w14:paraId="1D59A0ED">
            <w:pPr>
              <w:spacing w:line="360" w:lineRule="auto"/>
              <w:jc w:val="center"/>
              <w:rPr>
                <w:rFonts w:eastAsia="仿宋_GB2312"/>
                <w:sz w:val="32"/>
                <w:szCs w:val="32"/>
              </w:rPr>
            </w:pPr>
            <w:r>
              <w:rPr>
                <w:rFonts w:hint="eastAsia" w:eastAsia="仿宋_GB2312"/>
                <w:sz w:val="32"/>
                <w:szCs w:val="32"/>
              </w:rPr>
              <w:t>工期要求</w:t>
            </w:r>
          </w:p>
        </w:tc>
        <w:tc>
          <w:tcPr>
            <w:tcW w:w="5942" w:type="dxa"/>
          </w:tcPr>
          <w:p w14:paraId="127F704E">
            <w:pPr>
              <w:spacing w:line="360" w:lineRule="auto"/>
              <w:rPr>
                <w:rFonts w:eastAsia="仿宋_GB2312"/>
                <w:sz w:val="32"/>
                <w:szCs w:val="32"/>
              </w:rPr>
            </w:pPr>
            <w:r>
              <w:rPr>
                <w:rFonts w:hint="eastAsia" w:eastAsia="仿宋_GB2312"/>
                <w:sz w:val="32"/>
                <w:szCs w:val="32"/>
              </w:rPr>
              <w:t>详见第三部分《合同文本》</w:t>
            </w:r>
          </w:p>
        </w:tc>
      </w:tr>
      <w:tr w14:paraId="2E4C3B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BE95636">
            <w:pPr>
              <w:spacing w:line="360" w:lineRule="auto"/>
              <w:jc w:val="center"/>
              <w:rPr>
                <w:rFonts w:eastAsia="仿宋_GB2312"/>
                <w:sz w:val="32"/>
                <w:szCs w:val="32"/>
              </w:rPr>
            </w:pPr>
            <w:r>
              <w:rPr>
                <w:rFonts w:eastAsia="仿宋_GB2312"/>
                <w:sz w:val="32"/>
                <w:szCs w:val="32"/>
              </w:rPr>
              <w:t>7</w:t>
            </w:r>
          </w:p>
        </w:tc>
        <w:tc>
          <w:tcPr>
            <w:tcW w:w="2275" w:type="dxa"/>
            <w:vAlign w:val="center"/>
          </w:tcPr>
          <w:p w14:paraId="019D2C63">
            <w:pPr>
              <w:spacing w:line="360" w:lineRule="auto"/>
              <w:jc w:val="center"/>
              <w:rPr>
                <w:rFonts w:eastAsia="仿宋_GB2312"/>
                <w:sz w:val="32"/>
                <w:szCs w:val="32"/>
              </w:rPr>
            </w:pPr>
            <w:r>
              <w:rPr>
                <w:rFonts w:hint="eastAsia" w:eastAsia="仿宋_GB2312"/>
                <w:sz w:val="32"/>
                <w:szCs w:val="32"/>
              </w:rPr>
              <w:t>单位资质要求</w:t>
            </w:r>
          </w:p>
        </w:tc>
        <w:tc>
          <w:tcPr>
            <w:tcW w:w="5942" w:type="dxa"/>
            <w:vAlign w:val="center"/>
          </w:tcPr>
          <w:p w14:paraId="05BC927B">
            <w:pPr>
              <w:adjustRightInd w:val="0"/>
              <w:snapToGrid w:val="0"/>
              <w:spacing w:line="560" w:lineRule="exact"/>
              <w:rPr>
                <w:rFonts w:eastAsia="仿宋_GB2312"/>
                <w:b/>
                <w:sz w:val="32"/>
                <w:szCs w:val="32"/>
              </w:rPr>
            </w:pPr>
            <w:r>
              <w:rPr>
                <w:rFonts w:hint="eastAsia" w:eastAsia="仿宋_GB2312"/>
                <w:sz w:val="32"/>
                <w:szCs w:val="32"/>
              </w:rPr>
              <w:t>/</w:t>
            </w:r>
          </w:p>
        </w:tc>
      </w:tr>
      <w:tr w14:paraId="546E73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D88C412">
            <w:pPr>
              <w:spacing w:line="360" w:lineRule="auto"/>
              <w:jc w:val="center"/>
              <w:rPr>
                <w:rFonts w:eastAsia="仿宋_GB2312"/>
                <w:sz w:val="32"/>
                <w:szCs w:val="32"/>
              </w:rPr>
            </w:pPr>
            <w:r>
              <w:rPr>
                <w:rFonts w:eastAsia="仿宋_GB2312"/>
                <w:sz w:val="32"/>
                <w:szCs w:val="32"/>
              </w:rPr>
              <w:t>8</w:t>
            </w:r>
          </w:p>
        </w:tc>
        <w:tc>
          <w:tcPr>
            <w:tcW w:w="2275" w:type="dxa"/>
          </w:tcPr>
          <w:p w14:paraId="42D6B03B">
            <w:pPr>
              <w:spacing w:line="360" w:lineRule="auto"/>
              <w:jc w:val="center"/>
              <w:rPr>
                <w:rFonts w:eastAsia="仿宋_GB2312"/>
                <w:sz w:val="32"/>
                <w:szCs w:val="32"/>
              </w:rPr>
            </w:pPr>
            <w:r>
              <w:rPr>
                <w:rFonts w:hint="eastAsia" w:eastAsia="仿宋_GB2312"/>
                <w:sz w:val="32"/>
                <w:szCs w:val="32"/>
              </w:rPr>
              <w:t>报价保证金</w:t>
            </w:r>
          </w:p>
        </w:tc>
        <w:tc>
          <w:tcPr>
            <w:tcW w:w="5942" w:type="dxa"/>
            <w:vAlign w:val="center"/>
          </w:tcPr>
          <w:p w14:paraId="4133A6BE">
            <w:pPr>
              <w:spacing w:line="500" w:lineRule="exact"/>
              <w:jc w:val="left"/>
              <w:rPr>
                <w:rFonts w:eastAsia="仿宋_GB2312"/>
                <w:sz w:val="32"/>
                <w:szCs w:val="32"/>
              </w:rPr>
            </w:pPr>
            <w:r>
              <w:rPr>
                <w:rFonts w:hint="eastAsia" w:eastAsia="仿宋_GB2312"/>
                <w:sz w:val="32"/>
                <w:szCs w:val="32"/>
              </w:rPr>
              <w:t>1、响应人应按采购文件规定的金额和期限交纳报价保证金，报价保证金作为响应文件的组成部分。响应人与交款人名称必须一致，非响应人缴纳的报价保证金无效。</w:t>
            </w:r>
          </w:p>
          <w:p w14:paraId="7590A2A8">
            <w:pPr>
              <w:spacing w:line="500" w:lineRule="exact"/>
              <w:jc w:val="left"/>
              <w:rPr>
                <w:rFonts w:eastAsia="仿宋_GB2312"/>
                <w:sz w:val="32"/>
                <w:szCs w:val="32"/>
              </w:rPr>
            </w:pPr>
            <w:r>
              <w:rPr>
                <w:rFonts w:hint="eastAsia" w:eastAsia="仿宋_GB2312"/>
                <w:sz w:val="32"/>
                <w:szCs w:val="32"/>
              </w:rPr>
              <w:t>2、报价保证金金额：金额为人民币13485.00元。</w:t>
            </w:r>
          </w:p>
          <w:p w14:paraId="48BD0CDA">
            <w:pPr>
              <w:spacing w:line="500" w:lineRule="exact"/>
              <w:jc w:val="left"/>
              <w:rPr>
                <w:rFonts w:eastAsia="仿宋_GB2312"/>
                <w:sz w:val="32"/>
                <w:szCs w:val="32"/>
              </w:rPr>
            </w:pPr>
            <w:r>
              <w:rPr>
                <w:rFonts w:hint="eastAsia" w:eastAsia="仿宋_GB2312"/>
                <w:sz w:val="32"/>
                <w:szCs w:val="32"/>
              </w:rPr>
              <w:t>3、报价保证金缴纳期限：响应文件递交截止时间前（报价保证金汇错账号、迟到或不足额均作无效处理）。</w:t>
            </w:r>
          </w:p>
          <w:p w14:paraId="17A2F0EC">
            <w:pPr>
              <w:spacing w:line="500" w:lineRule="exact"/>
              <w:jc w:val="left"/>
              <w:rPr>
                <w:rFonts w:eastAsia="仿宋_GB2312"/>
                <w:sz w:val="32"/>
                <w:szCs w:val="32"/>
              </w:rPr>
            </w:pPr>
            <w:r>
              <w:rPr>
                <w:rFonts w:hint="eastAsia" w:eastAsia="仿宋_GB2312"/>
                <w:sz w:val="32"/>
                <w:szCs w:val="32"/>
              </w:rPr>
              <w:t>4、投标保证金缴纳方式：转帐。</w:t>
            </w:r>
          </w:p>
          <w:p w14:paraId="61014C86">
            <w:pPr>
              <w:spacing w:line="500" w:lineRule="exact"/>
              <w:jc w:val="left"/>
              <w:rPr>
                <w:rFonts w:eastAsia="仿宋_GB2312"/>
                <w:sz w:val="32"/>
                <w:szCs w:val="32"/>
              </w:rPr>
            </w:pPr>
            <w:r>
              <w:rPr>
                <w:rFonts w:hint="eastAsia" w:eastAsia="仿宋_GB2312"/>
                <w:sz w:val="32"/>
                <w:szCs w:val="32"/>
              </w:rPr>
              <w:t>5、报价保证金收款账户信息：</w:t>
            </w:r>
          </w:p>
          <w:p w14:paraId="09E192C4">
            <w:pPr>
              <w:adjustRightInd w:val="0"/>
              <w:snapToGrid w:val="0"/>
              <w:spacing w:line="560" w:lineRule="exact"/>
              <w:rPr>
                <w:rFonts w:eastAsia="仿宋_GB2312"/>
                <w:sz w:val="32"/>
                <w:szCs w:val="32"/>
              </w:rPr>
            </w:pPr>
            <w:r>
              <w:rPr>
                <w:rFonts w:hint="eastAsia" w:eastAsia="仿宋_GB2312"/>
                <w:sz w:val="32"/>
                <w:szCs w:val="32"/>
              </w:rPr>
              <w:t>账户名称：</w:t>
            </w:r>
            <w:r>
              <w:rPr>
                <w:rFonts w:hint="eastAsia" w:eastAsia="仿宋_GB2312"/>
                <w:sz w:val="32"/>
                <w:szCs w:val="32"/>
                <w:u w:val="single"/>
              </w:rPr>
              <w:t>东莞市旗万安居建设有限公司</w:t>
            </w:r>
            <w:r>
              <w:rPr>
                <w:rFonts w:hint="eastAsia" w:eastAsia="仿宋_GB2312"/>
                <w:sz w:val="32"/>
                <w:szCs w:val="32"/>
              </w:rPr>
              <w:t xml:space="preserve"> </w:t>
            </w:r>
          </w:p>
          <w:p w14:paraId="2DC813C4">
            <w:pPr>
              <w:adjustRightInd w:val="0"/>
              <w:snapToGrid w:val="0"/>
              <w:spacing w:line="560" w:lineRule="exact"/>
              <w:rPr>
                <w:rFonts w:eastAsia="仿宋_GB2312"/>
                <w:sz w:val="32"/>
                <w:szCs w:val="32"/>
              </w:rPr>
            </w:pPr>
            <w:r>
              <w:rPr>
                <w:rFonts w:hint="eastAsia" w:eastAsia="仿宋_GB2312"/>
                <w:sz w:val="32"/>
                <w:szCs w:val="32"/>
              </w:rPr>
              <w:t>银行账号：</w:t>
            </w:r>
            <w:r>
              <w:rPr>
                <w:rFonts w:hint="eastAsia" w:eastAsia="仿宋_GB2312"/>
                <w:sz w:val="32"/>
                <w:szCs w:val="32"/>
                <w:u w:val="single"/>
              </w:rPr>
              <w:t xml:space="preserve">9441 9001 3000 1155 02 </w:t>
            </w:r>
          </w:p>
          <w:p w14:paraId="6FAB0045">
            <w:pPr>
              <w:adjustRightInd w:val="0"/>
              <w:snapToGrid w:val="0"/>
              <w:spacing w:line="560" w:lineRule="exact"/>
              <w:rPr>
                <w:rFonts w:eastAsia="仿宋_GB2312"/>
                <w:sz w:val="32"/>
                <w:szCs w:val="32"/>
                <w:u w:val="single"/>
              </w:rPr>
            </w:pPr>
            <w:r>
              <w:rPr>
                <w:rFonts w:hint="eastAsia" w:eastAsia="仿宋_GB2312"/>
                <w:sz w:val="32"/>
                <w:szCs w:val="32"/>
              </w:rPr>
              <w:t>开户银行：</w:t>
            </w:r>
            <w:r>
              <w:rPr>
                <w:rFonts w:hint="eastAsia" w:eastAsia="仿宋_GB2312"/>
                <w:sz w:val="32"/>
                <w:szCs w:val="32"/>
                <w:u w:val="single"/>
              </w:rPr>
              <w:t xml:space="preserve">中国邮政储蓄银行股份有限公司东莞市万江支行 </w:t>
            </w:r>
          </w:p>
          <w:p w14:paraId="0E364E81">
            <w:pPr>
              <w:adjustRightInd w:val="0"/>
              <w:snapToGrid w:val="0"/>
              <w:spacing w:line="560" w:lineRule="exact"/>
            </w:pPr>
            <w:r>
              <w:rPr>
                <w:rFonts w:hint="eastAsia" w:eastAsia="仿宋_GB2312"/>
                <w:sz w:val="32"/>
                <w:szCs w:val="32"/>
              </w:rPr>
              <w:t>6、未成交的响应人报价保证金在开标结束后无息退还。成交人缴纳的报价保证金不退还，在双方签订合同后转为履约保证金，作为成交人在履约过程中违约金或罚款的扣罚来源之一。履约保证金申请返还时间为本项目服务结算之日，成交人没有任何违约的情况下由成交人提交退款申请，收到成交人申请后30个日历日内，采购人一次性无息退回。</w:t>
            </w:r>
          </w:p>
        </w:tc>
      </w:tr>
      <w:tr w14:paraId="3A2C86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C3F5D96">
            <w:pPr>
              <w:spacing w:line="360" w:lineRule="auto"/>
              <w:jc w:val="center"/>
              <w:rPr>
                <w:rFonts w:eastAsia="仿宋_GB2312"/>
                <w:sz w:val="32"/>
                <w:szCs w:val="32"/>
              </w:rPr>
            </w:pPr>
            <w:r>
              <w:rPr>
                <w:rFonts w:hint="eastAsia" w:eastAsia="仿宋_GB2312"/>
                <w:sz w:val="32"/>
                <w:szCs w:val="32"/>
              </w:rPr>
              <w:t>9</w:t>
            </w:r>
          </w:p>
        </w:tc>
        <w:tc>
          <w:tcPr>
            <w:tcW w:w="2275" w:type="dxa"/>
          </w:tcPr>
          <w:p w14:paraId="15F60402">
            <w:pPr>
              <w:spacing w:line="360" w:lineRule="auto"/>
              <w:jc w:val="center"/>
              <w:rPr>
                <w:rFonts w:eastAsia="仿宋_GB2312"/>
                <w:sz w:val="32"/>
                <w:szCs w:val="32"/>
              </w:rPr>
            </w:pPr>
            <w:r>
              <w:rPr>
                <w:rFonts w:hint="eastAsia" w:eastAsia="仿宋_GB2312"/>
                <w:sz w:val="32"/>
                <w:szCs w:val="32"/>
              </w:rPr>
              <w:t>响应有效期</w:t>
            </w:r>
          </w:p>
        </w:tc>
        <w:tc>
          <w:tcPr>
            <w:tcW w:w="5942" w:type="dxa"/>
            <w:vAlign w:val="center"/>
          </w:tcPr>
          <w:p w14:paraId="1A048344">
            <w:pPr>
              <w:adjustRightInd w:val="0"/>
              <w:snapToGrid w:val="0"/>
              <w:spacing w:line="560" w:lineRule="exact"/>
              <w:rPr>
                <w:rFonts w:eastAsia="仿宋_GB2312"/>
                <w:sz w:val="32"/>
                <w:szCs w:val="32"/>
              </w:rPr>
            </w:pPr>
            <w:r>
              <w:rPr>
                <w:rFonts w:eastAsia="仿宋_GB2312"/>
                <w:sz w:val="32"/>
                <w:szCs w:val="32"/>
              </w:rPr>
              <w:t>90</w:t>
            </w:r>
            <w:r>
              <w:rPr>
                <w:rFonts w:hint="eastAsia" w:eastAsia="仿宋_GB2312"/>
                <w:sz w:val="32"/>
                <w:szCs w:val="32"/>
              </w:rPr>
              <w:t>天</w:t>
            </w:r>
          </w:p>
        </w:tc>
      </w:tr>
      <w:tr w14:paraId="6A6F29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93351B9">
            <w:pPr>
              <w:spacing w:line="360" w:lineRule="auto"/>
              <w:jc w:val="center"/>
              <w:rPr>
                <w:rFonts w:eastAsia="仿宋_GB2312"/>
                <w:sz w:val="32"/>
                <w:szCs w:val="32"/>
              </w:rPr>
            </w:pPr>
            <w:r>
              <w:rPr>
                <w:rFonts w:hint="eastAsia" w:eastAsia="仿宋_GB2312"/>
                <w:sz w:val="32"/>
                <w:szCs w:val="32"/>
              </w:rPr>
              <w:t>10</w:t>
            </w:r>
          </w:p>
        </w:tc>
        <w:tc>
          <w:tcPr>
            <w:tcW w:w="2275" w:type="dxa"/>
            <w:vAlign w:val="center"/>
          </w:tcPr>
          <w:p w14:paraId="20D31960">
            <w:pPr>
              <w:jc w:val="center"/>
              <w:rPr>
                <w:rFonts w:eastAsia="仿宋_GB2312"/>
                <w:sz w:val="32"/>
                <w:szCs w:val="32"/>
              </w:rPr>
            </w:pPr>
            <w:r>
              <w:rPr>
                <w:rFonts w:hint="eastAsia" w:eastAsia="仿宋_GB2312"/>
                <w:sz w:val="32"/>
                <w:szCs w:val="32"/>
              </w:rPr>
              <w:t>响应人不得存在的情形</w:t>
            </w:r>
          </w:p>
        </w:tc>
        <w:tc>
          <w:tcPr>
            <w:tcW w:w="5942" w:type="dxa"/>
            <w:vAlign w:val="center"/>
          </w:tcPr>
          <w:p w14:paraId="5D813251">
            <w:pPr>
              <w:adjustRightInd w:val="0"/>
              <w:snapToGrid w:val="0"/>
              <w:spacing w:line="560" w:lineRule="exact"/>
              <w:rPr>
                <w:rFonts w:eastAsia="仿宋_GB2312"/>
                <w:sz w:val="32"/>
                <w:szCs w:val="32"/>
              </w:rPr>
            </w:pPr>
            <w:r>
              <w:rPr>
                <w:rFonts w:eastAsia="仿宋_GB2312"/>
                <w:sz w:val="32"/>
                <w:szCs w:val="32"/>
              </w:rPr>
              <w:t>1</w:t>
            </w:r>
            <w:r>
              <w:rPr>
                <w:rFonts w:hint="eastAsia" w:eastAsia="仿宋_GB2312"/>
                <w:sz w:val="32"/>
                <w:szCs w:val="32"/>
              </w:rPr>
              <w:t>、响应人不得存在下列情形之一，否则采购人有权取消其参与响应资格或成交资格：</w:t>
            </w:r>
          </w:p>
          <w:p w14:paraId="4074415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）为采购人不具有独立法人资格的附属机构（单位）；</w:t>
            </w:r>
          </w:p>
          <w:p w14:paraId="46FB805F">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）被责令停业的；</w:t>
            </w:r>
            <w:r>
              <w:rPr>
                <w:rFonts w:eastAsia="仿宋_GB2312"/>
                <w:sz w:val="32"/>
                <w:szCs w:val="32"/>
              </w:rPr>
              <w:t xml:space="preserve"> </w:t>
            </w:r>
          </w:p>
          <w:p w14:paraId="3978873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）被暂停或取消投标资格的；</w:t>
            </w:r>
            <w:r>
              <w:rPr>
                <w:rFonts w:eastAsia="仿宋_GB2312"/>
                <w:sz w:val="32"/>
                <w:szCs w:val="32"/>
              </w:rPr>
              <w:t xml:space="preserve"> </w:t>
            </w:r>
          </w:p>
          <w:p w14:paraId="5FE8267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）财产被接管或冻结的；</w:t>
            </w:r>
          </w:p>
          <w:p w14:paraId="68197D9F">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）在最近三年内有骗取中标、严重违约、重大质量或安全问题的；</w:t>
            </w:r>
          </w:p>
          <w:p w14:paraId="34F5326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）法律法规规定的其他情形；</w:t>
            </w:r>
          </w:p>
          <w:p w14:paraId="3D9B53A3">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7</w:t>
            </w:r>
            <w:r>
              <w:rPr>
                <w:rFonts w:hint="eastAsia" w:eastAsia="仿宋_GB2312"/>
                <w:sz w:val="32"/>
                <w:szCs w:val="32"/>
              </w:rPr>
              <w:t>）竞争性磋商文件规定的其他情形：见竞争性磋商公告或竞争性磋商响应须知前附表。</w:t>
            </w:r>
          </w:p>
          <w:p w14:paraId="0AE4733A">
            <w:pPr>
              <w:adjustRightInd w:val="0"/>
              <w:snapToGrid w:val="0"/>
              <w:spacing w:line="560" w:lineRule="exact"/>
              <w:rPr>
                <w:rFonts w:eastAsia="仿宋_GB2312"/>
                <w:sz w:val="32"/>
                <w:szCs w:val="32"/>
              </w:rPr>
            </w:pPr>
            <w:r>
              <w:rPr>
                <w:rFonts w:eastAsia="仿宋_GB2312"/>
                <w:sz w:val="32"/>
                <w:szCs w:val="32"/>
              </w:rPr>
              <w:t>2</w:t>
            </w:r>
            <w:r>
              <w:rPr>
                <w:rFonts w:hint="eastAsia" w:eastAsia="仿宋_GB2312"/>
                <w:sz w:val="32"/>
                <w:szCs w:val="32"/>
              </w:rPr>
              <w:t>、响应人在竞争性磋商活动中有下列行为之一的，应视情节轻重，暂停或取消其参与采购人及东实集团旗下采购项目的资格：</w:t>
            </w:r>
          </w:p>
          <w:p w14:paraId="792537D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）响应人之间相互串通、或与采购人、代理机构、评审委员会成员串通磋商，损害采购人或者其他响应人的合法权益的；</w:t>
            </w:r>
            <w:r>
              <w:rPr>
                <w:rFonts w:eastAsia="仿宋_GB2312"/>
                <w:sz w:val="32"/>
                <w:szCs w:val="32"/>
              </w:rPr>
              <w:t xml:space="preserve"> </w:t>
            </w:r>
          </w:p>
          <w:p w14:paraId="23DBD653">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）向采购人、代理机构、评审委会成员或其他相关工作人员行贿的；</w:t>
            </w:r>
            <w:r>
              <w:rPr>
                <w:rFonts w:eastAsia="仿宋_GB2312"/>
                <w:sz w:val="32"/>
                <w:szCs w:val="32"/>
              </w:rPr>
              <w:t xml:space="preserve"> </w:t>
            </w:r>
          </w:p>
          <w:p w14:paraId="43B9F004">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）以他人名义磋商或以其他方式弄虚作假，骗取成交的；</w:t>
            </w:r>
            <w:r>
              <w:rPr>
                <w:rFonts w:eastAsia="仿宋_GB2312"/>
                <w:sz w:val="32"/>
                <w:szCs w:val="32"/>
              </w:rPr>
              <w:t xml:space="preserve"> </w:t>
            </w:r>
          </w:p>
          <w:p w14:paraId="4F399654">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）成交人私自将成交项目转让给他人的，将成交项目肢解后分别转让给他人的；</w:t>
            </w:r>
            <w:r>
              <w:rPr>
                <w:rFonts w:eastAsia="仿宋_GB2312"/>
                <w:sz w:val="32"/>
                <w:szCs w:val="32"/>
              </w:rPr>
              <w:t xml:space="preserve"> </w:t>
            </w:r>
          </w:p>
          <w:p w14:paraId="6F48FC4A">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）成交人无正当理由不与采购人订立合同，在签订合同时向采购人提出附加条件，或者不按照竞争性磋商文件要求提交履约担保的；</w:t>
            </w:r>
          </w:p>
          <w:p w14:paraId="5E0392A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）响应人捏造事实、伪造材料或者以非法手段取得证明材料进行投诉，给他人造成损失的；</w:t>
            </w:r>
            <w:r>
              <w:rPr>
                <w:rFonts w:eastAsia="仿宋_GB2312"/>
                <w:sz w:val="32"/>
                <w:szCs w:val="32"/>
              </w:rPr>
              <w:t xml:space="preserve"> </w:t>
            </w:r>
          </w:p>
          <w:p w14:paraId="4A1ED0FC">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7</w:t>
            </w:r>
            <w:r>
              <w:rPr>
                <w:rFonts w:hint="eastAsia" w:eastAsia="仿宋_GB2312"/>
                <w:sz w:val="32"/>
                <w:szCs w:val="32"/>
              </w:rPr>
              <w:t>）相关工作人员应当回避而不回避的；</w:t>
            </w:r>
            <w:r>
              <w:rPr>
                <w:rFonts w:eastAsia="仿宋_GB2312"/>
                <w:sz w:val="32"/>
                <w:szCs w:val="32"/>
              </w:rPr>
              <w:t xml:space="preserve"> </w:t>
            </w:r>
          </w:p>
          <w:p w14:paraId="1B444118">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8</w:t>
            </w:r>
            <w:r>
              <w:rPr>
                <w:rFonts w:hint="eastAsia" w:eastAsia="仿宋_GB2312"/>
                <w:sz w:val="32"/>
                <w:szCs w:val="32"/>
              </w:rPr>
              <w:t>）其他违法违规的行为。</w:t>
            </w:r>
          </w:p>
          <w:p w14:paraId="2481FEA0">
            <w:pPr>
              <w:adjustRightInd w:val="0"/>
              <w:snapToGrid w:val="0"/>
              <w:spacing w:line="560" w:lineRule="exact"/>
              <w:rPr>
                <w:rFonts w:eastAsia="仿宋_GB2312"/>
                <w:sz w:val="32"/>
                <w:szCs w:val="32"/>
              </w:rPr>
            </w:pPr>
            <w:r>
              <w:rPr>
                <w:rFonts w:eastAsia="仿宋_GB2312"/>
                <w:sz w:val="32"/>
                <w:szCs w:val="32"/>
              </w:rPr>
              <w:t>3</w:t>
            </w:r>
            <w:r>
              <w:rPr>
                <w:rFonts w:hint="eastAsia" w:eastAsia="仿宋_GB2312"/>
                <w:sz w:val="32"/>
                <w:szCs w:val="32"/>
              </w:rPr>
              <w:t>、有下列情形之一的，视为响应人串通磋商，其响应无效：</w:t>
            </w:r>
          </w:p>
          <w:p w14:paraId="2A120FDA">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）不同响应人的响应文件由同一单位或者个人编制；</w:t>
            </w:r>
          </w:p>
          <w:p w14:paraId="11F6DBD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）不同响应人委托同一单位或者个人办理响应事宜；</w:t>
            </w:r>
          </w:p>
          <w:p w14:paraId="465D7391">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）不同响应人的响应文件载明的项目管理成员或者联系人员为同一人；</w:t>
            </w:r>
          </w:p>
          <w:p w14:paraId="0A276A0E">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）不同响应人的响应文件异常一致或者响应报价呈规律性差异；</w:t>
            </w:r>
          </w:p>
          <w:p w14:paraId="251C4F8A">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）不同响应人的响应文件相互混装；</w:t>
            </w:r>
          </w:p>
          <w:p w14:paraId="4A241A4E">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）不同响应人的响应保证金从同一单位或者个人的账户转出。</w:t>
            </w:r>
          </w:p>
          <w:p w14:paraId="6611EC83">
            <w:pPr>
              <w:adjustRightInd w:val="0"/>
              <w:snapToGrid w:val="0"/>
              <w:spacing w:line="560" w:lineRule="exact"/>
              <w:rPr>
                <w:rFonts w:eastAsia="仿宋_GB2312"/>
                <w:sz w:val="32"/>
                <w:szCs w:val="32"/>
              </w:rPr>
            </w:pPr>
            <w:r>
              <w:rPr>
                <w:rFonts w:eastAsia="仿宋_GB2312"/>
                <w:sz w:val="32"/>
                <w:szCs w:val="32"/>
              </w:rPr>
              <w:t>4</w:t>
            </w:r>
            <w:r>
              <w:rPr>
                <w:rFonts w:hint="eastAsia" w:eastAsia="仿宋_GB2312"/>
                <w:sz w:val="32"/>
                <w:szCs w:val="32"/>
              </w:rPr>
              <w:t>、使用通过受让或者租借等方式获取的资格、资质证书响应的，属于以他人名义磋商，其响应无效：</w:t>
            </w:r>
          </w:p>
          <w:p w14:paraId="58AB570C">
            <w:pPr>
              <w:adjustRightInd w:val="0"/>
              <w:snapToGrid w:val="0"/>
              <w:spacing w:line="560" w:lineRule="exact"/>
              <w:rPr>
                <w:rFonts w:eastAsia="仿宋_GB2312"/>
                <w:sz w:val="32"/>
                <w:szCs w:val="32"/>
              </w:rPr>
            </w:pPr>
            <w:r>
              <w:rPr>
                <w:rFonts w:eastAsia="仿宋_GB2312"/>
                <w:sz w:val="32"/>
                <w:szCs w:val="32"/>
              </w:rPr>
              <w:t>5</w:t>
            </w:r>
            <w:r>
              <w:rPr>
                <w:rFonts w:hint="eastAsia" w:eastAsia="仿宋_GB2312"/>
                <w:sz w:val="32"/>
                <w:szCs w:val="32"/>
              </w:rPr>
              <w:t>、有下列情形之一的，属于以其他方式弄虚作假的行为，其响应无效：</w:t>
            </w:r>
          </w:p>
          <w:p w14:paraId="4037520F">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）使用伪造、变造的许可证件；</w:t>
            </w:r>
          </w:p>
          <w:p w14:paraId="2553D61A">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）提供虚假的财务状况或者业绩；</w:t>
            </w:r>
            <w:r>
              <w:rPr>
                <w:rFonts w:eastAsia="仿宋_GB2312"/>
                <w:sz w:val="32"/>
                <w:szCs w:val="32"/>
              </w:rPr>
              <w:t xml:space="preserve"> </w:t>
            </w:r>
          </w:p>
          <w:p w14:paraId="1C497652">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）提供虚假的项目负责人或者主要技术人员简历、劳动关系证明；</w:t>
            </w:r>
            <w:r>
              <w:rPr>
                <w:rFonts w:eastAsia="仿宋_GB2312"/>
                <w:sz w:val="32"/>
                <w:szCs w:val="32"/>
              </w:rPr>
              <w:t xml:space="preserve"> </w:t>
            </w:r>
          </w:p>
          <w:p w14:paraId="494CD738">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）提供虚假的信用状况；</w:t>
            </w:r>
          </w:p>
          <w:p w14:paraId="23E9585C">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）其他弄虚作假的行为。</w:t>
            </w:r>
          </w:p>
          <w:p w14:paraId="49EF932B">
            <w:pPr>
              <w:adjustRightInd w:val="0"/>
              <w:snapToGrid w:val="0"/>
              <w:spacing w:line="560" w:lineRule="exact"/>
              <w:rPr>
                <w:rFonts w:eastAsia="仿宋_GB2312"/>
                <w:sz w:val="32"/>
                <w:szCs w:val="32"/>
              </w:rPr>
            </w:pPr>
            <w:r>
              <w:rPr>
                <w:rFonts w:eastAsia="仿宋_GB2312"/>
                <w:sz w:val="32"/>
                <w:szCs w:val="32"/>
              </w:rPr>
              <w:t>6</w:t>
            </w:r>
            <w:r>
              <w:rPr>
                <w:rFonts w:hint="eastAsia" w:eastAsia="仿宋_GB2312"/>
                <w:sz w:val="32"/>
                <w:szCs w:val="32"/>
              </w:rPr>
              <w:t>、响应人相关工作人员与采购人或采购代理机构有以下利害关系之一的，应当回避：</w:t>
            </w:r>
          </w:p>
          <w:p w14:paraId="06EDB8FC">
            <w:pPr>
              <w:adjustRightInd w:val="0"/>
              <w:snapToGrid w:val="0"/>
              <w:spacing w:line="560" w:lineRule="exact"/>
              <w:rPr>
                <w:rFonts w:eastAsia="仿宋_GB2312"/>
                <w:sz w:val="32"/>
                <w:szCs w:val="32"/>
              </w:rPr>
            </w:pPr>
            <w:r>
              <w:rPr>
                <w:rFonts w:hint="eastAsia" w:eastAsia="仿宋_GB2312"/>
                <w:sz w:val="32"/>
                <w:szCs w:val="32"/>
              </w:rPr>
              <w:t>（一）是其主要负责人的近亲属的；</w:t>
            </w:r>
          </w:p>
          <w:p w14:paraId="68DE3F49">
            <w:pPr>
              <w:adjustRightInd w:val="0"/>
              <w:snapToGrid w:val="0"/>
              <w:spacing w:line="560" w:lineRule="exact"/>
              <w:rPr>
                <w:rFonts w:eastAsia="仿宋_GB2312"/>
                <w:sz w:val="32"/>
                <w:szCs w:val="32"/>
              </w:rPr>
            </w:pPr>
            <w:r>
              <w:rPr>
                <w:rFonts w:hint="eastAsia" w:eastAsia="仿宋_GB2312"/>
                <w:sz w:val="32"/>
                <w:szCs w:val="32"/>
              </w:rPr>
              <w:t>（二）竞争性磋商活动前</w:t>
            </w:r>
            <w:r>
              <w:rPr>
                <w:rFonts w:eastAsia="仿宋_GB2312"/>
                <w:sz w:val="32"/>
                <w:szCs w:val="32"/>
              </w:rPr>
              <w:t>3</w:t>
            </w:r>
            <w:r>
              <w:rPr>
                <w:rFonts w:hint="eastAsia" w:eastAsia="仿宋_GB2312"/>
                <w:sz w:val="32"/>
                <w:szCs w:val="32"/>
              </w:rPr>
              <w:t>年内与其存在劳动关系，担任其董事、监事，是其控股股东或实际控制人，或存在其他经济利益关系，可能影响竞争性磋商活动公平公正的；</w:t>
            </w:r>
          </w:p>
          <w:p w14:paraId="312EC603">
            <w:pPr>
              <w:adjustRightInd w:val="0"/>
              <w:snapToGrid w:val="0"/>
              <w:spacing w:line="560" w:lineRule="exact"/>
              <w:rPr>
                <w:rFonts w:eastAsia="仿宋_GB2312"/>
                <w:sz w:val="32"/>
                <w:szCs w:val="32"/>
              </w:rPr>
            </w:pPr>
            <w:r>
              <w:rPr>
                <w:rFonts w:hint="eastAsia" w:eastAsia="仿宋_GB2312"/>
                <w:sz w:val="32"/>
                <w:szCs w:val="32"/>
              </w:rPr>
              <w:t>（三）其他可能影响竞争性磋商活动公平、公正进行的关系。</w:t>
            </w:r>
          </w:p>
        </w:tc>
      </w:tr>
    </w:tbl>
    <w:p w14:paraId="4599AC23">
      <w:pPr>
        <w:spacing w:line="360" w:lineRule="auto"/>
        <w:ind w:firstLine="640" w:firstLineChars="200"/>
        <w:jc w:val="center"/>
        <w:rPr>
          <w:rFonts w:ascii="仿宋_GB2312" w:hAnsi="仿宋_GB2312" w:eastAsia="仿宋_GB2312" w:cs="仿宋_GB2312"/>
          <w:b/>
          <w:bCs/>
          <w:kern w:val="0"/>
          <w:sz w:val="32"/>
          <w:szCs w:val="32"/>
        </w:rPr>
      </w:pPr>
    </w:p>
    <w:p w14:paraId="336D911C">
      <w:pPr>
        <w:spacing w:line="360" w:lineRule="auto"/>
        <w:ind w:firstLine="640" w:firstLineChars="200"/>
        <w:jc w:val="center"/>
        <w:rPr>
          <w:rFonts w:ascii="仿宋_GB2312" w:hAnsi="仿宋_GB2312" w:eastAsia="仿宋_GB2312" w:cs="仿宋_GB2312"/>
          <w:b/>
          <w:bCs/>
          <w:kern w:val="0"/>
          <w:sz w:val="32"/>
          <w:szCs w:val="32"/>
        </w:rPr>
      </w:pPr>
    </w:p>
    <w:p w14:paraId="0D64A336">
      <w:pPr>
        <w:rPr>
          <w:rFonts w:ascii="仿宋_GB2312" w:hAnsi="仿宋_GB2312" w:eastAsia="仿宋_GB2312" w:cs="仿宋_GB2312"/>
          <w:b/>
          <w:bCs/>
          <w:kern w:val="0"/>
          <w:sz w:val="32"/>
          <w:szCs w:val="32"/>
        </w:rPr>
      </w:pPr>
      <w:r>
        <w:rPr>
          <w:rFonts w:ascii="仿宋_GB2312" w:hAnsi="仿宋_GB2312" w:eastAsia="仿宋_GB2312" w:cs="仿宋_GB2312"/>
          <w:b/>
          <w:bCs/>
          <w:kern w:val="0"/>
          <w:sz w:val="32"/>
          <w:szCs w:val="32"/>
        </w:rPr>
        <w:br w:type="page"/>
      </w:r>
    </w:p>
    <w:p w14:paraId="68D5FF65">
      <w:pPr>
        <w:pStyle w:val="48"/>
        <w:ind w:firstLine="640"/>
        <w:jc w:val="center"/>
        <w:outlineLvl w:val="1"/>
        <w:rPr>
          <w:rFonts w:eastAsia="黑体"/>
          <w:sz w:val="28"/>
          <w:szCs w:val="44"/>
        </w:rPr>
      </w:pPr>
      <w:r>
        <w:rPr>
          <w:rFonts w:hint="eastAsia" w:eastAsia="黑体"/>
          <w:sz w:val="32"/>
          <w:szCs w:val="48"/>
        </w:rPr>
        <w:t>第二部分 评分标准</w:t>
      </w:r>
    </w:p>
    <w:tbl>
      <w:tblPr>
        <w:tblStyle w:val="25"/>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225"/>
        <w:gridCol w:w="2300"/>
        <w:gridCol w:w="2348"/>
        <w:gridCol w:w="2349"/>
      </w:tblGrid>
      <w:tr w14:paraId="593A8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1206" w:type="pct"/>
            <w:vAlign w:val="center"/>
          </w:tcPr>
          <w:p w14:paraId="74B3A90B">
            <w:pPr>
              <w:jc w:val="center"/>
              <w:rPr>
                <w:rFonts w:hint="eastAsia" w:ascii="仿宋_GB2312" w:hAnsi="仿宋_GB2312" w:cs="仿宋_GB2312"/>
                <w:sz w:val="24"/>
                <w:szCs w:val="22"/>
              </w:rPr>
            </w:pPr>
            <w:r>
              <w:rPr>
                <w:rFonts w:hint="eastAsia" w:ascii="仿宋_GB2312" w:hAnsi="仿宋_GB2312" w:cs="仿宋_GB2312"/>
                <w:sz w:val="24"/>
                <w:szCs w:val="22"/>
              </w:rPr>
              <w:t>评分项目</w:t>
            </w:r>
          </w:p>
        </w:tc>
        <w:tc>
          <w:tcPr>
            <w:tcW w:w="1247" w:type="pct"/>
            <w:vAlign w:val="center"/>
          </w:tcPr>
          <w:p w14:paraId="2B6905A8">
            <w:pPr>
              <w:jc w:val="center"/>
              <w:rPr>
                <w:rFonts w:hint="eastAsia" w:ascii="仿宋_GB2312" w:hAnsi="仿宋_GB2312" w:cs="仿宋_GB2312"/>
                <w:sz w:val="24"/>
                <w:szCs w:val="22"/>
              </w:rPr>
            </w:pPr>
            <w:r>
              <w:rPr>
                <w:rFonts w:hint="eastAsia" w:ascii="仿宋_GB2312" w:hAnsi="仿宋_GB2312" w:cs="仿宋_GB2312"/>
                <w:sz w:val="24"/>
                <w:szCs w:val="22"/>
              </w:rPr>
              <w:t>价格部分</w:t>
            </w:r>
          </w:p>
        </w:tc>
        <w:tc>
          <w:tcPr>
            <w:tcW w:w="1273" w:type="pct"/>
            <w:vAlign w:val="center"/>
          </w:tcPr>
          <w:p w14:paraId="770ABED7">
            <w:pPr>
              <w:jc w:val="center"/>
              <w:rPr>
                <w:rFonts w:hint="eastAsia" w:ascii="仿宋_GB2312" w:hAnsi="仿宋_GB2312" w:cs="仿宋_GB2312"/>
                <w:sz w:val="24"/>
                <w:szCs w:val="22"/>
              </w:rPr>
            </w:pPr>
            <w:r>
              <w:rPr>
                <w:rFonts w:hint="eastAsia" w:ascii="仿宋_GB2312" w:hAnsi="仿宋_GB2312" w:cs="仿宋_GB2312"/>
                <w:sz w:val="24"/>
                <w:szCs w:val="22"/>
              </w:rPr>
              <w:t>商务部分</w:t>
            </w:r>
          </w:p>
        </w:tc>
        <w:tc>
          <w:tcPr>
            <w:tcW w:w="1273" w:type="pct"/>
            <w:vAlign w:val="center"/>
          </w:tcPr>
          <w:p w14:paraId="724842E0">
            <w:pPr>
              <w:jc w:val="center"/>
              <w:rPr>
                <w:rFonts w:hint="eastAsia" w:ascii="仿宋_GB2312" w:hAnsi="仿宋_GB2312" w:cs="仿宋_GB2312"/>
                <w:sz w:val="24"/>
                <w:szCs w:val="22"/>
              </w:rPr>
            </w:pPr>
            <w:r>
              <w:rPr>
                <w:rFonts w:hint="eastAsia" w:ascii="仿宋_GB2312" w:hAnsi="仿宋_GB2312" w:cs="仿宋_GB2312"/>
                <w:sz w:val="24"/>
                <w:szCs w:val="22"/>
              </w:rPr>
              <w:t>技术部分</w:t>
            </w:r>
          </w:p>
        </w:tc>
      </w:tr>
      <w:tr w14:paraId="351EE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3" w:hRule="atLeast"/>
        </w:trPr>
        <w:tc>
          <w:tcPr>
            <w:tcW w:w="1206" w:type="pct"/>
            <w:vAlign w:val="center"/>
          </w:tcPr>
          <w:p w14:paraId="3546074F">
            <w:pPr>
              <w:jc w:val="center"/>
              <w:rPr>
                <w:rFonts w:hint="eastAsia" w:ascii="仿宋_GB2312" w:hAnsi="仿宋_GB2312" w:cs="仿宋_GB2312"/>
                <w:sz w:val="24"/>
                <w:szCs w:val="22"/>
              </w:rPr>
            </w:pPr>
            <w:r>
              <w:rPr>
                <w:rFonts w:hint="eastAsia" w:ascii="仿宋_GB2312" w:hAnsi="仿宋_GB2312" w:cs="仿宋_GB2312"/>
                <w:sz w:val="24"/>
                <w:szCs w:val="22"/>
              </w:rPr>
              <w:t>权重（</w:t>
            </w:r>
            <w:r>
              <w:rPr>
                <w:rFonts w:ascii="仿宋_GB2312" w:hAnsi="仿宋_GB2312" w:cs="仿宋_GB2312"/>
                <w:sz w:val="24"/>
                <w:szCs w:val="22"/>
              </w:rPr>
              <w:t>%）</w:t>
            </w:r>
          </w:p>
        </w:tc>
        <w:tc>
          <w:tcPr>
            <w:tcW w:w="1247" w:type="pct"/>
            <w:vAlign w:val="center"/>
          </w:tcPr>
          <w:p w14:paraId="5A932762">
            <w:pPr>
              <w:jc w:val="center"/>
              <w:rPr>
                <w:rFonts w:hint="eastAsia" w:ascii="仿宋_GB2312" w:hAnsi="仿宋_GB2312" w:cs="仿宋_GB2312"/>
                <w:sz w:val="24"/>
                <w:szCs w:val="22"/>
              </w:rPr>
            </w:pPr>
            <w:r>
              <w:rPr>
                <w:rFonts w:hint="eastAsia" w:ascii="仿宋_GB2312" w:hAnsi="仿宋_GB2312" w:cs="仿宋_GB2312"/>
                <w:sz w:val="24"/>
                <w:szCs w:val="22"/>
              </w:rPr>
              <w:t>40</w:t>
            </w:r>
          </w:p>
        </w:tc>
        <w:tc>
          <w:tcPr>
            <w:tcW w:w="1273" w:type="pct"/>
            <w:vAlign w:val="center"/>
          </w:tcPr>
          <w:p w14:paraId="5A5AB198">
            <w:pPr>
              <w:jc w:val="center"/>
              <w:rPr>
                <w:rFonts w:hint="eastAsia" w:ascii="仿宋_GB2312" w:hAnsi="仿宋_GB2312" w:cs="仿宋_GB2312"/>
                <w:sz w:val="24"/>
                <w:szCs w:val="22"/>
              </w:rPr>
            </w:pPr>
            <w:r>
              <w:rPr>
                <w:rFonts w:hint="eastAsia" w:ascii="仿宋_GB2312" w:hAnsi="仿宋_GB2312" w:cs="仿宋_GB2312"/>
                <w:sz w:val="24"/>
                <w:szCs w:val="22"/>
              </w:rPr>
              <w:t>20</w:t>
            </w:r>
          </w:p>
        </w:tc>
        <w:tc>
          <w:tcPr>
            <w:tcW w:w="1273" w:type="pct"/>
            <w:vAlign w:val="center"/>
          </w:tcPr>
          <w:p w14:paraId="645BE9A3">
            <w:pPr>
              <w:jc w:val="center"/>
              <w:rPr>
                <w:rFonts w:hint="eastAsia" w:ascii="仿宋_GB2312" w:hAnsi="仿宋_GB2312" w:cs="仿宋_GB2312"/>
                <w:sz w:val="24"/>
                <w:szCs w:val="22"/>
              </w:rPr>
            </w:pPr>
            <w:r>
              <w:rPr>
                <w:rFonts w:hint="eastAsia" w:ascii="仿宋_GB2312" w:hAnsi="仿宋_GB2312" w:cs="仿宋_GB2312"/>
                <w:sz w:val="24"/>
                <w:szCs w:val="22"/>
              </w:rPr>
              <w:t>40</w:t>
            </w:r>
          </w:p>
        </w:tc>
      </w:tr>
    </w:tbl>
    <w:p w14:paraId="7EBA2219">
      <w:pPr>
        <w:pStyle w:val="68"/>
        <w:numPr>
          <w:ilvl w:val="0"/>
          <w:numId w:val="7"/>
        </w:numPr>
        <w:spacing w:before="166" w:beforeLines="50" w:line="360" w:lineRule="auto"/>
        <w:ind w:firstLineChars="0"/>
        <w:rPr>
          <w:rFonts w:hint="eastAsia" w:ascii="仿宋_GB2312" w:hAnsi="仿宋_GB2312" w:cs="仿宋_GB2312"/>
          <w:bCs/>
          <w:szCs w:val="21"/>
        </w:rPr>
      </w:pPr>
      <w:r>
        <w:rPr>
          <w:rFonts w:hint="eastAsia" w:ascii="仿宋_GB2312" w:hAnsi="仿宋_GB2312" w:cs="仿宋_GB2312"/>
          <w:bCs/>
          <w:szCs w:val="21"/>
        </w:rPr>
        <w:t>综合得分＝价格得分＋商务得分＋技术得分</w:t>
      </w:r>
    </w:p>
    <w:tbl>
      <w:tblPr>
        <w:tblStyle w:val="25"/>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9"/>
        <w:gridCol w:w="671"/>
        <w:gridCol w:w="6656"/>
      </w:tblGrid>
      <w:tr w14:paraId="1920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45BB1DEE">
            <w:pPr>
              <w:pStyle w:val="47"/>
              <w:spacing w:line="360" w:lineRule="auto"/>
              <w:ind w:firstLine="0" w:firstLineChars="0"/>
              <w:jc w:val="center"/>
              <w:rPr>
                <w:rFonts w:hAnsi="仿宋_GB2312" w:cs="仿宋_GB2312"/>
                <w:b/>
                <w:sz w:val="21"/>
                <w:szCs w:val="21"/>
              </w:rPr>
            </w:pPr>
            <w:r>
              <w:rPr>
                <w:rFonts w:hint="eastAsia" w:hAnsi="仿宋_GB2312" w:cs="仿宋_GB2312"/>
                <w:b/>
                <w:sz w:val="21"/>
                <w:szCs w:val="21"/>
              </w:rPr>
              <w:t>序号</w:t>
            </w:r>
          </w:p>
        </w:tc>
        <w:tc>
          <w:tcPr>
            <w:tcW w:w="1449" w:type="dxa"/>
            <w:vAlign w:val="center"/>
          </w:tcPr>
          <w:p w14:paraId="36780F40">
            <w:pPr>
              <w:pStyle w:val="47"/>
              <w:spacing w:line="360" w:lineRule="auto"/>
              <w:ind w:firstLine="0" w:firstLineChars="0"/>
              <w:jc w:val="center"/>
              <w:rPr>
                <w:rFonts w:hAnsi="仿宋_GB2312" w:cs="仿宋_GB2312"/>
                <w:b/>
                <w:sz w:val="21"/>
                <w:szCs w:val="21"/>
              </w:rPr>
            </w:pPr>
            <w:r>
              <w:rPr>
                <w:rFonts w:hint="eastAsia" w:hAnsi="仿宋_GB2312" w:cs="仿宋_GB2312"/>
                <w:b/>
                <w:sz w:val="21"/>
                <w:szCs w:val="21"/>
              </w:rPr>
              <w:t>评分内容</w:t>
            </w:r>
          </w:p>
        </w:tc>
        <w:tc>
          <w:tcPr>
            <w:tcW w:w="671" w:type="dxa"/>
            <w:vAlign w:val="center"/>
          </w:tcPr>
          <w:p w14:paraId="36EDD148">
            <w:pPr>
              <w:pStyle w:val="47"/>
              <w:spacing w:line="360" w:lineRule="auto"/>
              <w:ind w:firstLine="0" w:firstLineChars="0"/>
              <w:jc w:val="center"/>
              <w:rPr>
                <w:rFonts w:hAnsi="仿宋_GB2312" w:cs="仿宋_GB2312"/>
                <w:b/>
                <w:sz w:val="21"/>
                <w:szCs w:val="21"/>
              </w:rPr>
            </w:pPr>
            <w:r>
              <w:rPr>
                <w:rFonts w:hint="eastAsia" w:hAnsi="仿宋_GB2312" w:cs="仿宋_GB2312"/>
                <w:b/>
                <w:sz w:val="21"/>
                <w:szCs w:val="21"/>
              </w:rPr>
              <w:t>分值</w:t>
            </w:r>
          </w:p>
        </w:tc>
        <w:tc>
          <w:tcPr>
            <w:tcW w:w="6656" w:type="dxa"/>
            <w:vAlign w:val="center"/>
          </w:tcPr>
          <w:p w14:paraId="5C82987D">
            <w:pPr>
              <w:pStyle w:val="47"/>
              <w:spacing w:line="360" w:lineRule="auto"/>
              <w:ind w:firstLine="0" w:firstLineChars="0"/>
              <w:jc w:val="center"/>
              <w:rPr>
                <w:rFonts w:hAnsi="仿宋_GB2312" w:cs="仿宋_GB2312"/>
                <w:b/>
                <w:sz w:val="21"/>
                <w:szCs w:val="21"/>
              </w:rPr>
            </w:pPr>
            <w:r>
              <w:rPr>
                <w:rFonts w:hint="eastAsia" w:hAnsi="仿宋_GB2312" w:cs="仿宋_GB2312"/>
                <w:b/>
                <w:sz w:val="21"/>
                <w:szCs w:val="21"/>
              </w:rPr>
              <w:t>评审标准</w:t>
            </w:r>
          </w:p>
        </w:tc>
      </w:tr>
      <w:tr w14:paraId="65FD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1" w:type="dxa"/>
            <w:gridSpan w:val="4"/>
            <w:vAlign w:val="center"/>
          </w:tcPr>
          <w:p w14:paraId="1A270528">
            <w:pPr>
              <w:pStyle w:val="47"/>
              <w:spacing w:line="360" w:lineRule="auto"/>
              <w:ind w:firstLine="0" w:firstLineChars="0"/>
              <w:jc w:val="center"/>
              <w:rPr>
                <w:rFonts w:hAnsi="仿宋_GB2312" w:cs="仿宋_GB2312"/>
                <w:b/>
                <w:sz w:val="21"/>
                <w:szCs w:val="21"/>
              </w:rPr>
            </w:pPr>
            <w:r>
              <w:rPr>
                <w:rFonts w:hint="eastAsia" w:cs="宋体"/>
                <w:b/>
                <w:sz w:val="21"/>
                <w:szCs w:val="21"/>
              </w:rPr>
              <w:t>价格评分（4</w:t>
            </w:r>
            <w:r>
              <w:rPr>
                <w:rFonts w:cs="宋体"/>
                <w:b/>
                <w:sz w:val="21"/>
                <w:szCs w:val="21"/>
              </w:rPr>
              <w:t>0</w:t>
            </w:r>
            <w:r>
              <w:rPr>
                <w:rFonts w:hint="eastAsia" w:cs="宋体"/>
                <w:b/>
                <w:sz w:val="21"/>
                <w:szCs w:val="21"/>
              </w:rPr>
              <w:t>分）</w:t>
            </w:r>
          </w:p>
        </w:tc>
      </w:tr>
      <w:tr w14:paraId="1472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4D7768C8">
            <w:pPr>
              <w:pStyle w:val="47"/>
              <w:spacing w:line="360" w:lineRule="auto"/>
              <w:ind w:firstLine="0" w:firstLineChars="0"/>
              <w:jc w:val="center"/>
              <w:rPr>
                <w:rFonts w:hAnsi="仿宋_GB2312" w:cs="仿宋_GB2312"/>
                <w:b/>
                <w:sz w:val="21"/>
                <w:szCs w:val="21"/>
              </w:rPr>
            </w:pPr>
            <w:r>
              <w:rPr>
                <w:rFonts w:hint="eastAsia" w:hAnsi="仿宋_GB2312" w:cs="仿宋_GB2312"/>
                <w:bCs/>
                <w:sz w:val="21"/>
                <w:szCs w:val="21"/>
              </w:rPr>
              <w:t>1</w:t>
            </w:r>
          </w:p>
        </w:tc>
        <w:tc>
          <w:tcPr>
            <w:tcW w:w="1449" w:type="dxa"/>
            <w:vAlign w:val="center"/>
          </w:tcPr>
          <w:p w14:paraId="78FB97B8">
            <w:pPr>
              <w:pStyle w:val="22"/>
              <w:jc w:val="center"/>
              <w:rPr>
                <w:rFonts w:hint="eastAsia"/>
                <w:kern w:val="2"/>
                <w:sz w:val="21"/>
                <w:szCs w:val="21"/>
              </w:rPr>
            </w:pPr>
            <w:r>
              <w:rPr>
                <w:rFonts w:hint="eastAsia"/>
                <w:kern w:val="2"/>
                <w:sz w:val="21"/>
                <w:szCs w:val="21"/>
              </w:rPr>
              <w:t>价格</w:t>
            </w:r>
          </w:p>
        </w:tc>
        <w:tc>
          <w:tcPr>
            <w:tcW w:w="671" w:type="dxa"/>
            <w:vAlign w:val="center"/>
          </w:tcPr>
          <w:p w14:paraId="66F87097">
            <w:pPr>
              <w:pStyle w:val="22"/>
              <w:jc w:val="center"/>
              <w:rPr>
                <w:rFonts w:hint="eastAsia"/>
                <w:kern w:val="2"/>
                <w:sz w:val="21"/>
                <w:szCs w:val="21"/>
              </w:rPr>
            </w:pPr>
            <w:r>
              <w:rPr>
                <w:rFonts w:hint="eastAsia"/>
                <w:kern w:val="2"/>
                <w:sz w:val="21"/>
                <w:szCs w:val="21"/>
              </w:rPr>
              <w:t>40分</w:t>
            </w:r>
          </w:p>
        </w:tc>
        <w:tc>
          <w:tcPr>
            <w:tcW w:w="6656" w:type="dxa"/>
            <w:vAlign w:val="center"/>
          </w:tcPr>
          <w:p w14:paraId="64044FB5">
            <w:pPr>
              <w:rPr>
                <w:rFonts w:hint="eastAsia" w:ascii="宋体" w:hAnsi="宋体" w:cs="宋体"/>
                <w:szCs w:val="21"/>
              </w:rPr>
            </w:pPr>
            <w:r>
              <w:rPr>
                <w:rFonts w:hint="eastAsia" w:ascii="宋体" w:hAnsi="宋体" w:cs="宋体"/>
                <w:szCs w:val="21"/>
              </w:rPr>
              <w:t>价格分计算方法：满足磋商文件要求且磋商价格（含税报价）最低的磋商报价为评标基准价，其价格分为满分。其他投标人的价格分统一按照下列公式计算：磋商报价得分=(评标基准价／磋商报价)×价格权重×100。</w:t>
            </w:r>
          </w:p>
        </w:tc>
      </w:tr>
      <w:tr w14:paraId="7195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1" w:type="dxa"/>
            <w:gridSpan w:val="4"/>
            <w:vAlign w:val="center"/>
          </w:tcPr>
          <w:p w14:paraId="114DD29F">
            <w:pPr>
              <w:pStyle w:val="47"/>
              <w:spacing w:line="360" w:lineRule="auto"/>
              <w:ind w:firstLine="0" w:firstLineChars="0"/>
              <w:jc w:val="center"/>
              <w:rPr>
                <w:rFonts w:hint="eastAsia" w:ascii="宋体" w:eastAsia="宋体" w:cs="宋体"/>
                <w:b/>
                <w:sz w:val="21"/>
                <w:szCs w:val="21"/>
              </w:rPr>
            </w:pPr>
            <w:r>
              <w:rPr>
                <w:rFonts w:hint="eastAsia" w:cs="宋体"/>
                <w:b/>
                <w:sz w:val="21"/>
                <w:szCs w:val="21"/>
              </w:rPr>
              <w:t>商务评分（20分）</w:t>
            </w:r>
          </w:p>
        </w:tc>
      </w:tr>
      <w:tr w14:paraId="5C11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5" w:hRule="atLeast"/>
          <w:jc w:val="center"/>
        </w:trPr>
        <w:tc>
          <w:tcPr>
            <w:tcW w:w="675" w:type="dxa"/>
            <w:vAlign w:val="center"/>
          </w:tcPr>
          <w:p w14:paraId="1E88604E">
            <w:pPr>
              <w:jc w:val="center"/>
              <w:rPr>
                <w:rFonts w:hint="eastAsia" w:ascii="仿宋_GB2312" w:hAnsi="仿宋_GB2312" w:cs="仿宋_GB2312"/>
                <w:szCs w:val="21"/>
              </w:rPr>
            </w:pPr>
            <w:r>
              <w:rPr>
                <w:rFonts w:hint="eastAsia"/>
                <w:sz w:val="24"/>
              </w:rPr>
              <w:t>1</w:t>
            </w:r>
          </w:p>
        </w:tc>
        <w:tc>
          <w:tcPr>
            <w:tcW w:w="1449" w:type="dxa"/>
            <w:vAlign w:val="center"/>
          </w:tcPr>
          <w:p w14:paraId="70E34FA6">
            <w:pPr>
              <w:jc w:val="center"/>
              <w:rPr>
                <w:rFonts w:hint="eastAsia" w:ascii="宋体" w:hAnsi="宋体" w:cs="宋体"/>
                <w:szCs w:val="21"/>
              </w:rPr>
            </w:pPr>
            <w:r>
              <w:rPr>
                <w:rFonts w:hint="eastAsia" w:ascii="宋体" w:hAnsi="宋体" w:cs="宋体"/>
                <w:szCs w:val="21"/>
              </w:rPr>
              <w:t>业绩情况</w:t>
            </w:r>
          </w:p>
        </w:tc>
        <w:tc>
          <w:tcPr>
            <w:tcW w:w="671" w:type="dxa"/>
            <w:vAlign w:val="center"/>
          </w:tcPr>
          <w:p w14:paraId="5B737FCD">
            <w:pPr>
              <w:widowControl/>
              <w:jc w:val="center"/>
              <w:rPr>
                <w:rFonts w:hint="eastAsia" w:ascii="宋体" w:hAnsi="宋体" w:cs="宋体"/>
                <w:szCs w:val="21"/>
              </w:rPr>
            </w:pPr>
            <w:r>
              <w:rPr>
                <w:rFonts w:hint="eastAsia" w:ascii="宋体" w:hAnsi="宋体" w:cs="宋体"/>
                <w:szCs w:val="21"/>
              </w:rPr>
              <w:t>14分</w:t>
            </w:r>
          </w:p>
        </w:tc>
        <w:tc>
          <w:tcPr>
            <w:tcW w:w="6656" w:type="dxa"/>
            <w:vAlign w:val="center"/>
          </w:tcPr>
          <w:p w14:paraId="78FAB5E8">
            <w:pPr>
              <w:rPr>
                <w:rFonts w:hint="eastAsia" w:ascii="宋体" w:hAnsi="宋体" w:cs="宋体"/>
                <w:szCs w:val="21"/>
              </w:rPr>
            </w:pPr>
            <w:r>
              <w:rPr>
                <w:rFonts w:hint="eastAsia" w:ascii="宋体" w:hAnsi="宋体" w:cs="宋体"/>
                <w:szCs w:val="21"/>
              </w:rPr>
              <w:t>投标人自2021年10月01日</w:t>
            </w:r>
            <w:r>
              <w:rPr>
                <w:rFonts w:hint="eastAsia" w:hAnsi="宋体"/>
                <w:szCs w:val="21"/>
              </w:rPr>
              <w:t>至响应截止日前</w:t>
            </w:r>
            <w:r>
              <w:rPr>
                <w:rFonts w:hint="eastAsia" w:ascii="宋体" w:hAnsi="宋体" w:cs="宋体"/>
                <w:szCs w:val="21"/>
              </w:rPr>
              <w:t>独立完成类似项目工作业绩（以签订合同时间为准）：</w:t>
            </w:r>
          </w:p>
          <w:p w14:paraId="45218EB3">
            <w:pPr>
              <w:ind w:firstLine="420" w:firstLineChars="200"/>
              <w:rPr>
                <w:rFonts w:hint="eastAsia" w:ascii="宋体" w:hAnsi="宋体" w:cs="宋体"/>
                <w:szCs w:val="21"/>
              </w:rPr>
            </w:pPr>
            <w:r>
              <w:rPr>
                <w:rFonts w:hint="eastAsia" w:ascii="宋体" w:hAnsi="宋体" w:cs="宋体"/>
                <w:szCs w:val="21"/>
              </w:rPr>
              <w:t>具有房企项目开盘活动服务业绩，每个得2分，最高14分。</w:t>
            </w:r>
          </w:p>
          <w:p w14:paraId="336C47F6">
            <w:pPr>
              <w:ind w:firstLine="420" w:firstLineChars="200"/>
              <w:rPr>
                <w:rFonts w:hint="eastAsia" w:ascii="宋体" w:hAnsi="宋体" w:cs="宋体"/>
                <w:b/>
                <w:szCs w:val="21"/>
                <w:u w:val="single"/>
              </w:rPr>
            </w:pPr>
            <w:r>
              <w:rPr>
                <w:rFonts w:hint="eastAsia" w:ascii="宋体" w:hAnsi="宋体" w:cs="宋体"/>
                <w:b/>
                <w:szCs w:val="21"/>
                <w:u w:val="single"/>
              </w:rPr>
              <w:t>注：1）每个项目不能重复计算，业绩证明文件如非使用中文必须翻译成中文，以中文为准；2）本项中提供的业绩，均须附有合同主要页复印件及提供与项目相关的发票（张数不限）复印件等材料并加盖投标人公章。</w:t>
            </w:r>
          </w:p>
        </w:tc>
      </w:tr>
      <w:tr w14:paraId="679E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278913BF">
            <w:pPr>
              <w:jc w:val="center"/>
              <w:rPr>
                <w:rFonts w:hint="eastAsia" w:ascii="仿宋_GB2312" w:hAnsi="仿宋_GB2312" w:cs="仿宋_GB2312"/>
                <w:szCs w:val="21"/>
              </w:rPr>
            </w:pPr>
            <w:r>
              <w:rPr>
                <w:rFonts w:hint="eastAsia"/>
                <w:sz w:val="24"/>
              </w:rPr>
              <w:t>2</w:t>
            </w:r>
          </w:p>
        </w:tc>
        <w:tc>
          <w:tcPr>
            <w:tcW w:w="1449" w:type="dxa"/>
            <w:vAlign w:val="center"/>
          </w:tcPr>
          <w:p w14:paraId="50C747B9">
            <w:pPr>
              <w:jc w:val="center"/>
              <w:rPr>
                <w:rFonts w:hint="eastAsia" w:ascii="宋体" w:hAnsi="宋体" w:cs="宋体"/>
                <w:szCs w:val="21"/>
              </w:rPr>
            </w:pPr>
            <w:r>
              <w:rPr>
                <w:rFonts w:hint="eastAsia" w:ascii="宋体" w:hAnsi="宋体" w:cs="宋体"/>
                <w:szCs w:val="21"/>
              </w:rPr>
              <w:t>项目负责人业绩</w:t>
            </w:r>
          </w:p>
        </w:tc>
        <w:tc>
          <w:tcPr>
            <w:tcW w:w="671" w:type="dxa"/>
            <w:vAlign w:val="center"/>
          </w:tcPr>
          <w:p w14:paraId="08176D09">
            <w:pPr>
              <w:jc w:val="center"/>
              <w:rPr>
                <w:rFonts w:hint="eastAsia" w:ascii="宋体" w:hAnsi="宋体" w:cs="宋体"/>
                <w:szCs w:val="21"/>
              </w:rPr>
            </w:pPr>
            <w:r>
              <w:rPr>
                <w:rFonts w:hint="eastAsia" w:ascii="宋体" w:hAnsi="宋体" w:cs="宋体"/>
                <w:szCs w:val="21"/>
              </w:rPr>
              <w:t>6分</w:t>
            </w:r>
          </w:p>
        </w:tc>
        <w:tc>
          <w:tcPr>
            <w:tcW w:w="6656" w:type="dxa"/>
            <w:vAlign w:val="center"/>
          </w:tcPr>
          <w:p w14:paraId="05BEAA2C">
            <w:pPr>
              <w:jc w:val="left"/>
              <w:rPr>
                <w:rFonts w:hint="eastAsia" w:hAnsi="宋体"/>
                <w:szCs w:val="21"/>
              </w:rPr>
            </w:pPr>
            <w:r>
              <w:rPr>
                <w:rFonts w:hint="eastAsia" w:hAnsi="宋体"/>
                <w:szCs w:val="21"/>
              </w:rPr>
              <w:t>项目负责人</w:t>
            </w:r>
            <w:r>
              <w:rPr>
                <w:rFonts w:hint="eastAsia" w:ascii="宋体" w:hAnsi="宋体" w:cs="宋体"/>
                <w:szCs w:val="21"/>
              </w:rPr>
              <w:t>自2021年10月01日</w:t>
            </w:r>
            <w:r>
              <w:rPr>
                <w:rFonts w:hint="eastAsia" w:hAnsi="宋体"/>
                <w:szCs w:val="21"/>
              </w:rPr>
              <w:t>至响应截止日前主持过</w:t>
            </w:r>
            <w:r>
              <w:rPr>
                <w:rFonts w:hint="eastAsia" w:ascii="宋体" w:hAnsi="宋体" w:cs="宋体"/>
                <w:szCs w:val="21"/>
              </w:rPr>
              <w:t>房企项目开盘活动服务业绩</w:t>
            </w:r>
            <w:r>
              <w:rPr>
                <w:rFonts w:hint="eastAsia" w:hAnsi="宋体"/>
                <w:szCs w:val="21"/>
              </w:rPr>
              <w:t>，每提供一项目得2分，最高6分。</w:t>
            </w:r>
          </w:p>
          <w:p w14:paraId="7E92FA6D">
            <w:pPr>
              <w:ind w:firstLine="420" w:firstLineChars="200"/>
            </w:pPr>
            <w:r>
              <w:rPr>
                <w:rFonts w:hint="eastAsia" w:hAnsi="宋体"/>
                <w:b/>
                <w:bCs/>
                <w:szCs w:val="21"/>
              </w:rPr>
              <w:t>注：①须提供近半年（不含开标当月）内供应商为其购买的连续不少于3个月购买社保证明并加盖公章，可以是在供应商总公司或分公司的社保缴纳证明文件。②业绩证明资料须提供合同（或协议书）关键页复印件，及与项目相关的发票（张数不限）。③时间以合同（或协议书）签订时间为准。④如提供的合同（或协议书）无法体现项目负责人的，可提供供应商另行出具的有效证明材料复印件。⑥同一项目的业绩不能重复计分，如重复时按高分值计取。</w:t>
            </w:r>
          </w:p>
        </w:tc>
      </w:tr>
      <w:tr w14:paraId="0C1B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1" w:type="dxa"/>
            <w:gridSpan w:val="4"/>
            <w:vAlign w:val="center"/>
          </w:tcPr>
          <w:p w14:paraId="37672C4B">
            <w:pPr>
              <w:ind w:firstLine="420" w:firstLineChars="200"/>
              <w:jc w:val="center"/>
              <w:rPr>
                <w:rFonts w:hint="eastAsia" w:ascii="宋体" w:hAnsi="宋体" w:cs="宋体"/>
                <w:b/>
                <w:szCs w:val="21"/>
                <w:u w:val="single"/>
              </w:rPr>
            </w:pPr>
            <w:r>
              <w:rPr>
                <w:rFonts w:hint="eastAsia" w:ascii="仿宋_GB2312" w:hAnsi="宋体" w:eastAsia="仿宋_GB2312" w:cs="宋体"/>
                <w:b/>
                <w:kern w:val="0"/>
                <w:szCs w:val="21"/>
              </w:rPr>
              <w:t>技术评分（40分）</w:t>
            </w:r>
          </w:p>
        </w:tc>
      </w:tr>
      <w:tr w14:paraId="25FC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06F71650">
            <w:pPr>
              <w:widowControl/>
              <w:spacing w:line="420" w:lineRule="exact"/>
              <w:jc w:val="center"/>
              <w:rPr>
                <w:szCs w:val="21"/>
              </w:rPr>
            </w:pPr>
            <w:r>
              <w:rPr>
                <w:rFonts w:hint="eastAsia" w:hAnsi="宋体"/>
                <w:szCs w:val="21"/>
              </w:rPr>
              <w:t>1</w:t>
            </w:r>
          </w:p>
        </w:tc>
        <w:tc>
          <w:tcPr>
            <w:tcW w:w="1449" w:type="dxa"/>
            <w:vAlign w:val="center"/>
          </w:tcPr>
          <w:p w14:paraId="501FB103">
            <w:pPr>
              <w:widowControl/>
              <w:jc w:val="left"/>
              <w:rPr>
                <w:rFonts w:hint="eastAsia" w:hAnsi="宋体"/>
                <w:szCs w:val="21"/>
              </w:rPr>
            </w:pPr>
            <w:r>
              <w:rPr>
                <w:rFonts w:hint="eastAsia" w:hAnsi="宋体"/>
                <w:szCs w:val="21"/>
              </w:rPr>
              <w:t>活动理解</w:t>
            </w:r>
          </w:p>
        </w:tc>
        <w:tc>
          <w:tcPr>
            <w:tcW w:w="671" w:type="dxa"/>
            <w:vAlign w:val="center"/>
          </w:tcPr>
          <w:p w14:paraId="6AD69189">
            <w:pPr>
              <w:widowControl/>
              <w:spacing w:line="420" w:lineRule="exact"/>
              <w:jc w:val="center"/>
              <w:rPr>
                <w:rFonts w:hint="eastAsia" w:ascii="宋体" w:hAnsi="宋体" w:cs="宋体"/>
                <w:szCs w:val="21"/>
              </w:rPr>
            </w:pPr>
            <w:r>
              <w:rPr>
                <w:rFonts w:hint="eastAsia" w:hAnsi="宋体"/>
                <w:szCs w:val="21"/>
              </w:rPr>
              <w:t>8分</w:t>
            </w:r>
          </w:p>
        </w:tc>
        <w:tc>
          <w:tcPr>
            <w:tcW w:w="6656" w:type="dxa"/>
            <w:vAlign w:val="center"/>
          </w:tcPr>
          <w:p w14:paraId="449A1F9E">
            <w:pPr>
              <w:rPr>
                <w:rFonts w:hint="eastAsia" w:hAnsi="宋体"/>
                <w:bCs/>
                <w:szCs w:val="21"/>
              </w:rPr>
            </w:pPr>
            <w:r>
              <w:rPr>
                <w:rFonts w:hint="eastAsia" w:hAnsi="宋体"/>
                <w:bCs/>
                <w:szCs w:val="21"/>
              </w:rPr>
              <w:t>根据响应人对活动主题理解是否准确、认识是否深刻，以及对项目实施地点的熟悉了解程度等进行横向对比评价：</w:t>
            </w:r>
          </w:p>
          <w:p w14:paraId="67BBCB22">
            <w:pPr>
              <w:rPr>
                <w:rFonts w:hint="eastAsia" w:hAnsi="宋体"/>
                <w:bCs/>
                <w:szCs w:val="21"/>
              </w:rPr>
            </w:pPr>
            <w:r>
              <w:rPr>
                <w:rFonts w:hint="eastAsia" w:hAnsi="宋体"/>
                <w:bCs/>
                <w:szCs w:val="21"/>
              </w:rPr>
              <w:t>优：对本项目理解透彻，工作要点理解清晰准确得8分；</w:t>
            </w:r>
          </w:p>
          <w:p w14:paraId="2A6CD648">
            <w:pPr>
              <w:rPr>
                <w:rFonts w:hint="eastAsia" w:hAnsi="宋体"/>
                <w:bCs/>
                <w:szCs w:val="21"/>
              </w:rPr>
            </w:pPr>
            <w:r>
              <w:rPr>
                <w:rFonts w:hint="eastAsia" w:hAnsi="宋体"/>
                <w:bCs/>
                <w:szCs w:val="21"/>
              </w:rPr>
              <w:t>良：对本项目理解较为透彻，工作要求理解较为清晰准确得5分；</w:t>
            </w:r>
          </w:p>
          <w:p w14:paraId="2C655675">
            <w:pPr>
              <w:pStyle w:val="3"/>
              <w:spacing w:before="0" w:after="0" w:line="240" w:lineRule="auto"/>
              <w:rPr>
                <w:rFonts w:hint="eastAsia" w:ascii="Times New Roman" w:hAnsi="宋体"/>
                <w:b w:val="0"/>
                <w:sz w:val="21"/>
                <w:szCs w:val="21"/>
              </w:rPr>
            </w:pPr>
            <w:r>
              <w:rPr>
                <w:rFonts w:hint="eastAsia" w:ascii="Times New Roman" w:hAnsi="宋体"/>
                <w:b w:val="0"/>
                <w:sz w:val="21"/>
                <w:szCs w:val="21"/>
              </w:rPr>
              <w:t>中：对本项目理解一般，工作要求理解一般得3分；</w:t>
            </w:r>
          </w:p>
          <w:p w14:paraId="46B2993A">
            <w:pPr>
              <w:pStyle w:val="6"/>
              <w:spacing w:line="240" w:lineRule="auto"/>
              <w:ind w:firstLine="0"/>
              <w:rPr>
                <w:rFonts w:hint="eastAsia" w:ascii="Times New Roman" w:hAnsi="宋体" w:eastAsia="宋体"/>
                <w:bCs/>
                <w:kern w:val="2"/>
                <w:sz w:val="21"/>
                <w:szCs w:val="21"/>
              </w:rPr>
            </w:pPr>
            <w:r>
              <w:rPr>
                <w:rFonts w:hint="eastAsia" w:ascii="Times New Roman" w:hAnsi="宋体" w:eastAsia="宋体"/>
                <w:bCs/>
                <w:kern w:val="2"/>
                <w:sz w:val="21"/>
                <w:szCs w:val="21"/>
              </w:rPr>
              <w:t>差：对本项目理解不够透彻，工作要求理解不够清晰准确得</w:t>
            </w:r>
            <w:r>
              <w:rPr>
                <w:rFonts w:ascii="Times New Roman" w:hAnsi="宋体" w:eastAsia="宋体"/>
                <w:bCs/>
                <w:kern w:val="2"/>
                <w:sz w:val="21"/>
                <w:szCs w:val="21"/>
              </w:rPr>
              <w:t>1</w:t>
            </w:r>
            <w:r>
              <w:rPr>
                <w:rFonts w:hint="eastAsia" w:ascii="Times New Roman" w:hAnsi="宋体" w:eastAsia="宋体"/>
                <w:bCs/>
                <w:kern w:val="2"/>
                <w:sz w:val="21"/>
                <w:szCs w:val="21"/>
              </w:rPr>
              <w:t>分；</w:t>
            </w:r>
          </w:p>
          <w:p w14:paraId="4CAD0DED">
            <w:pPr>
              <w:widowControl/>
              <w:jc w:val="left"/>
              <w:rPr>
                <w:rFonts w:hint="eastAsia" w:hAnsi="宋体"/>
                <w:szCs w:val="21"/>
              </w:rPr>
            </w:pPr>
            <w:r>
              <w:rPr>
                <w:rFonts w:hint="eastAsia" w:hAnsi="宋体"/>
                <w:bCs/>
                <w:szCs w:val="21"/>
              </w:rPr>
              <w:t>无提供不得分。</w:t>
            </w:r>
          </w:p>
        </w:tc>
      </w:tr>
      <w:tr w14:paraId="0624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54255A0E">
            <w:pPr>
              <w:widowControl/>
              <w:spacing w:line="420" w:lineRule="exact"/>
              <w:jc w:val="center"/>
              <w:rPr>
                <w:rFonts w:cs="宋体"/>
                <w:szCs w:val="21"/>
              </w:rPr>
            </w:pPr>
            <w:r>
              <w:rPr>
                <w:rFonts w:hint="eastAsia" w:hAnsi="宋体"/>
                <w:szCs w:val="21"/>
              </w:rPr>
              <w:t>2</w:t>
            </w:r>
          </w:p>
        </w:tc>
        <w:tc>
          <w:tcPr>
            <w:tcW w:w="1449" w:type="dxa"/>
            <w:vAlign w:val="center"/>
          </w:tcPr>
          <w:p w14:paraId="37FCB27D">
            <w:pPr>
              <w:rPr>
                <w:rFonts w:hint="eastAsia" w:hAnsi="宋体"/>
                <w:szCs w:val="21"/>
              </w:rPr>
            </w:pPr>
            <w:r>
              <w:rPr>
                <w:rFonts w:hint="eastAsia" w:hAnsi="宋体"/>
                <w:szCs w:val="21"/>
              </w:rPr>
              <w:t>执行方案</w:t>
            </w:r>
          </w:p>
        </w:tc>
        <w:tc>
          <w:tcPr>
            <w:tcW w:w="671" w:type="dxa"/>
            <w:vAlign w:val="center"/>
          </w:tcPr>
          <w:p w14:paraId="7458325C">
            <w:pPr>
              <w:widowControl/>
              <w:spacing w:line="420" w:lineRule="exact"/>
              <w:jc w:val="center"/>
              <w:rPr>
                <w:rFonts w:hint="eastAsia" w:ascii="宋体" w:hAnsi="宋体" w:cs="宋体"/>
                <w:szCs w:val="21"/>
              </w:rPr>
            </w:pPr>
            <w:r>
              <w:rPr>
                <w:rFonts w:hint="eastAsia" w:ascii="宋体" w:hAnsi="宋体"/>
                <w:sz w:val="22"/>
                <w:szCs w:val="22"/>
              </w:rPr>
              <w:t>8分</w:t>
            </w:r>
          </w:p>
        </w:tc>
        <w:tc>
          <w:tcPr>
            <w:tcW w:w="6656" w:type="dxa"/>
            <w:vAlign w:val="center"/>
          </w:tcPr>
          <w:p w14:paraId="7690E22A">
            <w:pPr>
              <w:rPr>
                <w:rFonts w:hint="eastAsia" w:hAnsi="宋体"/>
                <w:szCs w:val="21"/>
              </w:rPr>
            </w:pPr>
            <w:r>
              <w:rPr>
                <w:rFonts w:hint="eastAsia" w:hAnsi="宋体"/>
                <w:szCs w:val="21"/>
              </w:rPr>
              <w:t>对本项目的执行方案，进行评比：</w:t>
            </w:r>
          </w:p>
          <w:p w14:paraId="2F415115">
            <w:pPr>
              <w:rPr>
                <w:rFonts w:hint="eastAsia" w:hAnsi="宋体"/>
                <w:bCs/>
                <w:szCs w:val="21"/>
              </w:rPr>
            </w:pPr>
            <w:r>
              <w:rPr>
                <w:rFonts w:hint="eastAsia" w:hAnsi="宋体"/>
                <w:bCs/>
                <w:szCs w:val="21"/>
              </w:rPr>
              <w:t>优：</w:t>
            </w:r>
            <w:r>
              <w:rPr>
                <w:rFonts w:hint="eastAsia" w:hAnsi="宋体"/>
                <w:szCs w:val="21"/>
              </w:rPr>
              <w:t>执行方案详细具体、合理、操作性强</w:t>
            </w:r>
            <w:r>
              <w:rPr>
                <w:rFonts w:hint="eastAsia" w:hAnsi="宋体"/>
                <w:bCs/>
                <w:szCs w:val="21"/>
              </w:rPr>
              <w:t>得8分；</w:t>
            </w:r>
          </w:p>
          <w:p w14:paraId="77D054CA">
            <w:pPr>
              <w:rPr>
                <w:rFonts w:hint="eastAsia" w:hAnsi="宋体"/>
                <w:bCs/>
                <w:szCs w:val="21"/>
              </w:rPr>
            </w:pPr>
            <w:r>
              <w:rPr>
                <w:rFonts w:hint="eastAsia" w:hAnsi="宋体"/>
                <w:bCs/>
                <w:szCs w:val="21"/>
              </w:rPr>
              <w:t>良：</w:t>
            </w:r>
            <w:r>
              <w:rPr>
                <w:rFonts w:hint="eastAsia" w:hAnsi="宋体"/>
                <w:szCs w:val="21"/>
              </w:rPr>
              <w:t>执行方案详细具体、合理、操作性一般</w:t>
            </w:r>
            <w:r>
              <w:rPr>
                <w:rFonts w:hint="eastAsia" w:hAnsi="宋体"/>
                <w:bCs/>
                <w:szCs w:val="21"/>
              </w:rPr>
              <w:t>得5分；</w:t>
            </w:r>
          </w:p>
          <w:p w14:paraId="0E51B223">
            <w:pPr>
              <w:rPr>
                <w:rFonts w:hint="eastAsia" w:hAnsi="宋体"/>
                <w:bCs/>
                <w:szCs w:val="21"/>
              </w:rPr>
            </w:pPr>
            <w:r>
              <w:rPr>
                <w:rFonts w:hint="eastAsia" w:hAnsi="宋体"/>
                <w:bCs/>
                <w:szCs w:val="21"/>
              </w:rPr>
              <w:t>中：</w:t>
            </w:r>
            <w:r>
              <w:rPr>
                <w:rFonts w:hint="eastAsia" w:hAnsi="宋体"/>
                <w:szCs w:val="21"/>
              </w:rPr>
              <w:t>执行方案一般、操作性一般</w:t>
            </w:r>
            <w:r>
              <w:rPr>
                <w:rFonts w:hint="eastAsia" w:hAnsi="宋体"/>
                <w:bCs/>
                <w:szCs w:val="21"/>
              </w:rPr>
              <w:t>得3分；</w:t>
            </w:r>
          </w:p>
          <w:p w14:paraId="6F2B99CA">
            <w:pPr>
              <w:rPr>
                <w:rFonts w:hint="eastAsia" w:hAnsi="宋体"/>
                <w:bCs/>
                <w:szCs w:val="21"/>
              </w:rPr>
            </w:pPr>
            <w:r>
              <w:rPr>
                <w:rFonts w:hint="eastAsia" w:hAnsi="宋体"/>
                <w:bCs/>
                <w:szCs w:val="21"/>
              </w:rPr>
              <w:t>差：</w:t>
            </w:r>
            <w:r>
              <w:rPr>
                <w:rFonts w:hint="eastAsia" w:hAnsi="宋体"/>
                <w:szCs w:val="21"/>
              </w:rPr>
              <w:t>执行方案差、操作性差</w:t>
            </w:r>
            <w:r>
              <w:rPr>
                <w:rFonts w:hint="eastAsia" w:hAnsi="宋体"/>
                <w:bCs/>
                <w:szCs w:val="21"/>
              </w:rPr>
              <w:t>得1分；</w:t>
            </w:r>
          </w:p>
          <w:p w14:paraId="76B7D99C">
            <w:pPr>
              <w:rPr>
                <w:rFonts w:hint="eastAsia" w:hAnsi="宋体"/>
                <w:szCs w:val="21"/>
              </w:rPr>
            </w:pPr>
            <w:r>
              <w:rPr>
                <w:rFonts w:hint="eastAsia" w:hAnsi="宋体"/>
                <w:bCs/>
                <w:szCs w:val="21"/>
              </w:rPr>
              <w:t>无提供不得分。</w:t>
            </w:r>
          </w:p>
        </w:tc>
      </w:tr>
      <w:tr w14:paraId="4AEB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32EC49E3">
            <w:pPr>
              <w:widowControl/>
              <w:spacing w:line="420" w:lineRule="exact"/>
              <w:jc w:val="center"/>
              <w:rPr>
                <w:szCs w:val="21"/>
              </w:rPr>
            </w:pPr>
            <w:r>
              <w:rPr>
                <w:rFonts w:hint="eastAsia" w:hAnsi="宋体"/>
                <w:szCs w:val="21"/>
              </w:rPr>
              <w:t>3</w:t>
            </w:r>
          </w:p>
        </w:tc>
        <w:tc>
          <w:tcPr>
            <w:tcW w:w="1449" w:type="dxa"/>
            <w:vAlign w:val="center"/>
          </w:tcPr>
          <w:p w14:paraId="2DDB518C">
            <w:pPr>
              <w:rPr>
                <w:rFonts w:hint="eastAsia" w:hAnsi="宋体"/>
                <w:szCs w:val="21"/>
              </w:rPr>
            </w:pPr>
            <w:r>
              <w:rPr>
                <w:rFonts w:hint="eastAsia" w:hAnsi="宋体"/>
                <w:szCs w:val="21"/>
              </w:rPr>
              <w:t>现场布置</w:t>
            </w:r>
          </w:p>
        </w:tc>
        <w:tc>
          <w:tcPr>
            <w:tcW w:w="671" w:type="dxa"/>
            <w:vAlign w:val="center"/>
          </w:tcPr>
          <w:p w14:paraId="51D437A8">
            <w:pPr>
              <w:widowControl/>
              <w:spacing w:line="420" w:lineRule="exact"/>
              <w:jc w:val="left"/>
              <w:rPr>
                <w:rFonts w:hint="eastAsia" w:ascii="宋体" w:hAnsi="宋体" w:cs="宋体"/>
                <w:szCs w:val="21"/>
              </w:rPr>
            </w:pPr>
            <w:r>
              <w:rPr>
                <w:rFonts w:hint="eastAsia" w:ascii="宋体" w:hAnsi="宋体" w:cs="宋体"/>
                <w:kern w:val="0"/>
                <w:sz w:val="22"/>
                <w:szCs w:val="22"/>
              </w:rPr>
              <w:t>8分</w:t>
            </w:r>
          </w:p>
        </w:tc>
        <w:tc>
          <w:tcPr>
            <w:tcW w:w="6656" w:type="dxa"/>
            <w:vAlign w:val="center"/>
          </w:tcPr>
          <w:p w14:paraId="55681307">
            <w:pPr>
              <w:rPr>
                <w:rFonts w:hint="eastAsia" w:hAnsi="宋体"/>
                <w:szCs w:val="21"/>
              </w:rPr>
            </w:pPr>
            <w:r>
              <w:rPr>
                <w:rFonts w:hint="eastAsia" w:hAnsi="宋体"/>
                <w:szCs w:val="21"/>
              </w:rPr>
              <w:t>对现场布置，进行评比：</w:t>
            </w:r>
          </w:p>
          <w:p w14:paraId="14AEDC12">
            <w:pPr>
              <w:rPr>
                <w:rFonts w:hint="eastAsia" w:hAnsi="宋体"/>
                <w:bCs/>
                <w:szCs w:val="21"/>
              </w:rPr>
            </w:pPr>
            <w:r>
              <w:rPr>
                <w:rFonts w:hint="eastAsia" w:hAnsi="宋体"/>
                <w:bCs/>
                <w:szCs w:val="21"/>
              </w:rPr>
              <w:t>优：对现场布置设计合理、方案完整，得8分；</w:t>
            </w:r>
          </w:p>
          <w:p w14:paraId="133D60EE">
            <w:pPr>
              <w:rPr>
                <w:rFonts w:hint="eastAsia" w:hAnsi="宋体"/>
                <w:bCs/>
                <w:szCs w:val="21"/>
              </w:rPr>
            </w:pPr>
            <w:r>
              <w:rPr>
                <w:rFonts w:hint="eastAsia" w:hAnsi="宋体"/>
                <w:bCs/>
                <w:szCs w:val="21"/>
              </w:rPr>
              <w:t>良：对现场布置设计方案较好，得5分；</w:t>
            </w:r>
          </w:p>
          <w:p w14:paraId="34BC3B64">
            <w:pPr>
              <w:rPr>
                <w:rFonts w:hint="eastAsia" w:hAnsi="宋体"/>
                <w:bCs/>
                <w:szCs w:val="21"/>
              </w:rPr>
            </w:pPr>
            <w:r>
              <w:rPr>
                <w:rFonts w:hint="eastAsia" w:hAnsi="宋体"/>
                <w:bCs/>
                <w:szCs w:val="21"/>
              </w:rPr>
              <w:t>中：对现场布置设计方案一般，得</w:t>
            </w:r>
            <w:r>
              <w:rPr>
                <w:rFonts w:hAnsi="宋体"/>
                <w:bCs/>
                <w:szCs w:val="21"/>
              </w:rPr>
              <w:t>3</w:t>
            </w:r>
            <w:r>
              <w:rPr>
                <w:rFonts w:hint="eastAsia" w:hAnsi="宋体"/>
                <w:bCs/>
                <w:szCs w:val="21"/>
              </w:rPr>
              <w:t>分；</w:t>
            </w:r>
          </w:p>
          <w:p w14:paraId="343F3642">
            <w:pPr>
              <w:rPr>
                <w:rFonts w:hint="eastAsia" w:hAnsi="宋体"/>
                <w:bCs/>
                <w:szCs w:val="21"/>
              </w:rPr>
            </w:pPr>
            <w:r>
              <w:rPr>
                <w:rFonts w:hint="eastAsia" w:hAnsi="宋体"/>
                <w:bCs/>
                <w:szCs w:val="21"/>
              </w:rPr>
              <w:t>差：对现场布置设计不具体、不合理，得</w:t>
            </w:r>
            <w:r>
              <w:rPr>
                <w:rFonts w:hAnsi="宋体"/>
                <w:bCs/>
                <w:szCs w:val="21"/>
              </w:rPr>
              <w:t>1</w:t>
            </w:r>
            <w:r>
              <w:rPr>
                <w:rFonts w:hint="eastAsia" w:hAnsi="宋体"/>
                <w:bCs/>
                <w:szCs w:val="21"/>
              </w:rPr>
              <w:t>分；</w:t>
            </w:r>
          </w:p>
          <w:p w14:paraId="78114E07">
            <w:pPr>
              <w:rPr>
                <w:rFonts w:hint="eastAsia" w:hAnsi="宋体"/>
                <w:szCs w:val="21"/>
              </w:rPr>
            </w:pPr>
            <w:r>
              <w:rPr>
                <w:rFonts w:hint="eastAsia" w:hAnsi="宋体"/>
                <w:bCs/>
                <w:szCs w:val="21"/>
              </w:rPr>
              <w:t>无提供不得分。</w:t>
            </w:r>
          </w:p>
        </w:tc>
      </w:tr>
      <w:tr w14:paraId="33D9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3F91D53D">
            <w:pPr>
              <w:widowControl/>
              <w:spacing w:line="420" w:lineRule="exact"/>
              <w:jc w:val="center"/>
              <w:rPr>
                <w:szCs w:val="21"/>
              </w:rPr>
            </w:pPr>
            <w:r>
              <w:rPr>
                <w:rFonts w:hint="eastAsia" w:hAnsi="宋体"/>
                <w:szCs w:val="21"/>
              </w:rPr>
              <w:t>4</w:t>
            </w:r>
          </w:p>
        </w:tc>
        <w:tc>
          <w:tcPr>
            <w:tcW w:w="1449" w:type="dxa"/>
            <w:vAlign w:val="center"/>
          </w:tcPr>
          <w:p w14:paraId="58AE691D">
            <w:pPr>
              <w:rPr>
                <w:rFonts w:hint="eastAsia" w:hAnsi="宋体"/>
                <w:szCs w:val="21"/>
              </w:rPr>
            </w:pPr>
            <w:r>
              <w:rPr>
                <w:rFonts w:hint="eastAsia" w:hAnsi="宋体"/>
                <w:szCs w:val="21"/>
              </w:rPr>
              <w:t>秩序维护措施</w:t>
            </w:r>
          </w:p>
        </w:tc>
        <w:tc>
          <w:tcPr>
            <w:tcW w:w="671" w:type="dxa"/>
            <w:vAlign w:val="center"/>
          </w:tcPr>
          <w:p w14:paraId="36036337">
            <w:pPr>
              <w:widowControl/>
              <w:spacing w:line="420" w:lineRule="exact"/>
              <w:jc w:val="left"/>
              <w:rPr>
                <w:rFonts w:hint="eastAsia" w:ascii="宋体" w:hAnsi="宋体" w:cs="宋体"/>
                <w:szCs w:val="21"/>
              </w:rPr>
            </w:pPr>
            <w:r>
              <w:rPr>
                <w:rFonts w:hint="eastAsia" w:hAnsi="宋体"/>
                <w:szCs w:val="21"/>
              </w:rPr>
              <w:t>8</w:t>
            </w:r>
            <w:r>
              <w:rPr>
                <w:rFonts w:hAnsi="宋体"/>
                <w:szCs w:val="21"/>
              </w:rPr>
              <w:t>分</w:t>
            </w:r>
          </w:p>
        </w:tc>
        <w:tc>
          <w:tcPr>
            <w:tcW w:w="6656" w:type="dxa"/>
            <w:vAlign w:val="center"/>
          </w:tcPr>
          <w:p w14:paraId="3B01FB1D">
            <w:pPr>
              <w:rPr>
                <w:rFonts w:hint="eastAsia" w:hAnsi="宋体"/>
                <w:szCs w:val="21"/>
              </w:rPr>
            </w:pPr>
            <w:r>
              <w:rPr>
                <w:rFonts w:hint="eastAsia" w:hAnsi="宋体"/>
                <w:szCs w:val="21"/>
              </w:rPr>
              <w:t>对秩序维护措施，进行评比：</w:t>
            </w:r>
          </w:p>
          <w:p w14:paraId="560B61F9">
            <w:pPr>
              <w:rPr>
                <w:rFonts w:hint="eastAsia" w:hAnsi="宋体"/>
                <w:bCs/>
                <w:szCs w:val="21"/>
              </w:rPr>
            </w:pPr>
            <w:r>
              <w:rPr>
                <w:rFonts w:hint="eastAsia" w:hAnsi="宋体"/>
                <w:bCs/>
                <w:szCs w:val="21"/>
              </w:rPr>
              <w:t>优：秩序维护措施完善得8分；</w:t>
            </w:r>
          </w:p>
          <w:p w14:paraId="0DBA7084">
            <w:pPr>
              <w:rPr>
                <w:rFonts w:hint="eastAsia" w:hAnsi="宋体"/>
                <w:bCs/>
                <w:szCs w:val="21"/>
              </w:rPr>
            </w:pPr>
            <w:r>
              <w:rPr>
                <w:rFonts w:hint="eastAsia" w:hAnsi="宋体"/>
                <w:bCs/>
                <w:szCs w:val="21"/>
              </w:rPr>
              <w:t>良：秩序维护措施较完善得5分；</w:t>
            </w:r>
          </w:p>
          <w:p w14:paraId="447B3060">
            <w:pPr>
              <w:rPr>
                <w:rFonts w:hint="eastAsia" w:hAnsi="宋体"/>
                <w:bCs/>
                <w:szCs w:val="21"/>
              </w:rPr>
            </w:pPr>
            <w:r>
              <w:rPr>
                <w:rFonts w:hint="eastAsia" w:hAnsi="宋体"/>
                <w:bCs/>
                <w:szCs w:val="21"/>
              </w:rPr>
              <w:t>中：秩序维护措施一般得3分；</w:t>
            </w:r>
          </w:p>
          <w:p w14:paraId="44FBA419">
            <w:pPr>
              <w:rPr>
                <w:rFonts w:hint="eastAsia" w:hAnsi="宋体"/>
                <w:bCs/>
                <w:szCs w:val="21"/>
              </w:rPr>
            </w:pPr>
            <w:r>
              <w:rPr>
                <w:rFonts w:hint="eastAsia" w:hAnsi="宋体"/>
                <w:bCs/>
                <w:szCs w:val="21"/>
              </w:rPr>
              <w:t>差：秩序维护措施不足得</w:t>
            </w:r>
            <w:r>
              <w:rPr>
                <w:rFonts w:hAnsi="宋体"/>
                <w:bCs/>
                <w:szCs w:val="21"/>
              </w:rPr>
              <w:t>1</w:t>
            </w:r>
            <w:r>
              <w:rPr>
                <w:rFonts w:hint="eastAsia" w:hAnsi="宋体"/>
                <w:bCs/>
                <w:szCs w:val="21"/>
              </w:rPr>
              <w:t>分；</w:t>
            </w:r>
          </w:p>
          <w:p w14:paraId="04D32907">
            <w:pPr>
              <w:rPr>
                <w:rFonts w:hint="eastAsia" w:hAnsi="宋体"/>
                <w:szCs w:val="21"/>
              </w:rPr>
            </w:pPr>
            <w:r>
              <w:rPr>
                <w:rFonts w:hint="eastAsia" w:hAnsi="宋体"/>
                <w:bCs/>
                <w:szCs w:val="21"/>
              </w:rPr>
              <w:t>无提供不得分。</w:t>
            </w:r>
          </w:p>
        </w:tc>
      </w:tr>
      <w:tr w14:paraId="00E3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Align w:val="center"/>
          </w:tcPr>
          <w:p w14:paraId="41938BDB">
            <w:pPr>
              <w:widowControl/>
              <w:spacing w:line="420" w:lineRule="exact"/>
              <w:jc w:val="center"/>
              <w:rPr>
                <w:szCs w:val="21"/>
              </w:rPr>
            </w:pPr>
            <w:r>
              <w:rPr>
                <w:rFonts w:hint="eastAsia"/>
                <w:szCs w:val="21"/>
              </w:rPr>
              <w:t>5</w:t>
            </w:r>
          </w:p>
        </w:tc>
        <w:tc>
          <w:tcPr>
            <w:tcW w:w="1449" w:type="dxa"/>
            <w:vAlign w:val="center"/>
          </w:tcPr>
          <w:p w14:paraId="546931AA">
            <w:pPr>
              <w:rPr>
                <w:rFonts w:hint="eastAsia" w:hAnsi="宋体"/>
                <w:szCs w:val="21"/>
              </w:rPr>
            </w:pPr>
            <w:r>
              <w:rPr>
                <w:rFonts w:hint="eastAsia" w:hAnsi="宋体"/>
                <w:szCs w:val="21"/>
              </w:rPr>
              <w:t>应急预案</w:t>
            </w:r>
          </w:p>
        </w:tc>
        <w:tc>
          <w:tcPr>
            <w:tcW w:w="671" w:type="dxa"/>
            <w:vAlign w:val="center"/>
          </w:tcPr>
          <w:p w14:paraId="62A3302E">
            <w:pPr>
              <w:widowControl/>
              <w:spacing w:line="420" w:lineRule="exact"/>
              <w:jc w:val="left"/>
              <w:rPr>
                <w:rFonts w:hint="eastAsia" w:ascii="宋体" w:hAnsi="宋体" w:cs="宋体"/>
                <w:szCs w:val="21"/>
              </w:rPr>
            </w:pPr>
            <w:r>
              <w:rPr>
                <w:rFonts w:hint="eastAsia" w:hAnsi="宋体"/>
                <w:szCs w:val="21"/>
              </w:rPr>
              <w:t>8分</w:t>
            </w:r>
          </w:p>
        </w:tc>
        <w:tc>
          <w:tcPr>
            <w:tcW w:w="6656" w:type="dxa"/>
            <w:vAlign w:val="center"/>
          </w:tcPr>
          <w:p w14:paraId="297C445B">
            <w:pPr>
              <w:rPr>
                <w:rFonts w:hint="eastAsia" w:hAnsi="宋体"/>
                <w:szCs w:val="21"/>
              </w:rPr>
            </w:pPr>
            <w:r>
              <w:rPr>
                <w:rFonts w:hint="eastAsia" w:hAnsi="宋体"/>
                <w:szCs w:val="21"/>
              </w:rPr>
              <w:t>对应急预案，进行评比：</w:t>
            </w:r>
          </w:p>
          <w:p w14:paraId="1F572343">
            <w:pPr>
              <w:rPr>
                <w:rFonts w:hint="eastAsia" w:hAnsi="宋体"/>
                <w:bCs/>
                <w:szCs w:val="21"/>
              </w:rPr>
            </w:pPr>
            <w:r>
              <w:rPr>
                <w:rFonts w:hint="eastAsia" w:hAnsi="宋体"/>
                <w:bCs/>
                <w:szCs w:val="21"/>
              </w:rPr>
              <w:t>优：具有系统性及可操作性，可行、合理得8分；</w:t>
            </w:r>
          </w:p>
          <w:p w14:paraId="6CF090C3">
            <w:pPr>
              <w:rPr>
                <w:rFonts w:hint="eastAsia" w:hAnsi="宋体"/>
                <w:bCs/>
                <w:szCs w:val="21"/>
              </w:rPr>
            </w:pPr>
            <w:r>
              <w:rPr>
                <w:rFonts w:hint="eastAsia" w:hAnsi="宋体"/>
                <w:bCs/>
                <w:szCs w:val="21"/>
              </w:rPr>
              <w:t>良：可操作性较强得5分；</w:t>
            </w:r>
          </w:p>
          <w:p w14:paraId="63EE775B">
            <w:pPr>
              <w:rPr>
                <w:rFonts w:hint="eastAsia" w:hAnsi="宋体"/>
                <w:bCs/>
                <w:szCs w:val="21"/>
              </w:rPr>
            </w:pPr>
            <w:r>
              <w:rPr>
                <w:rFonts w:hint="eastAsia" w:hAnsi="宋体"/>
                <w:bCs/>
                <w:szCs w:val="21"/>
              </w:rPr>
              <w:t>中：可操性基本可行得3分；</w:t>
            </w:r>
          </w:p>
          <w:p w14:paraId="4E65DB43">
            <w:pPr>
              <w:rPr>
                <w:rFonts w:hint="eastAsia" w:hAnsi="宋体"/>
                <w:bCs/>
                <w:szCs w:val="21"/>
              </w:rPr>
            </w:pPr>
            <w:r>
              <w:rPr>
                <w:rFonts w:hint="eastAsia" w:hAnsi="宋体"/>
                <w:bCs/>
                <w:szCs w:val="21"/>
              </w:rPr>
              <w:t>差：操作性不强得</w:t>
            </w:r>
            <w:r>
              <w:rPr>
                <w:rFonts w:hAnsi="宋体"/>
                <w:bCs/>
                <w:szCs w:val="21"/>
              </w:rPr>
              <w:t>1</w:t>
            </w:r>
            <w:r>
              <w:rPr>
                <w:rFonts w:hint="eastAsia" w:hAnsi="宋体"/>
                <w:bCs/>
                <w:szCs w:val="21"/>
              </w:rPr>
              <w:t>分；</w:t>
            </w:r>
          </w:p>
          <w:p w14:paraId="34998730">
            <w:pPr>
              <w:rPr>
                <w:rFonts w:hint="eastAsia" w:hAnsi="宋体"/>
                <w:szCs w:val="21"/>
              </w:rPr>
            </w:pPr>
            <w:r>
              <w:rPr>
                <w:rFonts w:hint="eastAsia" w:hAnsi="宋体"/>
                <w:bCs/>
                <w:szCs w:val="21"/>
              </w:rPr>
              <w:t>无提供不得分。</w:t>
            </w:r>
          </w:p>
        </w:tc>
      </w:tr>
    </w:tbl>
    <w:p w14:paraId="451B62CC">
      <w:pPr>
        <w:rPr>
          <w:rFonts w:eastAsia="黑体"/>
          <w:sz w:val="32"/>
          <w:szCs w:val="48"/>
        </w:rPr>
      </w:pPr>
      <w:r>
        <w:rPr>
          <w:rFonts w:hint="eastAsia" w:eastAsia="黑体"/>
          <w:sz w:val="32"/>
          <w:szCs w:val="48"/>
        </w:rPr>
        <w:br w:type="page"/>
      </w:r>
    </w:p>
    <w:p w14:paraId="46AA11A3">
      <w:pPr>
        <w:pStyle w:val="48"/>
        <w:ind w:firstLine="0" w:firstLineChars="0"/>
        <w:jc w:val="center"/>
        <w:outlineLvl w:val="1"/>
        <w:rPr>
          <w:rFonts w:eastAsia="黑体"/>
          <w:sz w:val="28"/>
          <w:szCs w:val="44"/>
        </w:rPr>
      </w:pPr>
      <w:bookmarkStart w:id="4" w:name="_Hlk524442005"/>
      <w:r>
        <w:rPr>
          <w:rFonts w:hint="eastAsia" w:eastAsia="黑体"/>
          <w:sz w:val="32"/>
          <w:szCs w:val="48"/>
        </w:rPr>
        <w:t>第三部分 合同文本</w:t>
      </w:r>
    </w:p>
    <w:p w14:paraId="0573843E">
      <w:pPr>
        <w:ind w:firstLine="5600" w:firstLineChars="2000"/>
        <w:jc w:val="left"/>
        <w:rPr>
          <w:sz w:val="28"/>
        </w:rPr>
      </w:pPr>
      <w:bookmarkStart w:id="5" w:name="_Toc148265712"/>
      <w:bookmarkEnd w:id="5"/>
      <w:r>
        <w:rPr>
          <w:rFonts w:hint="eastAsia"/>
          <w:sz w:val="28"/>
        </w:rPr>
        <w:t>合同编号：</w:t>
      </w:r>
      <w:r>
        <w:rPr>
          <w:sz w:val="28"/>
        </w:rPr>
        <w:t xml:space="preserve">      </w:t>
      </w:r>
    </w:p>
    <w:p w14:paraId="3BA4F2D3">
      <w:pPr>
        <w:jc w:val="center"/>
        <w:rPr>
          <w:sz w:val="28"/>
        </w:rPr>
      </w:pPr>
    </w:p>
    <w:p w14:paraId="42045A40">
      <w:pPr>
        <w:jc w:val="center"/>
        <w:rPr>
          <w:sz w:val="28"/>
        </w:rPr>
      </w:pPr>
    </w:p>
    <w:p w14:paraId="3C071BAC">
      <w:pPr>
        <w:jc w:val="center"/>
        <w:rPr>
          <w:sz w:val="28"/>
        </w:rPr>
      </w:pPr>
    </w:p>
    <w:p w14:paraId="77BD67D4">
      <w:pPr>
        <w:jc w:val="center"/>
        <w:rPr>
          <w:sz w:val="28"/>
        </w:rPr>
      </w:pPr>
    </w:p>
    <w:p w14:paraId="384521C2">
      <w:pPr>
        <w:jc w:val="center"/>
        <w:rPr>
          <w:b/>
          <w:bCs/>
          <w:sz w:val="52"/>
          <w:szCs w:val="52"/>
        </w:rPr>
      </w:pPr>
      <w:r>
        <w:rPr>
          <w:rFonts w:hint="eastAsia"/>
          <w:b/>
          <w:bCs/>
          <w:sz w:val="52"/>
          <w:szCs w:val="52"/>
        </w:rPr>
        <w:t xml:space="preserve"> 东实·莞和苑项目开盘</w:t>
      </w:r>
    </w:p>
    <w:p w14:paraId="4F2CDF20">
      <w:pPr>
        <w:jc w:val="center"/>
        <w:rPr>
          <w:b/>
          <w:bCs/>
          <w:sz w:val="52"/>
          <w:szCs w:val="52"/>
        </w:rPr>
      </w:pPr>
      <w:r>
        <w:rPr>
          <w:rFonts w:hint="eastAsia"/>
          <w:b/>
          <w:bCs/>
          <w:sz w:val="52"/>
          <w:szCs w:val="52"/>
        </w:rPr>
        <w:t>活动服务合同</w:t>
      </w:r>
    </w:p>
    <w:p w14:paraId="0778ABB1">
      <w:pPr>
        <w:pStyle w:val="6"/>
        <w:spacing w:line="360" w:lineRule="auto"/>
        <w:ind w:firstLine="0"/>
        <w:rPr>
          <w:rFonts w:cs="宋体"/>
          <w:b/>
          <w:bCs/>
        </w:rPr>
      </w:pPr>
    </w:p>
    <w:p w14:paraId="3B5F4958">
      <w:pPr>
        <w:pStyle w:val="6"/>
        <w:spacing w:line="360" w:lineRule="auto"/>
        <w:ind w:firstLine="0"/>
        <w:rPr>
          <w:rFonts w:cs="宋体"/>
          <w:b/>
          <w:bCs/>
        </w:rPr>
      </w:pPr>
    </w:p>
    <w:p w14:paraId="518D769B">
      <w:pPr>
        <w:pStyle w:val="6"/>
        <w:spacing w:line="360" w:lineRule="auto"/>
        <w:ind w:firstLine="0"/>
        <w:rPr>
          <w:rFonts w:cs="宋体"/>
          <w:b/>
          <w:bCs/>
        </w:rPr>
      </w:pPr>
    </w:p>
    <w:p w14:paraId="3B0BF6A5">
      <w:pPr>
        <w:pStyle w:val="6"/>
        <w:spacing w:line="360" w:lineRule="auto"/>
        <w:ind w:firstLine="0"/>
        <w:rPr>
          <w:rFonts w:cs="宋体"/>
          <w:b/>
          <w:bCs/>
        </w:rPr>
      </w:pPr>
    </w:p>
    <w:p w14:paraId="5501E5B7">
      <w:pPr>
        <w:pStyle w:val="6"/>
        <w:spacing w:line="360" w:lineRule="auto"/>
        <w:ind w:firstLine="0"/>
        <w:rPr>
          <w:rFonts w:cs="宋体"/>
          <w:b/>
          <w:bCs/>
        </w:rPr>
      </w:pPr>
    </w:p>
    <w:p w14:paraId="44D68C26">
      <w:pPr>
        <w:spacing w:line="360" w:lineRule="auto"/>
        <w:ind w:left="867" w:leftChars="413"/>
        <w:rPr>
          <w:b/>
          <w:sz w:val="28"/>
          <w:szCs w:val="28"/>
        </w:rPr>
      </w:pPr>
    </w:p>
    <w:p w14:paraId="75CB7281">
      <w:pPr>
        <w:spacing w:line="360" w:lineRule="auto"/>
        <w:ind w:left="867" w:leftChars="413"/>
        <w:rPr>
          <w:b/>
          <w:sz w:val="28"/>
          <w:szCs w:val="28"/>
        </w:rPr>
      </w:pPr>
    </w:p>
    <w:p w14:paraId="18F4C3DD">
      <w:pPr>
        <w:tabs>
          <w:tab w:val="left" w:pos="180"/>
        </w:tabs>
        <w:autoSpaceDE w:val="0"/>
        <w:autoSpaceDN w:val="0"/>
        <w:adjustRightInd w:val="0"/>
        <w:spacing w:line="600" w:lineRule="auto"/>
        <w:ind w:left="1678" w:leftChars="228" w:hanging="1200" w:hangingChars="500"/>
        <w:jc w:val="left"/>
        <w:rPr>
          <w:rFonts w:hint="eastAsia" w:ascii="宋体" w:hAnsi="宋体" w:cs="宋体"/>
          <w:kern w:val="0"/>
          <w:sz w:val="24"/>
          <w:szCs w:val="24"/>
          <w:u w:val="single"/>
        </w:rPr>
      </w:pPr>
      <w:r>
        <w:rPr>
          <w:rFonts w:hint="eastAsia" w:ascii="宋体" w:hAnsi="宋体" w:cs="宋体"/>
          <w:kern w:val="0"/>
          <w:sz w:val="24"/>
          <w:szCs w:val="24"/>
        </w:rPr>
        <w:t>项目名称：</w:t>
      </w:r>
      <w:r>
        <w:rPr>
          <w:rFonts w:hint="eastAsia" w:ascii="宋体" w:hAnsi="宋体" w:cs="宋体"/>
          <w:kern w:val="0"/>
          <w:sz w:val="24"/>
          <w:szCs w:val="24"/>
          <w:u w:val="single"/>
        </w:rPr>
        <w:t>东实·莞和苑项目开盘活动服务</w:t>
      </w:r>
    </w:p>
    <w:p w14:paraId="010AB8A6">
      <w:pPr>
        <w:tabs>
          <w:tab w:val="left" w:pos="180"/>
        </w:tabs>
        <w:autoSpaceDE w:val="0"/>
        <w:autoSpaceDN w:val="0"/>
        <w:adjustRightInd w:val="0"/>
        <w:spacing w:line="600" w:lineRule="auto"/>
        <w:ind w:firstLine="480" w:firstLineChars="200"/>
        <w:jc w:val="left"/>
        <w:rPr>
          <w:rFonts w:hint="eastAsia" w:ascii="宋体" w:hAnsi="宋体" w:cs="宋体"/>
          <w:kern w:val="0"/>
          <w:sz w:val="24"/>
          <w:szCs w:val="24"/>
          <w:u w:val="single"/>
        </w:rPr>
      </w:pPr>
      <w:r>
        <w:rPr>
          <w:rFonts w:hint="eastAsia" w:ascii="宋体" w:hAnsi="宋体" w:cs="宋体"/>
          <w:kern w:val="0"/>
          <w:sz w:val="24"/>
          <w:szCs w:val="24"/>
        </w:rPr>
        <w:t>委托方（甲方）：</w:t>
      </w:r>
      <w:r>
        <w:rPr>
          <w:rFonts w:hint="eastAsia" w:ascii="宋体" w:hAnsi="宋体" w:cs="宋体"/>
          <w:kern w:val="0"/>
          <w:sz w:val="24"/>
          <w:szCs w:val="24"/>
          <w:u w:val="single"/>
        </w:rPr>
        <w:t xml:space="preserve"> 东莞市旗万安居建设有限公司                       </w:t>
      </w:r>
    </w:p>
    <w:p w14:paraId="135A7719">
      <w:pPr>
        <w:tabs>
          <w:tab w:val="left" w:pos="180"/>
        </w:tabs>
        <w:autoSpaceDE w:val="0"/>
        <w:autoSpaceDN w:val="0"/>
        <w:adjustRightInd w:val="0"/>
        <w:spacing w:line="60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承接方（乙方）：</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1097B5CE">
      <w:pPr>
        <w:tabs>
          <w:tab w:val="left" w:pos="180"/>
        </w:tabs>
        <w:autoSpaceDE w:val="0"/>
        <w:autoSpaceDN w:val="0"/>
        <w:adjustRightInd w:val="0"/>
        <w:spacing w:line="600" w:lineRule="auto"/>
        <w:ind w:firstLine="480" w:firstLineChars="200"/>
        <w:jc w:val="left"/>
        <w:rPr>
          <w:rFonts w:hint="eastAsia" w:ascii="宋体" w:hAnsi="宋体" w:cs="宋体"/>
          <w:kern w:val="0"/>
          <w:sz w:val="24"/>
          <w:szCs w:val="21"/>
        </w:rPr>
      </w:pPr>
      <w:r>
        <w:rPr>
          <w:rFonts w:hint="eastAsia" w:ascii="宋体" w:hAnsi="宋体" w:cs="宋体"/>
          <w:kern w:val="0"/>
          <w:sz w:val="24"/>
          <w:szCs w:val="21"/>
        </w:rPr>
        <w:t>签订日期：</w:t>
      </w:r>
      <w:r>
        <w:rPr>
          <w:rFonts w:hint="eastAsia" w:ascii="宋体" w:hAnsi="宋体" w:cs="宋体"/>
          <w:kern w:val="0"/>
          <w:sz w:val="24"/>
          <w:szCs w:val="21"/>
          <w:u w:val="single"/>
        </w:rPr>
        <w:t xml:space="preserve">      </w:t>
      </w:r>
      <w:r>
        <w:rPr>
          <w:rFonts w:hint="eastAsia" w:ascii="宋体" w:hAnsi="宋体" w:cs="宋体"/>
          <w:kern w:val="0"/>
          <w:sz w:val="24"/>
          <w:szCs w:val="21"/>
        </w:rPr>
        <w:t>年</w:t>
      </w:r>
      <w:r>
        <w:rPr>
          <w:rFonts w:hint="eastAsia" w:ascii="宋体" w:hAnsi="宋体" w:cs="宋体"/>
          <w:kern w:val="0"/>
          <w:sz w:val="24"/>
          <w:szCs w:val="21"/>
          <w:u w:val="single"/>
        </w:rPr>
        <w:t xml:space="preserve">      </w:t>
      </w:r>
      <w:r>
        <w:rPr>
          <w:rFonts w:hint="eastAsia" w:ascii="宋体" w:hAnsi="宋体" w:cs="宋体"/>
          <w:kern w:val="0"/>
          <w:sz w:val="24"/>
          <w:szCs w:val="21"/>
        </w:rPr>
        <w:t>月</w:t>
      </w:r>
      <w:r>
        <w:rPr>
          <w:rFonts w:hint="eastAsia" w:ascii="宋体" w:hAnsi="宋体" w:cs="宋体"/>
          <w:kern w:val="0"/>
          <w:sz w:val="24"/>
          <w:szCs w:val="21"/>
          <w:u w:val="single"/>
        </w:rPr>
        <w:t xml:space="preserve">     </w:t>
      </w:r>
      <w:r>
        <w:rPr>
          <w:rFonts w:hint="eastAsia" w:ascii="宋体" w:hAnsi="宋体" w:cs="宋体"/>
          <w:kern w:val="0"/>
          <w:sz w:val="24"/>
          <w:szCs w:val="21"/>
        </w:rPr>
        <w:t>日</w:t>
      </w:r>
    </w:p>
    <w:p w14:paraId="272655E6">
      <w:pPr>
        <w:jc w:val="left"/>
      </w:pPr>
    </w:p>
    <w:p w14:paraId="04BA2147">
      <w:pPr>
        <w:jc w:val="left"/>
      </w:pPr>
    </w:p>
    <w:p w14:paraId="739B4BE9">
      <w:pPr>
        <w:jc w:val="left"/>
      </w:pPr>
    </w:p>
    <w:p w14:paraId="27BC2B29">
      <w:pPr>
        <w:jc w:val="left"/>
      </w:pPr>
    </w:p>
    <w:p w14:paraId="78D0895A">
      <w:pPr>
        <w:jc w:val="left"/>
      </w:pPr>
    </w:p>
    <w:p w14:paraId="73322A24">
      <w:pPr>
        <w:jc w:val="left"/>
      </w:pPr>
    </w:p>
    <w:p w14:paraId="6687AF5F">
      <w:pPr>
        <w:jc w:val="left"/>
      </w:pPr>
    </w:p>
    <w:p w14:paraId="7E5FB8EF">
      <w:pPr>
        <w:pStyle w:val="11"/>
        <w:adjustRightInd w:val="0"/>
        <w:snapToGrid w:val="0"/>
        <w:spacing w:after="166" w:afterLines="50" w:line="360" w:lineRule="auto"/>
        <w:rPr>
          <w:b/>
          <w:bCs/>
          <w:spacing w:val="-3"/>
          <w:szCs w:val="21"/>
          <w:u w:val="single"/>
        </w:rPr>
      </w:pPr>
      <w:r>
        <w:rPr>
          <w:b/>
          <w:bCs/>
          <w:szCs w:val="21"/>
        </w:rPr>
        <w:t>甲方：</w:t>
      </w:r>
      <w:r>
        <w:rPr>
          <w:rFonts w:hint="eastAsia" w:asciiTheme="minorEastAsia" w:hAnsiTheme="minorEastAsia" w:eastAsiaTheme="minorEastAsia" w:cstheme="minorEastAsia"/>
          <w:szCs w:val="21"/>
          <w:u w:val="single"/>
        </w:rPr>
        <w:t xml:space="preserve">东莞市旗万安居建设有限公司 </w:t>
      </w:r>
    </w:p>
    <w:p w14:paraId="39469878">
      <w:pPr>
        <w:pStyle w:val="11"/>
        <w:adjustRightInd w:val="0"/>
        <w:snapToGrid w:val="0"/>
        <w:spacing w:after="166" w:afterLines="50" w:line="360" w:lineRule="auto"/>
        <w:rPr>
          <w:b/>
          <w:bCs/>
          <w:szCs w:val="21"/>
        </w:rPr>
      </w:pPr>
      <w:r>
        <w:rPr>
          <w:rFonts w:hint="eastAsia"/>
          <w:b/>
          <w:bCs/>
          <w:szCs w:val="21"/>
        </w:rPr>
        <w:t>法定代表人：</w:t>
      </w:r>
      <w:r>
        <w:rPr>
          <w:rFonts w:hint="eastAsia"/>
          <w:szCs w:val="14"/>
          <w:u w:val="single"/>
        </w:rPr>
        <w:t xml:space="preserve">  张飞跃             </w:t>
      </w:r>
    </w:p>
    <w:p w14:paraId="6453FFF2">
      <w:pPr>
        <w:pStyle w:val="11"/>
        <w:adjustRightInd w:val="0"/>
        <w:snapToGrid w:val="0"/>
        <w:spacing w:after="166" w:afterLines="50" w:line="360" w:lineRule="auto"/>
        <w:rPr>
          <w:b/>
          <w:bCs/>
          <w:szCs w:val="21"/>
          <w:u w:val="single"/>
        </w:rPr>
      </w:pPr>
      <w:r>
        <w:rPr>
          <w:b/>
          <w:bCs/>
          <w:szCs w:val="21"/>
        </w:rPr>
        <w:t>联系</w:t>
      </w:r>
      <w:r>
        <w:rPr>
          <w:rFonts w:hint="eastAsia"/>
          <w:b/>
          <w:bCs/>
          <w:szCs w:val="21"/>
        </w:rPr>
        <w:t>地址</w:t>
      </w:r>
      <w:r>
        <w:rPr>
          <w:b/>
          <w:bCs/>
          <w:szCs w:val="21"/>
        </w:rPr>
        <w:t>：</w:t>
      </w:r>
      <w:r>
        <w:rPr>
          <w:rFonts w:hint="eastAsia"/>
          <w:bCs/>
          <w:szCs w:val="21"/>
          <w:u w:val="single"/>
        </w:rPr>
        <w:t xml:space="preserve">广东省东莞市万江街道万江沿江路1号301室 </w:t>
      </w:r>
    </w:p>
    <w:p w14:paraId="058EC447">
      <w:pPr>
        <w:pStyle w:val="11"/>
        <w:adjustRightInd w:val="0"/>
        <w:snapToGrid w:val="0"/>
        <w:spacing w:after="166" w:afterLines="50" w:line="360" w:lineRule="auto"/>
        <w:rPr>
          <w:b/>
          <w:bCs/>
          <w:szCs w:val="21"/>
          <w:u w:val="single"/>
        </w:rPr>
      </w:pPr>
      <w:r>
        <w:rPr>
          <w:b/>
          <w:bCs/>
          <w:szCs w:val="21"/>
        </w:rPr>
        <w:t>乙方：</w:t>
      </w:r>
    </w:p>
    <w:p w14:paraId="510C97B5">
      <w:pPr>
        <w:pStyle w:val="11"/>
        <w:adjustRightInd w:val="0"/>
        <w:snapToGrid w:val="0"/>
        <w:spacing w:after="166" w:afterLines="50" w:line="360" w:lineRule="auto"/>
        <w:rPr>
          <w:b/>
          <w:bCs/>
          <w:szCs w:val="21"/>
        </w:rPr>
      </w:pPr>
      <w:r>
        <w:rPr>
          <w:rFonts w:hint="eastAsia"/>
          <w:b/>
          <w:bCs/>
          <w:szCs w:val="21"/>
        </w:rPr>
        <w:t>法定代表人</w:t>
      </w:r>
      <w:r>
        <w:rPr>
          <w:b/>
          <w:bCs/>
          <w:szCs w:val="21"/>
        </w:rPr>
        <w:t>：</w:t>
      </w:r>
    </w:p>
    <w:p w14:paraId="6B24D245">
      <w:pPr>
        <w:pStyle w:val="11"/>
        <w:adjustRightInd w:val="0"/>
        <w:snapToGrid w:val="0"/>
        <w:spacing w:after="166" w:afterLines="50" w:line="360" w:lineRule="auto"/>
        <w:rPr>
          <w:b/>
          <w:bCs/>
          <w:szCs w:val="21"/>
        </w:rPr>
      </w:pPr>
      <w:r>
        <w:rPr>
          <w:b/>
          <w:bCs/>
          <w:szCs w:val="21"/>
        </w:rPr>
        <w:t>联系</w:t>
      </w:r>
      <w:r>
        <w:rPr>
          <w:rFonts w:hint="eastAsia"/>
          <w:b/>
          <w:bCs/>
          <w:szCs w:val="21"/>
        </w:rPr>
        <w:t>地址</w:t>
      </w:r>
      <w:r>
        <w:rPr>
          <w:b/>
          <w:bCs/>
          <w:szCs w:val="21"/>
        </w:rPr>
        <w:t>：</w:t>
      </w:r>
    </w:p>
    <w:p w14:paraId="7EA380E5">
      <w:pPr>
        <w:pStyle w:val="11"/>
        <w:adjustRightInd w:val="0"/>
        <w:snapToGrid w:val="0"/>
        <w:spacing w:after="0" w:line="360" w:lineRule="auto"/>
        <w:ind w:firstLine="420" w:firstLineChars="200"/>
        <w:rPr>
          <w:szCs w:val="21"/>
        </w:rPr>
      </w:pPr>
      <w:r>
        <w:rPr>
          <w:szCs w:val="21"/>
        </w:rPr>
        <w:t>根据《中华人民共和国</w:t>
      </w:r>
      <w:r>
        <w:rPr>
          <w:rFonts w:hint="eastAsia"/>
          <w:szCs w:val="21"/>
        </w:rPr>
        <w:t>民法典</w:t>
      </w:r>
      <w:r>
        <w:rPr>
          <w:szCs w:val="21"/>
        </w:rPr>
        <w:t>》及相关法律、法规规定，甲乙双方本着平等互利、诚实守信的原则，就乙方向甲方提供</w:t>
      </w:r>
      <w:r>
        <w:rPr>
          <w:rFonts w:hint="eastAsia"/>
          <w:szCs w:val="21"/>
        </w:rPr>
        <w:t>东实·莞和苑项目开盘活动策划、执行</w:t>
      </w:r>
      <w:r>
        <w:rPr>
          <w:szCs w:val="21"/>
        </w:rPr>
        <w:t>服务事宜，经双方协商一致达成如下协议：</w:t>
      </w:r>
    </w:p>
    <w:p w14:paraId="6194DDAE">
      <w:pPr>
        <w:pStyle w:val="2"/>
        <w:adjustRightInd w:val="0"/>
        <w:snapToGrid w:val="0"/>
        <w:spacing w:before="0" w:after="0" w:line="360" w:lineRule="auto"/>
        <w:ind w:firstLine="420" w:firstLineChars="200"/>
        <w:rPr>
          <w:sz w:val="21"/>
          <w:szCs w:val="21"/>
        </w:rPr>
      </w:pPr>
    </w:p>
    <w:p w14:paraId="27094C3B">
      <w:pPr>
        <w:pStyle w:val="2"/>
        <w:adjustRightInd w:val="0"/>
        <w:snapToGrid w:val="0"/>
        <w:spacing w:before="0" w:after="166" w:afterLines="50" w:line="360" w:lineRule="auto"/>
        <w:ind w:firstLine="420" w:firstLineChars="200"/>
        <w:rPr>
          <w:sz w:val="21"/>
          <w:szCs w:val="21"/>
        </w:rPr>
      </w:pPr>
      <w:r>
        <w:rPr>
          <w:sz w:val="21"/>
          <w:szCs w:val="21"/>
        </w:rPr>
        <w:t>一、</w:t>
      </w:r>
      <w:r>
        <w:rPr>
          <w:rFonts w:hint="eastAsia"/>
          <w:sz w:val="21"/>
          <w:szCs w:val="21"/>
        </w:rPr>
        <w:t>服务内容及服务期限</w:t>
      </w:r>
    </w:p>
    <w:p w14:paraId="2ABE3C1E">
      <w:pPr>
        <w:adjustRightInd w:val="0"/>
        <w:snapToGrid w:val="0"/>
        <w:spacing w:after="166" w:afterLines="50" w:line="360" w:lineRule="auto"/>
        <w:ind w:firstLine="420" w:firstLineChars="200"/>
        <w:rPr>
          <w:szCs w:val="21"/>
        </w:rPr>
      </w:pPr>
      <w:r>
        <w:rPr>
          <w:rFonts w:hint="eastAsia"/>
          <w:szCs w:val="21"/>
        </w:rPr>
        <w:t>1.1 服务内容：乙方根据甲方关于东实·莞和苑项目开盘活动服务（以下简称 “项目”）的需求，在</w:t>
      </w:r>
      <w:r>
        <w:rPr>
          <w:rFonts w:hint="eastAsia"/>
          <w:szCs w:val="21"/>
          <w:u w:val="single"/>
        </w:rPr>
        <w:t>东实·莞和苑项目营销中心现场</w:t>
      </w:r>
      <w:r>
        <w:rPr>
          <w:rFonts w:hint="eastAsia"/>
          <w:szCs w:val="21"/>
        </w:rPr>
        <w:t>为甲方提供活动策划与执行服务，具体内容详见附件2《活动清单》。如实际执行过程中，活动安排需要调整的，则由双方另行协商解决。</w:t>
      </w:r>
    </w:p>
    <w:p w14:paraId="5F1505B7">
      <w:pPr>
        <w:pStyle w:val="50"/>
        <w:tabs>
          <w:tab w:val="left" w:pos="822"/>
        </w:tabs>
        <w:adjustRightInd w:val="0"/>
        <w:snapToGrid w:val="0"/>
        <w:spacing w:after="166" w:afterLines="50" w:line="360" w:lineRule="auto"/>
        <w:rPr>
          <w:szCs w:val="21"/>
        </w:rPr>
      </w:pPr>
      <w:r>
        <w:rPr>
          <w:rFonts w:hint="eastAsia"/>
          <w:szCs w:val="21"/>
        </w:rPr>
        <w:t xml:space="preserve">1.2 </w:t>
      </w:r>
      <w:r>
        <w:rPr>
          <w:szCs w:val="21"/>
        </w:rPr>
        <w:t>服务期限自合同签订之日起</w:t>
      </w:r>
      <w:r>
        <w:rPr>
          <w:rFonts w:hint="eastAsia"/>
          <w:szCs w:val="21"/>
          <w:u w:val="single"/>
        </w:rPr>
        <w:t xml:space="preserve"> 180 </w:t>
      </w:r>
      <w:r>
        <w:t>个自然日</w:t>
      </w:r>
      <w:r>
        <w:rPr>
          <w:szCs w:val="21"/>
        </w:rPr>
        <w:t>，具体</w:t>
      </w:r>
      <w:r>
        <w:rPr>
          <w:rFonts w:hint="eastAsia"/>
          <w:szCs w:val="21"/>
        </w:rPr>
        <w:t>活动</w:t>
      </w:r>
      <w:r>
        <w:rPr>
          <w:szCs w:val="21"/>
        </w:rPr>
        <w:t>内容和</w:t>
      </w:r>
      <w:r>
        <w:rPr>
          <w:rFonts w:hint="eastAsia"/>
          <w:szCs w:val="21"/>
        </w:rPr>
        <w:t>活动开展时间以甲方通知</w:t>
      </w:r>
      <w:r>
        <w:rPr>
          <w:szCs w:val="21"/>
        </w:rPr>
        <w:t>为准，</w:t>
      </w:r>
      <w:r>
        <w:rPr>
          <w:rFonts w:hint="eastAsia"/>
          <w:szCs w:val="21"/>
        </w:rPr>
        <w:t>如服务期限届满但未完成附件2约定的全部服务内容的，则服务期限延长至全部服务内容完成之日止。</w:t>
      </w:r>
    </w:p>
    <w:p w14:paraId="44892DDF">
      <w:pPr>
        <w:pStyle w:val="2"/>
        <w:adjustRightInd w:val="0"/>
        <w:snapToGrid w:val="0"/>
        <w:spacing w:before="0" w:after="166" w:afterLines="50" w:line="360" w:lineRule="auto"/>
        <w:ind w:firstLine="420" w:firstLineChars="200"/>
        <w:rPr>
          <w:sz w:val="21"/>
          <w:szCs w:val="21"/>
        </w:rPr>
      </w:pPr>
      <w:r>
        <w:rPr>
          <w:sz w:val="21"/>
          <w:szCs w:val="21"/>
        </w:rPr>
        <w:t>二、</w:t>
      </w:r>
      <w:r>
        <w:rPr>
          <w:rFonts w:hint="eastAsia"/>
          <w:sz w:val="21"/>
          <w:szCs w:val="21"/>
        </w:rPr>
        <w:t>服务费及</w:t>
      </w:r>
      <w:r>
        <w:rPr>
          <w:sz w:val="21"/>
          <w:szCs w:val="21"/>
        </w:rPr>
        <w:t>付款方式</w:t>
      </w:r>
    </w:p>
    <w:p w14:paraId="5DB1AF88">
      <w:pPr>
        <w:widowControl/>
        <w:numPr>
          <w:ilvl w:val="255"/>
          <w:numId w:val="0"/>
        </w:numPr>
        <w:adjustRightInd w:val="0"/>
        <w:snapToGrid w:val="0"/>
        <w:spacing w:after="166" w:afterLines="50" w:line="360" w:lineRule="auto"/>
        <w:ind w:firstLine="420" w:firstLineChars="200"/>
        <w:rPr>
          <w:rFonts w:hint="eastAsia" w:asciiTheme="minorEastAsia" w:hAnsiTheme="minorEastAsia" w:eastAsiaTheme="minorEastAsia" w:cstheme="minorEastAsia"/>
          <w:szCs w:val="21"/>
        </w:rPr>
      </w:pPr>
      <w:r>
        <w:rPr>
          <w:szCs w:val="21"/>
        </w:rPr>
        <w:t xml:space="preserve">2.1 </w:t>
      </w:r>
      <w:r>
        <w:rPr>
          <w:rFonts w:hint="eastAsia" w:asciiTheme="minorEastAsia" w:hAnsiTheme="minorEastAsia" w:eastAsiaTheme="minorEastAsia" w:cstheme="minorEastAsia"/>
          <w:szCs w:val="21"/>
        </w:rPr>
        <w:t>本合同实行总价包干结算原则；本合同（含税）总价款为￥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元（大写人民币</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元），其中：增值税率为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%，税金金额￥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元，不含税合同总价款为￥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元。上述合同价包括乙方为完成本合同项下全部工作的费用，该服务费用包括但不限于：完成项目所有的人工费、材料费、制作、运输、装卸、管理费、损耗、利润、税金等所需的各项费用。</w:t>
      </w:r>
    </w:p>
    <w:p w14:paraId="04A7E75A">
      <w:pPr>
        <w:pStyle w:val="2"/>
        <w:adjustRightInd w:val="0"/>
        <w:snapToGrid w:val="0"/>
        <w:spacing w:before="0" w:after="166" w:afterLines="50" w:line="360" w:lineRule="auto"/>
        <w:ind w:firstLine="420" w:firstLineChars="200"/>
        <w:rPr>
          <w:kern w:val="2"/>
          <w:sz w:val="21"/>
          <w:szCs w:val="21"/>
        </w:rPr>
      </w:pPr>
      <w:r>
        <w:rPr>
          <w:kern w:val="2"/>
          <w:sz w:val="21"/>
          <w:szCs w:val="21"/>
        </w:rPr>
        <w:t>2.2 付款方式：</w:t>
      </w:r>
    </w:p>
    <w:p w14:paraId="38630D3C">
      <w:pPr>
        <w:widowControl/>
        <w:numPr>
          <w:ilvl w:val="255"/>
          <w:numId w:val="0"/>
        </w:numPr>
        <w:adjustRightInd w:val="0"/>
        <w:snapToGrid w:val="0"/>
        <w:spacing w:after="166" w:afterLines="50" w:line="360" w:lineRule="auto"/>
        <w:ind w:firstLine="420" w:firstLineChars="200"/>
        <w:rPr>
          <w:rFonts w:hint="eastAsia" w:asciiTheme="minorEastAsia" w:hAnsiTheme="minorEastAsia" w:eastAsiaTheme="minorEastAsia" w:cstheme="minorEastAsia"/>
          <w:szCs w:val="21"/>
        </w:rPr>
      </w:pPr>
      <w:r>
        <w:rPr>
          <w:rFonts w:hint="eastAsia"/>
          <w:szCs w:val="21"/>
        </w:rPr>
        <w:t>2.1付款方式：</w:t>
      </w:r>
      <w:r>
        <w:rPr>
          <w:rFonts w:asciiTheme="minorEastAsia" w:hAnsiTheme="minorEastAsia" w:eastAsiaTheme="minorEastAsia" w:cstheme="minorEastAsia"/>
          <w:szCs w:val="21"/>
        </w:rPr>
        <w:t>第一期:乙方完成第一场开盘活动全部工作内容，并经甲方验收合格后15个工作日内，甲方向乙方支付至合同金额的30%。第二期:乙方完成第二场开盘活动全部工作内容，并经甲方验收合格后15个工作日内，甲方向乙方支付至合同金额的</w:t>
      </w:r>
      <w:r>
        <w:rPr>
          <w:rFonts w:hint="eastAsia" w:asciiTheme="minorEastAsia" w:hAnsiTheme="minorEastAsia" w:eastAsiaTheme="minorEastAsia" w:cstheme="minorEastAsia"/>
          <w:szCs w:val="21"/>
        </w:rPr>
        <w:t>6</w:t>
      </w:r>
      <w:r>
        <w:rPr>
          <w:rFonts w:asciiTheme="minorEastAsia" w:hAnsiTheme="minorEastAsia" w:eastAsiaTheme="minorEastAsia" w:cstheme="minorEastAsia"/>
          <w:szCs w:val="21"/>
        </w:rPr>
        <w:t>0%。第三期:乙方完成第三场开盘活动全部工作内容，并经甲方验收合格后15个工作日内，且乙方按甲方要求办结全部结算手续后15个工作日内，甲方向乙方支付活动剩余</w:t>
      </w:r>
      <w:r>
        <w:rPr>
          <w:rFonts w:hint="eastAsia" w:asciiTheme="minorEastAsia" w:hAnsiTheme="minorEastAsia" w:eastAsiaTheme="minorEastAsia" w:cstheme="minorEastAsia"/>
          <w:szCs w:val="21"/>
        </w:rPr>
        <w:t>40%尾款</w:t>
      </w:r>
      <w:r>
        <w:rPr>
          <w:rFonts w:asciiTheme="minorEastAsia" w:hAnsiTheme="minorEastAsia" w:eastAsiaTheme="minorEastAsia" w:cstheme="minorEastAsia"/>
          <w:szCs w:val="21"/>
        </w:rPr>
        <w:t>。</w:t>
      </w:r>
    </w:p>
    <w:p w14:paraId="4AFF90B6">
      <w:pPr>
        <w:spacing w:after="166" w:afterLines="50" w:line="360" w:lineRule="auto"/>
        <w:ind w:firstLine="420" w:firstLineChars="200"/>
        <w:rPr>
          <w:szCs w:val="21"/>
        </w:rPr>
      </w:pPr>
      <w:r>
        <w:rPr>
          <w:szCs w:val="21"/>
        </w:rPr>
        <w:t>2.</w:t>
      </w:r>
      <w:r>
        <w:rPr>
          <w:rFonts w:hint="eastAsia"/>
          <w:szCs w:val="21"/>
        </w:rPr>
        <w:t>2每次付款前，乙方必须提供合法、有效、与本合同总价款条款中增值税税率一致的增值税专用发票给甲方，否则甲方有权拒绝付款且不构成违约；在甲方除支付质保金（若有）外的最后一期款项前，乙方须连同当期支付款项发票和质保金（若有）发票一并提交给甲方；若后期出现质保问题，按照质保责任和条款，部分或全部扣除质保金（若有）的，不退还相应金额的发票。若合同执行期间,国家税务政策调整所引起的合同价格变化，按照不含税价格调整结算价格。</w:t>
      </w:r>
    </w:p>
    <w:p w14:paraId="495F6EC2">
      <w:pPr>
        <w:adjustRightInd w:val="0"/>
        <w:spacing w:after="166" w:afterLines="50" w:line="360" w:lineRule="auto"/>
        <w:ind w:firstLine="420" w:firstLineChars="200"/>
        <w:rPr>
          <w:szCs w:val="21"/>
        </w:rPr>
      </w:pPr>
      <w:r>
        <w:rPr>
          <w:rFonts w:hint="eastAsia" w:ascii="宋体" w:hAnsi="宋体" w:cs="宋体"/>
          <w:b/>
          <w:bCs/>
          <w:szCs w:val="21"/>
        </w:rPr>
        <w:t>2.3 乙方收款账户信息如下：</w:t>
      </w:r>
    </w:p>
    <w:p w14:paraId="6D28DDBE">
      <w:pPr>
        <w:adjustRightInd w:val="0"/>
        <w:spacing w:after="166" w:afterLines="50" w:line="360" w:lineRule="auto"/>
        <w:ind w:firstLine="420" w:firstLineChars="200"/>
        <w:rPr>
          <w:szCs w:val="21"/>
        </w:rPr>
      </w:pPr>
      <w:r>
        <w:rPr>
          <w:szCs w:val="21"/>
        </w:rPr>
        <w:t xml:space="preserve">开户行：                             </w:t>
      </w:r>
    </w:p>
    <w:p w14:paraId="53CFB6FC">
      <w:pPr>
        <w:adjustRightInd w:val="0"/>
        <w:spacing w:after="166" w:afterLines="50" w:line="360" w:lineRule="auto"/>
        <w:ind w:firstLine="420" w:firstLineChars="200"/>
        <w:rPr>
          <w:szCs w:val="21"/>
        </w:rPr>
      </w:pPr>
      <w:r>
        <w:rPr>
          <w:szCs w:val="21"/>
        </w:rPr>
        <w:t xml:space="preserve">户  名：                             </w:t>
      </w:r>
    </w:p>
    <w:p w14:paraId="62ABD037">
      <w:pPr>
        <w:adjustRightInd w:val="0"/>
        <w:snapToGrid w:val="0"/>
        <w:spacing w:after="166" w:afterLines="50" w:line="360" w:lineRule="auto"/>
        <w:ind w:firstLine="420" w:firstLineChars="200"/>
      </w:pPr>
      <w:r>
        <w:rPr>
          <w:szCs w:val="21"/>
        </w:rPr>
        <w:t xml:space="preserve">账  号：  </w:t>
      </w:r>
    </w:p>
    <w:p w14:paraId="745FB2AE">
      <w:pPr>
        <w:pStyle w:val="2"/>
        <w:adjustRightInd w:val="0"/>
        <w:snapToGrid w:val="0"/>
        <w:spacing w:before="0" w:after="166" w:afterLines="50" w:line="360" w:lineRule="auto"/>
        <w:ind w:firstLine="420" w:firstLineChars="200"/>
        <w:rPr>
          <w:sz w:val="21"/>
          <w:szCs w:val="21"/>
        </w:rPr>
      </w:pPr>
      <w:r>
        <w:rPr>
          <w:sz w:val="21"/>
          <w:szCs w:val="21"/>
        </w:rPr>
        <w:t>三、双方的权利义务</w:t>
      </w:r>
    </w:p>
    <w:p w14:paraId="1656C236">
      <w:pPr>
        <w:pStyle w:val="11"/>
        <w:adjustRightInd w:val="0"/>
        <w:snapToGrid w:val="0"/>
        <w:spacing w:after="166" w:afterLines="50" w:line="360" w:lineRule="auto"/>
        <w:ind w:firstLine="420" w:firstLineChars="200"/>
        <w:rPr>
          <w:b/>
          <w:bCs/>
          <w:szCs w:val="21"/>
        </w:rPr>
      </w:pPr>
      <w:r>
        <w:rPr>
          <w:rFonts w:hint="eastAsia"/>
          <w:b/>
          <w:bCs/>
          <w:szCs w:val="21"/>
        </w:rPr>
        <w:t>3.1</w:t>
      </w:r>
      <w:r>
        <w:rPr>
          <w:b/>
          <w:bCs/>
          <w:szCs w:val="21"/>
        </w:rPr>
        <w:t>甲方的权利义务</w:t>
      </w:r>
    </w:p>
    <w:p w14:paraId="196554FB">
      <w:pPr>
        <w:pStyle w:val="11"/>
        <w:spacing w:after="166" w:afterLines="50" w:line="360" w:lineRule="auto"/>
        <w:ind w:firstLine="420" w:firstLineChars="200"/>
        <w:rPr>
          <w:szCs w:val="21"/>
        </w:rPr>
      </w:pPr>
      <w:r>
        <w:rPr>
          <w:rFonts w:hint="eastAsia"/>
          <w:szCs w:val="21"/>
        </w:rPr>
        <w:t>3.1.1 甲方收到乙方要求的文件清单，在本合同约定的活动开展日前</w:t>
      </w:r>
      <w:r>
        <w:rPr>
          <w:rFonts w:hAnsi="宋体"/>
          <w:bCs/>
        </w:rPr>
        <w:t>【</w:t>
      </w:r>
      <w:r>
        <w:rPr>
          <w:rFonts w:hint="eastAsia" w:hAnsi="宋体"/>
          <w:kern w:val="0"/>
          <w:u w:val="single"/>
        </w:rPr>
        <w:t>2</w:t>
      </w:r>
      <w:r>
        <w:rPr>
          <w:rFonts w:hAnsi="宋体"/>
          <w:bCs/>
        </w:rPr>
        <w:t>】</w:t>
      </w:r>
      <w:r>
        <w:rPr>
          <w:rFonts w:hint="eastAsia"/>
          <w:szCs w:val="21"/>
        </w:rPr>
        <w:t>个工作日，向乙方提交开展活动所必需的法律文件或法定资料（包括但不限于：营业执照复印件、相关许可文件或证照复印件等）。乙方应当一次性向甲方提出开展活动所必需的文件资料，如因乙方遗漏索要所需资料而导致甲方迟延提供的，由此造成的工作延误的后果由乙方承担，乙方应向甲方赔偿损失。如甲方提供的上述全部资料无法通过相关主管部门的审核要求，乙方应协助甲方完善，否则甲乙双方同意提前终止本合同，互不承担违约责任，并由乙方全额退还甲方已支付的服务费。</w:t>
      </w:r>
    </w:p>
    <w:p w14:paraId="5F79DFF9">
      <w:pPr>
        <w:pStyle w:val="11"/>
        <w:spacing w:after="166" w:afterLines="50" w:line="360" w:lineRule="auto"/>
        <w:ind w:firstLine="420" w:firstLineChars="200"/>
        <w:rPr>
          <w:szCs w:val="21"/>
        </w:rPr>
      </w:pPr>
      <w:r>
        <w:rPr>
          <w:rFonts w:hint="eastAsia"/>
          <w:szCs w:val="21"/>
        </w:rPr>
        <w:t>3.1.2甲方要求修改活动策划执行内容的，需提前</w:t>
      </w:r>
      <w:r>
        <w:rPr>
          <w:rFonts w:hAnsi="宋体"/>
          <w:bCs/>
        </w:rPr>
        <w:t>【</w:t>
      </w:r>
      <w:r>
        <w:rPr>
          <w:rFonts w:hint="eastAsia" w:hAnsi="宋体"/>
          <w:kern w:val="0"/>
          <w:u w:val="single"/>
        </w:rPr>
        <w:t>2</w:t>
      </w:r>
      <w:r>
        <w:rPr>
          <w:rFonts w:hAnsi="宋体"/>
          <w:bCs/>
        </w:rPr>
        <w:t>】</w:t>
      </w:r>
      <w:r>
        <w:rPr>
          <w:rFonts w:hint="eastAsia" w:hAnsi="宋体"/>
          <w:bCs/>
        </w:rPr>
        <w:t>个自然</w:t>
      </w:r>
      <w:r>
        <w:rPr>
          <w:rFonts w:hint="eastAsia"/>
          <w:szCs w:val="21"/>
        </w:rPr>
        <w:t>天书面通知乙方，乙方应在收到通知后</w:t>
      </w:r>
      <w:r>
        <w:rPr>
          <w:rFonts w:hAnsi="宋体"/>
          <w:bCs/>
        </w:rPr>
        <w:t>【</w:t>
      </w:r>
      <w:r>
        <w:rPr>
          <w:rFonts w:hint="eastAsia" w:hAnsi="宋体"/>
          <w:kern w:val="0"/>
          <w:u w:val="single"/>
        </w:rPr>
        <w:t>1</w:t>
      </w:r>
      <w:r>
        <w:rPr>
          <w:rFonts w:hAnsi="宋体"/>
          <w:bCs/>
        </w:rPr>
        <w:t>】</w:t>
      </w:r>
      <w:r>
        <w:rPr>
          <w:rFonts w:hint="eastAsia" w:hAnsi="宋体"/>
          <w:bCs/>
        </w:rPr>
        <w:t>个自然</w:t>
      </w:r>
      <w:r>
        <w:rPr>
          <w:rFonts w:hint="eastAsia"/>
          <w:szCs w:val="21"/>
        </w:rPr>
        <w:t>天内予以回复，双方以书面形式确定对活动执行内容和活动策划方案的更改；除甲方未在上述规定时间内及时通知乙方外，乙方不得拒绝更改，否则视为乙方违约，甲方有权根据本合同第6.2.1条约定追究乙方违约责任。</w:t>
      </w:r>
    </w:p>
    <w:p w14:paraId="61923589">
      <w:pPr>
        <w:pStyle w:val="11"/>
        <w:spacing w:after="166" w:afterLines="50" w:line="360" w:lineRule="auto"/>
        <w:ind w:firstLine="420" w:firstLineChars="200"/>
        <w:rPr>
          <w:szCs w:val="21"/>
        </w:rPr>
      </w:pPr>
      <w:r>
        <w:rPr>
          <w:rFonts w:hint="eastAsia"/>
          <w:szCs w:val="21"/>
        </w:rPr>
        <w:t>3.1.3甲方应按本合同约定按时向乙方支付合同款，及时配合乙方进行活动物料的设计、布置以及其他活动执行内容。</w:t>
      </w:r>
    </w:p>
    <w:p w14:paraId="411CC00E">
      <w:pPr>
        <w:pStyle w:val="11"/>
        <w:spacing w:after="166" w:afterLines="50" w:line="360" w:lineRule="auto"/>
        <w:ind w:firstLine="420" w:firstLineChars="200"/>
        <w:rPr>
          <w:szCs w:val="21"/>
        </w:rPr>
      </w:pPr>
      <w:r>
        <w:rPr>
          <w:rFonts w:hint="eastAsia"/>
          <w:szCs w:val="21"/>
        </w:rPr>
        <w:t>3.1.4甲方有权利对乙方的工作内容及工作质量进行监督和指导。</w:t>
      </w:r>
    </w:p>
    <w:p w14:paraId="0700B986">
      <w:pPr>
        <w:pStyle w:val="11"/>
        <w:spacing w:after="166" w:afterLines="50" w:line="360" w:lineRule="auto"/>
        <w:ind w:firstLine="420" w:firstLineChars="200"/>
        <w:rPr>
          <w:szCs w:val="21"/>
        </w:rPr>
      </w:pPr>
      <w:r>
        <w:rPr>
          <w:rFonts w:hint="eastAsia"/>
        </w:rPr>
        <w:t xml:space="preserve">3.1.5 </w:t>
      </w:r>
      <w:r>
        <w:rPr>
          <w:rFonts w:hint="eastAsia"/>
          <w:szCs w:val="21"/>
        </w:rPr>
        <w:t>甲方应及时对乙方所提交的方案、现场布置、人员安排、物料准备等提出修改意见和建议，乙方据此进行修改、调整。</w:t>
      </w:r>
    </w:p>
    <w:p w14:paraId="41D9F464">
      <w:pPr>
        <w:pStyle w:val="11"/>
        <w:adjustRightInd w:val="0"/>
        <w:snapToGrid w:val="0"/>
        <w:spacing w:after="166" w:afterLines="50" w:line="360" w:lineRule="auto"/>
        <w:ind w:firstLine="420" w:firstLineChars="200"/>
        <w:rPr>
          <w:b/>
          <w:bCs/>
          <w:szCs w:val="21"/>
        </w:rPr>
      </w:pPr>
      <w:r>
        <w:rPr>
          <w:rFonts w:hint="eastAsia"/>
          <w:b/>
          <w:bCs/>
          <w:szCs w:val="21"/>
        </w:rPr>
        <w:t xml:space="preserve">3.2 </w:t>
      </w:r>
      <w:r>
        <w:rPr>
          <w:b/>
          <w:bCs/>
          <w:szCs w:val="21"/>
        </w:rPr>
        <w:t>乙方权利和义务</w:t>
      </w:r>
    </w:p>
    <w:p w14:paraId="61816855">
      <w:pPr>
        <w:pStyle w:val="50"/>
        <w:tabs>
          <w:tab w:val="left" w:pos="822"/>
        </w:tabs>
        <w:adjustRightInd w:val="0"/>
        <w:snapToGrid w:val="0"/>
        <w:spacing w:after="166" w:afterLines="50" w:line="360" w:lineRule="auto"/>
        <w:rPr>
          <w:szCs w:val="21"/>
        </w:rPr>
      </w:pPr>
      <w:r>
        <w:rPr>
          <w:rFonts w:hint="eastAsia"/>
          <w:szCs w:val="21"/>
        </w:rPr>
        <w:t xml:space="preserve">3.2.1 </w:t>
      </w:r>
      <w:r>
        <w:rPr>
          <w:szCs w:val="21"/>
        </w:rPr>
        <w:t>乙方应在</w:t>
      </w:r>
      <w:r>
        <w:rPr>
          <w:rFonts w:hint="eastAsia"/>
          <w:szCs w:val="21"/>
        </w:rPr>
        <w:t>合同</w:t>
      </w:r>
      <w:r>
        <w:rPr>
          <w:szCs w:val="21"/>
        </w:rPr>
        <w:t>规定时间内保质保量、优质及时完成甲方</w:t>
      </w:r>
      <w:r>
        <w:rPr>
          <w:rFonts w:hint="eastAsia"/>
          <w:szCs w:val="21"/>
        </w:rPr>
        <w:t>活动</w:t>
      </w:r>
      <w:r>
        <w:rPr>
          <w:szCs w:val="21"/>
        </w:rPr>
        <w:t>的物料设计、制作</w:t>
      </w:r>
      <w:r>
        <w:rPr>
          <w:rFonts w:hint="eastAsia"/>
          <w:szCs w:val="21"/>
        </w:rPr>
        <w:t>、</w:t>
      </w:r>
      <w:r>
        <w:rPr>
          <w:szCs w:val="21"/>
        </w:rPr>
        <w:t>布置及</w:t>
      </w:r>
      <w:r>
        <w:rPr>
          <w:rFonts w:hint="eastAsia"/>
          <w:szCs w:val="21"/>
        </w:rPr>
        <w:t>活动的现场执行</w:t>
      </w:r>
      <w:r>
        <w:rPr>
          <w:szCs w:val="21"/>
        </w:rPr>
        <w:t>工作。</w:t>
      </w:r>
    </w:p>
    <w:p w14:paraId="3C8C7413">
      <w:pPr>
        <w:numPr>
          <w:ilvl w:val="255"/>
          <w:numId w:val="0"/>
        </w:numPr>
        <w:spacing w:after="166" w:afterLines="50" w:line="360" w:lineRule="auto"/>
        <w:ind w:firstLine="420" w:firstLineChars="200"/>
        <w:rPr>
          <w:rFonts w:hint="eastAsia" w:ascii="宋体" w:hAnsi="宋体"/>
          <w:bCs/>
          <w:szCs w:val="21"/>
        </w:rPr>
      </w:pPr>
      <w:r>
        <w:rPr>
          <w:rFonts w:hint="eastAsia"/>
          <w:szCs w:val="21"/>
        </w:rPr>
        <w:t xml:space="preserve">3.2.2 </w:t>
      </w:r>
      <w:r>
        <w:rPr>
          <w:szCs w:val="21"/>
        </w:rPr>
        <w:t>乙方</w:t>
      </w:r>
      <w:r>
        <w:rPr>
          <w:rFonts w:hint="eastAsia"/>
          <w:szCs w:val="21"/>
        </w:rPr>
        <w:t>不</w:t>
      </w:r>
      <w:r>
        <w:rPr>
          <w:rFonts w:ascii="宋体" w:hAnsi="宋体"/>
          <w:bCs/>
          <w:szCs w:val="21"/>
        </w:rPr>
        <w:t>得随意更改、删除甲方提供或甲方确认的策划方案、执行方案</w:t>
      </w:r>
      <w:r>
        <w:rPr>
          <w:rFonts w:hint="eastAsia" w:ascii="宋体" w:hAnsi="宋体"/>
          <w:bCs/>
          <w:szCs w:val="21"/>
        </w:rPr>
        <w:t>。</w:t>
      </w:r>
    </w:p>
    <w:p w14:paraId="734DC5A8">
      <w:pPr>
        <w:pStyle w:val="50"/>
        <w:tabs>
          <w:tab w:val="left" w:pos="822"/>
        </w:tabs>
        <w:adjustRightInd w:val="0"/>
        <w:snapToGrid w:val="0"/>
        <w:spacing w:after="166" w:afterLines="50" w:line="360" w:lineRule="auto"/>
        <w:rPr>
          <w:szCs w:val="21"/>
        </w:rPr>
      </w:pPr>
      <w:r>
        <w:rPr>
          <w:rFonts w:hint="eastAsia"/>
          <w:szCs w:val="21"/>
        </w:rPr>
        <w:t>3.2.3</w:t>
      </w:r>
      <w:r>
        <w:rPr>
          <w:szCs w:val="21"/>
        </w:rPr>
        <w:t>乙方有权审查</w:t>
      </w:r>
      <w:r>
        <w:rPr>
          <w:rFonts w:hint="eastAsia"/>
          <w:szCs w:val="21"/>
        </w:rPr>
        <w:t>活动</w:t>
      </w:r>
      <w:r>
        <w:rPr>
          <w:szCs w:val="21"/>
        </w:rPr>
        <w:t>方案及执行内容</w:t>
      </w:r>
      <w:r>
        <w:rPr>
          <w:rFonts w:hint="eastAsia"/>
          <w:szCs w:val="21"/>
        </w:rPr>
        <w:t>，</w:t>
      </w:r>
      <w:r>
        <w:rPr>
          <w:szCs w:val="21"/>
        </w:rPr>
        <w:t>对不符合法律、法规的内容和表现形式，</w:t>
      </w:r>
      <w:r>
        <w:rPr>
          <w:rFonts w:hint="eastAsia"/>
          <w:szCs w:val="21"/>
        </w:rPr>
        <w:t>应及时提醒</w:t>
      </w:r>
      <w:r>
        <w:rPr>
          <w:szCs w:val="21"/>
        </w:rPr>
        <w:t>甲方</w:t>
      </w:r>
      <w:r>
        <w:rPr>
          <w:rFonts w:hint="eastAsia"/>
          <w:szCs w:val="21"/>
        </w:rPr>
        <w:t>按照法律法规规定</w:t>
      </w:r>
      <w:r>
        <w:rPr>
          <w:szCs w:val="21"/>
        </w:rPr>
        <w:t>进行修改。</w:t>
      </w:r>
    </w:p>
    <w:p w14:paraId="09A4A62F">
      <w:pPr>
        <w:pStyle w:val="50"/>
        <w:tabs>
          <w:tab w:val="left" w:pos="822"/>
        </w:tabs>
        <w:adjustRightInd w:val="0"/>
        <w:snapToGrid w:val="0"/>
        <w:spacing w:after="166" w:afterLines="50" w:line="360" w:lineRule="auto"/>
        <w:rPr>
          <w:szCs w:val="21"/>
        </w:rPr>
      </w:pPr>
      <w:r>
        <w:rPr>
          <w:rFonts w:hint="eastAsia"/>
          <w:szCs w:val="21"/>
        </w:rPr>
        <w:t>3.2.4 乙方保证其根据甲方需求提供本合同策划、执行服务相关工作成果，以及乙方提供的本合同服务，没有侵犯任何第三人的合法权益，否则，任何由此引起之争议、诉求、纠纷均与甲方无关，且应由乙方自行承担相关法律责任。若甲方因乙方的上述侵权行为而向任何第三方承担任何责任，甲方有权向乙方追偿由此给甲方造成的一切损失。</w:t>
      </w:r>
    </w:p>
    <w:p w14:paraId="0C881F23">
      <w:pPr>
        <w:spacing w:after="166" w:afterLines="50" w:line="360" w:lineRule="auto"/>
        <w:ind w:firstLine="420" w:firstLineChars="200"/>
        <w:rPr>
          <w:szCs w:val="21"/>
        </w:rPr>
      </w:pPr>
      <w:r>
        <w:rPr>
          <w:rFonts w:hint="eastAsia"/>
          <w:szCs w:val="21"/>
        </w:rPr>
        <w:t>3.2.5乙方应根据甲方要求，按时制定和调整活动执行方案，高质量完成活动执行，要求流程设置合理、流畅，物料设计新颖、富有创意，执行过程要注重细节。</w:t>
      </w:r>
    </w:p>
    <w:p w14:paraId="5D1F2ED2">
      <w:pPr>
        <w:spacing w:after="166" w:afterLines="50" w:line="360" w:lineRule="auto"/>
        <w:ind w:firstLine="420" w:firstLineChars="200"/>
        <w:rPr>
          <w:szCs w:val="21"/>
        </w:rPr>
      </w:pPr>
      <w:r>
        <w:rPr>
          <w:rFonts w:hint="eastAsia"/>
          <w:szCs w:val="21"/>
        </w:rPr>
        <w:t>3.2.6乙方承接项目后，应按照</w:t>
      </w:r>
      <w:r>
        <w:rPr>
          <w:szCs w:val="21"/>
        </w:rPr>
        <w:t>甲方</w:t>
      </w:r>
      <w:r>
        <w:rPr>
          <w:rFonts w:hint="eastAsia"/>
          <w:szCs w:val="21"/>
        </w:rPr>
        <w:t>本合同</w:t>
      </w:r>
      <w:r>
        <w:rPr>
          <w:szCs w:val="21"/>
        </w:rPr>
        <w:t>约定的时间和方式</w:t>
      </w:r>
      <w:r>
        <w:rPr>
          <w:rFonts w:hint="eastAsia"/>
          <w:szCs w:val="21"/>
        </w:rPr>
        <w:t>尽职尽责为甲方活动提供服务。</w:t>
      </w:r>
    </w:p>
    <w:p w14:paraId="10541578">
      <w:pPr>
        <w:widowControl/>
        <w:adjustRightInd w:val="0"/>
        <w:snapToGrid w:val="0"/>
        <w:spacing w:after="166" w:afterLines="50" w:line="360" w:lineRule="auto"/>
        <w:ind w:firstLine="420" w:firstLineChars="200"/>
        <w:rPr>
          <w:b/>
          <w:bCs/>
          <w:kern w:val="44"/>
          <w:szCs w:val="21"/>
        </w:rPr>
      </w:pPr>
      <w:r>
        <w:rPr>
          <w:rFonts w:hint="eastAsia"/>
          <w:b/>
          <w:bCs/>
          <w:kern w:val="44"/>
          <w:szCs w:val="21"/>
        </w:rPr>
        <w:t>四</w:t>
      </w:r>
      <w:r>
        <w:rPr>
          <w:b/>
          <w:bCs/>
          <w:kern w:val="44"/>
          <w:szCs w:val="21"/>
        </w:rPr>
        <w:t>、知识产权</w:t>
      </w:r>
    </w:p>
    <w:p w14:paraId="04C854A5">
      <w:pPr>
        <w:adjustRightInd w:val="0"/>
        <w:spacing w:after="166" w:afterLines="50" w:line="360" w:lineRule="auto"/>
        <w:ind w:firstLine="420" w:firstLineChars="200"/>
      </w:pPr>
      <w:r>
        <w:rPr>
          <w:rFonts w:hint="eastAsia"/>
        </w:rPr>
        <w:t>4.1</w:t>
      </w:r>
      <w:r>
        <w:rPr>
          <w:rFonts w:hint="eastAsia" w:asciiTheme="minorHAnsi" w:eastAsiaTheme="minorEastAsia"/>
        </w:rPr>
        <w:t>甲方提交给乙方使用的素材与资料，其知识产权仍归甲方所有。除为本合同目的而使用之外，乙方不得复制、使用及提供给第三方。</w:t>
      </w:r>
    </w:p>
    <w:p w14:paraId="1463EC53">
      <w:pPr>
        <w:adjustRightInd w:val="0"/>
        <w:spacing w:after="166" w:afterLines="50" w:line="360" w:lineRule="auto"/>
        <w:ind w:firstLine="420" w:firstLineChars="200"/>
      </w:pPr>
      <w:r>
        <w:rPr>
          <w:rFonts w:hint="eastAsia"/>
        </w:rPr>
        <w:t>4.2</w:t>
      </w:r>
      <w:r>
        <w:t>乙方向甲方提交的工作成果的全部知识产权均归甲方所有；甲方有权自行决定发表、修改、使用等，相关收益归甲方所有。</w:t>
      </w:r>
    </w:p>
    <w:p w14:paraId="586DF056">
      <w:pPr>
        <w:adjustRightInd w:val="0"/>
        <w:spacing w:after="166" w:afterLines="50" w:line="360" w:lineRule="auto"/>
        <w:ind w:firstLine="420" w:firstLineChars="200"/>
      </w:pPr>
      <w:r>
        <w:rPr>
          <w:rFonts w:hint="eastAsia"/>
        </w:rPr>
        <w:t>4.3</w:t>
      </w:r>
      <w:r>
        <w:t>乙方保证</w:t>
      </w:r>
      <w:r>
        <w:rPr>
          <w:rFonts w:hint="eastAsia" w:asciiTheme="minorHAnsi" w:eastAsiaTheme="minorEastAsia"/>
        </w:rPr>
        <w:t>向甲方</w:t>
      </w:r>
      <w:r>
        <w:t>交付的</w:t>
      </w:r>
      <w:r>
        <w:rPr>
          <w:rFonts w:hint="eastAsia" w:asciiTheme="minorHAnsi" w:eastAsiaTheme="minorEastAsia"/>
        </w:rPr>
        <w:t>工作成果（包括但不限于工作成果所使用的素材）</w:t>
      </w:r>
      <w:r>
        <w:t>不侵犯第三方的知识产权等权利，保证甲方在使用该</w:t>
      </w:r>
      <w:r>
        <w:rPr>
          <w:rFonts w:hint="eastAsia" w:asciiTheme="minorHAnsi" w:eastAsiaTheme="minorEastAsia"/>
        </w:rPr>
        <w:t>工作成果</w:t>
      </w:r>
      <w:r>
        <w:t>时免受第三方提出侵犯其任何专利权、著作权、商标权、商业秘密或其他知识产权的起诉及索赔。</w:t>
      </w:r>
    </w:p>
    <w:p w14:paraId="0CA9F853">
      <w:pPr>
        <w:adjustRightInd w:val="0"/>
        <w:spacing w:after="166" w:afterLines="50" w:line="360" w:lineRule="auto"/>
        <w:ind w:firstLine="420" w:firstLineChars="200"/>
      </w:pPr>
      <w:r>
        <w:rPr>
          <w:rFonts w:hint="eastAsia"/>
        </w:rPr>
        <w:t xml:space="preserve">4.4 </w:t>
      </w:r>
      <w:r>
        <w:t>对任何因乙方交付的</w:t>
      </w:r>
      <w:r>
        <w:rPr>
          <w:rFonts w:hint="eastAsia" w:asciiTheme="minorHAnsi" w:eastAsiaTheme="minorEastAsia"/>
        </w:rPr>
        <w:t>工作成果</w:t>
      </w:r>
      <w:r>
        <w:t>侵犯第三方专利权、著作权、商标权、商业秘密或其他知识产权导致第三方向甲方主张权利的，甲方应及时通知乙方，乙方将自费就上述权利主张为甲方辩护，并承担因此导致的一切法律责任，包括但不限于法院最终</w:t>
      </w:r>
      <w:r>
        <w:rPr>
          <w:rFonts w:hint="eastAsia" w:asciiTheme="minorHAnsi" w:eastAsiaTheme="minorEastAsia"/>
        </w:rPr>
        <w:t>判决</w:t>
      </w:r>
      <w:r>
        <w:t>的或和解达成的一切费用</w:t>
      </w:r>
      <w:r>
        <w:rPr>
          <w:rFonts w:hint="eastAsia" w:asciiTheme="minorHAnsi" w:eastAsiaTheme="minorEastAsia"/>
        </w:rPr>
        <w:t>（包括但不限于</w:t>
      </w:r>
      <w:r>
        <w:t>损害赔偿金和律师费</w:t>
      </w:r>
      <w:r>
        <w:rPr>
          <w:rFonts w:hint="eastAsia" w:asciiTheme="minorHAnsi" w:eastAsiaTheme="minorEastAsia"/>
        </w:rPr>
        <w:t>等费用）</w:t>
      </w:r>
      <w:r>
        <w:t>。若甲方受到此类索赔或起诉，</w:t>
      </w:r>
      <w:r>
        <w:rPr>
          <w:rFonts w:hint="eastAsia" w:asciiTheme="minorHAnsi" w:eastAsiaTheme="minorEastAsia"/>
        </w:rPr>
        <w:t>并因此</w:t>
      </w:r>
      <w:r>
        <w:t>造成</w:t>
      </w:r>
      <w:r>
        <w:rPr>
          <w:rFonts w:hint="eastAsia" w:asciiTheme="minorHAnsi" w:eastAsiaTheme="minorEastAsia"/>
        </w:rPr>
        <w:t>甲方</w:t>
      </w:r>
      <w:r>
        <w:t>的一切损失由乙方承担，甲方有权解除合同</w:t>
      </w:r>
      <w:r>
        <w:rPr>
          <w:rFonts w:hint="eastAsia" w:asciiTheme="minorHAnsi" w:eastAsiaTheme="minorEastAsia"/>
        </w:rPr>
        <w:t>，</w:t>
      </w:r>
      <w:r>
        <w:t>同时乙方应向甲方支付合同总价</w:t>
      </w:r>
      <w:r>
        <w:rPr>
          <w:rFonts w:hint="eastAsia" w:asciiTheme="minorHAnsi" w:eastAsiaTheme="minorEastAsia"/>
        </w:rPr>
        <w:t>1</w:t>
      </w:r>
      <w:r>
        <w:t>0%的违约金。前述违约金不足以弥补甲方损失的，甲方有权继续追偿。</w:t>
      </w:r>
    </w:p>
    <w:p w14:paraId="6FA83CE6">
      <w:pPr>
        <w:widowControl/>
        <w:adjustRightInd w:val="0"/>
        <w:snapToGrid w:val="0"/>
        <w:spacing w:after="166" w:afterLines="50" w:line="360" w:lineRule="auto"/>
        <w:ind w:firstLine="420" w:firstLineChars="200"/>
        <w:rPr>
          <w:b/>
          <w:bCs/>
          <w:kern w:val="44"/>
          <w:szCs w:val="21"/>
        </w:rPr>
      </w:pPr>
      <w:r>
        <w:rPr>
          <w:rFonts w:hint="eastAsia"/>
          <w:b/>
          <w:bCs/>
          <w:kern w:val="44"/>
          <w:szCs w:val="21"/>
        </w:rPr>
        <w:t>五</w:t>
      </w:r>
      <w:r>
        <w:rPr>
          <w:b/>
          <w:bCs/>
          <w:kern w:val="44"/>
          <w:szCs w:val="21"/>
        </w:rPr>
        <w:t>、保密条款</w:t>
      </w:r>
    </w:p>
    <w:p w14:paraId="24353EF7">
      <w:pPr>
        <w:pStyle w:val="17"/>
        <w:spacing w:after="166" w:afterLines="50" w:line="360" w:lineRule="auto"/>
        <w:ind w:firstLine="420" w:firstLineChars="200"/>
        <w:rPr>
          <w:rFonts w:hint="eastAsia" w:ascii="宋体" w:hAnsi="宋体"/>
          <w:b/>
          <w:sz w:val="24"/>
          <w:szCs w:val="24"/>
        </w:rPr>
      </w:pPr>
      <w:r>
        <w:rPr>
          <w:rFonts w:asciiTheme="minorHAnsi" w:hAnsiTheme="minorHAnsi" w:eastAsiaTheme="minorEastAsia" w:cstheme="minorBidi"/>
          <w:sz w:val="21"/>
          <w:szCs w:val="24"/>
        </w:rPr>
        <w:t>乙方保证对在讨论、签订、履行本合同过程中所获悉的属于甲方及甲方关联方的且无法自公开渠道的文件及资料（包括但不限于商业秘密、公司计划、运营活动、财务信息、技术信息、经营信息及其他商业秘密）予以保密。未经甲方同意，乙方不得超出本合同约定的目的和范围使用该商业秘密，不得向任何第三方泄露该商业秘密的全部或部分内容。</w:t>
      </w:r>
      <w:r>
        <w:rPr>
          <w:rFonts w:hint="eastAsia" w:cstheme="minorBidi"/>
          <w:sz w:val="21"/>
          <w:szCs w:val="24"/>
        </w:rPr>
        <w:t>前</w:t>
      </w:r>
      <w:r>
        <w:rPr>
          <w:rFonts w:asciiTheme="minorHAnsi" w:hAnsiTheme="minorHAnsi" w:eastAsiaTheme="minorEastAsia" w:cstheme="minorBidi"/>
          <w:sz w:val="21"/>
          <w:szCs w:val="24"/>
        </w:rPr>
        <w:t>述保密义务，在本合同终止或解除之后仍需履行。如乙方或乙方员工泄露甲方的商业秘密致使甲方受到损失的，由乙方承担赔偿责任。</w:t>
      </w:r>
    </w:p>
    <w:p w14:paraId="29BD4380">
      <w:pPr>
        <w:pStyle w:val="2"/>
        <w:adjustRightInd w:val="0"/>
        <w:snapToGrid w:val="0"/>
        <w:spacing w:before="0" w:after="166" w:afterLines="50" w:line="360" w:lineRule="auto"/>
        <w:ind w:firstLine="420" w:firstLineChars="200"/>
        <w:rPr>
          <w:sz w:val="21"/>
          <w:szCs w:val="21"/>
        </w:rPr>
      </w:pPr>
      <w:r>
        <w:rPr>
          <w:rFonts w:hint="eastAsia"/>
          <w:sz w:val="21"/>
          <w:szCs w:val="21"/>
        </w:rPr>
        <w:t>六</w:t>
      </w:r>
      <w:r>
        <w:rPr>
          <w:sz w:val="21"/>
          <w:szCs w:val="21"/>
        </w:rPr>
        <w:t>、</w:t>
      </w:r>
      <w:r>
        <w:rPr>
          <w:rFonts w:hint="eastAsia"/>
          <w:sz w:val="21"/>
          <w:szCs w:val="21"/>
        </w:rPr>
        <w:t>违约责任</w:t>
      </w:r>
    </w:p>
    <w:p w14:paraId="5CD36110">
      <w:pPr>
        <w:numPr>
          <w:ilvl w:val="255"/>
          <w:numId w:val="0"/>
        </w:numPr>
        <w:spacing w:after="166" w:afterLines="50" w:line="360" w:lineRule="auto"/>
        <w:ind w:firstLine="420" w:firstLineChars="200"/>
        <w:rPr>
          <w:rFonts w:hint="eastAsia" w:ascii="宋体" w:hAnsi="宋体"/>
          <w:b/>
          <w:szCs w:val="21"/>
        </w:rPr>
      </w:pPr>
      <w:r>
        <w:rPr>
          <w:rFonts w:hint="eastAsia" w:ascii="宋体" w:hAnsi="宋体"/>
          <w:b/>
          <w:szCs w:val="21"/>
        </w:rPr>
        <w:t>6.1 甲方违约责任：</w:t>
      </w:r>
    </w:p>
    <w:p w14:paraId="343F7B4E">
      <w:pPr>
        <w:numPr>
          <w:ilvl w:val="255"/>
          <w:numId w:val="0"/>
        </w:numPr>
        <w:spacing w:after="166" w:afterLines="50" w:line="360" w:lineRule="auto"/>
        <w:ind w:firstLine="420" w:firstLineChars="200"/>
        <w:rPr>
          <w:rFonts w:hint="eastAsia" w:ascii="宋体" w:hAnsi="宋体"/>
          <w:bCs/>
          <w:szCs w:val="21"/>
        </w:rPr>
      </w:pPr>
      <w:r>
        <w:rPr>
          <w:rFonts w:hint="eastAsia" w:ascii="宋体" w:hAnsi="宋体"/>
          <w:bCs/>
          <w:szCs w:val="21"/>
        </w:rPr>
        <w:t>6.1.1 甲方无正当理由逾期支付合同价款的，甲方应当向乙方支付逾期付款违约金。逾期付款违约金以逾期金额为本金，从甲方逾期付款当日起按照当月已发布的一年期LPR计算至合同价款付清之日。逾期付款违约金总额累计不超过应付未付总金额的10%。</w:t>
      </w:r>
    </w:p>
    <w:p w14:paraId="026A26AC">
      <w:pPr>
        <w:spacing w:after="166" w:afterLines="50" w:line="360" w:lineRule="auto"/>
        <w:ind w:firstLine="420" w:firstLineChars="200"/>
        <w:rPr>
          <w:rFonts w:hint="eastAsia" w:ascii="宋体" w:hAnsi="宋体"/>
          <w:bCs/>
          <w:szCs w:val="21"/>
        </w:rPr>
      </w:pPr>
      <w:r>
        <w:rPr>
          <w:rFonts w:hint="eastAsia" w:ascii="宋体" w:hAnsi="宋体"/>
          <w:bCs/>
          <w:szCs w:val="21"/>
        </w:rPr>
        <w:t>6.1.2甲方提前解除本合同的，如乙方未实际开展工作的，应退还全部已付合同价款；如乙方已实际开展工作的，甲方应据乙方实际工作量结算合同价款，乙方不得追究甲方其他违约责任。</w:t>
      </w:r>
    </w:p>
    <w:p w14:paraId="3D5A44F7">
      <w:pPr>
        <w:spacing w:after="166" w:afterLines="50" w:line="360" w:lineRule="auto"/>
        <w:ind w:firstLine="420" w:firstLineChars="200"/>
        <w:rPr>
          <w:b/>
        </w:rPr>
      </w:pPr>
      <w:r>
        <w:rPr>
          <w:rFonts w:hint="eastAsia" w:ascii="宋体" w:hAnsi="宋体"/>
          <w:b/>
          <w:szCs w:val="21"/>
        </w:rPr>
        <w:t>6.2 乙方违约责任：</w:t>
      </w:r>
    </w:p>
    <w:p w14:paraId="4B147F37">
      <w:pPr>
        <w:numPr>
          <w:ilvl w:val="255"/>
          <w:numId w:val="0"/>
        </w:numPr>
        <w:spacing w:after="166" w:afterLines="50" w:line="360" w:lineRule="auto"/>
        <w:ind w:firstLine="420" w:firstLineChars="200"/>
        <w:rPr>
          <w:rFonts w:hint="eastAsia" w:ascii="宋体" w:hAnsi="宋体"/>
          <w:bCs/>
          <w:szCs w:val="21"/>
        </w:rPr>
      </w:pPr>
      <w:r>
        <w:rPr>
          <w:rFonts w:hint="eastAsia" w:ascii="宋体" w:hAnsi="宋体"/>
          <w:bCs/>
          <w:szCs w:val="21"/>
        </w:rPr>
        <w:t>6.2.1如果乙方未能按照本合同约定的时间完成各项工作，每逾期一日，乙方应按日向甲方支</w:t>
      </w:r>
    </w:p>
    <w:p w14:paraId="6C613665">
      <w:pPr>
        <w:numPr>
          <w:ilvl w:val="255"/>
          <w:numId w:val="0"/>
        </w:numPr>
        <w:spacing w:after="166" w:afterLines="50" w:line="360" w:lineRule="auto"/>
        <w:ind w:firstLine="420" w:firstLineChars="200"/>
      </w:pPr>
      <w:r>
        <w:rPr>
          <w:rFonts w:hint="eastAsia" w:ascii="宋体" w:hAnsi="宋体"/>
          <w:bCs/>
          <w:szCs w:val="21"/>
        </w:rPr>
        <w:t>付合同总金额千分之一或500元（两者取大值）的违约金，逾期超过</w:t>
      </w:r>
      <w:r>
        <w:rPr>
          <w:rFonts w:hAnsi="宋体"/>
          <w:bCs/>
        </w:rPr>
        <w:t>【</w:t>
      </w:r>
      <w:r>
        <w:rPr>
          <w:rFonts w:hint="eastAsia" w:hAnsi="宋体"/>
          <w:kern w:val="0"/>
          <w:u w:val="single"/>
        </w:rPr>
        <w:t>5</w:t>
      </w:r>
      <w:r>
        <w:rPr>
          <w:rFonts w:hAnsi="宋体"/>
          <w:bCs/>
        </w:rPr>
        <w:t>】</w:t>
      </w:r>
      <w:r>
        <w:rPr>
          <w:rFonts w:hint="eastAsia" w:hAnsi="宋体"/>
          <w:bCs/>
        </w:rPr>
        <w:t>个自然</w:t>
      </w:r>
      <w:r>
        <w:rPr>
          <w:rFonts w:hint="eastAsia"/>
          <w:szCs w:val="21"/>
        </w:rPr>
        <w:t>天</w:t>
      </w:r>
      <w:r>
        <w:rPr>
          <w:rFonts w:hint="eastAsia" w:ascii="宋体" w:hAnsi="宋体"/>
          <w:bCs/>
          <w:szCs w:val="21"/>
        </w:rPr>
        <w:t>的，或者因此影响活动的正常举办的，甲方有权解除合同</w:t>
      </w:r>
      <w:r>
        <w:rPr>
          <w:rFonts w:hint="eastAsia"/>
        </w:rPr>
        <w:t>并要求</w:t>
      </w:r>
      <w:r>
        <w:rPr>
          <w:rFonts w:hAnsi="宋体"/>
          <w:szCs w:val="21"/>
        </w:rPr>
        <w:t>乙方向甲方支付相当于合同总金额10%的违约金</w:t>
      </w:r>
      <w:r>
        <w:rPr>
          <w:rFonts w:hint="eastAsia"/>
        </w:rPr>
        <w:t>；如甲方的实际损失超出违约金数额的，甲方还有权就超出部分损失向乙方主张赔偿责任。</w:t>
      </w:r>
    </w:p>
    <w:p w14:paraId="6870C397">
      <w:pPr>
        <w:spacing w:after="166" w:afterLines="50" w:line="360" w:lineRule="auto"/>
        <w:ind w:firstLine="420" w:firstLineChars="200"/>
        <w:rPr>
          <w:szCs w:val="21"/>
        </w:rPr>
      </w:pPr>
      <w:r>
        <w:rPr>
          <w:rFonts w:hint="eastAsia" w:ascii="宋体" w:hAnsi="宋体"/>
          <w:bCs/>
          <w:szCs w:val="21"/>
        </w:rPr>
        <w:t>6.2.2</w:t>
      </w:r>
      <w:r>
        <w:rPr>
          <w:rFonts w:hint="eastAsia"/>
          <w:szCs w:val="21"/>
        </w:rPr>
        <w:t>如乙方提供的服务不符合甲方要求，甲方有权要求乙方进行整改，如果乙方拒不整改，或者经三次整改后仍未能达到合同约定和甲方要求的标准，甲方有权解除本合同</w:t>
      </w:r>
      <w:r>
        <w:rPr>
          <w:rFonts w:hint="eastAsia"/>
        </w:rPr>
        <w:t>并要求</w:t>
      </w:r>
      <w:r>
        <w:rPr>
          <w:rFonts w:hAnsi="宋体"/>
          <w:szCs w:val="21"/>
        </w:rPr>
        <w:t>乙方向甲方支付相当于合同总金额10%的违约金</w:t>
      </w:r>
      <w:r>
        <w:rPr>
          <w:rFonts w:hint="eastAsia"/>
        </w:rPr>
        <w:t>；如甲方的实际损失超出违约金数额的，甲方还有权就超出部分损失向乙方主张赔偿责任。</w:t>
      </w:r>
      <w:r>
        <w:rPr>
          <w:rFonts w:hint="eastAsia"/>
          <w:szCs w:val="21"/>
        </w:rPr>
        <w:t>甲方选择继续履行合同的，乙方应按合同总价款5%向甲方支付违约金，实际损失超过违约金的，乙方应当予以补足。</w:t>
      </w:r>
    </w:p>
    <w:p w14:paraId="490C5E48">
      <w:pPr>
        <w:spacing w:after="166" w:afterLines="50" w:line="360" w:lineRule="auto"/>
        <w:ind w:firstLine="420" w:firstLineChars="200"/>
        <w:rPr>
          <w:rFonts w:hint="eastAsia" w:ascii="宋体" w:hAnsi="宋体"/>
          <w:bCs/>
          <w:szCs w:val="21"/>
        </w:rPr>
      </w:pPr>
      <w:r>
        <w:rPr>
          <w:rFonts w:hint="eastAsia" w:ascii="宋体" w:hAnsi="宋体"/>
          <w:bCs/>
          <w:szCs w:val="21"/>
        </w:rPr>
        <w:t>6.2.3 如</w:t>
      </w:r>
      <w:r>
        <w:rPr>
          <w:rFonts w:ascii="宋体" w:hAnsi="宋体"/>
          <w:bCs/>
          <w:szCs w:val="21"/>
        </w:rPr>
        <w:t>乙方未经甲方书面同意擅自</w:t>
      </w:r>
      <w:r>
        <w:rPr>
          <w:rFonts w:hint="eastAsia" w:ascii="宋体" w:hAnsi="宋体"/>
          <w:bCs/>
          <w:szCs w:val="21"/>
        </w:rPr>
        <w:t>调整</w:t>
      </w:r>
      <w:r>
        <w:rPr>
          <w:rFonts w:ascii="宋体" w:hAnsi="宋体"/>
          <w:bCs/>
          <w:szCs w:val="21"/>
        </w:rPr>
        <w:t>服务内容、策划方案、执行方案</w:t>
      </w:r>
      <w:r>
        <w:rPr>
          <w:rFonts w:hint="eastAsia" w:ascii="宋体" w:hAnsi="宋体"/>
          <w:bCs/>
          <w:szCs w:val="21"/>
        </w:rPr>
        <w:t>或其他因乙方原因</w:t>
      </w:r>
      <w:r>
        <w:rPr>
          <w:rFonts w:ascii="宋体" w:hAnsi="宋体"/>
          <w:bCs/>
          <w:szCs w:val="21"/>
        </w:rPr>
        <w:t>影响本合同项下活动</w:t>
      </w:r>
      <w:r>
        <w:rPr>
          <w:rFonts w:hint="eastAsia" w:ascii="宋体" w:hAnsi="宋体"/>
          <w:bCs/>
          <w:szCs w:val="21"/>
        </w:rPr>
        <w:t>按时</w:t>
      </w:r>
      <w:r>
        <w:rPr>
          <w:rFonts w:ascii="宋体" w:hAnsi="宋体"/>
          <w:bCs/>
          <w:szCs w:val="21"/>
        </w:rPr>
        <w:t>举行</w:t>
      </w:r>
      <w:r>
        <w:rPr>
          <w:rFonts w:hint="eastAsia" w:ascii="宋体" w:hAnsi="宋体"/>
          <w:bCs/>
          <w:szCs w:val="21"/>
        </w:rPr>
        <w:t>的</w:t>
      </w:r>
      <w:r>
        <w:rPr>
          <w:rFonts w:ascii="宋体" w:hAnsi="宋体"/>
          <w:bCs/>
          <w:szCs w:val="21"/>
        </w:rPr>
        <w:t>，</w:t>
      </w:r>
      <w:r>
        <w:rPr>
          <w:rFonts w:hint="eastAsia"/>
          <w:szCs w:val="21"/>
        </w:rPr>
        <w:t>甲方有权解除本合同</w:t>
      </w:r>
      <w:r>
        <w:rPr>
          <w:rFonts w:hint="eastAsia"/>
        </w:rPr>
        <w:t>并要求</w:t>
      </w:r>
      <w:r>
        <w:rPr>
          <w:rFonts w:hAnsi="宋体"/>
          <w:szCs w:val="21"/>
        </w:rPr>
        <w:t>乙方向甲方支付相当于合同总金额10%的违约金</w:t>
      </w:r>
      <w:r>
        <w:rPr>
          <w:rFonts w:hint="eastAsia"/>
        </w:rPr>
        <w:t>；如甲方的实际损失超出违约金数额的，甲方还有权就超出部分损失向乙方主张赔偿责任。</w:t>
      </w:r>
      <w:r>
        <w:rPr>
          <w:rFonts w:hint="eastAsia"/>
          <w:szCs w:val="21"/>
        </w:rPr>
        <w:t>甲方选择继续履行合同的，乙方应按合同总价款5%向甲方支付违约金，实际损失超过违约金的，乙方应当予以补足。</w:t>
      </w:r>
    </w:p>
    <w:p w14:paraId="7A89D59B">
      <w:pPr>
        <w:spacing w:after="166" w:afterLines="50" w:line="360" w:lineRule="auto"/>
        <w:ind w:firstLine="420" w:firstLineChars="200"/>
        <w:rPr>
          <w:rFonts w:hint="eastAsia" w:ascii="宋体" w:hAnsi="宋体"/>
          <w:bCs/>
          <w:szCs w:val="21"/>
        </w:rPr>
      </w:pPr>
      <w:r>
        <w:rPr>
          <w:rFonts w:ascii="宋体" w:hAnsi="宋体"/>
          <w:bCs/>
          <w:szCs w:val="21"/>
        </w:rPr>
        <w:t>6.</w:t>
      </w:r>
      <w:r>
        <w:rPr>
          <w:rFonts w:hint="eastAsia" w:ascii="宋体" w:hAnsi="宋体"/>
          <w:bCs/>
          <w:szCs w:val="21"/>
        </w:rPr>
        <w:t xml:space="preserve">2.4 </w:t>
      </w:r>
      <w:r>
        <w:rPr>
          <w:rFonts w:ascii="宋体" w:hAnsi="宋体"/>
          <w:bCs/>
          <w:szCs w:val="21"/>
        </w:rPr>
        <w:t>如因乙方活动</w:t>
      </w:r>
      <w:r>
        <w:rPr>
          <w:rFonts w:hint="eastAsia" w:ascii="宋体" w:hAnsi="宋体"/>
          <w:bCs/>
          <w:szCs w:val="21"/>
        </w:rPr>
        <w:t>执行期间管理</w:t>
      </w:r>
      <w:r>
        <w:rPr>
          <w:rFonts w:ascii="宋体" w:hAnsi="宋体"/>
          <w:bCs/>
          <w:szCs w:val="21"/>
        </w:rPr>
        <w:t>不当造成第三人</w:t>
      </w:r>
      <w:r>
        <w:rPr>
          <w:rFonts w:hint="eastAsia" w:ascii="宋体" w:hAnsi="宋体"/>
          <w:bCs/>
          <w:szCs w:val="21"/>
        </w:rPr>
        <w:t>人身财产损害的</w:t>
      </w:r>
      <w:r>
        <w:rPr>
          <w:rFonts w:ascii="宋体" w:hAnsi="宋体"/>
          <w:bCs/>
          <w:szCs w:val="21"/>
        </w:rPr>
        <w:t>，乙方应当向第三人赔偿并承担一切法律责任；甲方因此而向任何第三方承担任何责任，甲方有权向乙方追偿由此给甲方造成的一切损失</w:t>
      </w:r>
      <w:r>
        <w:t>及维权成本</w:t>
      </w:r>
      <w:r>
        <w:rPr>
          <w:rFonts w:ascii="宋体" w:hAnsi="宋体"/>
          <w:bCs/>
          <w:szCs w:val="21"/>
        </w:rPr>
        <w:t>。</w:t>
      </w:r>
    </w:p>
    <w:p w14:paraId="14D49944">
      <w:pPr>
        <w:spacing w:after="166" w:afterLines="50" w:line="360" w:lineRule="auto"/>
        <w:ind w:firstLine="420" w:firstLineChars="200"/>
        <w:rPr>
          <w:szCs w:val="21"/>
        </w:rPr>
      </w:pPr>
      <w:r>
        <w:rPr>
          <w:rFonts w:hint="eastAsia" w:ascii="宋体" w:hAnsi="宋体"/>
          <w:bCs/>
          <w:szCs w:val="21"/>
        </w:rPr>
        <w:t>6.2.5</w:t>
      </w:r>
      <w:r>
        <w:rPr>
          <w:rFonts w:hint="eastAsia"/>
          <w:szCs w:val="21"/>
        </w:rPr>
        <w:t>乙方应向具有食品生产许可证及食品经营许可证的正规商家采购附件2《活动清单》中的食品，应保证所提供食品的质量及安全，如因乙方提供的食品质量问题导致甲方客户出现身体不适等健康问题的，甲方因此而向任何第三方承担任何责任，甲方有权向乙方追偿由此给甲方造成的一切损失</w:t>
      </w:r>
      <w:r>
        <w:t>及维权成本</w:t>
      </w:r>
      <w:r>
        <w:rPr>
          <w:rFonts w:hint="eastAsia"/>
          <w:szCs w:val="21"/>
        </w:rPr>
        <w:t>。</w:t>
      </w:r>
    </w:p>
    <w:p w14:paraId="3B088638">
      <w:pPr>
        <w:spacing w:after="166" w:afterLines="50" w:line="360" w:lineRule="auto"/>
        <w:ind w:firstLine="420" w:firstLineChars="200"/>
        <w:rPr>
          <w:rFonts w:hint="eastAsia" w:ascii="宋体" w:hAnsi="宋体"/>
          <w:szCs w:val="21"/>
        </w:rPr>
      </w:pPr>
      <w:r>
        <w:rPr>
          <w:rFonts w:hint="eastAsia"/>
          <w:szCs w:val="21"/>
        </w:rPr>
        <w:t>6.2.6</w:t>
      </w:r>
      <w:r>
        <w:rPr>
          <w:rFonts w:hint="eastAsia" w:ascii="宋体" w:hAnsi="宋体"/>
          <w:szCs w:val="21"/>
        </w:rPr>
        <w:t>因乙方原因所产生的违约金、赔偿或其他应付费用，甲方有权从乙方提供的履约担保金额或甲方应支付的合同价款中直接扣除。</w:t>
      </w:r>
    </w:p>
    <w:p w14:paraId="5111D4E1">
      <w:pPr>
        <w:spacing w:after="166" w:afterLines="50" w:line="360" w:lineRule="auto"/>
        <w:ind w:firstLine="420" w:firstLineChars="200"/>
      </w:pPr>
      <w:r>
        <w:rPr>
          <w:rFonts w:hint="eastAsia" w:ascii="宋体" w:hAnsi="宋体"/>
          <w:szCs w:val="21"/>
        </w:rPr>
        <w:t>6.2.7如乙方违约的，甲方除有权要求乙方承担违约责任外，还有权要求乙方支付维权成本，包括但不限于诉讼/仲裁费、调查取证费/公证费/鉴定费、律师费、保全费、担保费、差旅费等维权费用及其他合理费用。</w:t>
      </w:r>
    </w:p>
    <w:p w14:paraId="3420A0F8">
      <w:pPr>
        <w:pStyle w:val="2"/>
        <w:adjustRightInd w:val="0"/>
        <w:snapToGrid w:val="0"/>
        <w:spacing w:before="0" w:after="166" w:afterLines="50" w:line="360" w:lineRule="auto"/>
        <w:ind w:firstLine="420" w:firstLineChars="200"/>
        <w:rPr>
          <w:sz w:val="21"/>
          <w:szCs w:val="21"/>
        </w:rPr>
      </w:pPr>
      <w:r>
        <w:rPr>
          <w:rFonts w:hint="eastAsia"/>
          <w:sz w:val="21"/>
          <w:szCs w:val="21"/>
        </w:rPr>
        <w:t>七</w:t>
      </w:r>
      <w:r>
        <w:rPr>
          <w:sz w:val="21"/>
          <w:szCs w:val="21"/>
        </w:rPr>
        <w:t>、不可抗力</w:t>
      </w:r>
    </w:p>
    <w:p w14:paraId="62CC0CC7">
      <w:pPr>
        <w:spacing w:after="166" w:afterLines="50" w:line="360" w:lineRule="auto"/>
        <w:ind w:firstLine="420" w:firstLineChars="200"/>
        <w:rPr>
          <w:rFonts w:hint="eastAsia" w:ascii="宋体" w:hAnsi="宋体" w:cs="宋体"/>
          <w:b/>
          <w:bCs/>
        </w:rPr>
      </w:pPr>
      <w:r>
        <w:rPr>
          <w:rFonts w:hint="eastAsia" w:ascii="宋体" w:hAnsi="宋体" w:cs="宋体"/>
          <w:b/>
          <w:bCs/>
        </w:rPr>
        <w:t>7.1 不可抗力的确认</w:t>
      </w:r>
    </w:p>
    <w:p w14:paraId="49132175">
      <w:pPr>
        <w:spacing w:after="166" w:afterLines="50" w:line="360" w:lineRule="auto"/>
        <w:ind w:firstLine="420" w:firstLineChars="200"/>
        <w:rPr>
          <w:rFonts w:hint="eastAsia" w:ascii="宋体" w:hAnsi="宋体" w:cs="宋体"/>
        </w:rPr>
      </w:pPr>
      <w:r>
        <w:rPr>
          <w:rFonts w:hint="eastAsia" w:ascii="宋体" w:hAnsi="宋体" w:cs="宋体"/>
        </w:rPr>
        <w:t>不可抗力是指甲乙双方在订立合同时不可预见，在履行合同过程中不可避免发生并不能克服的自然灾害、政策的调整和社会性突发事件，如地震、海啸、瘟疫、水灾、骚乱、暴动、战争等。</w:t>
      </w:r>
    </w:p>
    <w:p w14:paraId="7DF7664F">
      <w:pPr>
        <w:pStyle w:val="17"/>
        <w:spacing w:after="166" w:afterLines="50" w:line="360" w:lineRule="auto"/>
        <w:ind w:firstLine="420" w:firstLineChars="200"/>
        <w:jc w:val="both"/>
        <w:rPr>
          <w:rFonts w:hint="eastAsia" w:ascii="宋体" w:hAnsi="宋体" w:cs="宋体"/>
          <w:b/>
          <w:bCs/>
          <w:sz w:val="21"/>
          <w:szCs w:val="21"/>
        </w:rPr>
      </w:pPr>
      <w:r>
        <w:rPr>
          <w:rFonts w:hint="eastAsia" w:ascii="宋体" w:hAnsi="宋体" w:cs="宋体"/>
          <w:b/>
          <w:bCs/>
          <w:sz w:val="21"/>
          <w:szCs w:val="21"/>
        </w:rPr>
        <w:t xml:space="preserve">  7.2 不可抗力的通知</w:t>
      </w:r>
    </w:p>
    <w:p w14:paraId="171CD89E">
      <w:pPr>
        <w:spacing w:after="166" w:afterLines="50" w:line="360" w:lineRule="auto"/>
        <w:ind w:firstLine="420" w:firstLineChars="200"/>
        <w:rPr>
          <w:rFonts w:hint="eastAsia" w:ascii="宋体" w:hAnsi="宋体" w:cs="宋体"/>
          <w:szCs w:val="21"/>
        </w:rPr>
      </w:pPr>
      <w:r>
        <w:rPr>
          <w:rFonts w:hint="eastAsia" w:ascii="宋体" w:hAnsi="宋体" w:cs="宋体"/>
          <w:szCs w:val="21"/>
        </w:rPr>
        <w:t>合同一方当事人遇到不可抗力事件，使其履行合同义务受到阻碍时，应立即通知合同另一方当事人，书面说明不可抗力和受阻碍的详细情况，并提供必要的证明。</w:t>
      </w:r>
    </w:p>
    <w:p w14:paraId="48AED8E0">
      <w:pPr>
        <w:spacing w:after="166" w:afterLines="50" w:line="360" w:lineRule="auto"/>
        <w:ind w:firstLine="420" w:firstLineChars="200"/>
        <w:rPr>
          <w:rFonts w:hint="eastAsia" w:ascii="宋体" w:hAnsi="宋体" w:cs="宋体"/>
          <w:b/>
          <w:bCs/>
          <w:szCs w:val="21"/>
        </w:rPr>
      </w:pPr>
      <w:r>
        <w:rPr>
          <w:rFonts w:hint="eastAsia" w:ascii="宋体" w:hAnsi="宋体" w:cs="宋体"/>
          <w:b/>
          <w:bCs/>
          <w:szCs w:val="21"/>
        </w:rPr>
        <w:t>7.3不可抗力后果及其处理</w:t>
      </w:r>
    </w:p>
    <w:p w14:paraId="76C2DB0B">
      <w:pPr>
        <w:spacing w:after="166" w:afterLines="50" w:line="360" w:lineRule="auto"/>
        <w:ind w:firstLine="420" w:firstLineChars="200"/>
        <w:rPr>
          <w:rFonts w:hint="eastAsia" w:ascii="宋体" w:hAnsi="宋体" w:cs="宋体"/>
          <w:szCs w:val="21"/>
        </w:rPr>
      </w:pPr>
      <w:r>
        <w:rPr>
          <w:rFonts w:hint="eastAsia" w:ascii="宋体" w:hAnsi="宋体" w:cs="宋体"/>
          <w:szCs w:val="21"/>
        </w:rPr>
        <w:t>（1）合同一方延迟履行，在延迟履行期间发生不可抗力的，不免除其责任。</w:t>
      </w:r>
    </w:p>
    <w:p w14:paraId="2C5A34C0">
      <w:pPr>
        <w:spacing w:after="166" w:afterLines="50" w:line="360" w:lineRule="auto"/>
        <w:ind w:firstLine="420" w:firstLineChars="200"/>
        <w:rPr>
          <w:rFonts w:hint="eastAsia" w:ascii="宋体" w:hAnsi="宋体" w:cs="宋体"/>
          <w:szCs w:val="21"/>
        </w:rPr>
      </w:pPr>
      <w:r>
        <w:rPr>
          <w:rFonts w:hint="eastAsia" w:ascii="宋体" w:hAnsi="宋体" w:cs="宋体"/>
          <w:szCs w:val="21"/>
        </w:rPr>
        <w:t>（2）不可抗力发生后，合同双方均应采取措施尽量避免和减少损失的扩大，任何一方没有采取有效措施导致损失扩大的，应对扩大的损失承担责任。</w:t>
      </w:r>
    </w:p>
    <w:p w14:paraId="1BA6780D">
      <w:pPr>
        <w:spacing w:after="166" w:afterLines="50" w:line="360" w:lineRule="auto"/>
        <w:ind w:firstLine="420" w:firstLineChars="200"/>
        <w:rPr>
          <w:rFonts w:hint="eastAsia" w:ascii="宋体" w:hAnsi="宋体" w:cs="宋体"/>
          <w:szCs w:val="21"/>
        </w:rPr>
      </w:pPr>
      <w:r>
        <w:rPr>
          <w:rFonts w:hint="eastAsia" w:ascii="宋体" w:hAnsi="宋体" w:cs="宋体"/>
          <w:szCs w:val="21"/>
        </w:rPr>
        <w:t>（3）合同一方因不可抗力不能履行合同的，应当及时通知对方解除合同。双方根据乙方实际完成工作量据实结算合同费用。</w:t>
      </w:r>
    </w:p>
    <w:p w14:paraId="5C585D71">
      <w:pPr>
        <w:pStyle w:val="2"/>
        <w:adjustRightInd w:val="0"/>
        <w:snapToGrid w:val="0"/>
        <w:spacing w:before="0" w:after="166" w:afterLines="50" w:line="360" w:lineRule="auto"/>
        <w:ind w:firstLine="420" w:firstLineChars="200"/>
        <w:rPr>
          <w:sz w:val="21"/>
          <w:szCs w:val="21"/>
        </w:rPr>
      </w:pPr>
      <w:r>
        <w:rPr>
          <w:rFonts w:hint="eastAsia"/>
          <w:sz w:val="21"/>
          <w:szCs w:val="21"/>
        </w:rPr>
        <w:t>八</w:t>
      </w:r>
      <w:r>
        <w:rPr>
          <w:sz w:val="21"/>
          <w:szCs w:val="21"/>
        </w:rPr>
        <w:t>、争议解决</w:t>
      </w:r>
    </w:p>
    <w:p w14:paraId="4505A645">
      <w:pPr>
        <w:pStyle w:val="50"/>
        <w:tabs>
          <w:tab w:val="left" w:pos="822"/>
        </w:tabs>
        <w:adjustRightInd w:val="0"/>
        <w:snapToGrid w:val="0"/>
        <w:spacing w:after="166" w:afterLines="50" w:line="360" w:lineRule="auto"/>
        <w:rPr>
          <w:szCs w:val="21"/>
        </w:rPr>
      </w:pPr>
      <w:r>
        <w:rPr>
          <w:szCs w:val="21"/>
        </w:rPr>
        <w:t>本合同发生争议，双方当事人应及时协商解决；经双方协商无法解决的争议，双方同意按照以下</w:t>
      </w:r>
      <w:r>
        <w:rPr>
          <w:rFonts w:hint="eastAsia"/>
          <w:szCs w:val="21"/>
        </w:rPr>
        <w:t>第</w:t>
      </w:r>
      <w:r>
        <w:rPr>
          <w:rFonts w:hint="eastAsia"/>
          <w:szCs w:val="21"/>
          <w:u w:val="single"/>
        </w:rPr>
        <w:t>（1）</w:t>
      </w:r>
      <w:r>
        <w:rPr>
          <w:rFonts w:hint="eastAsia"/>
          <w:szCs w:val="21"/>
        </w:rPr>
        <w:t>种</w:t>
      </w:r>
      <w:r>
        <w:rPr>
          <w:szCs w:val="21"/>
        </w:rPr>
        <w:t>方式解决：</w:t>
      </w:r>
    </w:p>
    <w:p w14:paraId="04C88654">
      <w:pPr>
        <w:pStyle w:val="50"/>
        <w:tabs>
          <w:tab w:val="left" w:pos="822"/>
        </w:tabs>
        <w:adjustRightInd w:val="0"/>
        <w:snapToGrid w:val="0"/>
        <w:spacing w:after="166" w:afterLines="50" w:line="360" w:lineRule="auto"/>
        <w:rPr>
          <w:szCs w:val="21"/>
        </w:rPr>
      </w:pPr>
      <w:r>
        <w:rPr>
          <w:rFonts w:hint="eastAsia"/>
          <w:szCs w:val="21"/>
        </w:rPr>
        <w:t>（1）</w:t>
      </w:r>
      <w:r>
        <w:rPr>
          <w:szCs w:val="21"/>
        </w:rPr>
        <w:t>凡因本合同引起的或与本合同有关的任何争议，均提交</w:t>
      </w:r>
      <w:r>
        <w:rPr>
          <w:rFonts w:hint="eastAsia"/>
          <w:szCs w:val="21"/>
        </w:rPr>
        <w:t>甲方</w:t>
      </w:r>
      <w:r>
        <w:rPr>
          <w:szCs w:val="21"/>
        </w:rPr>
        <w:t>所在地有管辖权的人民法院裁决。</w:t>
      </w:r>
    </w:p>
    <w:p w14:paraId="1BD5EF27">
      <w:pPr>
        <w:pStyle w:val="50"/>
        <w:tabs>
          <w:tab w:val="left" w:pos="822"/>
        </w:tabs>
        <w:adjustRightInd w:val="0"/>
        <w:snapToGrid w:val="0"/>
        <w:spacing w:after="166" w:afterLines="50" w:line="360" w:lineRule="auto"/>
        <w:rPr>
          <w:szCs w:val="21"/>
        </w:rPr>
      </w:pPr>
      <w:r>
        <w:rPr>
          <w:rFonts w:hint="eastAsia"/>
          <w:szCs w:val="21"/>
        </w:rPr>
        <w:t>（2）</w:t>
      </w:r>
      <w:r>
        <w:rPr>
          <w:szCs w:val="21"/>
        </w:rPr>
        <w:t>凡因本合同引起的或与本合同有关的任何争议，双方同意提交【东莞】仲裁委员会进行仲裁。仲裁裁决是终局的，对双方均有约束力。</w:t>
      </w:r>
    </w:p>
    <w:p w14:paraId="79446C34">
      <w:pPr>
        <w:pStyle w:val="15"/>
        <w:spacing w:after="166" w:afterLines="50" w:line="360" w:lineRule="auto"/>
        <w:ind w:right="0" w:rightChars="0" w:firstLine="420" w:firstLineChars="200"/>
        <w:rPr>
          <w:rFonts w:hint="eastAsia" w:hAnsi="宋体"/>
          <w:b/>
          <w:bCs/>
          <w:sz w:val="21"/>
        </w:rPr>
      </w:pPr>
      <w:r>
        <w:rPr>
          <w:rFonts w:hint="eastAsia"/>
          <w:b/>
          <w:bCs/>
          <w:sz w:val="21"/>
        </w:rPr>
        <w:t xml:space="preserve"> 九</w:t>
      </w:r>
      <w:r>
        <w:rPr>
          <w:b/>
          <w:bCs/>
          <w:sz w:val="21"/>
        </w:rPr>
        <w:t>、</w:t>
      </w:r>
      <w:r>
        <w:rPr>
          <w:rFonts w:hint="eastAsia"/>
          <w:b/>
          <w:bCs/>
          <w:sz w:val="21"/>
        </w:rPr>
        <w:t>通知</w:t>
      </w:r>
    </w:p>
    <w:p w14:paraId="50F7FA34">
      <w:pPr>
        <w:spacing w:after="166" w:afterLines="50" w:line="360" w:lineRule="auto"/>
        <w:ind w:firstLine="420" w:firstLineChars="200"/>
        <w:rPr>
          <w:rFonts w:hint="eastAsia" w:ascii="宋体" w:hAnsi="宋体"/>
          <w:szCs w:val="21"/>
        </w:rPr>
      </w:pPr>
      <w:r>
        <w:rPr>
          <w:rFonts w:ascii="宋体" w:hAnsi="宋体"/>
          <w:szCs w:val="21"/>
        </w:rPr>
        <w:t>双方各自指定履行本合同的联系人，一方资料、文件之交接及意见之传达、接收均通过联系人进行。</w:t>
      </w:r>
    </w:p>
    <w:p w14:paraId="54468BB5">
      <w:pPr>
        <w:spacing w:after="166" w:afterLines="50" w:line="360" w:lineRule="auto"/>
        <w:ind w:firstLine="420" w:firstLineChars="200"/>
        <w:rPr>
          <w:rFonts w:hint="eastAsia" w:ascii="宋体" w:hAnsi="宋体"/>
          <w:szCs w:val="21"/>
        </w:rPr>
      </w:pPr>
      <w:r>
        <w:rPr>
          <w:rFonts w:ascii="宋体" w:hAnsi="宋体"/>
          <w:szCs w:val="21"/>
        </w:rPr>
        <w:t xml:space="preserve">甲方指定联系人：                                                        </w:t>
      </w:r>
    </w:p>
    <w:p w14:paraId="316A9165">
      <w:pPr>
        <w:spacing w:after="166" w:afterLines="50" w:line="360" w:lineRule="auto"/>
        <w:ind w:firstLine="420" w:firstLineChars="200"/>
        <w:rPr>
          <w:rFonts w:hint="eastAsia" w:ascii="宋体" w:hAnsi="宋体"/>
          <w:szCs w:val="21"/>
        </w:rPr>
      </w:pPr>
      <w:r>
        <w:rPr>
          <w:rFonts w:ascii="宋体" w:hAnsi="宋体"/>
          <w:szCs w:val="21"/>
        </w:rPr>
        <w:t>姓    名：_____________________________________________________</w:t>
      </w:r>
    </w:p>
    <w:p w14:paraId="6058A615">
      <w:pPr>
        <w:spacing w:after="166" w:afterLines="50" w:line="360" w:lineRule="auto"/>
        <w:ind w:firstLine="420" w:firstLineChars="200"/>
        <w:rPr>
          <w:rFonts w:hint="eastAsia" w:ascii="宋体" w:hAnsi="宋体"/>
          <w:szCs w:val="21"/>
        </w:rPr>
      </w:pPr>
      <w:r>
        <w:rPr>
          <w:rFonts w:ascii="宋体" w:hAnsi="宋体"/>
          <w:szCs w:val="21"/>
        </w:rPr>
        <w:t>联系电话：_____________________________________________________</w:t>
      </w:r>
    </w:p>
    <w:p w14:paraId="43E85E07">
      <w:pPr>
        <w:spacing w:after="166" w:afterLines="50" w:line="360" w:lineRule="auto"/>
        <w:ind w:firstLine="420" w:firstLineChars="200"/>
        <w:rPr>
          <w:rFonts w:hint="eastAsia" w:ascii="宋体" w:hAnsi="宋体"/>
          <w:szCs w:val="21"/>
        </w:rPr>
      </w:pPr>
      <w:r>
        <w:rPr>
          <w:rFonts w:ascii="宋体" w:hAnsi="宋体"/>
          <w:szCs w:val="21"/>
        </w:rPr>
        <w:t>电子邮箱：_____________________________________________________</w:t>
      </w:r>
    </w:p>
    <w:p w14:paraId="446C09AF">
      <w:pPr>
        <w:spacing w:after="166" w:afterLines="50" w:line="360" w:lineRule="auto"/>
        <w:ind w:firstLine="420" w:firstLineChars="200"/>
        <w:rPr>
          <w:rFonts w:hint="eastAsia" w:ascii="宋体" w:hAnsi="宋体"/>
          <w:szCs w:val="21"/>
        </w:rPr>
      </w:pPr>
      <w:r>
        <w:rPr>
          <w:rFonts w:ascii="宋体" w:hAnsi="宋体"/>
          <w:szCs w:val="21"/>
        </w:rPr>
        <w:t>通讯地址：____________________________________________________</w:t>
      </w:r>
    </w:p>
    <w:p w14:paraId="7FBC61ED">
      <w:pPr>
        <w:spacing w:after="166" w:afterLines="50" w:line="360" w:lineRule="auto"/>
        <w:ind w:firstLine="420" w:firstLineChars="200"/>
        <w:rPr>
          <w:rFonts w:hint="eastAsia" w:ascii="宋体" w:hAnsi="宋体"/>
          <w:szCs w:val="21"/>
        </w:rPr>
      </w:pPr>
      <w:r>
        <w:rPr>
          <w:rFonts w:hint="eastAsia"/>
          <w:szCs w:val="21"/>
        </w:rPr>
        <w:t>甲方咨询投诉电话：</w:t>
      </w:r>
      <w:r>
        <w:rPr>
          <w:rFonts w:hint="eastAsia"/>
          <w:szCs w:val="21"/>
          <w:u w:val="single"/>
        </w:rPr>
        <w:t xml:space="preserve">  0769-23366373          </w:t>
      </w:r>
      <w:r>
        <w:rPr>
          <w:rFonts w:hint="eastAsia"/>
          <w:szCs w:val="21"/>
        </w:rPr>
        <w:t xml:space="preserve">  </w:t>
      </w:r>
      <w:r>
        <w:rPr>
          <w:rFonts w:ascii="宋体" w:hAnsi="宋体"/>
          <w:szCs w:val="21"/>
        </w:rPr>
        <w:t xml:space="preserve"> </w:t>
      </w:r>
    </w:p>
    <w:p w14:paraId="7905BBC1">
      <w:pPr>
        <w:spacing w:after="166" w:afterLines="50" w:line="360" w:lineRule="auto"/>
        <w:ind w:firstLine="420" w:firstLineChars="200"/>
        <w:rPr>
          <w:rFonts w:hint="eastAsia" w:ascii="宋体" w:hAnsi="宋体"/>
          <w:szCs w:val="21"/>
        </w:rPr>
      </w:pPr>
      <w:r>
        <w:rPr>
          <w:rFonts w:ascii="宋体" w:hAnsi="宋体"/>
          <w:szCs w:val="21"/>
        </w:rPr>
        <w:t xml:space="preserve">乙方指定联系人：                                                        </w:t>
      </w:r>
    </w:p>
    <w:p w14:paraId="6C00C24A">
      <w:pPr>
        <w:spacing w:after="166" w:afterLines="50" w:line="360" w:lineRule="auto"/>
        <w:ind w:firstLine="420" w:firstLineChars="200"/>
        <w:rPr>
          <w:rFonts w:hint="eastAsia" w:ascii="宋体" w:hAnsi="宋体"/>
          <w:szCs w:val="21"/>
        </w:rPr>
      </w:pPr>
      <w:r>
        <w:rPr>
          <w:rFonts w:ascii="宋体" w:hAnsi="宋体"/>
          <w:szCs w:val="21"/>
        </w:rPr>
        <w:t>姓    名：_____________________________________________________</w:t>
      </w:r>
    </w:p>
    <w:p w14:paraId="742A6F5D">
      <w:pPr>
        <w:spacing w:after="166" w:afterLines="50" w:line="360" w:lineRule="auto"/>
        <w:ind w:firstLine="420" w:firstLineChars="200"/>
        <w:rPr>
          <w:rFonts w:hint="eastAsia" w:ascii="宋体" w:hAnsi="宋体"/>
          <w:szCs w:val="21"/>
        </w:rPr>
      </w:pPr>
      <w:r>
        <w:rPr>
          <w:rFonts w:ascii="宋体" w:hAnsi="宋体"/>
          <w:szCs w:val="21"/>
        </w:rPr>
        <w:t>联系电话：_____________________________________________________</w:t>
      </w:r>
    </w:p>
    <w:p w14:paraId="1AFF44F0">
      <w:pPr>
        <w:spacing w:after="166" w:afterLines="50" w:line="360" w:lineRule="auto"/>
        <w:ind w:firstLine="420" w:firstLineChars="200"/>
        <w:rPr>
          <w:rFonts w:hint="eastAsia" w:ascii="宋体" w:hAnsi="宋体"/>
          <w:szCs w:val="21"/>
        </w:rPr>
      </w:pPr>
      <w:r>
        <w:rPr>
          <w:rFonts w:ascii="宋体" w:hAnsi="宋体"/>
          <w:szCs w:val="21"/>
        </w:rPr>
        <w:t>电子邮箱：_____________________________________________________</w:t>
      </w:r>
    </w:p>
    <w:p w14:paraId="4E04724B">
      <w:pPr>
        <w:spacing w:after="166" w:afterLines="50" w:line="360" w:lineRule="auto"/>
        <w:ind w:firstLine="420" w:firstLineChars="200"/>
        <w:rPr>
          <w:rFonts w:hint="eastAsia" w:ascii="宋体" w:hAnsi="宋体"/>
          <w:szCs w:val="21"/>
        </w:rPr>
      </w:pPr>
      <w:r>
        <w:rPr>
          <w:rFonts w:ascii="宋体" w:hAnsi="宋体"/>
          <w:szCs w:val="21"/>
        </w:rPr>
        <w:t>通讯地址：_____________________________________________________</w:t>
      </w:r>
    </w:p>
    <w:p w14:paraId="1BA18F8C">
      <w:pPr>
        <w:pStyle w:val="2"/>
        <w:adjustRightInd w:val="0"/>
        <w:snapToGrid w:val="0"/>
        <w:spacing w:before="0" w:after="166" w:afterLines="50" w:line="360" w:lineRule="auto"/>
        <w:ind w:firstLine="420" w:firstLineChars="200"/>
        <w:rPr>
          <w:sz w:val="21"/>
          <w:szCs w:val="21"/>
        </w:rPr>
      </w:pPr>
      <w:r>
        <w:rPr>
          <w:rFonts w:hint="eastAsia"/>
          <w:sz w:val="21"/>
          <w:szCs w:val="21"/>
        </w:rPr>
        <w:t>十</w:t>
      </w:r>
      <w:r>
        <w:rPr>
          <w:sz w:val="21"/>
          <w:szCs w:val="21"/>
        </w:rPr>
        <w:t>、</w:t>
      </w:r>
      <w:r>
        <w:rPr>
          <w:rFonts w:hint="eastAsia"/>
          <w:sz w:val="21"/>
          <w:szCs w:val="21"/>
        </w:rPr>
        <w:t>其他</w:t>
      </w:r>
    </w:p>
    <w:p w14:paraId="200CC1B5">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10.1本合同正文与下列附件共同构成本合同双方协商达成一致的全部内容：</w:t>
      </w:r>
    </w:p>
    <w:p w14:paraId="246FFA0C">
      <w:pPr>
        <w:pStyle w:val="2"/>
        <w:adjustRightInd w:val="0"/>
        <w:snapToGrid w:val="0"/>
        <w:spacing w:before="0" w:after="166" w:afterLines="50" w:line="360" w:lineRule="auto"/>
        <w:ind w:firstLine="420" w:firstLineChars="200"/>
        <w:rPr>
          <w:sz w:val="21"/>
          <w:szCs w:val="21"/>
        </w:rPr>
      </w:pPr>
      <w:r>
        <w:rPr>
          <w:rFonts w:hint="eastAsia"/>
          <w:b w:val="0"/>
          <w:bCs w:val="0"/>
          <w:sz w:val="21"/>
          <w:szCs w:val="21"/>
        </w:rPr>
        <w:t>附件1：阳光合作协议</w:t>
      </w:r>
    </w:p>
    <w:p w14:paraId="76D86829">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附件2：活动清单</w:t>
      </w:r>
    </w:p>
    <w:p w14:paraId="6720E9DF">
      <w:pPr>
        <w:pStyle w:val="2"/>
        <w:adjustRightInd w:val="0"/>
        <w:snapToGrid w:val="0"/>
        <w:spacing w:before="0" w:after="166" w:afterLines="50" w:line="360" w:lineRule="auto"/>
        <w:ind w:firstLine="420" w:firstLineChars="200"/>
      </w:pPr>
      <w:r>
        <w:rPr>
          <w:rFonts w:hint="eastAsia"/>
          <w:b w:val="0"/>
          <w:bCs w:val="0"/>
          <w:sz w:val="21"/>
          <w:szCs w:val="21"/>
        </w:rPr>
        <w:t>附件3：中标通知书</w:t>
      </w:r>
    </w:p>
    <w:p w14:paraId="74B90F50">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附件4：履约担保凭证</w:t>
      </w:r>
    </w:p>
    <w:p w14:paraId="7A8D6133">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附件</w:t>
      </w:r>
      <w:r>
        <w:rPr>
          <w:b w:val="0"/>
          <w:bCs w:val="0"/>
          <w:sz w:val="21"/>
          <w:szCs w:val="21"/>
        </w:rPr>
        <w:t>:5</w:t>
      </w:r>
      <w:r>
        <w:rPr>
          <w:rFonts w:hint="eastAsia"/>
          <w:b w:val="0"/>
          <w:bCs w:val="0"/>
          <w:sz w:val="21"/>
          <w:szCs w:val="21"/>
        </w:rPr>
        <w:t>：招标文件</w:t>
      </w:r>
    </w:p>
    <w:p w14:paraId="1CD6EC86">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附件</w:t>
      </w:r>
      <w:r>
        <w:rPr>
          <w:b w:val="0"/>
          <w:bCs w:val="0"/>
          <w:sz w:val="21"/>
          <w:szCs w:val="21"/>
        </w:rPr>
        <w:t>6</w:t>
      </w:r>
      <w:r>
        <w:rPr>
          <w:rFonts w:hint="eastAsia"/>
          <w:b w:val="0"/>
          <w:bCs w:val="0"/>
          <w:sz w:val="21"/>
          <w:szCs w:val="21"/>
        </w:rPr>
        <w:t>：投标文件</w:t>
      </w:r>
    </w:p>
    <w:p w14:paraId="7C3C820E">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10.2本合同未尽事宜，经双方平等友好协商一致，可签订补充协议。</w:t>
      </w:r>
    </w:p>
    <w:p w14:paraId="385647D3">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10.3本合同自双方有权代表签字、单位盖章后生效。</w:t>
      </w:r>
    </w:p>
    <w:p w14:paraId="610E437D">
      <w:pPr>
        <w:pStyle w:val="2"/>
        <w:adjustRightInd w:val="0"/>
        <w:snapToGrid w:val="0"/>
        <w:spacing w:before="0" w:after="166" w:afterLines="50" w:line="360" w:lineRule="auto"/>
        <w:ind w:firstLine="420" w:firstLineChars="200"/>
        <w:rPr>
          <w:b w:val="0"/>
          <w:bCs w:val="0"/>
          <w:sz w:val="21"/>
          <w:szCs w:val="21"/>
        </w:rPr>
      </w:pPr>
      <w:r>
        <w:rPr>
          <w:rFonts w:hint="eastAsia"/>
          <w:b w:val="0"/>
          <w:bCs w:val="0"/>
          <w:sz w:val="21"/>
          <w:szCs w:val="21"/>
        </w:rPr>
        <w:t>10.4本合同一式【伍】份，甲方执【叁】份，乙方执【贰】份，各份具有同等法律效力。</w:t>
      </w:r>
    </w:p>
    <w:p w14:paraId="7B400A71">
      <w:pPr>
        <w:pStyle w:val="2"/>
        <w:adjustRightInd w:val="0"/>
        <w:snapToGrid w:val="0"/>
        <w:spacing w:before="0" w:after="166" w:afterLines="50" w:line="360" w:lineRule="auto"/>
        <w:ind w:firstLine="420" w:firstLineChars="200"/>
        <w:rPr>
          <w:sz w:val="21"/>
          <w:szCs w:val="21"/>
        </w:rPr>
      </w:pPr>
    </w:p>
    <w:p w14:paraId="62DD90CD">
      <w:pPr>
        <w:pStyle w:val="2"/>
        <w:adjustRightInd w:val="0"/>
        <w:snapToGrid w:val="0"/>
        <w:spacing w:before="0" w:after="166" w:afterLines="50" w:line="360" w:lineRule="auto"/>
        <w:ind w:firstLine="420" w:firstLineChars="200"/>
        <w:rPr>
          <w:sz w:val="21"/>
          <w:szCs w:val="21"/>
        </w:rPr>
      </w:pPr>
      <w:r>
        <w:rPr>
          <w:rFonts w:hint="eastAsia"/>
          <w:sz w:val="21"/>
          <w:szCs w:val="21"/>
        </w:rPr>
        <w:t>（以下无正文）</w:t>
      </w:r>
    </w:p>
    <w:p w14:paraId="6908FD22">
      <w:pPr>
        <w:pStyle w:val="50"/>
        <w:tabs>
          <w:tab w:val="left" w:pos="822"/>
        </w:tabs>
        <w:adjustRightInd w:val="0"/>
        <w:snapToGrid w:val="0"/>
        <w:spacing w:after="166" w:afterLines="50" w:line="360" w:lineRule="auto"/>
        <w:rPr>
          <w:szCs w:val="21"/>
        </w:rPr>
      </w:pPr>
    </w:p>
    <w:p w14:paraId="18E3FA70">
      <w:pPr>
        <w:spacing w:after="166" w:afterLines="50" w:line="360" w:lineRule="auto"/>
        <w:ind w:firstLine="480" w:firstLineChars="200"/>
        <w:rPr>
          <w:rFonts w:hint="eastAsia" w:ascii="宋体" w:hAnsi="宋体"/>
          <w:b/>
          <w:bCs/>
          <w:sz w:val="24"/>
        </w:rPr>
      </w:pPr>
      <w:r>
        <w:rPr>
          <w:rFonts w:hint="eastAsia" w:ascii="宋体" w:hAnsi="宋体"/>
          <w:b/>
          <w:sz w:val="24"/>
          <w:szCs w:val="24"/>
        </w:rPr>
        <w:t xml:space="preserve">甲方（盖章）：                   </w:t>
      </w:r>
      <w:r>
        <w:rPr>
          <w:rFonts w:hint="eastAsia" w:ascii="宋体" w:hAnsi="宋体"/>
          <w:b/>
          <w:bCs/>
          <w:sz w:val="24"/>
          <w:szCs w:val="24"/>
        </w:rPr>
        <w:t xml:space="preserve">     </w:t>
      </w:r>
      <w:r>
        <w:rPr>
          <w:rFonts w:hint="eastAsia" w:ascii="宋体" w:hAnsi="宋体"/>
          <w:b/>
          <w:sz w:val="24"/>
          <w:szCs w:val="24"/>
        </w:rPr>
        <w:t xml:space="preserve"> </w:t>
      </w:r>
      <w:r>
        <w:rPr>
          <w:rFonts w:hint="eastAsia" w:ascii="宋体" w:hAnsi="宋体"/>
          <w:sz w:val="24"/>
          <w:szCs w:val="24"/>
        </w:rPr>
        <w:t xml:space="preserve"> </w:t>
      </w:r>
      <w:r>
        <w:rPr>
          <w:rFonts w:hint="eastAsia" w:ascii="宋体" w:hAnsi="宋体"/>
          <w:b/>
          <w:sz w:val="24"/>
          <w:szCs w:val="24"/>
        </w:rPr>
        <w:t>乙方（盖章）：</w:t>
      </w:r>
      <w:r>
        <w:rPr>
          <w:rFonts w:hint="eastAsia" w:ascii="宋体" w:hAnsi="宋体"/>
          <w:b/>
          <w:bCs/>
          <w:sz w:val="24"/>
          <w:szCs w:val="24"/>
        </w:rPr>
        <w:t xml:space="preserve"> </w:t>
      </w:r>
    </w:p>
    <w:p w14:paraId="7D0B628A">
      <w:pPr>
        <w:spacing w:after="166" w:afterLines="50" w:line="360" w:lineRule="auto"/>
        <w:ind w:firstLine="480" w:firstLineChars="200"/>
        <w:rPr>
          <w:rFonts w:hint="eastAsia" w:ascii="宋体" w:hAnsi="宋体"/>
          <w:b/>
          <w:bCs/>
          <w:sz w:val="24"/>
        </w:rPr>
      </w:pPr>
    </w:p>
    <w:p w14:paraId="38D04FC1">
      <w:pPr>
        <w:spacing w:after="166" w:afterLines="50" w:line="360" w:lineRule="auto"/>
        <w:ind w:firstLine="480" w:firstLineChars="200"/>
        <w:rPr>
          <w:rFonts w:hint="eastAsia" w:ascii="宋体" w:hAnsi="宋体"/>
          <w:b/>
          <w:sz w:val="24"/>
        </w:rPr>
      </w:pPr>
      <w:r>
        <w:rPr>
          <w:rFonts w:hint="eastAsia" w:ascii="宋体" w:hAnsi="宋体"/>
          <w:b/>
          <w:sz w:val="24"/>
          <w:szCs w:val="24"/>
        </w:rPr>
        <w:t>签约代表：                              签约代表：</w:t>
      </w:r>
    </w:p>
    <w:p w14:paraId="2A907043">
      <w:pPr>
        <w:spacing w:after="166" w:afterLines="50" w:line="360" w:lineRule="auto"/>
        <w:ind w:firstLine="480" w:firstLineChars="200"/>
        <w:rPr>
          <w:rFonts w:hint="eastAsia" w:ascii="宋体" w:hAnsi="宋体"/>
          <w:b/>
          <w:sz w:val="24"/>
        </w:rPr>
      </w:pPr>
    </w:p>
    <w:p w14:paraId="022F8952">
      <w:pPr>
        <w:spacing w:after="166" w:afterLines="50" w:line="360" w:lineRule="auto"/>
        <w:ind w:firstLine="480" w:firstLineChars="200"/>
        <w:rPr>
          <w:rFonts w:hint="eastAsia" w:ascii="宋体" w:hAnsi="宋体"/>
          <w:b/>
          <w:sz w:val="24"/>
          <w:szCs w:val="24"/>
        </w:rPr>
      </w:pP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 xml:space="preserve">日                     </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r>
        <w:rPr>
          <w:rFonts w:hint="eastAsia" w:ascii="宋体" w:hAnsi="宋体"/>
          <w:b/>
          <w:sz w:val="24"/>
          <w:szCs w:val="24"/>
        </w:rPr>
        <w:t xml:space="preserve">     </w:t>
      </w:r>
    </w:p>
    <w:p w14:paraId="74B3AD22">
      <w:pPr>
        <w:spacing w:line="336" w:lineRule="auto"/>
      </w:pPr>
    </w:p>
    <w:p w14:paraId="2C05E0D9">
      <w:pPr>
        <w:spacing w:line="360" w:lineRule="auto"/>
        <w:rPr>
          <w:rFonts w:cs="宋体"/>
          <w:szCs w:val="21"/>
        </w:rPr>
      </w:pPr>
    </w:p>
    <w:p w14:paraId="64496CA1">
      <w:pPr>
        <w:spacing w:line="360" w:lineRule="auto"/>
        <w:rPr>
          <w:rFonts w:cs="宋体"/>
          <w:szCs w:val="21"/>
        </w:rPr>
      </w:pPr>
    </w:p>
    <w:p w14:paraId="6FD94888">
      <w:pPr>
        <w:spacing w:line="360" w:lineRule="auto"/>
        <w:rPr>
          <w:rFonts w:hint="eastAsia" w:hAnsi="宋体"/>
          <w:szCs w:val="21"/>
        </w:rPr>
      </w:pPr>
      <w:r>
        <w:rPr>
          <w:rFonts w:hint="eastAsia" w:cs="宋体"/>
          <w:szCs w:val="21"/>
        </w:rPr>
        <w:t>附件</w:t>
      </w:r>
      <w:r>
        <w:rPr>
          <w:rFonts w:cs="宋体"/>
          <w:szCs w:val="21"/>
        </w:rPr>
        <w:t>1</w:t>
      </w:r>
      <w:r>
        <w:rPr>
          <w:rFonts w:hint="eastAsia" w:cs="宋体"/>
          <w:szCs w:val="21"/>
        </w:rPr>
        <w:t>：</w:t>
      </w:r>
    </w:p>
    <w:p w14:paraId="7DC086C2">
      <w:pPr>
        <w:spacing w:line="480" w:lineRule="exact"/>
        <w:jc w:val="center"/>
        <w:rPr>
          <w:rFonts w:eastAsia="微软雅黑"/>
          <w:b/>
          <w:sz w:val="44"/>
          <w:szCs w:val="44"/>
        </w:rPr>
      </w:pPr>
      <w:r>
        <w:rPr>
          <w:rFonts w:eastAsia="微软雅黑"/>
          <w:b/>
          <w:sz w:val="44"/>
          <w:szCs w:val="44"/>
          <w:lang w:bidi="ar"/>
        </w:rPr>
        <w:t>阳光合作协议</w:t>
      </w:r>
    </w:p>
    <w:p w14:paraId="5DFEBC55">
      <w:pPr>
        <w:spacing w:line="480" w:lineRule="exact"/>
        <w:jc w:val="center"/>
        <w:rPr>
          <w:b/>
          <w:sz w:val="28"/>
          <w:szCs w:val="28"/>
        </w:rPr>
      </w:pPr>
      <w:r>
        <w:rPr>
          <w:b/>
          <w:sz w:val="28"/>
          <w:szCs w:val="28"/>
          <w:lang w:bidi="ar"/>
        </w:rPr>
        <w:t xml:space="preserve"> </w:t>
      </w:r>
    </w:p>
    <w:p w14:paraId="108BEC76">
      <w:pPr>
        <w:spacing w:before="166" w:beforeLines="50" w:after="166" w:afterLines="50" w:line="360" w:lineRule="auto"/>
        <w:ind w:firstLine="420" w:firstLineChars="200"/>
        <w:contextualSpacing/>
        <w:rPr>
          <w:rFonts w:hint="eastAsia" w:ascii="宋体" w:hAnsi="宋体"/>
          <w:szCs w:val="21"/>
          <w:u w:val="single"/>
        </w:rPr>
      </w:pPr>
      <w:r>
        <w:rPr>
          <w:rFonts w:hint="eastAsia" w:ascii="宋体" w:hAnsi="宋体"/>
          <w:szCs w:val="21"/>
        </w:rPr>
        <w:t>甲方：</w:t>
      </w:r>
      <w:r>
        <w:rPr>
          <w:rFonts w:hint="eastAsia" w:ascii="宋体" w:hAnsi="宋体"/>
          <w:szCs w:val="21"/>
          <w:u w:val="single"/>
        </w:rPr>
        <w:t xml:space="preserve">                                      </w:t>
      </w:r>
    </w:p>
    <w:p w14:paraId="62FB2DB4">
      <w:pPr>
        <w:spacing w:before="166" w:beforeLines="50" w:after="166" w:afterLines="50" w:line="360" w:lineRule="auto"/>
        <w:ind w:firstLine="420" w:firstLineChars="200"/>
        <w:contextualSpacing/>
      </w:pPr>
      <w:r>
        <w:rPr>
          <w:rFonts w:hint="eastAsia" w:ascii="宋体" w:hAnsi="宋体"/>
          <w:szCs w:val="21"/>
        </w:rPr>
        <w:t>乙方：</w:t>
      </w:r>
      <w:r>
        <w:rPr>
          <w:rFonts w:hint="eastAsia" w:ascii="宋体" w:hAnsi="宋体"/>
          <w:szCs w:val="21"/>
          <w:u w:val="single"/>
        </w:rPr>
        <w:t xml:space="preserve">                                      </w:t>
      </w:r>
      <w:r>
        <w:rPr>
          <w:rFonts w:ascii="宋体" w:hAnsi="宋体"/>
          <w:szCs w:val="21"/>
        </w:rPr>
        <w:t xml:space="preserve"> </w:t>
      </w:r>
    </w:p>
    <w:p w14:paraId="59152D21">
      <w:pPr>
        <w:spacing w:before="166" w:beforeLines="50" w:after="166" w:afterLines="50" w:line="360" w:lineRule="auto"/>
        <w:ind w:firstLine="420" w:firstLineChars="200"/>
        <w:contextualSpacing/>
        <w:rPr>
          <w:rFonts w:ascii="宋体"/>
        </w:rPr>
      </w:pPr>
      <w:r>
        <w:rPr>
          <w:rFonts w:hint="eastAsia" w:ascii="宋体" w:hAnsi="宋体"/>
        </w:rPr>
        <w:t>甲乙双方于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日签署了《</w:t>
      </w:r>
      <w:r>
        <w:rPr>
          <w:rFonts w:hint="eastAsia" w:ascii="宋体" w:hAnsi="宋体" w:cs="宋体"/>
          <w:kern w:val="0"/>
          <w:sz w:val="24"/>
          <w:szCs w:val="24"/>
          <w:u w:val="single"/>
        </w:rPr>
        <w:t xml:space="preserve"> 东实·莞和苑项目开盘活动服务</w:t>
      </w:r>
      <w:r>
        <w:rPr>
          <w:rFonts w:hint="eastAsia" w:ascii="宋体" w:hAnsi="宋体"/>
          <w:u w:val="single"/>
        </w:rPr>
        <w:t>合同</w:t>
      </w:r>
      <w:r>
        <w:rPr>
          <w:rFonts w:hint="eastAsia" w:ascii="宋体" w:hAnsi="宋体"/>
        </w:rPr>
        <w:t>》（以下简称原合同），为加强双方阳光合作，保证职员职业安全，甲乙双方经协商签订本协议并作为双方共同遵守的阳光合作行为准则。</w:t>
      </w:r>
    </w:p>
    <w:p w14:paraId="1C71238E">
      <w:pPr>
        <w:widowControl/>
        <w:spacing w:before="166" w:beforeLines="50" w:after="166" w:afterLines="50" w:line="360" w:lineRule="auto"/>
        <w:ind w:left="420" w:leftChars="200"/>
        <w:contextualSpacing/>
        <w:jc w:val="left"/>
        <w:rPr>
          <w:rFonts w:hint="eastAsia" w:ascii="宋体" w:hAnsi="宋体"/>
          <w:b/>
        </w:rPr>
      </w:pPr>
      <w:r>
        <w:rPr>
          <w:rFonts w:hint="eastAsia" w:ascii="宋体" w:hAnsi="宋体"/>
          <w:b/>
        </w:rPr>
        <w:t>一、甲方责任</w:t>
      </w:r>
    </w:p>
    <w:p w14:paraId="3B6DCCE3">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1.甲方有责任向乙方介绍本单位有关采购管理通用原则和本协议的规定。</w:t>
      </w:r>
    </w:p>
    <w:p w14:paraId="7E59F32F">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2.甲方有责任对本单位相关人员进行阳光合作教育。</w:t>
      </w:r>
    </w:p>
    <w:p w14:paraId="5BD3404B">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52565E94">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4.甲方人员如违反阳光合作管理制度及本协议规定，甲方视情节轻重、影响大小给予行政及经济处罚。</w:t>
      </w:r>
    </w:p>
    <w:p w14:paraId="56772BBB">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5．对于乙方举报甲方人员违反阳光合作规定的情况，甲方应及时进行调查，根据调查情况进行处理，并将调查结果向乙方反馈。</w:t>
      </w:r>
    </w:p>
    <w:p w14:paraId="34D58837">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7ED7734E">
      <w:pPr>
        <w:widowControl/>
        <w:spacing w:before="166" w:beforeLines="50" w:after="166" w:afterLines="50" w:line="360" w:lineRule="auto"/>
        <w:ind w:left="420" w:leftChars="200"/>
        <w:contextualSpacing/>
        <w:jc w:val="left"/>
        <w:rPr>
          <w:rFonts w:hint="eastAsia" w:ascii="宋体" w:hAnsi="宋体"/>
          <w:b/>
        </w:rPr>
      </w:pPr>
      <w:r>
        <w:rPr>
          <w:rFonts w:hint="eastAsia" w:ascii="宋体" w:hAnsi="宋体"/>
          <w:b/>
        </w:rPr>
        <w:t>二、乙方责任</w:t>
      </w:r>
    </w:p>
    <w:p w14:paraId="2A6F628F">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1.乙方应保证乙方人员了解甲方有关采购管理通用原则和及本协议的规定，并遵照执行。</w:t>
      </w:r>
    </w:p>
    <w:p w14:paraId="0E24DF18">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378F58B6">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3.乙方有责任接受甲方对乙方在合作期间阳光合作管理执行情况的监督，并对甲方相关调查工作主动配合。</w:t>
      </w:r>
    </w:p>
    <w:p w14:paraId="114B126A">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4.乙方有义务就甲方人员任何形式的索取或收受财物行为及时向甲方（直接联系人为东莞实业投资控股集团有限公司风控法务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080E2D40">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 xml:space="preserve">5．甲方接受乙方实名或匿名举报，保证为举报者的信息保密，常设举报部门及电话： </w:t>
      </w:r>
    </w:p>
    <w:p w14:paraId="22EAA155">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举报受理部门：东莞实业投资控股集团有限公司风控法务部</w:t>
      </w:r>
    </w:p>
    <w:p w14:paraId="1E3BEC62">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东实集团举报邮箱：dgsyxf@163.com</w:t>
      </w:r>
    </w:p>
    <w:p w14:paraId="7BE82F69">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东实集团举报电话：0769-28820703（周一至周五9:00-12:00和14:00-18:00）</w:t>
      </w:r>
    </w:p>
    <w:p w14:paraId="156FB7BF">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邮寄地址：东莞市东城区八一路1号机关二号大院9号楼，东莞实业投资控股集团有限公司风控法务部收，邮编523000。</w:t>
      </w:r>
    </w:p>
    <w:p w14:paraId="79E8E3BD">
      <w:pPr>
        <w:widowControl/>
        <w:spacing w:before="166" w:beforeLines="50" w:after="166" w:afterLines="50" w:line="360" w:lineRule="auto"/>
        <w:ind w:left="420" w:leftChars="200"/>
        <w:contextualSpacing/>
        <w:jc w:val="left"/>
        <w:rPr>
          <w:rFonts w:hint="eastAsia" w:ascii="宋体" w:hAnsi="宋体"/>
          <w:b/>
        </w:rPr>
      </w:pPr>
      <w:r>
        <w:rPr>
          <w:rFonts w:hint="eastAsia" w:ascii="宋体" w:hAnsi="宋体"/>
          <w:b/>
        </w:rPr>
        <w:t>三、其他</w:t>
      </w:r>
    </w:p>
    <w:p w14:paraId="7675C331">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1.本协议是原合同的补充协议，与原合同有同等法律效力。</w:t>
      </w:r>
    </w:p>
    <w:p w14:paraId="1ECE209F">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2.</w:t>
      </w:r>
      <w:r>
        <w:rPr>
          <w:rFonts w:ascii="宋体" w:hAnsi="宋体"/>
        </w:rPr>
        <w:t>本</w:t>
      </w:r>
      <w:r>
        <w:rPr>
          <w:rFonts w:hint="eastAsia" w:ascii="宋体" w:hAnsi="宋体"/>
        </w:rPr>
        <w:t>协议</w:t>
      </w:r>
      <w:r>
        <w:rPr>
          <w:rFonts w:ascii="宋体" w:hAnsi="宋体"/>
        </w:rPr>
        <w:t>一式</w:t>
      </w:r>
      <w:r>
        <w:rPr>
          <w:rFonts w:hint="eastAsia" w:hAnsi="宋体"/>
          <w:kern w:val="0"/>
          <w:szCs w:val="21"/>
          <w:u w:val="single"/>
        </w:rPr>
        <w:t xml:space="preserve"> 伍 </w:t>
      </w:r>
      <w:r>
        <w:rPr>
          <w:rFonts w:ascii="宋体" w:hAnsi="宋体"/>
        </w:rPr>
        <w:t>份，甲方执</w:t>
      </w:r>
      <w:r>
        <w:rPr>
          <w:rFonts w:hint="eastAsia" w:hAnsi="宋体"/>
          <w:kern w:val="0"/>
          <w:szCs w:val="21"/>
          <w:u w:val="single"/>
        </w:rPr>
        <w:t xml:space="preserve"> 叁 </w:t>
      </w:r>
      <w:r>
        <w:rPr>
          <w:rFonts w:ascii="宋体" w:hAnsi="宋体"/>
        </w:rPr>
        <w:t>份，乙方执</w:t>
      </w:r>
      <w:r>
        <w:rPr>
          <w:rFonts w:hint="eastAsia" w:hAnsi="宋体"/>
          <w:kern w:val="0"/>
          <w:szCs w:val="21"/>
          <w:u w:val="single"/>
        </w:rPr>
        <w:t xml:space="preserve"> 贰 </w:t>
      </w:r>
      <w:r>
        <w:rPr>
          <w:rFonts w:ascii="宋体" w:hAnsi="宋体"/>
        </w:rPr>
        <w:t>份</w:t>
      </w:r>
      <w:r>
        <w:rPr>
          <w:rFonts w:hint="eastAsia" w:ascii="宋体" w:hAnsi="宋体"/>
        </w:rPr>
        <w:t>,具有同等法律效力。</w:t>
      </w:r>
    </w:p>
    <w:p w14:paraId="64C623F0">
      <w:pPr>
        <w:spacing w:before="166" w:beforeLines="50" w:after="166" w:afterLines="50" w:line="360" w:lineRule="auto"/>
        <w:ind w:left="105" w:leftChars="50" w:firstLine="420" w:firstLineChars="200"/>
        <w:contextualSpacing/>
        <w:rPr>
          <w:rFonts w:hint="eastAsia" w:ascii="宋体" w:hAnsi="宋体"/>
        </w:rPr>
      </w:pPr>
      <w:r>
        <w:rPr>
          <w:rFonts w:hint="eastAsia" w:ascii="宋体" w:hAnsi="宋体"/>
        </w:rPr>
        <w:t>3.本协议经双方签署后生效。</w:t>
      </w:r>
    </w:p>
    <w:p w14:paraId="205DA686">
      <w:pPr>
        <w:spacing w:before="166" w:beforeLines="50" w:after="166" w:afterLines="50" w:line="360" w:lineRule="auto"/>
        <w:ind w:firstLine="420" w:firstLineChars="200"/>
        <w:contextualSpacing/>
        <w:rPr>
          <w:rFonts w:hint="eastAsia" w:ascii="宋体" w:hAnsi="宋体"/>
        </w:rPr>
      </w:pPr>
    </w:p>
    <w:p w14:paraId="43CA3194">
      <w:pPr>
        <w:spacing w:before="166" w:beforeLines="50" w:after="166" w:afterLines="50" w:line="360" w:lineRule="auto"/>
        <w:ind w:firstLine="420" w:firstLineChars="200"/>
        <w:contextualSpacing/>
        <w:rPr>
          <w:rFonts w:ascii="宋体"/>
        </w:rPr>
      </w:pPr>
      <w:r>
        <w:rPr>
          <w:rFonts w:hint="eastAsia" w:ascii="宋体" w:hAnsi="宋体"/>
        </w:rPr>
        <w:t>甲方（盖章）：                      乙方（盖章）：</w:t>
      </w:r>
      <w:r>
        <w:rPr>
          <w:rFonts w:ascii="宋体"/>
        </w:rPr>
        <w:t xml:space="preserve"> </w:t>
      </w:r>
    </w:p>
    <w:p w14:paraId="3EDCDEDF">
      <w:pPr>
        <w:spacing w:before="166" w:beforeLines="50" w:after="166" w:afterLines="50" w:line="360" w:lineRule="auto"/>
        <w:ind w:firstLine="420" w:firstLineChars="200"/>
        <w:contextualSpacing/>
        <w:rPr>
          <w:rFonts w:hint="eastAsia" w:ascii="宋体" w:hAnsi="宋体"/>
        </w:rPr>
      </w:pPr>
    </w:p>
    <w:p w14:paraId="3A5EDE43">
      <w:pPr>
        <w:spacing w:before="166" w:beforeLines="50" w:after="166" w:afterLines="50" w:line="360" w:lineRule="auto"/>
        <w:ind w:firstLine="420" w:firstLineChars="200"/>
        <w:contextualSpacing/>
        <w:rPr>
          <w:rFonts w:ascii="宋体"/>
        </w:rPr>
      </w:pPr>
      <w:r>
        <w:rPr>
          <w:rFonts w:hint="eastAsia" w:ascii="宋体" w:hAnsi="宋体"/>
        </w:rPr>
        <w:t>法定代表人（授权代表）：</w:t>
      </w:r>
      <w:r>
        <w:rPr>
          <w:rFonts w:hint="eastAsia" w:ascii="宋体"/>
        </w:rPr>
        <w:tab/>
      </w:r>
      <w:r>
        <w:rPr>
          <w:rFonts w:hint="eastAsia" w:ascii="宋体"/>
        </w:rPr>
        <w:tab/>
      </w:r>
      <w:r>
        <w:rPr>
          <w:rFonts w:hint="eastAsia" w:ascii="宋体"/>
        </w:rPr>
        <w:t xml:space="preserve">  </w:t>
      </w:r>
      <w:r>
        <w:rPr>
          <w:rFonts w:hint="eastAsia" w:ascii="宋体"/>
        </w:rPr>
        <w:tab/>
      </w:r>
      <w:r>
        <w:rPr>
          <w:rFonts w:hint="eastAsia" w:ascii="宋体"/>
        </w:rPr>
        <w:t xml:space="preserve">   </w:t>
      </w:r>
      <w:r>
        <w:rPr>
          <w:rFonts w:hint="eastAsia" w:ascii="宋体" w:hAnsi="宋体"/>
        </w:rPr>
        <w:t>法定代表人（授权代表）：</w:t>
      </w:r>
    </w:p>
    <w:p w14:paraId="64819498">
      <w:pPr>
        <w:spacing w:before="166" w:beforeLines="50" w:after="166" w:afterLines="50" w:line="360" w:lineRule="auto"/>
        <w:ind w:firstLine="420" w:firstLineChars="200"/>
        <w:contextualSpacing/>
        <w:rPr>
          <w:rFonts w:hint="eastAsia" w:ascii="宋体" w:hAnsi="宋体"/>
        </w:rPr>
      </w:pPr>
    </w:p>
    <w:p w14:paraId="5A2E6668">
      <w:pPr>
        <w:pStyle w:val="47"/>
        <w:spacing w:line="440" w:lineRule="exact"/>
        <w:ind w:hanging="3" w:firstLineChars="0"/>
        <w:rPr>
          <w:rFonts w:hint="eastAsia" w:ascii="宋体" w:eastAsia="宋体"/>
          <w:kern w:val="2"/>
          <w:sz w:val="21"/>
          <w:szCs w:val="20"/>
        </w:rPr>
      </w:pPr>
      <w:r>
        <w:rPr>
          <w:rFonts w:hint="eastAsia" w:ascii="宋体" w:eastAsia="宋体"/>
          <w:kern w:val="2"/>
          <w:sz w:val="21"/>
          <w:szCs w:val="20"/>
        </w:rPr>
        <w:t>签约日期：   年   月   日</w:t>
      </w:r>
      <w:r>
        <w:rPr>
          <w:rFonts w:hint="eastAsia" w:ascii="宋体" w:eastAsia="宋体"/>
          <w:kern w:val="2"/>
          <w:sz w:val="21"/>
          <w:szCs w:val="20"/>
        </w:rPr>
        <w:tab/>
      </w:r>
      <w:r>
        <w:rPr>
          <w:rFonts w:hint="eastAsia" w:ascii="宋体" w:eastAsia="宋体"/>
          <w:kern w:val="2"/>
          <w:sz w:val="21"/>
          <w:szCs w:val="20"/>
        </w:rPr>
        <w:t xml:space="preserve">      </w:t>
      </w:r>
      <w:r>
        <w:rPr>
          <w:rFonts w:ascii="宋体" w:eastAsia="宋体"/>
          <w:kern w:val="2"/>
          <w:sz w:val="21"/>
          <w:szCs w:val="20"/>
        </w:rPr>
        <w:t xml:space="preserve">    </w:t>
      </w:r>
      <w:r>
        <w:rPr>
          <w:rFonts w:hint="eastAsia" w:ascii="宋体" w:eastAsia="宋体"/>
          <w:kern w:val="2"/>
          <w:sz w:val="21"/>
          <w:szCs w:val="20"/>
        </w:rPr>
        <w:t xml:space="preserve"> 签约日期：   年   月   日</w:t>
      </w:r>
    </w:p>
    <w:p w14:paraId="411B7FCB">
      <w:pPr>
        <w:spacing w:line="360" w:lineRule="auto"/>
        <w:rPr>
          <w:rFonts w:hint="eastAsia" w:ascii="微软雅黑" w:hAnsi="微软雅黑" w:eastAsia="微软雅黑" w:cs="微软雅黑"/>
          <w:sz w:val="28"/>
          <w:szCs w:val="28"/>
        </w:rPr>
      </w:pPr>
    </w:p>
    <w:p w14:paraId="57026AAF">
      <w:pPr>
        <w:rPr>
          <w:rFonts w:eastAsia="黑体"/>
          <w:sz w:val="28"/>
          <w:szCs w:val="44"/>
        </w:rPr>
      </w:pPr>
    </w:p>
    <w:p w14:paraId="12C3908C">
      <w:pPr>
        <w:rPr>
          <w:rFonts w:eastAsia="黑体"/>
          <w:sz w:val="28"/>
          <w:szCs w:val="44"/>
        </w:rPr>
      </w:pPr>
    </w:p>
    <w:p w14:paraId="738CFD95">
      <w:pPr>
        <w:rPr>
          <w:rFonts w:eastAsia="黑体"/>
          <w:sz w:val="28"/>
          <w:szCs w:val="44"/>
        </w:rPr>
      </w:pPr>
    </w:p>
    <w:p w14:paraId="02E93C36">
      <w:pPr>
        <w:rPr>
          <w:rFonts w:eastAsia="黑体"/>
          <w:sz w:val="28"/>
          <w:szCs w:val="44"/>
        </w:rPr>
      </w:pPr>
    </w:p>
    <w:p w14:paraId="48B7997E">
      <w:pPr>
        <w:rPr>
          <w:rFonts w:eastAsia="黑体"/>
          <w:sz w:val="28"/>
          <w:szCs w:val="44"/>
        </w:rPr>
      </w:pPr>
      <w:r>
        <w:rPr>
          <w:rFonts w:hint="eastAsia" w:eastAsia="黑体"/>
          <w:sz w:val="28"/>
          <w:szCs w:val="44"/>
        </w:rPr>
        <w:t>附件一报价函</w:t>
      </w:r>
    </w:p>
    <w:p w14:paraId="46884141">
      <w:pPr>
        <w:jc w:val="center"/>
        <w:rPr>
          <w:rFonts w:eastAsia="华文中宋"/>
          <w:sz w:val="44"/>
          <w:szCs w:val="44"/>
        </w:rPr>
      </w:pPr>
      <w:r>
        <w:rPr>
          <w:rFonts w:hint="eastAsia" w:eastAsia="华文中宋"/>
          <w:sz w:val="44"/>
          <w:szCs w:val="44"/>
        </w:rPr>
        <w:t>报价函</w:t>
      </w:r>
    </w:p>
    <w:p w14:paraId="743C3A38">
      <w:pPr>
        <w:ind w:firstLine="560"/>
        <w:jc w:val="center"/>
        <w:rPr>
          <w:rFonts w:eastAsia="仿宋_GB2312"/>
          <w:sz w:val="32"/>
          <w:szCs w:val="32"/>
        </w:rPr>
      </w:pPr>
    </w:p>
    <w:p w14:paraId="45926DDB">
      <w:pPr>
        <w:spacing w:line="360" w:lineRule="auto"/>
        <w:rPr>
          <w:rFonts w:eastAsia="仿宋_GB2312"/>
          <w:sz w:val="32"/>
          <w:szCs w:val="32"/>
        </w:rPr>
      </w:pPr>
      <w:r>
        <w:rPr>
          <w:rFonts w:hint="eastAsia" w:eastAsia="仿宋_GB2312"/>
          <w:sz w:val="32"/>
          <w:szCs w:val="32"/>
          <w:u w:val="single"/>
        </w:rPr>
        <w:t>东莞市旗万安居建设有限公司</w:t>
      </w:r>
      <w:r>
        <w:rPr>
          <w:rFonts w:hint="eastAsia" w:eastAsia="仿宋_GB2312"/>
          <w:sz w:val="32"/>
          <w:szCs w:val="32"/>
        </w:rPr>
        <w:t>：</w:t>
      </w:r>
    </w:p>
    <w:p w14:paraId="1D8D399C">
      <w:pPr>
        <w:ind w:firstLine="640" w:firstLineChars="200"/>
        <w:rPr>
          <w:rFonts w:eastAsia="仿宋_GB2312"/>
          <w:sz w:val="32"/>
          <w:szCs w:val="32"/>
        </w:rPr>
      </w:pPr>
      <w:r>
        <w:rPr>
          <w:rFonts w:hint="eastAsia" w:eastAsia="仿宋_GB2312"/>
          <w:sz w:val="32"/>
          <w:szCs w:val="32"/>
        </w:rPr>
        <w:t>针对贵司</w:t>
      </w:r>
      <w:r>
        <w:rPr>
          <w:rFonts w:hint="eastAsia" w:eastAsia="仿宋_GB2312"/>
          <w:sz w:val="32"/>
          <w:szCs w:val="32"/>
          <w:u w:val="single"/>
        </w:rPr>
        <w:t>东实·莞和苑项目开盘活动服务</w:t>
      </w:r>
      <w:r>
        <w:rPr>
          <w:rFonts w:hint="eastAsia" w:eastAsia="仿宋_GB2312"/>
          <w:sz w:val="32"/>
          <w:szCs w:val="32"/>
        </w:rPr>
        <w:t>项目，我司愿意以含税价合计人民币</w:t>
      </w:r>
      <w:r>
        <w:rPr>
          <w:rFonts w:eastAsia="仿宋_GB2312"/>
          <w:sz w:val="32"/>
          <w:szCs w:val="32"/>
          <w:u w:val="single"/>
        </w:rPr>
        <w:t>xxxx</w:t>
      </w:r>
      <w:r>
        <w:rPr>
          <w:rFonts w:hint="eastAsia" w:eastAsia="仿宋_GB2312"/>
          <w:sz w:val="32"/>
          <w:szCs w:val="32"/>
          <w:u w:val="single"/>
        </w:rPr>
        <w:t>元（大写），</w:t>
      </w:r>
      <w:r>
        <w:rPr>
          <w:rFonts w:eastAsia="仿宋_GB2312"/>
          <w:sz w:val="32"/>
          <w:szCs w:val="32"/>
          <w:u w:val="single"/>
        </w:rPr>
        <w:t>¥xxx.00</w:t>
      </w:r>
      <w:r>
        <w:rPr>
          <w:rFonts w:hint="eastAsia" w:eastAsia="仿宋_GB2312"/>
          <w:sz w:val="32"/>
          <w:szCs w:val="32"/>
          <w:u w:val="single"/>
        </w:rPr>
        <w:t>（小写），税率（必填）%</w:t>
      </w:r>
      <w:r>
        <w:rPr>
          <w:rFonts w:hint="eastAsia" w:eastAsia="仿宋_GB2312"/>
          <w:sz w:val="32"/>
          <w:szCs w:val="32"/>
        </w:rPr>
        <w:t>承接此项目。</w:t>
      </w:r>
    </w:p>
    <w:p w14:paraId="4DE7E159">
      <w:pPr>
        <w:ind w:firstLine="640" w:firstLineChars="200"/>
        <w:rPr>
          <w:rFonts w:eastAsia="仿宋_GB2312"/>
          <w:sz w:val="32"/>
          <w:szCs w:val="32"/>
        </w:rPr>
      </w:pPr>
    </w:p>
    <w:p w14:paraId="53BCFEB4">
      <w:pPr>
        <w:spacing w:line="360" w:lineRule="auto"/>
        <w:ind w:firstLine="640" w:firstLineChars="200"/>
        <w:rPr>
          <w:rFonts w:eastAsia="仿宋_GB2312"/>
          <w:sz w:val="32"/>
          <w:szCs w:val="32"/>
        </w:rPr>
      </w:pPr>
    </w:p>
    <w:p w14:paraId="14842466">
      <w:pPr>
        <w:spacing w:line="360" w:lineRule="auto"/>
        <w:ind w:firstLine="640" w:firstLineChars="200"/>
        <w:rPr>
          <w:rFonts w:eastAsia="仿宋_GB2312"/>
          <w:sz w:val="32"/>
          <w:szCs w:val="32"/>
        </w:rPr>
      </w:pPr>
    </w:p>
    <w:p w14:paraId="2C750AD6">
      <w:pPr>
        <w:rPr>
          <w:rFonts w:eastAsia="仿宋_GB2312"/>
          <w:sz w:val="32"/>
          <w:szCs w:val="32"/>
        </w:rPr>
      </w:pPr>
    </w:p>
    <w:p w14:paraId="212D8CE9">
      <w:pPr>
        <w:spacing w:line="360" w:lineRule="auto"/>
        <w:jc w:val="left"/>
        <w:rPr>
          <w:rFonts w:eastAsia="仿宋_GB2312"/>
          <w:sz w:val="32"/>
          <w:szCs w:val="32"/>
        </w:rPr>
      </w:pPr>
      <w:r>
        <w:rPr>
          <w:rFonts w:hint="eastAsia" w:eastAsia="仿宋_GB2312"/>
          <w:sz w:val="32"/>
          <w:szCs w:val="32"/>
        </w:rPr>
        <w:t>响应人名称（加盖公章）：</w:t>
      </w:r>
    </w:p>
    <w:p w14:paraId="6B837FF6">
      <w:pPr>
        <w:spacing w:line="360" w:lineRule="auto"/>
        <w:jc w:val="left"/>
        <w:rPr>
          <w:rFonts w:eastAsia="仿宋_GB2312"/>
          <w:sz w:val="32"/>
          <w:szCs w:val="32"/>
        </w:rPr>
      </w:pPr>
      <w:r>
        <w:rPr>
          <w:rFonts w:hint="eastAsia" w:eastAsia="仿宋_GB2312"/>
          <w:sz w:val="32"/>
          <w:szCs w:val="32"/>
        </w:rPr>
        <w:t>法定代表人（签名或盖章）：</w:t>
      </w:r>
    </w:p>
    <w:p w14:paraId="2ED0FED9">
      <w:pPr>
        <w:spacing w:line="360" w:lineRule="auto"/>
        <w:jc w:val="left"/>
        <w:rPr>
          <w:rFonts w:eastAsia="仿宋_GB2312"/>
          <w:sz w:val="32"/>
          <w:szCs w:val="32"/>
        </w:rPr>
      </w:pPr>
      <w:r>
        <w:rPr>
          <w:rFonts w:hint="eastAsia" w:eastAsia="仿宋_GB2312"/>
          <w:sz w:val="32"/>
          <w:szCs w:val="32"/>
        </w:rPr>
        <w:t>联系人：</w:t>
      </w:r>
    </w:p>
    <w:p w14:paraId="22CD95B0">
      <w:pPr>
        <w:spacing w:line="360" w:lineRule="auto"/>
        <w:jc w:val="left"/>
        <w:rPr>
          <w:rFonts w:eastAsia="仿宋_GB2312"/>
          <w:sz w:val="32"/>
          <w:szCs w:val="32"/>
        </w:rPr>
      </w:pPr>
      <w:r>
        <w:rPr>
          <w:rFonts w:hint="eastAsia" w:eastAsia="仿宋_GB2312"/>
          <w:sz w:val="32"/>
          <w:szCs w:val="32"/>
        </w:rPr>
        <w:t>联系电话：</w:t>
      </w:r>
    </w:p>
    <w:p w14:paraId="43F44605">
      <w:pPr>
        <w:spacing w:line="360" w:lineRule="auto"/>
        <w:jc w:val="left"/>
        <w:rPr>
          <w:rFonts w:eastAsia="仿宋_GB2312"/>
          <w:sz w:val="32"/>
          <w:szCs w:val="32"/>
        </w:rPr>
      </w:pPr>
      <w:r>
        <w:rPr>
          <w:rFonts w:hint="eastAsia" w:eastAsia="仿宋_GB2312"/>
          <w:sz w:val="32"/>
          <w:szCs w:val="32"/>
        </w:rPr>
        <w:t>日期：</w:t>
      </w:r>
    </w:p>
    <w:p w14:paraId="0D2F19CB">
      <w:pPr>
        <w:pStyle w:val="11"/>
        <w:rPr>
          <w:rFonts w:eastAsia="仿宋_GB2312"/>
          <w:sz w:val="32"/>
          <w:szCs w:val="32"/>
        </w:rPr>
      </w:pPr>
    </w:p>
    <w:p w14:paraId="62FD2A68">
      <w:pPr>
        <w:pStyle w:val="12"/>
        <w:ind w:firstLine="320"/>
        <w:rPr>
          <w:rFonts w:eastAsia="仿宋_GB2312"/>
          <w:sz w:val="32"/>
          <w:szCs w:val="32"/>
        </w:rPr>
      </w:pPr>
    </w:p>
    <w:p w14:paraId="2550B153">
      <w:pPr>
        <w:pStyle w:val="12"/>
        <w:ind w:firstLine="320"/>
        <w:rPr>
          <w:rFonts w:eastAsia="仿宋_GB2312"/>
          <w:sz w:val="32"/>
          <w:szCs w:val="32"/>
        </w:rPr>
      </w:pPr>
    </w:p>
    <w:p w14:paraId="23AF72F4">
      <w:pPr>
        <w:pStyle w:val="12"/>
        <w:ind w:firstLine="320"/>
        <w:rPr>
          <w:rFonts w:eastAsia="仿宋_GB2312"/>
          <w:sz w:val="32"/>
          <w:szCs w:val="32"/>
        </w:rPr>
      </w:pPr>
    </w:p>
    <w:p w14:paraId="1CD9BE27">
      <w:pPr>
        <w:pStyle w:val="12"/>
        <w:ind w:firstLine="3520" w:firstLineChars="1100"/>
        <w:rPr>
          <w:rFonts w:eastAsia="仿宋_GB2312"/>
          <w:sz w:val="32"/>
          <w:szCs w:val="32"/>
        </w:rPr>
      </w:pPr>
      <w:r>
        <w:rPr>
          <w:rFonts w:hint="eastAsia" w:eastAsia="仿宋_GB2312"/>
          <w:sz w:val="32"/>
          <w:szCs w:val="32"/>
        </w:rPr>
        <w:t>报价清单详见附件</w:t>
      </w:r>
    </w:p>
    <w:p w14:paraId="6860AAE4">
      <w:pPr>
        <w:pStyle w:val="12"/>
        <w:ind w:firstLine="320"/>
        <w:rPr>
          <w:rFonts w:eastAsia="仿宋_GB2312"/>
          <w:sz w:val="32"/>
          <w:szCs w:val="32"/>
        </w:rPr>
      </w:pPr>
    </w:p>
    <w:p w14:paraId="5F88ED07">
      <w:pPr>
        <w:pStyle w:val="12"/>
        <w:ind w:firstLine="320"/>
        <w:rPr>
          <w:rFonts w:eastAsia="仿宋_GB2312"/>
          <w:sz w:val="32"/>
          <w:szCs w:val="32"/>
        </w:rPr>
      </w:pPr>
    </w:p>
    <w:p w14:paraId="22FA1D95">
      <w:pPr>
        <w:pStyle w:val="12"/>
        <w:ind w:firstLine="320"/>
        <w:rPr>
          <w:rFonts w:eastAsia="仿宋_GB2312"/>
          <w:sz w:val="32"/>
          <w:szCs w:val="32"/>
        </w:rPr>
      </w:pPr>
    </w:p>
    <w:p w14:paraId="704D9027">
      <w:pPr>
        <w:pStyle w:val="12"/>
        <w:ind w:firstLine="320"/>
        <w:rPr>
          <w:rFonts w:eastAsia="仿宋_GB2312"/>
          <w:sz w:val="32"/>
          <w:szCs w:val="32"/>
        </w:rPr>
      </w:pPr>
    </w:p>
    <w:p w14:paraId="6AA01CC1">
      <w:pPr>
        <w:pStyle w:val="12"/>
        <w:ind w:firstLine="320"/>
        <w:rPr>
          <w:rFonts w:eastAsia="仿宋_GB2312"/>
          <w:sz w:val="32"/>
          <w:szCs w:val="32"/>
        </w:rPr>
      </w:pPr>
    </w:p>
    <w:p w14:paraId="1B7C0A3B">
      <w:pPr>
        <w:pStyle w:val="12"/>
        <w:ind w:firstLine="320"/>
        <w:rPr>
          <w:rFonts w:eastAsia="仿宋_GB2312"/>
          <w:sz w:val="32"/>
          <w:szCs w:val="32"/>
        </w:rPr>
      </w:pPr>
    </w:p>
    <w:p w14:paraId="00A1456A">
      <w:pPr>
        <w:pStyle w:val="12"/>
        <w:ind w:firstLine="320"/>
        <w:rPr>
          <w:rFonts w:eastAsia="仿宋_GB2312"/>
          <w:sz w:val="32"/>
          <w:szCs w:val="32"/>
        </w:rPr>
      </w:pPr>
    </w:p>
    <w:p w14:paraId="45F0AE07">
      <w:pPr>
        <w:pStyle w:val="12"/>
        <w:ind w:firstLine="320"/>
        <w:rPr>
          <w:rFonts w:eastAsia="仿宋_GB2312"/>
          <w:sz w:val="32"/>
          <w:szCs w:val="32"/>
        </w:rPr>
      </w:pPr>
    </w:p>
    <w:p w14:paraId="3D511710">
      <w:pPr>
        <w:pStyle w:val="12"/>
        <w:ind w:firstLine="320"/>
        <w:rPr>
          <w:rFonts w:eastAsia="仿宋_GB2312"/>
          <w:sz w:val="32"/>
          <w:szCs w:val="32"/>
        </w:rPr>
      </w:pPr>
    </w:p>
    <w:p w14:paraId="6AEEA1EB">
      <w:pPr>
        <w:pStyle w:val="12"/>
        <w:ind w:firstLine="320"/>
        <w:rPr>
          <w:rFonts w:eastAsia="仿宋_GB2312"/>
          <w:sz w:val="32"/>
          <w:szCs w:val="32"/>
        </w:rPr>
      </w:pPr>
    </w:p>
    <w:p w14:paraId="5FC69DCB">
      <w:pPr>
        <w:pStyle w:val="12"/>
        <w:ind w:firstLine="320"/>
        <w:rPr>
          <w:rFonts w:eastAsia="仿宋_GB2312"/>
          <w:sz w:val="32"/>
          <w:szCs w:val="32"/>
        </w:rPr>
      </w:pPr>
    </w:p>
    <w:p w14:paraId="61A06476">
      <w:pPr>
        <w:pStyle w:val="12"/>
        <w:ind w:firstLine="320"/>
        <w:rPr>
          <w:rFonts w:eastAsia="仿宋_GB2312"/>
          <w:sz w:val="32"/>
          <w:szCs w:val="32"/>
        </w:rPr>
      </w:pPr>
    </w:p>
    <w:p w14:paraId="613AFC66">
      <w:pPr>
        <w:pStyle w:val="12"/>
        <w:ind w:firstLine="320"/>
        <w:rPr>
          <w:rFonts w:eastAsia="仿宋_GB2312"/>
          <w:sz w:val="32"/>
          <w:szCs w:val="32"/>
        </w:rPr>
      </w:pPr>
    </w:p>
    <w:p w14:paraId="2EF1C6B9">
      <w:pPr>
        <w:pStyle w:val="12"/>
        <w:ind w:firstLine="320"/>
        <w:rPr>
          <w:rFonts w:eastAsia="仿宋_GB2312"/>
          <w:sz w:val="32"/>
          <w:szCs w:val="32"/>
        </w:rPr>
      </w:pPr>
    </w:p>
    <w:p w14:paraId="0C616FBE">
      <w:pPr>
        <w:pStyle w:val="12"/>
        <w:ind w:firstLine="320"/>
        <w:rPr>
          <w:rFonts w:eastAsia="仿宋_GB2312"/>
          <w:sz w:val="32"/>
          <w:szCs w:val="32"/>
        </w:rPr>
      </w:pPr>
    </w:p>
    <w:p w14:paraId="110878E9">
      <w:pPr>
        <w:pStyle w:val="12"/>
        <w:ind w:firstLine="320"/>
        <w:rPr>
          <w:rFonts w:eastAsia="仿宋_GB2312"/>
          <w:sz w:val="32"/>
          <w:szCs w:val="32"/>
        </w:rPr>
      </w:pPr>
    </w:p>
    <w:p w14:paraId="0D132E8E">
      <w:pPr>
        <w:pStyle w:val="32"/>
        <w:rPr>
          <w:rFonts w:eastAsia="仿宋_GB2312"/>
          <w:sz w:val="32"/>
          <w:szCs w:val="32"/>
        </w:rPr>
      </w:pPr>
    </w:p>
    <w:p w14:paraId="33EDC1FF">
      <w:pPr>
        <w:rPr>
          <w:rFonts w:ascii="仿宋_GB2312" w:eastAsia="仿宋_GB2312"/>
          <w:sz w:val="28"/>
          <w:szCs w:val="44"/>
        </w:rPr>
      </w:pPr>
      <w:r>
        <w:rPr>
          <w:rFonts w:hint="eastAsia" w:ascii="仿宋_GB2312" w:eastAsia="仿宋_GB2312"/>
          <w:sz w:val="28"/>
          <w:szCs w:val="44"/>
        </w:rPr>
        <w:t>注：《报价函（最终报价）》在磋商后由法定代表人或授权委托人填报或签署并递交，不须与报价文件一同装订。</w:t>
      </w:r>
    </w:p>
    <w:p w14:paraId="43382742">
      <w:pPr>
        <w:ind w:firstLine="2200" w:firstLineChars="500"/>
        <w:rPr>
          <w:rFonts w:ascii="仿宋_GB2312" w:eastAsia="仿宋_GB2312"/>
          <w:sz w:val="44"/>
          <w:szCs w:val="44"/>
        </w:rPr>
      </w:pPr>
      <w:r>
        <w:rPr>
          <w:rFonts w:hint="eastAsia" w:ascii="仿宋_GB2312" w:eastAsia="仿宋_GB2312"/>
          <w:sz w:val="44"/>
          <w:szCs w:val="44"/>
        </w:rPr>
        <w:t>报</w:t>
      </w:r>
      <w:r>
        <w:rPr>
          <w:rFonts w:ascii="仿宋_GB2312" w:eastAsia="仿宋_GB2312"/>
          <w:sz w:val="44"/>
          <w:szCs w:val="44"/>
        </w:rPr>
        <w:t xml:space="preserve"> </w:t>
      </w:r>
      <w:r>
        <w:rPr>
          <w:rFonts w:hint="eastAsia" w:ascii="仿宋_GB2312" w:eastAsia="仿宋_GB2312"/>
          <w:sz w:val="44"/>
          <w:szCs w:val="44"/>
        </w:rPr>
        <w:t>价</w:t>
      </w:r>
      <w:r>
        <w:rPr>
          <w:rFonts w:ascii="仿宋_GB2312" w:eastAsia="仿宋_GB2312"/>
          <w:sz w:val="44"/>
          <w:szCs w:val="44"/>
        </w:rPr>
        <w:t xml:space="preserve"> </w:t>
      </w:r>
      <w:r>
        <w:rPr>
          <w:rFonts w:hint="eastAsia" w:ascii="仿宋_GB2312" w:eastAsia="仿宋_GB2312"/>
          <w:sz w:val="44"/>
          <w:szCs w:val="44"/>
        </w:rPr>
        <w:t>函（最终报价）</w:t>
      </w:r>
    </w:p>
    <w:p w14:paraId="5C46DDBA">
      <w:pPr>
        <w:ind w:firstLine="560"/>
        <w:jc w:val="center"/>
        <w:rPr>
          <w:rFonts w:ascii="仿宋_GB2312" w:eastAsia="仿宋_GB2312"/>
          <w:sz w:val="32"/>
          <w:szCs w:val="32"/>
        </w:rPr>
      </w:pPr>
    </w:p>
    <w:p w14:paraId="25B4FEBD">
      <w:pPr>
        <w:spacing w:line="360" w:lineRule="auto"/>
        <w:rPr>
          <w:rFonts w:eastAsia="仿宋_GB2312"/>
          <w:sz w:val="32"/>
          <w:szCs w:val="32"/>
        </w:rPr>
      </w:pPr>
      <w:r>
        <w:rPr>
          <w:rFonts w:hint="eastAsia" w:eastAsia="仿宋_GB2312"/>
          <w:sz w:val="32"/>
          <w:szCs w:val="32"/>
          <w:u w:val="single"/>
        </w:rPr>
        <w:t>东莞市旗万安居建设有限公司（采购人）</w:t>
      </w:r>
      <w:r>
        <w:rPr>
          <w:rFonts w:hint="eastAsia" w:eastAsia="仿宋_GB2312"/>
          <w:sz w:val="32"/>
          <w:szCs w:val="32"/>
        </w:rPr>
        <w:t>：</w:t>
      </w:r>
    </w:p>
    <w:p w14:paraId="2B9D6E28">
      <w:pPr>
        <w:spacing w:line="360" w:lineRule="auto"/>
        <w:ind w:firstLine="640" w:firstLineChars="200"/>
        <w:jc w:val="left"/>
        <w:rPr>
          <w:rFonts w:ascii="仿宋_GB2312" w:eastAsia="仿宋_GB2312"/>
          <w:sz w:val="32"/>
          <w:szCs w:val="32"/>
        </w:rPr>
      </w:pPr>
      <w:r>
        <w:rPr>
          <w:rFonts w:hint="eastAsia" w:ascii="仿宋_GB2312" w:eastAsia="仿宋_GB2312"/>
          <w:sz w:val="32"/>
          <w:szCs w:val="32"/>
        </w:rPr>
        <w:t>根据贵司</w:t>
      </w:r>
      <w:r>
        <w:rPr>
          <w:rFonts w:ascii="仿宋_GB2312" w:eastAsia="仿宋_GB2312"/>
          <w:sz w:val="32"/>
          <w:szCs w:val="32"/>
          <w:u w:val="single"/>
        </w:rPr>
        <w:t xml:space="preserve"> </w:t>
      </w:r>
      <w:r>
        <w:rPr>
          <w:rFonts w:hint="eastAsia" w:eastAsia="仿宋_GB2312"/>
          <w:sz w:val="32"/>
          <w:szCs w:val="32"/>
          <w:u w:val="single"/>
        </w:rPr>
        <w:t>东实·莞和苑项目开盘活动服务</w:t>
      </w:r>
      <w:r>
        <w:rPr>
          <w:rFonts w:hint="eastAsia" w:ascii="仿宋_GB2312" w:eastAsia="仿宋_GB2312"/>
          <w:sz w:val="32"/>
          <w:szCs w:val="32"/>
        </w:rPr>
        <w:t>的竞争性磋商文件，经澄清，我司已清楚采购文件及采购人的全部需求，</w:t>
      </w:r>
      <w:r>
        <w:rPr>
          <w:rFonts w:hint="eastAsia" w:eastAsia="仿宋_GB2312"/>
          <w:sz w:val="32"/>
          <w:szCs w:val="32"/>
        </w:rPr>
        <w:t>我司愿意以含税价合计人民币</w:t>
      </w:r>
      <w:r>
        <w:rPr>
          <w:rFonts w:hint="eastAsia" w:eastAsia="仿宋_GB2312"/>
          <w:sz w:val="32"/>
          <w:szCs w:val="32"/>
          <w:u w:val="single"/>
        </w:rPr>
        <w:t xml:space="preserve">                     元（大写），</w:t>
      </w:r>
      <w:r>
        <w:rPr>
          <w:rFonts w:eastAsia="仿宋_GB2312"/>
          <w:sz w:val="32"/>
          <w:szCs w:val="32"/>
          <w:u w:val="single"/>
        </w:rPr>
        <w:t>¥</w:t>
      </w:r>
      <w:r>
        <w:rPr>
          <w:rFonts w:hint="eastAsia" w:eastAsia="仿宋_GB2312"/>
          <w:sz w:val="32"/>
          <w:szCs w:val="32"/>
          <w:u w:val="single"/>
        </w:rPr>
        <w:t xml:space="preserve">         （小写），税率   %</w:t>
      </w:r>
      <w:r>
        <w:rPr>
          <w:rFonts w:hint="eastAsia" w:eastAsia="仿宋_GB2312"/>
          <w:sz w:val="32"/>
          <w:szCs w:val="32"/>
        </w:rPr>
        <w:t>承接此项目。</w:t>
      </w:r>
    </w:p>
    <w:p w14:paraId="5197B1AC">
      <w:pPr>
        <w:spacing w:line="360" w:lineRule="auto"/>
        <w:ind w:firstLine="570"/>
        <w:jc w:val="left"/>
        <w:rPr>
          <w:rFonts w:ascii="仿宋_GB2312" w:eastAsia="仿宋_GB2312"/>
          <w:sz w:val="32"/>
          <w:szCs w:val="32"/>
        </w:rPr>
      </w:pPr>
    </w:p>
    <w:p w14:paraId="4387F5B7">
      <w:pPr>
        <w:rPr>
          <w:rFonts w:ascii="仿宋_GB2312" w:eastAsia="仿宋_GB2312"/>
          <w:sz w:val="32"/>
          <w:szCs w:val="32"/>
        </w:rPr>
      </w:pPr>
    </w:p>
    <w:p w14:paraId="51EA4C57">
      <w:pPr>
        <w:rPr>
          <w:rFonts w:ascii="仿宋_GB2312" w:eastAsia="仿宋_GB2312"/>
          <w:sz w:val="32"/>
          <w:szCs w:val="32"/>
        </w:rPr>
      </w:pPr>
    </w:p>
    <w:p w14:paraId="247F7DCC">
      <w:pPr>
        <w:widowControl/>
        <w:adjustRightInd w:val="0"/>
        <w:snapToGrid w:val="0"/>
        <w:ind w:right="-89" w:firstLine="3840" w:firstLineChars="1200"/>
        <w:rPr>
          <w:rFonts w:ascii="仿宋_GB2312" w:eastAsia="仿宋_GB2312"/>
          <w:sz w:val="32"/>
          <w:szCs w:val="32"/>
        </w:rPr>
      </w:pPr>
      <w:r>
        <w:rPr>
          <w:rFonts w:hint="eastAsia" w:ascii="仿宋_GB2312" w:eastAsia="仿宋_GB2312"/>
          <w:sz w:val="32"/>
          <w:szCs w:val="32"/>
        </w:rPr>
        <w:t>响应人：</w:t>
      </w:r>
    </w:p>
    <w:p w14:paraId="4A09CCEE">
      <w:pPr>
        <w:widowControl/>
        <w:adjustRightInd w:val="0"/>
        <w:snapToGrid w:val="0"/>
        <w:spacing w:before="100" w:beforeAutospacing="1" w:after="100" w:afterAutospacing="1"/>
        <w:ind w:firstLine="3840" w:firstLineChars="1200"/>
        <w:rPr>
          <w:rFonts w:ascii="仿宋_GB2312" w:eastAsia="仿宋_GB2312"/>
          <w:sz w:val="32"/>
          <w:szCs w:val="32"/>
        </w:rPr>
      </w:pPr>
      <w:r>
        <w:rPr>
          <w:rFonts w:hint="eastAsia" w:ascii="仿宋_GB2312" w:eastAsia="仿宋_GB2312"/>
          <w:sz w:val="32"/>
          <w:szCs w:val="32"/>
        </w:rPr>
        <w:t>法人代表或</w:t>
      </w:r>
    </w:p>
    <w:p w14:paraId="7507ADC9">
      <w:pPr>
        <w:widowControl/>
        <w:adjustRightInd w:val="0"/>
        <w:snapToGrid w:val="0"/>
        <w:spacing w:before="100" w:beforeAutospacing="1" w:after="100" w:afterAutospacing="1"/>
        <w:ind w:firstLine="3840" w:firstLineChars="1200"/>
        <w:rPr>
          <w:rFonts w:ascii="仿宋_GB2312" w:eastAsia="仿宋_GB2312"/>
          <w:sz w:val="32"/>
          <w:szCs w:val="32"/>
        </w:rPr>
      </w:pPr>
      <w:r>
        <w:rPr>
          <w:rFonts w:hint="eastAsia" w:ascii="仿宋_GB2312" w:eastAsia="仿宋_GB2312"/>
          <w:sz w:val="32"/>
          <w:szCs w:val="32"/>
        </w:rPr>
        <w:t>被授权委托人（签名）：</w:t>
      </w:r>
    </w:p>
    <w:p w14:paraId="42A2E45E">
      <w:pPr>
        <w:ind w:right="960" w:firstLine="3680" w:firstLineChars="1150"/>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日期：</w:t>
      </w: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7E1FB6CC">
      <w:pPr>
        <w:pStyle w:val="3"/>
        <w:spacing w:before="0" w:after="0" w:line="360" w:lineRule="auto"/>
        <w:rPr>
          <w:sz w:val="18"/>
          <w:szCs w:val="18"/>
        </w:rPr>
      </w:pPr>
    </w:p>
    <w:p w14:paraId="21B4A958">
      <w:pPr>
        <w:widowControl/>
        <w:jc w:val="left"/>
        <w:rPr>
          <w:rFonts w:eastAsia="黑体"/>
          <w:sz w:val="28"/>
          <w:szCs w:val="44"/>
        </w:rPr>
      </w:pPr>
    </w:p>
    <w:p w14:paraId="2AD16AEA">
      <w:pPr>
        <w:pStyle w:val="32"/>
        <w:rPr>
          <w:rFonts w:hint="eastAsia" w:eastAsia="黑体"/>
          <w:sz w:val="28"/>
          <w:szCs w:val="44"/>
        </w:rPr>
      </w:pPr>
    </w:p>
    <w:p w14:paraId="3EFF5399">
      <w:pPr>
        <w:pStyle w:val="32"/>
        <w:rPr>
          <w:rFonts w:hint="eastAsia" w:eastAsia="黑体"/>
          <w:sz w:val="28"/>
          <w:szCs w:val="44"/>
        </w:rPr>
      </w:pPr>
    </w:p>
    <w:p w14:paraId="6436DE16">
      <w:pPr>
        <w:widowControl/>
        <w:jc w:val="left"/>
        <w:rPr>
          <w:rFonts w:eastAsia="黑体"/>
          <w:sz w:val="28"/>
          <w:szCs w:val="44"/>
        </w:rPr>
      </w:pPr>
    </w:p>
    <w:p w14:paraId="27F2D31A">
      <w:pPr>
        <w:widowControl/>
        <w:jc w:val="left"/>
        <w:rPr>
          <w:rFonts w:eastAsia="黑体"/>
          <w:sz w:val="28"/>
          <w:szCs w:val="44"/>
        </w:rPr>
      </w:pPr>
    </w:p>
    <w:p w14:paraId="29994F82">
      <w:pPr>
        <w:widowControl/>
        <w:jc w:val="left"/>
        <w:rPr>
          <w:rFonts w:eastAsia="黑体"/>
          <w:sz w:val="28"/>
          <w:szCs w:val="44"/>
        </w:rPr>
      </w:pPr>
      <w:r>
        <w:rPr>
          <w:rFonts w:hint="eastAsia" w:eastAsia="黑体"/>
          <w:sz w:val="28"/>
          <w:szCs w:val="44"/>
        </w:rPr>
        <w:t>附件二法人证明</w:t>
      </w:r>
    </w:p>
    <w:p w14:paraId="798BF781">
      <w:pPr>
        <w:pStyle w:val="48"/>
        <w:ind w:firstLine="0" w:firstLineChars="0"/>
        <w:jc w:val="left"/>
        <w:rPr>
          <w:rFonts w:eastAsia="黑体"/>
          <w:sz w:val="28"/>
          <w:szCs w:val="44"/>
        </w:rPr>
      </w:pPr>
    </w:p>
    <w:p w14:paraId="09A3026F">
      <w:pPr>
        <w:jc w:val="center"/>
        <w:rPr>
          <w:rFonts w:eastAsia="仿宋_GB2312"/>
          <w:b/>
          <w:bCs/>
          <w:sz w:val="32"/>
          <w:szCs w:val="32"/>
        </w:rPr>
      </w:pPr>
      <w:r>
        <w:rPr>
          <w:rFonts w:hint="eastAsia" w:eastAsia="仿宋_GB2312"/>
          <w:b/>
          <w:bCs/>
          <w:sz w:val="32"/>
          <w:szCs w:val="32"/>
        </w:rPr>
        <w:t>法定代表人身份证明书及法定代表人身份证复印件</w:t>
      </w:r>
    </w:p>
    <w:p w14:paraId="4DA10576">
      <w:pPr>
        <w:rPr>
          <w:rFonts w:eastAsia="仿宋_GB2312"/>
          <w:sz w:val="32"/>
          <w:szCs w:val="32"/>
        </w:rPr>
      </w:pPr>
    </w:p>
    <w:p w14:paraId="355B4EFE">
      <w:pPr>
        <w:rPr>
          <w:rFonts w:eastAsia="仿宋_GB2312"/>
          <w:sz w:val="32"/>
          <w:szCs w:val="32"/>
        </w:rPr>
      </w:pPr>
      <w:r>
        <w:rPr>
          <w:rFonts w:hint="eastAsia" w:eastAsia="仿宋_GB2312"/>
          <w:sz w:val="32"/>
          <w:szCs w:val="32"/>
          <w:u w:val="single"/>
        </w:rPr>
        <w:t>东莞市旗万安居建设有限公司</w:t>
      </w:r>
      <w:r>
        <w:rPr>
          <w:rFonts w:hint="eastAsia" w:eastAsia="仿宋_GB2312"/>
          <w:sz w:val="32"/>
          <w:szCs w:val="32"/>
        </w:rPr>
        <w:t>：</w:t>
      </w:r>
    </w:p>
    <w:p w14:paraId="0AF238EC">
      <w:pPr>
        <w:pStyle w:val="47"/>
        <w:ind w:firstLine="659"/>
        <w:rPr>
          <w:rFonts w:ascii="Times New Roman" w:hAnsi="Times New Roman"/>
          <w:sz w:val="32"/>
          <w:szCs w:val="32"/>
        </w:rPr>
      </w:pPr>
      <w:r>
        <w:rPr>
          <w:rFonts w:hint="eastAsia" w:ascii="Times New Roman" w:hAnsi="Times New Roman"/>
          <w:sz w:val="32"/>
          <w:szCs w:val="32"/>
        </w:rPr>
        <w:t>本证明书声明：注册于</w:t>
      </w:r>
      <w:r>
        <w:rPr>
          <w:rFonts w:hint="eastAsia" w:ascii="Times New Roman" w:hAnsi="Times New Roman"/>
          <w:sz w:val="32"/>
          <w:szCs w:val="32"/>
          <w:u w:val="single"/>
        </w:rPr>
        <w:t xml:space="preserve">     </w:t>
      </w:r>
      <w:r>
        <w:rPr>
          <w:rFonts w:hint="eastAsia" w:ascii="Times New Roman" w:hAnsi="Times New Roman"/>
          <w:sz w:val="32"/>
          <w:szCs w:val="32"/>
        </w:rPr>
        <w:t>（国家名称）的</w:t>
      </w:r>
      <w:r>
        <w:rPr>
          <w:rFonts w:hint="eastAsia" w:ascii="Times New Roman" w:hAnsi="Times New Roman"/>
          <w:sz w:val="32"/>
          <w:szCs w:val="32"/>
          <w:u w:val="single"/>
        </w:rPr>
        <w:t>　   　</w:t>
      </w:r>
      <w:r>
        <w:rPr>
          <w:rFonts w:hint="eastAsia" w:ascii="Times New Roman" w:hAnsi="Times New Roman"/>
          <w:sz w:val="32"/>
          <w:szCs w:val="32"/>
        </w:rPr>
        <w:t>（响应人名称）在下面签字的</w:t>
      </w:r>
      <w:r>
        <w:rPr>
          <w:rFonts w:hint="eastAsia" w:ascii="Times New Roman" w:hAnsi="Times New Roman"/>
          <w:sz w:val="32"/>
          <w:szCs w:val="32"/>
          <w:u w:val="single"/>
        </w:rPr>
        <w:t>　　　　　</w:t>
      </w:r>
      <w:r>
        <w:rPr>
          <w:rFonts w:hint="eastAsia" w:ascii="Times New Roman" w:hAnsi="Times New Roman"/>
          <w:sz w:val="32"/>
          <w:szCs w:val="32"/>
        </w:rPr>
        <w:t>（法定代表人姓名、职务）为本公司的合法代表人（</w:t>
      </w:r>
      <w:r>
        <w:rPr>
          <w:rFonts w:hint="eastAsia" w:ascii="Times New Roman" w:hAnsi="Times New Roman"/>
          <w:b/>
          <w:bCs/>
          <w:sz w:val="32"/>
          <w:szCs w:val="32"/>
        </w:rPr>
        <w:t>须附法定代表人身份证复印件</w:t>
      </w:r>
      <w:r>
        <w:rPr>
          <w:rFonts w:hint="eastAsia" w:ascii="Times New Roman" w:hAnsi="Times New Roman"/>
          <w:sz w:val="32"/>
          <w:szCs w:val="32"/>
        </w:rPr>
        <w:t>）。</w:t>
      </w:r>
    </w:p>
    <w:p w14:paraId="097E76A0">
      <w:pPr>
        <w:spacing w:line="600" w:lineRule="exact"/>
        <w:ind w:firstLine="480" w:firstLineChars="150"/>
        <w:rPr>
          <w:rFonts w:eastAsia="仿宋_GB2312"/>
          <w:sz w:val="32"/>
          <w:szCs w:val="32"/>
        </w:rPr>
      </w:pPr>
      <w:r>
        <w:rPr>
          <w:rFonts w:hint="eastAsia" w:eastAsia="仿宋_GB2312"/>
          <w:sz w:val="32"/>
          <w:szCs w:val="32"/>
        </w:rPr>
        <w:t>特此证明</w:t>
      </w:r>
    </w:p>
    <w:p w14:paraId="53999724">
      <w:pPr>
        <w:spacing w:line="600" w:lineRule="exact"/>
        <w:rPr>
          <w:rFonts w:eastAsia="仿宋_GB2312"/>
          <w:sz w:val="32"/>
          <w:szCs w:val="32"/>
        </w:rPr>
      </w:pPr>
    </w:p>
    <w:p w14:paraId="464810B3">
      <w:pPr>
        <w:spacing w:line="600" w:lineRule="exact"/>
        <w:rPr>
          <w:rFonts w:eastAsia="仿宋_GB2312"/>
          <w:sz w:val="32"/>
          <w:szCs w:val="32"/>
        </w:rPr>
      </w:pPr>
    </w:p>
    <w:p w14:paraId="55B58DF3">
      <w:pPr>
        <w:spacing w:line="600" w:lineRule="exact"/>
        <w:rPr>
          <w:rFonts w:eastAsia="仿宋_GB2312"/>
          <w:sz w:val="32"/>
          <w:szCs w:val="32"/>
        </w:rPr>
      </w:pPr>
    </w:p>
    <w:p w14:paraId="311384D6">
      <w:pPr>
        <w:spacing w:line="600" w:lineRule="exact"/>
        <w:jc w:val="left"/>
        <w:rPr>
          <w:rFonts w:eastAsia="仿宋_GB2312"/>
          <w:sz w:val="32"/>
          <w:szCs w:val="32"/>
        </w:rPr>
      </w:pPr>
      <w:r>
        <w:rPr>
          <w:rFonts w:hint="eastAsia" w:eastAsia="仿宋_GB2312"/>
          <w:sz w:val="32"/>
          <w:szCs w:val="32"/>
        </w:rPr>
        <w:t>响应人名称（加盖公章）：</w:t>
      </w:r>
    </w:p>
    <w:p w14:paraId="54DBCC40">
      <w:pPr>
        <w:spacing w:line="600" w:lineRule="exact"/>
        <w:jc w:val="left"/>
        <w:rPr>
          <w:rFonts w:eastAsia="仿宋_GB2312"/>
          <w:sz w:val="32"/>
          <w:szCs w:val="32"/>
        </w:rPr>
      </w:pPr>
      <w:r>
        <w:rPr>
          <w:rFonts w:hint="eastAsia" w:eastAsia="仿宋_GB2312"/>
          <w:sz w:val="32"/>
          <w:szCs w:val="32"/>
        </w:rPr>
        <w:t>响应人地址：</w:t>
      </w:r>
    </w:p>
    <w:p w14:paraId="0F378A2C">
      <w:pPr>
        <w:spacing w:line="600" w:lineRule="exact"/>
        <w:jc w:val="left"/>
        <w:rPr>
          <w:rFonts w:eastAsia="仿宋_GB2312"/>
          <w:sz w:val="32"/>
          <w:szCs w:val="32"/>
        </w:rPr>
      </w:pPr>
      <w:r>
        <w:rPr>
          <w:rFonts w:hint="eastAsia" w:eastAsia="仿宋_GB2312"/>
          <w:sz w:val="32"/>
          <w:szCs w:val="32"/>
        </w:rPr>
        <w:t>法定代表人（签名或盖私章）：</w:t>
      </w:r>
    </w:p>
    <w:p w14:paraId="60BC6212">
      <w:pPr>
        <w:spacing w:line="600" w:lineRule="exact"/>
        <w:jc w:val="left"/>
        <w:rPr>
          <w:rFonts w:eastAsia="仿宋_GB2312"/>
          <w:sz w:val="32"/>
          <w:szCs w:val="32"/>
        </w:rPr>
      </w:pPr>
      <w:r>
        <w:rPr>
          <w:rFonts w:hint="eastAsia" w:eastAsia="仿宋_GB2312"/>
          <w:sz w:val="32"/>
          <w:szCs w:val="32"/>
        </w:rPr>
        <w:t>职务：</w:t>
      </w:r>
    </w:p>
    <w:p w14:paraId="360B2D33">
      <w:pPr>
        <w:rPr>
          <w:rFonts w:eastAsia="仿宋_GB2312"/>
          <w:sz w:val="32"/>
          <w:szCs w:val="32"/>
        </w:rPr>
      </w:pPr>
    </w:p>
    <w:p w14:paraId="65D1BD24">
      <w:pPr>
        <w:widowControl/>
        <w:jc w:val="center"/>
        <w:rPr>
          <w:rFonts w:eastAsia="仿宋_GB2312"/>
          <w:sz w:val="32"/>
          <w:szCs w:val="32"/>
        </w:rPr>
      </w:pPr>
      <w:r>
        <w:rPr>
          <w:rFonts w:eastAsia="仿宋_GB2312"/>
          <w:sz w:val="32"/>
          <w:szCs w:val="32"/>
        </w:rPr>
        <w:br w:type="page"/>
      </w:r>
      <w:bookmarkStart w:id="6" w:name="_Toc384752807"/>
    </w:p>
    <w:p w14:paraId="3A51F016">
      <w:pPr>
        <w:pStyle w:val="48"/>
        <w:ind w:firstLine="0" w:firstLineChars="0"/>
        <w:jc w:val="left"/>
        <w:outlineLvl w:val="1"/>
        <w:rPr>
          <w:sz w:val="28"/>
          <w:szCs w:val="44"/>
        </w:rPr>
      </w:pPr>
      <w:bookmarkStart w:id="7" w:name="_Hlk40704362"/>
      <w:r>
        <w:rPr>
          <w:rFonts w:hint="eastAsia" w:eastAsia="黑体"/>
          <w:sz w:val="28"/>
          <w:szCs w:val="44"/>
        </w:rPr>
        <w:t>附件三分支机构授权书</w:t>
      </w:r>
      <w:r>
        <w:rPr>
          <w:rFonts w:hint="eastAsia"/>
        </w:rPr>
        <w:t>（若有）</w:t>
      </w:r>
    </w:p>
    <w:p w14:paraId="747445F2">
      <w:pPr>
        <w:widowControl/>
        <w:jc w:val="center"/>
        <w:rPr>
          <w:rFonts w:eastAsia="仿宋_GB2312"/>
          <w:sz w:val="32"/>
          <w:szCs w:val="32"/>
        </w:rPr>
      </w:pPr>
      <w:r>
        <w:rPr>
          <w:rFonts w:hint="eastAsia" w:eastAsia="仿宋_GB2312"/>
          <w:b/>
          <w:sz w:val="32"/>
          <w:szCs w:val="32"/>
        </w:rPr>
        <w:t>授权委托书</w:t>
      </w:r>
    </w:p>
    <w:p w14:paraId="2BAC3978">
      <w:pPr>
        <w:pStyle w:val="47"/>
        <w:ind w:firstLine="0" w:firstLineChars="0"/>
        <w:rPr>
          <w:rFonts w:ascii="Times New Roman" w:hAnsi="Times New Roman"/>
          <w:sz w:val="32"/>
          <w:szCs w:val="32"/>
        </w:rPr>
      </w:pPr>
    </w:p>
    <w:p w14:paraId="09258172">
      <w:pPr>
        <w:rPr>
          <w:rFonts w:eastAsia="仿宋_GB2312"/>
          <w:sz w:val="32"/>
          <w:szCs w:val="32"/>
        </w:rPr>
      </w:pPr>
      <w:r>
        <w:rPr>
          <w:rFonts w:hint="eastAsia" w:eastAsia="仿宋_GB2312"/>
          <w:sz w:val="32"/>
          <w:szCs w:val="32"/>
          <w:u w:val="single"/>
        </w:rPr>
        <w:t>东莞市旗万安居建设有限公司</w:t>
      </w:r>
      <w:r>
        <w:rPr>
          <w:rFonts w:hint="eastAsia" w:eastAsia="仿宋_GB2312"/>
          <w:sz w:val="32"/>
          <w:szCs w:val="32"/>
        </w:rPr>
        <w:t>：</w:t>
      </w:r>
    </w:p>
    <w:p w14:paraId="7EE3A583">
      <w:pPr>
        <w:pStyle w:val="47"/>
        <w:ind w:firstLine="640" w:firstLineChars="200"/>
        <w:rPr>
          <w:rFonts w:hint="eastAsia" w:ascii="仿宋" w:hAnsi="仿宋" w:eastAsia="仿宋" w:cs="仿宋"/>
          <w:sz w:val="30"/>
          <w:szCs w:val="30"/>
        </w:rPr>
      </w:pPr>
      <w:r>
        <w:rPr>
          <w:rFonts w:hint="eastAsia" w:ascii="Times New Roman" w:hAnsi="Times New Roman"/>
          <w:sz w:val="32"/>
          <w:szCs w:val="32"/>
        </w:rPr>
        <w:t>本委托书声明：</w:t>
      </w:r>
      <w:r>
        <w:rPr>
          <w:rFonts w:hint="eastAsia" w:ascii="Times New Roman" w:hAnsi="Times New Roman"/>
          <w:sz w:val="32"/>
          <w:szCs w:val="32"/>
          <w:u w:val="single"/>
        </w:rPr>
        <w:t xml:space="preserve">       </w:t>
      </w:r>
      <w:r>
        <w:rPr>
          <w:rFonts w:hint="eastAsia" w:ascii="仿宋" w:hAnsi="仿宋" w:eastAsia="仿宋" w:cs="仿宋"/>
          <w:sz w:val="30"/>
          <w:szCs w:val="30"/>
        </w:rPr>
        <w:t>（分支机构全称）</w:t>
      </w:r>
      <w:r>
        <w:rPr>
          <w:rFonts w:hint="eastAsia" w:ascii="Times New Roman" w:hAnsi="Times New Roman"/>
          <w:sz w:val="32"/>
          <w:szCs w:val="32"/>
        </w:rPr>
        <w:t>为</w:t>
      </w:r>
      <w:r>
        <w:rPr>
          <w:rFonts w:hint="eastAsia" w:ascii="仿宋" w:hAnsi="仿宋" w:eastAsia="仿宋" w:cs="仿宋"/>
          <w:sz w:val="30"/>
          <w:szCs w:val="30"/>
        </w:rPr>
        <w:t>我司依法设立的分支机构，我司同意并授权</w:t>
      </w:r>
      <w:r>
        <w:rPr>
          <w:rFonts w:hint="eastAsia" w:ascii="Times New Roman" w:hAnsi="Times New Roman"/>
          <w:sz w:val="32"/>
          <w:szCs w:val="32"/>
          <w:u w:val="single"/>
        </w:rPr>
        <w:t xml:space="preserve">       </w:t>
      </w:r>
      <w:r>
        <w:rPr>
          <w:rFonts w:hint="eastAsia" w:ascii="仿宋" w:hAnsi="仿宋" w:eastAsia="仿宋" w:cs="仿宋"/>
          <w:sz w:val="30"/>
          <w:szCs w:val="30"/>
        </w:rPr>
        <w:t>（分支机构全称）参与</w:t>
      </w:r>
      <w:r>
        <w:rPr>
          <w:rFonts w:hint="eastAsia"/>
          <w:sz w:val="32"/>
          <w:szCs w:val="32"/>
          <w:u w:val="single"/>
        </w:rPr>
        <w:t>东实·莞和苑项目开盘活动服务</w:t>
      </w:r>
      <w:r>
        <w:rPr>
          <w:rFonts w:hint="eastAsia" w:ascii="仿宋" w:hAnsi="仿宋" w:eastAsia="仿宋" w:cs="仿宋"/>
          <w:sz w:val="30"/>
          <w:szCs w:val="30"/>
        </w:rPr>
        <w:t>项目投标、报价、谈判等事宜</w:t>
      </w:r>
      <w:r>
        <w:rPr>
          <w:rFonts w:hint="eastAsia"/>
          <w:sz w:val="32"/>
          <w:szCs w:val="32"/>
        </w:rPr>
        <w:t>；如</w:t>
      </w:r>
      <w:r>
        <w:rPr>
          <w:rFonts w:hint="eastAsia" w:ascii="Times New Roman" w:hAnsi="Times New Roman"/>
          <w:sz w:val="32"/>
          <w:szCs w:val="32"/>
          <w:u w:val="single"/>
        </w:rPr>
        <w:t xml:space="preserve">       </w:t>
      </w:r>
      <w:r>
        <w:rPr>
          <w:rFonts w:hint="eastAsia" w:ascii="仿宋" w:hAnsi="仿宋" w:eastAsia="仿宋" w:cs="仿宋"/>
          <w:sz w:val="30"/>
          <w:szCs w:val="30"/>
        </w:rPr>
        <w:t>（分支机构全称）中标的，我司由</w:t>
      </w:r>
      <w:r>
        <w:rPr>
          <w:rFonts w:hint="eastAsia" w:ascii="Times New Roman" w:hAnsi="Times New Roman"/>
          <w:sz w:val="32"/>
          <w:szCs w:val="32"/>
          <w:u w:val="single"/>
        </w:rPr>
        <w:t xml:space="preserve">       </w:t>
      </w:r>
      <w:r>
        <w:rPr>
          <w:rFonts w:hint="eastAsia" w:ascii="仿宋" w:hAnsi="仿宋" w:eastAsia="仿宋" w:cs="仿宋"/>
          <w:sz w:val="30"/>
          <w:szCs w:val="30"/>
        </w:rPr>
        <w:t>（分支机构全称）与贵司签署相关服务合同并由其按约定为贵司提供相关服务。</w:t>
      </w:r>
    </w:p>
    <w:p w14:paraId="7E518E25">
      <w:pPr>
        <w:pStyle w:val="32"/>
        <w:ind w:firstLine="659"/>
        <w:rPr>
          <w:rFonts w:ascii="Times New Roman" w:hAnsi="Times New Roman"/>
          <w:sz w:val="32"/>
          <w:szCs w:val="32"/>
        </w:rPr>
      </w:pPr>
      <w:r>
        <w:rPr>
          <w:rFonts w:hint="eastAsia" w:eastAsia="仿宋"/>
          <w:sz w:val="30"/>
          <w:szCs w:val="30"/>
        </w:rPr>
        <w:t>我司对</w:t>
      </w:r>
      <w:r>
        <w:rPr>
          <w:rFonts w:hint="eastAsia" w:ascii="Times New Roman" w:hAnsi="Times New Roman"/>
          <w:sz w:val="32"/>
          <w:szCs w:val="32"/>
          <w:u w:val="single"/>
        </w:rPr>
        <w:t xml:space="preserve">       </w:t>
      </w:r>
      <w:r>
        <w:rPr>
          <w:rFonts w:hint="eastAsia" w:eastAsia="仿宋"/>
          <w:sz w:val="30"/>
          <w:szCs w:val="30"/>
        </w:rPr>
        <w:t>（分支机构全称）履行上述授权事项及签署的全部文件的法律后果予以认可并承担因此产生全部法律责任。</w:t>
      </w:r>
    </w:p>
    <w:p w14:paraId="19C70F84">
      <w:pPr>
        <w:pStyle w:val="47"/>
        <w:ind w:firstLine="659"/>
        <w:rPr>
          <w:rFonts w:ascii="Times New Roman" w:hAnsi="Times New Roman"/>
          <w:sz w:val="32"/>
          <w:szCs w:val="32"/>
        </w:rPr>
      </w:pPr>
      <w:r>
        <w:rPr>
          <w:rFonts w:hint="eastAsia" w:ascii="Times New Roman" w:hAnsi="Times New Roman"/>
          <w:sz w:val="32"/>
          <w:szCs w:val="32"/>
        </w:rPr>
        <w:t>本委托书于</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日至</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日签字生效，特此声明。</w:t>
      </w:r>
    </w:p>
    <w:p w14:paraId="04AAE7FD">
      <w:pPr>
        <w:pStyle w:val="47"/>
        <w:ind w:firstLine="659"/>
        <w:rPr>
          <w:rFonts w:ascii="Times New Roman" w:hAnsi="Times New Roman"/>
          <w:sz w:val="32"/>
          <w:szCs w:val="32"/>
        </w:rPr>
      </w:pPr>
    </w:p>
    <w:p w14:paraId="2B928EC2">
      <w:pPr>
        <w:pStyle w:val="47"/>
        <w:ind w:right="160" w:firstLine="0" w:firstLineChars="0"/>
        <w:jc w:val="left"/>
        <w:rPr>
          <w:rFonts w:ascii="Times New Roman" w:hAnsi="Times New Roman"/>
          <w:sz w:val="32"/>
          <w:szCs w:val="32"/>
        </w:rPr>
      </w:pPr>
      <w:r>
        <w:rPr>
          <w:rFonts w:hint="eastAsia" w:ascii="Times New Roman" w:hAnsi="Times New Roman"/>
          <w:sz w:val="32"/>
          <w:szCs w:val="32"/>
        </w:rPr>
        <w:t>委托人：（加盖公章）：</w:t>
      </w:r>
    </w:p>
    <w:p w14:paraId="307B64A5">
      <w:pPr>
        <w:pStyle w:val="47"/>
        <w:ind w:firstLine="0" w:firstLineChars="0"/>
        <w:jc w:val="left"/>
        <w:rPr>
          <w:rFonts w:ascii="Times New Roman" w:hAnsi="Times New Roman"/>
          <w:sz w:val="32"/>
          <w:szCs w:val="32"/>
        </w:rPr>
      </w:pPr>
      <w:r>
        <w:rPr>
          <w:rFonts w:hint="eastAsia" w:ascii="Times New Roman" w:hAnsi="Times New Roman"/>
          <w:sz w:val="32"/>
          <w:szCs w:val="32"/>
        </w:rPr>
        <w:t>委托单位法定代表人（签字或盖章）：</w:t>
      </w:r>
    </w:p>
    <w:p w14:paraId="08D0E250">
      <w:pPr>
        <w:pStyle w:val="47"/>
        <w:ind w:firstLine="0" w:firstLineChars="0"/>
        <w:jc w:val="left"/>
        <w:rPr>
          <w:rFonts w:ascii="Times New Roman" w:hAnsi="Times New Roman"/>
          <w:sz w:val="32"/>
          <w:szCs w:val="32"/>
        </w:rPr>
      </w:pPr>
      <w:r>
        <w:rPr>
          <w:rFonts w:hint="eastAsia" w:ascii="Times New Roman" w:hAnsi="Times New Roman"/>
          <w:sz w:val="32"/>
          <w:szCs w:val="32"/>
        </w:rPr>
        <w:t>职务：</w:t>
      </w:r>
    </w:p>
    <w:p w14:paraId="5086DEC5">
      <w:pPr>
        <w:pStyle w:val="47"/>
        <w:ind w:right="160" w:firstLine="0" w:firstLineChars="0"/>
        <w:jc w:val="left"/>
        <w:rPr>
          <w:rFonts w:ascii="Times New Roman" w:hAnsi="Times New Roman"/>
          <w:sz w:val="32"/>
          <w:szCs w:val="32"/>
        </w:rPr>
      </w:pPr>
      <w:r>
        <w:rPr>
          <w:rFonts w:hint="eastAsia" w:ascii="Times New Roman" w:hAnsi="Times New Roman"/>
          <w:sz w:val="32"/>
          <w:szCs w:val="32"/>
        </w:rPr>
        <w:t>受委托人：（加盖公章）：</w:t>
      </w:r>
    </w:p>
    <w:p w14:paraId="611CFEE3">
      <w:pPr>
        <w:pStyle w:val="47"/>
        <w:ind w:firstLine="0" w:firstLineChars="0"/>
        <w:jc w:val="left"/>
        <w:rPr>
          <w:rFonts w:ascii="Times New Roman" w:hAnsi="Times New Roman"/>
          <w:sz w:val="32"/>
          <w:szCs w:val="32"/>
        </w:rPr>
      </w:pPr>
      <w:r>
        <w:rPr>
          <w:rFonts w:hint="eastAsia" w:ascii="Times New Roman" w:hAnsi="Times New Roman"/>
          <w:sz w:val="32"/>
          <w:szCs w:val="32"/>
        </w:rPr>
        <w:t>受委托人负责人：（签字或盖章）：</w:t>
      </w:r>
    </w:p>
    <w:p w14:paraId="306B23B5">
      <w:pPr>
        <w:pStyle w:val="47"/>
        <w:ind w:firstLine="0" w:firstLineChars="0"/>
        <w:jc w:val="left"/>
        <w:rPr>
          <w:rFonts w:ascii="Times New Roman" w:hAnsi="Times New Roman"/>
          <w:sz w:val="32"/>
          <w:szCs w:val="32"/>
        </w:rPr>
      </w:pPr>
      <w:r>
        <w:rPr>
          <w:rFonts w:hint="eastAsia" w:ascii="Times New Roman" w:hAnsi="Times New Roman"/>
          <w:sz w:val="32"/>
          <w:szCs w:val="32"/>
        </w:rPr>
        <w:t>职务：</w:t>
      </w:r>
    </w:p>
    <w:p w14:paraId="1945970C">
      <w:pPr>
        <w:pStyle w:val="47"/>
        <w:ind w:firstLine="0" w:firstLineChars="0"/>
        <w:jc w:val="left"/>
        <w:rPr>
          <w:rFonts w:ascii="Times New Roman" w:hAnsi="Times New Roman"/>
          <w:sz w:val="32"/>
          <w:szCs w:val="32"/>
        </w:rPr>
      </w:pPr>
      <w:r>
        <w:rPr>
          <w:rFonts w:hint="eastAsia" w:ascii="Times New Roman" w:hAnsi="Times New Roman"/>
          <w:sz w:val="32"/>
          <w:szCs w:val="32"/>
        </w:rPr>
        <w:t>日期：</w:t>
      </w:r>
    </w:p>
    <w:p w14:paraId="1DC054FE">
      <w:pPr>
        <w:jc w:val="left"/>
        <w:outlineLvl w:val="1"/>
        <w:rPr>
          <w:rFonts w:eastAsia="黑体"/>
          <w:sz w:val="28"/>
          <w:szCs w:val="44"/>
        </w:rPr>
      </w:pPr>
      <w:r>
        <w:rPr>
          <w:rFonts w:hint="eastAsia" w:eastAsia="黑体"/>
          <w:sz w:val="28"/>
          <w:szCs w:val="44"/>
        </w:rPr>
        <w:br w:type="page"/>
      </w:r>
    </w:p>
    <w:p w14:paraId="76895F80">
      <w:pPr>
        <w:pStyle w:val="48"/>
        <w:ind w:firstLine="0" w:firstLineChars="0"/>
        <w:jc w:val="left"/>
        <w:outlineLvl w:val="1"/>
        <w:rPr>
          <w:rFonts w:eastAsia="黑体"/>
          <w:sz w:val="28"/>
          <w:szCs w:val="44"/>
        </w:rPr>
      </w:pPr>
      <w:r>
        <w:rPr>
          <w:rFonts w:hint="eastAsia" w:eastAsia="黑体"/>
          <w:sz w:val="28"/>
          <w:szCs w:val="44"/>
        </w:rPr>
        <w:t>附件四法人授权书</w:t>
      </w:r>
    </w:p>
    <w:p w14:paraId="0F21996E">
      <w:pPr>
        <w:widowControl/>
        <w:jc w:val="center"/>
        <w:rPr>
          <w:rFonts w:eastAsia="仿宋_GB2312"/>
          <w:b/>
          <w:sz w:val="32"/>
          <w:szCs w:val="32"/>
        </w:rPr>
      </w:pPr>
    </w:p>
    <w:p w14:paraId="1707C20B">
      <w:pPr>
        <w:widowControl/>
        <w:jc w:val="center"/>
        <w:rPr>
          <w:rFonts w:eastAsia="仿宋_GB2312"/>
          <w:sz w:val="32"/>
          <w:szCs w:val="32"/>
        </w:rPr>
      </w:pPr>
      <w:r>
        <w:rPr>
          <w:rFonts w:hint="eastAsia" w:eastAsia="仿宋_GB2312"/>
          <w:b/>
          <w:sz w:val="32"/>
          <w:szCs w:val="32"/>
        </w:rPr>
        <w:t>授权委托书</w:t>
      </w:r>
      <w:bookmarkEnd w:id="6"/>
    </w:p>
    <w:p w14:paraId="1FABD280">
      <w:pPr>
        <w:pStyle w:val="47"/>
        <w:ind w:firstLine="0" w:firstLineChars="0"/>
        <w:rPr>
          <w:rFonts w:ascii="Times New Roman" w:hAnsi="Times New Roman"/>
          <w:sz w:val="32"/>
          <w:szCs w:val="32"/>
        </w:rPr>
      </w:pPr>
    </w:p>
    <w:p w14:paraId="1DB73C50">
      <w:pPr>
        <w:rPr>
          <w:rFonts w:eastAsia="仿宋_GB2312"/>
          <w:sz w:val="32"/>
          <w:szCs w:val="32"/>
        </w:rPr>
      </w:pPr>
      <w:r>
        <w:rPr>
          <w:rFonts w:hint="eastAsia" w:eastAsia="仿宋_GB2312"/>
          <w:sz w:val="32"/>
          <w:szCs w:val="32"/>
          <w:u w:val="single"/>
        </w:rPr>
        <w:t>东莞市旗万安居建设有限公司</w:t>
      </w:r>
      <w:r>
        <w:rPr>
          <w:rFonts w:hint="eastAsia" w:eastAsia="仿宋_GB2312"/>
          <w:sz w:val="32"/>
          <w:szCs w:val="32"/>
        </w:rPr>
        <w:t>：</w:t>
      </w:r>
    </w:p>
    <w:p w14:paraId="19918B4D">
      <w:pPr>
        <w:pStyle w:val="47"/>
        <w:ind w:firstLine="659"/>
        <w:rPr>
          <w:rFonts w:ascii="Times New Roman" w:hAnsi="Times New Roman"/>
          <w:sz w:val="32"/>
          <w:szCs w:val="32"/>
        </w:rPr>
      </w:pPr>
      <w:r>
        <w:rPr>
          <w:rFonts w:hint="eastAsia" w:ascii="Times New Roman" w:hAnsi="Times New Roman"/>
          <w:sz w:val="32"/>
          <w:szCs w:val="32"/>
        </w:rPr>
        <w:t>本委托书声明：在下面签字的</w:t>
      </w:r>
      <w:r>
        <w:rPr>
          <w:rFonts w:hint="eastAsia" w:ascii="Times New Roman" w:hAnsi="Times New Roman"/>
          <w:sz w:val="32"/>
          <w:szCs w:val="32"/>
          <w:u w:val="single"/>
        </w:rPr>
        <w:t>（填写法定代表人姓名、职务）</w:t>
      </w:r>
      <w:r>
        <w:rPr>
          <w:rFonts w:hint="eastAsia" w:ascii="Times New Roman" w:hAnsi="Times New Roman"/>
          <w:sz w:val="32"/>
          <w:szCs w:val="32"/>
        </w:rPr>
        <w:t>代表</w:t>
      </w:r>
      <w:r>
        <w:rPr>
          <w:rFonts w:hint="eastAsia" w:ascii="Times New Roman" w:hAnsi="Times New Roman"/>
          <w:sz w:val="32"/>
          <w:szCs w:val="32"/>
          <w:u w:val="single"/>
        </w:rPr>
        <w:t>（填写响应人名称）</w:t>
      </w:r>
      <w:r>
        <w:rPr>
          <w:rFonts w:hint="eastAsia" w:ascii="Times New Roman" w:hAnsi="Times New Roman"/>
          <w:sz w:val="32"/>
          <w:szCs w:val="32"/>
        </w:rPr>
        <w:t>委托在下面签字的</w:t>
      </w:r>
      <w:r>
        <w:rPr>
          <w:rFonts w:hint="eastAsia" w:ascii="Times New Roman" w:hAnsi="Times New Roman"/>
          <w:sz w:val="32"/>
          <w:szCs w:val="32"/>
          <w:u w:val="single"/>
        </w:rPr>
        <w:t>（填写受委托人的姓名、职务）</w:t>
      </w:r>
      <w:r>
        <w:rPr>
          <w:rFonts w:hint="eastAsia" w:ascii="Times New Roman" w:hAnsi="Times New Roman"/>
          <w:sz w:val="32"/>
          <w:szCs w:val="32"/>
        </w:rPr>
        <w:t>为本公司的合法代表人，就</w:t>
      </w:r>
      <w:r>
        <w:rPr>
          <w:rFonts w:hint="eastAsia"/>
          <w:sz w:val="32"/>
          <w:szCs w:val="32"/>
          <w:u w:val="single"/>
        </w:rPr>
        <w:t>东实·莞和苑项目开盘活动服务</w:t>
      </w:r>
      <w:r>
        <w:rPr>
          <w:rFonts w:hint="eastAsia"/>
          <w:sz w:val="32"/>
          <w:szCs w:val="32"/>
        </w:rPr>
        <w:t>项目</w:t>
      </w:r>
      <w:r>
        <w:rPr>
          <w:rFonts w:hint="eastAsia" w:ascii="Times New Roman" w:hAnsi="Times New Roman"/>
          <w:sz w:val="32"/>
          <w:szCs w:val="32"/>
        </w:rPr>
        <w:t>等相关服务的磋商和合同的执行，以我方的名义处理一切与之有关的事宜（相关身份证复印件须附后）。</w:t>
      </w:r>
    </w:p>
    <w:p w14:paraId="7F99D253">
      <w:pPr>
        <w:pStyle w:val="47"/>
        <w:ind w:firstLine="659"/>
        <w:rPr>
          <w:rFonts w:ascii="Times New Roman" w:hAnsi="Times New Roman"/>
          <w:sz w:val="32"/>
          <w:szCs w:val="32"/>
        </w:rPr>
      </w:pPr>
    </w:p>
    <w:p w14:paraId="4B26B3B0">
      <w:pPr>
        <w:pStyle w:val="47"/>
        <w:ind w:firstLine="659"/>
        <w:rPr>
          <w:rFonts w:ascii="Times New Roman" w:hAnsi="Times New Roman"/>
          <w:sz w:val="32"/>
          <w:szCs w:val="32"/>
        </w:rPr>
      </w:pPr>
      <w:r>
        <w:rPr>
          <w:rFonts w:hint="eastAsia" w:ascii="Times New Roman" w:hAnsi="Times New Roman"/>
          <w:sz w:val="32"/>
          <w:szCs w:val="32"/>
        </w:rPr>
        <w:t>本委托书于</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日至</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日签字生效，特此声明。</w:t>
      </w:r>
    </w:p>
    <w:p w14:paraId="26C83264">
      <w:pPr>
        <w:pStyle w:val="47"/>
        <w:ind w:firstLine="659"/>
        <w:rPr>
          <w:rFonts w:ascii="Times New Roman" w:hAnsi="Times New Roman"/>
          <w:sz w:val="32"/>
          <w:szCs w:val="32"/>
        </w:rPr>
      </w:pPr>
    </w:p>
    <w:p w14:paraId="6941FCCB">
      <w:pPr>
        <w:pStyle w:val="47"/>
        <w:ind w:right="160" w:firstLine="0" w:firstLineChars="0"/>
        <w:jc w:val="left"/>
        <w:rPr>
          <w:rFonts w:ascii="Times New Roman" w:hAnsi="Times New Roman"/>
          <w:sz w:val="32"/>
          <w:szCs w:val="32"/>
        </w:rPr>
      </w:pPr>
      <w:r>
        <w:rPr>
          <w:rFonts w:hint="eastAsia" w:ascii="Times New Roman" w:hAnsi="Times New Roman"/>
          <w:sz w:val="32"/>
          <w:szCs w:val="32"/>
        </w:rPr>
        <w:t>响应人名称（加盖公章）：</w:t>
      </w:r>
    </w:p>
    <w:p w14:paraId="238BE91D">
      <w:pPr>
        <w:pStyle w:val="47"/>
        <w:ind w:firstLine="0" w:firstLineChars="0"/>
        <w:jc w:val="left"/>
        <w:rPr>
          <w:rFonts w:ascii="Times New Roman" w:hAnsi="Times New Roman"/>
          <w:sz w:val="32"/>
          <w:szCs w:val="32"/>
        </w:rPr>
      </w:pPr>
      <w:r>
        <w:rPr>
          <w:rFonts w:hint="eastAsia" w:ascii="Times New Roman" w:hAnsi="Times New Roman"/>
          <w:sz w:val="32"/>
          <w:szCs w:val="32"/>
        </w:rPr>
        <w:t>响应人地址：</w:t>
      </w:r>
    </w:p>
    <w:p w14:paraId="497AD08E">
      <w:pPr>
        <w:pStyle w:val="47"/>
        <w:ind w:firstLine="0" w:firstLineChars="0"/>
        <w:jc w:val="left"/>
        <w:rPr>
          <w:rFonts w:ascii="Times New Roman" w:hAnsi="Times New Roman"/>
          <w:sz w:val="32"/>
          <w:szCs w:val="32"/>
        </w:rPr>
      </w:pPr>
      <w:r>
        <w:rPr>
          <w:rFonts w:hint="eastAsia" w:ascii="Times New Roman" w:hAnsi="Times New Roman"/>
          <w:sz w:val="32"/>
          <w:szCs w:val="32"/>
        </w:rPr>
        <w:t>法定代表人（签字或盖章）：</w:t>
      </w:r>
    </w:p>
    <w:p w14:paraId="079FBB52">
      <w:pPr>
        <w:pStyle w:val="47"/>
        <w:ind w:firstLine="0" w:firstLineChars="0"/>
        <w:jc w:val="left"/>
        <w:rPr>
          <w:rFonts w:ascii="Times New Roman" w:hAnsi="Times New Roman"/>
          <w:sz w:val="32"/>
          <w:szCs w:val="32"/>
        </w:rPr>
      </w:pPr>
      <w:r>
        <w:rPr>
          <w:rFonts w:hint="eastAsia" w:ascii="Times New Roman" w:hAnsi="Times New Roman"/>
          <w:sz w:val="32"/>
          <w:szCs w:val="32"/>
        </w:rPr>
        <w:t>职务：</w:t>
      </w:r>
    </w:p>
    <w:p w14:paraId="15E1E334">
      <w:pPr>
        <w:pStyle w:val="47"/>
        <w:ind w:firstLine="0" w:firstLineChars="0"/>
        <w:jc w:val="left"/>
        <w:rPr>
          <w:rFonts w:ascii="Times New Roman" w:hAnsi="Times New Roman"/>
          <w:sz w:val="32"/>
          <w:szCs w:val="32"/>
        </w:rPr>
      </w:pPr>
      <w:r>
        <w:rPr>
          <w:rFonts w:hint="eastAsia" w:ascii="Times New Roman" w:hAnsi="Times New Roman"/>
          <w:sz w:val="32"/>
          <w:szCs w:val="32"/>
        </w:rPr>
        <w:t>受委托人（签字或盖章）：</w:t>
      </w:r>
    </w:p>
    <w:p w14:paraId="15D5EE07">
      <w:pPr>
        <w:pStyle w:val="47"/>
        <w:ind w:firstLine="0" w:firstLineChars="0"/>
        <w:jc w:val="left"/>
        <w:rPr>
          <w:rFonts w:ascii="Times New Roman" w:hAnsi="Times New Roman"/>
          <w:sz w:val="32"/>
          <w:szCs w:val="32"/>
        </w:rPr>
      </w:pPr>
      <w:r>
        <w:rPr>
          <w:rFonts w:hint="eastAsia" w:ascii="Times New Roman" w:hAnsi="Times New Roman"/>
          <w:sz w:val="32"/>
          <w:szCs w:val="32"/>
        </w:rPr>
        <w:t>职务：</w:t>
      </w:r>
    </w:p>
    <w:p w14:paraId="4B19357E">
      <w:pPr>
        <w:pStyle w:val="47"/>
        <w:ind w:firstLine="0" w:firstLineChars="0"/>
        <w:jc w:val="left"/>
        <w:rPr>
          <w:rFonts w:ascii="Times New Roman" w:hAnsi="Times New Roman"/>
          <w:sz w:val="32"/>
          <w:szCs w:val="32"/>
        </w:rPr>
      </w:pPr>
      <w:r>
        <w:rPr>
          <w:rFonts w:hint="eastAsia" w:ascii="Times New Roman" w:hAnsi="Times New Roman"/>
          <w:sz w:val="32"/>
          <w:szCs w:val="32"/>
        </w:rPr>
        <w:t>日期：</w:t>
      </w:r>
    </w:p>
    <w:bookmarkEnd w:id="7"/>
    <w:p w14:paraId="21261065">
      <w:pPr>
        <w:pStyle w:val="47"/>
        <w:ind w:firstLine="0" w:firstLineChars="0"/>
        <w:jc w:val="left"/>
        <w:rPr>
          <w:rFonts w:ascii="Times New Roman" w:hAnsi="Times New Roman"/>
          <w:sz w:val="32"/>
          <w:szCs w:val="32"/>
        </w:rPr>
      </w:pPr>
      <w:r>
        <w:rPr>
          <w:sz w:val="32"/>
          <w:szCs w:val="32"/>
        </w:rPr>
        <w:br w:type="page"/>
      </w:r>
    </w:p>
    <w:p w14:paraId="4C4FC291">
      <w:pPr>
        <w:pStyle w:val="48"/>
        <w:ind w:firstLine="0" w:firstLineChars="0"/>
        <w:jc w:val="left"/>
        <w:outlineLvl w:val="1"/>
        <w:rPr>
          <w:rFonts w:eastAsia="黑体"/>
          <w:sz w:val="28"/>
          <w:szCs w:val="44"/>
        </w:rPr>
      </w:pPr>
      <w:r>
        <w:rPr>
          <w:rFonts w:hint="eastAsia" w:eastAsia="黑体"/>
          <w:sz w:val="28"/>
          <w:szCs w:val="44"/>
        </w:rPr>
        <w:t>附件五承诺函</w:t>
      </w:r>
    </w:p>
    <w:p w14:paraId="2AE80048">
      <w:pPr>
        <w:pStyle w:val="48"/>
        <w:ind w:firstLine="0" w:firstLineChars="0"/>
        <w:jc w:val="center"/>
        <w:rPr>
          <w:rFonts w:eastAsia="仿宋_GB2312"/>
          <w:b/>
          <w:sz w:val="32"/>
          <w:szCs w:val="32"/>
        </w:rPr>
      </w:pPr>
      <w:r>
        <w:rPr>
          <w:rFonts w:hint="eastAsia" w:eastAsia="仿宋_GB2312"/>
          <w:b/>
          <w:sz w:val="32"/>
          <w:szCs w:val="32"/>
        </w:rPr>
        <w:t>承诺函</w:t>
      </w:r>
    </w:p>
    <w:p w14:paraId="215F8833">
      <w:pPr>
        <w:rPr>
          <w:rFonts w:eastAsia="仿宋_GB2312"/>
          <w:sz w:val="32"/>
          <w:szCs w:val="32"/>
        </w:rPr>
      </w:pPr>
      <w:r>
        <w:rPr>
          <w:rFonts w:hint="eastAsia" w:eastAsia="仿宋_GB2312"/>
          <w:sz w:val="32"/>
          <w:szCs w:val="32"/>
          <w:u w:val="single"/>
        </w:rPr>
        <w:t>东莞市旗万安居建设有限公司</w:t>
      </w:r>
      <w:r>
        <w:rPr>
          <w:rFonts w:hint="eastAsia" w:eastAsia="仿宋_GB2312"/>
          <w:sz w:val="32"/>
          <w:szCs w:val="32"/>
        </w:rPr>
        <w:t>：</w:t>
      </w:r>
    </w:p>
    <w:p w14:paraId="68F8CF49">
      <w:pPr>
        <w:pStyle w:val="47"/>
        <w:ind w:firstLine="640" w:firstLineChars="0"/>
        <w:rPr>
          <w:rFonts w:ascii="Times New Roman" w:hAnsi="Times New Roman"/>
          <w:sz w:val="32"/>
          <w:szCs w:val="32"/>
        </w:rPr>
      </w:pPr>
      <w:r>
        <w:rPr>
          <w:rFonts w:hint="eastAsia" w:ascii="Times New Roman" w:hAnsi="Times New Roman"/>
          <w:sz w:val="32"/>
          <w:szCs w:val="32"/>
        </w:rPr>
        <w:t>我司就参加</w:t>
      </w:r>
      <w:r>
        <w:rPr>
          <w:rFonts w:hint="eastAsia"/>
          <w:sz w:val="32"/>
          <w:szCs w:val="32"/>
          <w:u w:val="single"/>
        </w:rPr>
        <w:t>东实·莞和苑项目开盘活动服务</w:t>
      </w:r>
      <w:r>
        <w:rPr>
          <w:rFonts w:hint="eastAsia"/>
          <w:sz w:val="32"/>
          <w:szCs w:val="32"/>
        </w:rPr>
        <w:t>项目</w:t>
      </w:r>
      <w:r>
        <w:rPr>
          <w:rFonts w:hint="eastAsia" w:ascii="Times New Roman" w:hAnsi="Times New Roman"/>
          <w:sz w:val="32"/>
          <w:szCs w:val="32"/>
        </w:rPr>
        <w:t>投标工作，作出以下承诺：</w:t>
      </w:r>
    </w:p>
    <w:p w14:paraId="2C351DA7">
      <w:pPr>
        <w:pStyle w:val="47"/>
        <w:ind w:firstLine="659"/>
        <w:rPr>
          <w:rFonts w:ascii="Times New Roman" w:hAnsi="Times New Roman"/>
          <w:sz w:val="32"/>
          <w:szCs w:val="32"/>
        </w:rPr>
      </w:pPr>
      <w:r>
        <w:rPr>
          <w:rFonts w:hint="eastAsia" w:ascii="Times New Roman" w:hAnsi="Times New Roman"/>
          <w:sz w:val="32"/>
          <w:szCs w:val="32"/>
        </w:rPr>
        <w:t>我公司已充分了解采购项目情况，本次报价完全响应竞争性磋商文件的要求，我公司所提供的</w:t>
      </w:r>
      <w:r>
        <w:rPr>
          <w:rFonts w:hint="eastAsia" w:ascii="Times New Roman" w:hAnsi="Times New Roman"/>
          <w:sz w:val="32"/>
          <w:szCs w:val="32"/>
          <w:u w:val="single"/>
        </w:rPr>
        <w:t>东实·莞和苑项目开盘活动服务</w:t>
      </w:r>
      <w:r>
        <w:rPr>
          <w:rFonts w:hint="eastAsia" w:ascii="Times New Roman" w:hAnsi="Times New Roman"/>
          <w:sz w:val="32"/>
          <w:szCs w:val="32"/>
        </w:rPr>
        <w:t>等于或优于采购人需求，并承诺如不满足采购人需求，采购人有权取消合同并进行违约处罚。</w:t>
      </w:r>
    </w:p>
    <w:p w14:paraId="0CBF6C5C">
      <w:pPr>
        <w:pStyle w:val="47"/>
        <w:ind w:firstLine="659"/>
        <w:rPr>
          <w:rFonts w:ascii="Times New Roman" w:hAnsi="Times New Roman"/>
          <w:sz w:val="32"/>
          <w:szCs w:val="32"/>
        </w:rPr>
      </w:pPr>
    </w:p>
    <w:p w14:paraId="26ACACFC">
      <w:pPr>
        <w:pStyle w:val="47"/>
        <w:ind w:firstLine="0" w:firstLineChars="0"/>
        <w:jc w:val="left"/>
        <w:rPr>
          <w:rFonts w:ascii="Times New Roman" w:hAnsi="Times New Roman"/>
          <w:sz w:val="32"/>
          <w:szCs w:val="32"/>
        </w:rPr>
      </w:pPr>
    </w:p>
    <w:p w14:paraId="497515CA">
      <w:pPr>
        <w:jc w:val="left"/>
        <w:rPr>
          <w:rFonts w:eastAsia="仿宋"/>
          <w:sz w:val="32"/>
          <w:szCs w:val="32"/>
        </w:rPr>
      </w:pPr>
    </w:p>
    <w:p w14:paraId="2BD1C2D9">
      <w:pPr>
        <w:jc w:val="left"/>
        <w:rPr>
          <w:rFonts w:eastAsia="仿宋"/>
          <w:sz w:val="32"/>
          <w:szCs w:val="32"/>
        </w:rPr>
      </w:pPr>
    </w:p>
    <w:p w14:paraId="292CB7DB">
      <w:pPr>
        <w:jc w:val="left"/>
        <w:rPr>
          <w:rFonts w:eastAsia="仿宋"/>
          <w:sz w:val="32"/>
          <w:szCs w:val="32"/>
        </w:rPr>
      </w:pPr>
    </w:p>
    <w:p w14:paraId="339608CD">
      <w:pPr>
        <w:pStyle w:val="47"/>
        <w:ind w:right="160" w:firstLine="0" w:firstLineChars="0"/>
        <w:jc w:val="left"/>
        <w:rPr>
          <w:rFonts w:ascii="Times New Roman" w:hAnsi="Times New Roman"/>
          <w:sz w:val="32"/>
          <w:szCs w:val="32"/>
        </w:rPr>
      </w:pPr>
      <w:r>
        <w:rPr>
          <w:rFonts w:hint="eastAsia" w:ascii="Times New Roman" w:hAnsi="Times New Roman"/>
          <w:sz w:val="32"/>
          <w:szCs w:val="32"/>
        </w:rPr>
        <w:t>响应人名称（加盖公章）：</w:t>
      </w:r>
    </w:p>
    <w:p w14:paraId="1DDC7BD0">
      <w:pPr>
        <w:pStyle w:val="47"/>
        <w:ind w:firstLine="0" w:firstLineChars="0"/>
        <w:jc w:val="left"/>
        <w:rPr>
          <w:rFonts w:ascii="Times New Roman" w:hAnsi="Times New Roman"/>
          <w:sz w:val="32"/>
          <w:szCs w:val="32"/>
        </w:rPr>
      </w:pPr>
      <w:r>
        <w:rPr>
          <w:rFonts w:hint="eastAsia" w:ascii="Times New Roman" w:hAnsi="Times New Roman"/>
          <w:sz w:val="32"/>
          <w:szCs w:val="32"/>
        </w:rPr>
        <w:t>响应人地址：</w:t>
      </w:r>
    </w:p>
    <w:p w14:paraId="2E869E26">
      <w:pPr>
        <w:pStyle w:val="47"/>
        <w:ind w:firstLine="0" w:firstLineChars="0"/>
        <w:jc w:val="left"/>
        <w:rPr>
          <w:rFonts w:ascii="Times New Roman" w:hAnsi="Times New Roman"/>
          <w:sz w:val="32"/>
          <w:szCs w:val="32"/>
        </w:rPr>
      </w:pPr>
      <w:r>
        <w:rPr>
          <w:rFonts w:hint="eastAsia" w:ascii="Times New Roman" w:hAnsi="Times New Roman"/>
          <w:sz w:val="32"/>
          <w:szCs w:val="32"/>
        </w:rPr>
        <w:t>法定代表人（签字或盖章）：</w:t>
      </w:r>
    </w:p>
    <w:p w14:paraId="7D6DEB7F">
      <w:pPr>
        <w:pStyle w:val="47"/>
        <w:ind w:firstLine="0" w:firstLineChars="0"/>
        <w:jc w:val="left"/>
        <w:rPr>
          <w:rFonts w:ascii="Times New Roman" w:hAnsi="Times New Roman"/>
          <w:sz w:val="32"/>
          <w:szCs w:val="32"/>
        </w:rPr>
      </w:pPr>
      <w:r>
        <w:rPr>
          <w:rFonts w:hint="eastAsia" w:ascii="Times New Roman" w:hAnsi="Times New Roman"/>
          <w:sz w:val="32"/>
          <w:szCs w:val="32"/>
        </w:rPr>
        <w:t>职务：</w:t>
      </w:r>
    </w:p>
    <w:p w14:paraId="7CF06337">
      <w:pPr>
        <w:pStyle w:val="47"/>
        <w:ind w:firstLine="0" w:firstLineChars="0"/>
        <w:jc w:val="left"/>
        <w:rPr>
          <w:rFonts w:ascii="Times New Roman" w:hAnsi="Times New Roman"/>
          <w:sz w:val="32"/>
          <w:szCs w:val="32"/>
        </w:rPr>
      </w:pPr>
      <w:r>
        <w:rPr>
          <w:rFonts w:hint="eastAsia" w:ascii="Times New Roman" w:hAnsi="Times New Roman"/>
          <w:sz w:val="32"/>
          <w:szCs w:val="32"/>
        </w:rPr>
        <w:t>日期：</w:t>
      </w:r>
    </w:p>
    <w:bookmarkEnd w:id="4"/>
    <w:p w14:paraId="2D1B2D64">
      <w:pPr>
        <w:pStyle w:val="47"/>
        <w:ind w:firstLine="0" w:firstLineChars="0"/>
        <w:jc w:val="left"/>
        <w:rPr>
          <w:rFonts w:ascii="Times New Roman" w:hAnsi="Times New Roman"/>
          <w:sz w:val="32"/>
          <w:szCs w:val="32"/>
        </w:rPr>
      </w:pPr>
    </w:p>
    <w:p w14:paraId="06A92B46">
      <w:pPr>
        <w:pStyle w:val="47"/>
        <w:ind w:firstLine="0" w:firstLineChars="0"/>
        <w:jc w:val="left"/>
        <w:rPr>
          <w:rFonts w:ascii="Times New Roman" w:hAnsi="Times New Roman"/>
          <w:sz w:val="32"/>
          <w:szCs w:val="32"/>
        </w:rPr>
      </w:pPr>
    </w:p>
    <w:p w14:paraId="22EDDD05">
      <w:pPr>
        <w:pStyle w:val="47"/>
        <w:ind w:firstLine="0" w:firstLineChars="0"/>
        <w:jc w:val="left"/>
        <w:rPr>
          <w:rFonts w:ascii="Times New Roman" w:hAnsi="Times New Roman"/>
          <w:sz w:val="32"/>
          <w:szCs w:val="32"/>
        </w:rPr>
      </w:pPr>
    </w:p>
    <w:sectPr>
      <w:headerReference r:id="rId5" w:type="default"/>
      <w:footerReference r:id="rId6" w:type="default"/>
      <w:pgSz w:w="11907" w:h="16840"/>
      <w:pgMar w:top="1531" w:right="1249"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2B566">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60E21">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6B60E21">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BD166">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D972A">
                          <w:pPr>
                            <w:pStyle w:val="17"/>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94D972A">
                    <w:pPr>
                      <w:pStyle w:val="1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FEE67">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1D7C">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6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0EBF5663"/>
    <w:multiLevelType w:val="multilevel"/>
    <w:tmpl w:val="0EBF5663"/>
    <w:lvl w:ilvl="0" w:tentative="0">
      <w:start w:val="1"/>
      <w:numFmt w:val="japaneseCounting"/>
      <w:pStyle w:val="72"/>
      <w:lvlText w:val="%1、"/>
      <w:lvlJc w:val="left"/>
      <w:pPr>
        <w:ind w:left="2138"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727DD9B"/>
    <w:multiLevelType w:val="multilevel"/>
    <w:tmpl w:val="2727DD9B"/>
    <w:lvl w:ilvl="0" w:tentative="0">
      <w:start w:val="1"/>
      <w:numFmt w:val="decimal"/>
      <w:pStyle w:val="20"/>
      <w:lvlText w:val="%1、"/>
      <w:lvlJc w:val="left"/>
      <w:pPr>
        <w:tabs>
          <w:tab w:val="left" w:pos="420"/>
        </w:tabs>
        <w:ind w:left="840" w:hanging="420"/>
      </w:pPr>
      <w:rPr>
        <w:rFonts w:ascii="Times New Roman" w:hAnsi="Times New Roman" w:eastAsia="Times New Roman" w:cs="Times New Roman"/>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decimal"/>
      <w:lvlText w:val="%3."/>
      <w:lvlJc w:val="left"/>
      <w:pPr>
        <w:tabs>
          <w:tab w:val="left" w:pos="1745"/>
        </w:tabs>
        <w:ind w:left="1745" w:hanging="705"/>
      </w:pPr>
      <w:rPr>
        <w:rFonts w:hint="default"/>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3">
    <w:nsid w:val="52CF0B72"/>
    <w:multiLevelType w:val="multilevel"/>
    <w:tmpl w:val="52CF0B7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099A159"/>
    <w:multiLevelType w:val="singleLevel"/>
    <w:tmpl w:val="6099A159"/>
    <w:lvl w:ilvl="0" w:tentative="0">
      <w:start w:val="1"/>
      <w:numFmt w:val="decimal"/>
      <w:suff w:val="nothing"/>
      <w:lvlText w:val="%1、"/>
      <w:lvlJc w:val="left"/>
      <w:rPr>
        <w:rFonts w:cs="Times New Roman"/>
      </w:rPr>
    </w:lvl>
  </w:abstractNum>
  <w:abstractNum w:abstractNumId="5">
    <w:nsid w:val="68B40337"/>
    <w:multiLevelType w:val="multilevel"/>
    <w:tmpl w:val="68B40337"/>
    <w:lvl w:ilvl="0" w:tentative="0">
      <w:start w:val="1"/>
      <w:numFmt w:val="japaneseCounting"/>
      <w:pStyle w:val="5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7566BEF1"/>
    <w:multiLevelType w:val="singleLevel"/>
    <w:tmpl w:val="7566BEF1"/>
    <w:lvl w:ilvl="0" w:tentative="0">
      <w:start w:val="1"/>
      <w:numFmt w:val="bullet"/>
      <w:pStyle w:val="7"/>
      <w:lvlText w:val=""/>
      <w:lvlJc w:val="left"/>
      <w:pPr>
        <w:tabs>
          <w:tab w:val="left" w:pos="360"/>
        </w:tabs>
        <w:ind w:left="360" w:hanging="360"/>
      </w:pPr>
      <w:rPr>
        <w:rFonts w:hint="default" w:ascii="Wingdings" w:hAnsi="Wingdings"/>
      </w:rPr>
    </w:lvl>
  </w:abstractNum>
  <w:num w:numId="1">
    <w:abstractNumId w:val="6"/>
  </w:num>
  <w:num w:numId="2">
    <w:abstractNumId w:val="2"/>
  </w:num>
  <w:num w:numId="3">
    <w:abstractNumId w:val="5"/>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dit="readOnly" w:formatting="1" w:enforcement="0"/>
  <w:defaultTabStop w:val="420"/>
  <w:drawingGridVerticalSpacing w:val="159"/>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wYmYxMTEyODE0ZTZmMjJhMThiYTY0ZTIyMmY0NDIifQ=="/>
  </w:docVars>
  <w:rsids>
    <w:rsidRoot w:val="00BD5ED0"/>
    <w:rsid w:val="0000437A"/>
    <w:rsid w:val="00005B73"/>
    <w:rsid w:val="00012BFA"/>
    <w:rsid w:val="00024379"/>
    <w:rsid w:val="00035F8F"/>
    <w:rsid w:val="00045122"/>
    <w:rsid w:val="00047001"/>
    <w:rsid w:val="000503CE"/>
    <w:rsid w:val="00053270"/>
    <w:rsid w:val="000535B8"/>
    <w:rsid w:val="00055419"/>
    <w:rsid w:val="000616CD"/>
    <w:rsid w:val="00063883"/>
    <w:rsid w:val="00063F50"/>
    <w:rsid w:val="000679B7"/>
    <w:rsid w:val="00074383"/>
    <w:rsid w:val="00077653"/>
    <w:rsid w:val="000930FE"/>
    <w:rsid w:val="000941B8"/>
    <w:rsid w:val="0009582E"/>
    <w:rsid w:val="0009633D"/>
    <w:rsid w:val="000A0257"/>
    <w:rsid w:val="000A0DFB"/>
    <w:rsid w:val="000B4791"/>
    <w:rsid w:val="000B72CC"/>
    <w:rsid w:val="000B7B60"/>
    <w:rsid w:val="000B7FE4"/>
    <w:rsid w:val="000C0834"/>
    <w:rsid w:val="000C2B30"/>
    <w:rsid w:val="000C2D95"/>
    <w:rsid w:val="000C327D"/>
    <w:rsid w:val="000C4264"/>
    <w:rsid w:val="000D2A43"/>
    <w:rsid w:val="000D2D57"/>
    <w:rsid w:val="000D4735"/>
    <w:rsid w:val="000D6353"/>
    <w:rsid w:val="000E7D7C"/>
    <w:rsid w:val="000F2427"/>
    <w:rsid w:val="000F2DF4"/>
    <w:rsid w:val="000F2FC6"/>
    <w:rsid w:val="000F4060"/>
    <w:rsid w:val="000F575A"/>
    <w:rsid w:val="0010706E"/>
    <w:rsid w:val="00115B17"/>
    <w:rsid w:val="001163BB"/>
    <w:rsid w:val="0012090D"/>
    <w:rsid w:val="00124D32"/>
    <w:rsid w:val="001264A1"/>
    <w:rsid w:val="00131E92"/>
    <w:rsid w:val="00132211"/>
    <w:rsid w:val="00132912"/>
    <w:rsid w:val="00136549"/>
    <w:rsid w:val="0013755C"/>
    <w:rsid w:val="00137A41"/>
    <w:rsid w:val="00141896"/>
    <w:rsid w:val="00143273"/>
    <w:rsid w:val="0014433E"/>
    <w:rsid w:val="0014722B"/>
    <w:rsid w:val="0014729E"/>
    <w:rsid w:val="00152F22"/>
    <w:rsid w:val="00153F65"/>
    <w:rsid w:val="00156EF1"/>
    <w:rsid w:val="00157353"/>
    <w:rsid w:val="0016352B"/>
    <w:rsid w:val="0016665E"/>
    <w:rsid w:val="00170C97"/>
    <w:rsid w:val="0017142D"/>
    <w:rsid w:val="00175372"/>
    <w:rsid w:val="00182942"/>
    <w:rsid w:val="001844CB"/>
    <w:rsid w:val="00185440"/>
    <w:rsid w:val="00190F06"/>
    <w:rsid w:val="00191009"/>
    <w:rsid w:val="001925E5"/>
    <w:rsid w:val="00193F95"/>
    <w:rsid w:val="00196FE0"/>
    <w:rsid w:val="001A2C93"/>
    <w:rsid w:val="001A45EA"/>
    <w:rsid w:val="001A5AE5"/>
    <w:rsid w:val="001B09E7"/>
    <w:rsid w:val="001B2CB4"/>
    <w:rsid w:val="001B6B51"/>
    <w:rsid w:val="001C22FD"/>
    <w:rsid w:val="001C279B"/>
    <w:rsid w:val="001C6622"/>
    <w:rsid w:val="001D0EAA"/>
    <w:rsid w:val="001D0FE8"/>
    <w:rsid w:val="001D5CED"/>
    <w:rsid w:val="001D6AB7"/>
    <w:rsid w:val="001E132C"/>
    <w:rsid w:val="001E5549"/>
    <w:rsid w:val="001E7603"/>
    <w:rsid w:val="001F7CAF"/>
    <w:rsid w:val="002000CE"/>
    <w:rsid w:val="002008CC"/>
    <w:rsid w:val="00204419"/>
    <w:rsid w:val="00205F12"/>
    <w:rsid w:val="00207A2A"/>
    <w:rsid w:val="00210BCF"/>
    <w:rsid w:val="00213E1F"/>
    <w:rsid w:val="00215784"/>
    <w:rsid w:val="00215DF7"/>
    <w:rsid w:val="00220762"/>
    <w:rsid w:val="0022330A"/>
    <w:rsid w:val="00226BE7"/>
    <w:rsid w:val="00227F02"/>
    <w:rsid w:val="00231A8A"/>
    <w:rsid w:val="002355B4"/>
    <w:rsid w:val="00235976"/>
    <w:rsid w:val="002368CE"/>
    <w:rsid w:val="00236E54"/>
    <w:rsid w:val="00237233"/>
    <w:rsid w:val="0024303B"/>
    <w:rsid w:val="00243458"/>
    <w:rsid w:val="00244C63"/>
    <w:rsid w:val="00244DFC"/>
    <w:rsid w:val="002502B9"/>
    <w:rsid w:val="0025172C"/>
    <w:rsid w:val="00251A1B"/>
    <w:rsid w:val="00254E0E"/>
    <w:rsid w:val="0026670C"/>
    <w:rsid w:val="00266E3D"/>
    <w:rsid w:val="002673C9"/>
    <w:rsid w:val="00272C17"/>
    <w:rsid w:val="0027714D"/>
    <w:rsid w:val="00287C53"/>
    <w:rsid w:val="002905F7"/>
    <w:rsid w:val="00291E45"/>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2F4969"/>
    <w:rsid w:val="003039A2"/>
    <w:rsid w:val="0031424A"/>
    <w:rsid w:val="00314845"/>
    <w:rsid w:val="00316817"/>
    <w:rsid w:val="00327FC7"/>
    <w:rsid w:val="003312E6"/>
    <w:rsid w:val="00331421"/>
    <w:rsid w:val="00332220"/>
    <w:rsid w:val="003432FF"/>
    <w:rsid w:val="003440B1"/>
    <w:rsid w:val="003448D9"/>
    <w:rsid w:val="003467AD"/>
    <w:rsid w:val="00347970"/>
    <w:rsid w:val="003509A1"/>
    <w:rsid w:val="00352F0E"/>
    <w:rsid w:val="0035403B"/>
    <w:rsid w:val="003542F4"/>
    <w:rsid w:val="00354C22"/>
    <w:rsid w:val="00356D07"/>
    <w:rsid w:val="00363811"/>
    <w:rsid w:val="00372BD7"/>
    <w:rsid w:val="00373D87"/>
    <w:rsid w:val="00375BB0"/>
    <w:rsid w:val="003776A2"/>
    <w:rsid w:val="00393456"/>
    <w:rsid w:val="00393F27"/>
    <w:rsid w:val="00396DB6"/>
    <w:rsid w:val="003A30C0"/>
    <w:rsid w:val="003A7347"/>
    <w:rsid w:val="003A7705"/>
    <w:rsid w:val="003B6841"/>
    <w:rsid w:val="003C2315"/>
    <w:rsid w:val="003C349E"/>
    <w:rsid w:val="003C371F"/>
    <w:rsid w:val="003C5F72"/>
    <w:rsid w:val="003D6F34"/>
    <w:rsid w:val="003E3EEF"/>
    <w:rsid w:val="003E4DE6"/>
    <w:rsid w:val="003F4157"/>
    <w:rsid w:val="003F7A36"/>
    <w:rsid w:val="003F7D43"/>
    <w:rsid w:val="00404AF8"/>
    <w:rsid w:val="00407262"/>
    <w:rsid w:val="004113A9"/>
    <w:rsid w:val="00412BC5"/>
    <w:rsid w:val="0042224A"/>
    <w:rsid w:val="0042773C"/>
    <w:rsid w:val="00430F66"/>
    <w:rsid w:val="00431C60"/>
    <w:rsid w:val="004321F7"/>
    <w:rsid w:val="004333CD"/>
    <w:rsid w:val="004407A6"/>
    <w:rsid w:val="00445796"/>
    <w:rsid w:val="004504C6"/>
    <w:rsid w:val="00453C32"/>
    <w:rsid w:val="00454378"/>
    <w:rsid w:val="00455511"/>
    <w:rsid w:val="00460621"/>
    <w:rsid w:val="00472560"/>
    <w:rsid w:val="004732D3"/>
    <w:rsid w:val="00476704"/>
    <w:rsid w:val="0048157A"/>
    <w:rsid w:val="0048198F"/>
    <w:rsid w:val="00481EBF"/>
    <w:rsid w:val="00484829"/>
    <w:rsid w:val="00484B15"/>
    <w:rsid w:val="00485FBD"/>
    <w:rsid w:val="00486C6C"/>
    <w:rsid w:val="00487F75"/>
    <w:rsid w:val="00490A12"/>
    <w:rsid w:val="00491E00"/>
    <w:rsid w:val="004958E7"/>
    <w:rsid w:val="00496744"/>
    <w:rsid w:val="00497C31"/>
    <w:rsid w:val="004A4341"/>
    <w:rsid w:val="004A699E"/>
    <w:rsid w:val="004B145E"/>
    <w:rsid w:val="004B66ED"/>
    <w:rsid w:val="004B7C4E"/>
    <w:rsid w:val="004C3A44"/>
    <w:rsid w:val="004D17EB"/>
    <w:rsid w:val="004D1C1A"/>
    <w:rsid w:val="004D3BC3"/>
    <w:rsid w:val="004E611C"/>
    <w:rsid w:val="004E7081"/>
    <w:rsid w:val="004F2DA5"/>
    <w:rsid w:val="004F3897"/>
    <w:rsid w:val="004F5933"/>
    <w:rsid w:val="004F711D"/>
    <w:rsid w:val="00503589"/>
    <w:rsid w:val="0050381E"/>
    <w:rsid w:val="00507325"/>
    <w:rsid w:val="00513E78"/>
    <w:rsid w:val="00514BB3"/>
    <w:rsid w:val="0051567C"/>
    <w:rsid w:val="0052004C"/>
    <w:rsid w:val="00520138"/>
    <w:rsid w:val="005210A5"/>
    <w:rsid w:val="0053428C"/>
    <w:rsid w:val="005371FF"/>
    <w:rsid w:val="0054538F"/>
    <w:rsid w:val="00545797"/>
    <w:rsid w:val="005461F1"/>
    <w:rsid w:val="00547182"/>
    <w:rsid w:val="00560A5A"/>
    <w:rsid w:val="00561B95"/>
    <w:rsid w:val="00565B17"/>
    <w:rsid w:val="005711E3"/>
    <w:rsid w:val="0058123D"/>
    <w:rsid w:val="00590112"/>
    <w:rsid w:val="005968DF"/>
    <w:rsid w:val="0059796B"/>
    <w:rsid w:val="005A24AF"/>
    <w:rsid w:val="005A4E94"/>
    <w:rsid w:val="005A74C6"/>
    <w:rsid w:val="005B3EF9"/>
    <w:rsid w:val="005B48FC"/>
    <w:rsid w:val="005B7F8E"/>
    <w:rsid w:val="005C161C"/>
    <w:rsid w:val="005C320D"/>
    <w:rsid w:val="005C6227"/>
    <w:rsid w:val="005E2D48"/>
    <w:rsid w:val="005E3228"/>
    <w:rsid w:val="005F1911"/>
    <w:rsid w:val="005F3328"/>
    <w:rsid w:val="005F55FA"/>
    <w:rsid w:val="005F7D4F"/>
    <w:rsid w:val="00604A1A"/>
    <w:rsid w:val="00605737"/>
    <w:rsid w:val="00610E99"/>
    <w:rsid w:val="00611986"/>
    <w:rsid w:val="006155F4"/>
    <w:rsid w:val="0062329D"/>
    <w:rsid w:val="0063300F"/>
    <w:rsid w:val="00633DF9"/>
    <w:rsid w:val="00635B18"/>
    <w:rsid w:val="00640CD1"/>
    <w:rsid w:val="0064381D"/>
    <w:rsid w:val="0065355D"/>
    <w:rsid w:val="00653B50"/>
    <w:rsid w:val="006778F7"/>
    <w:rsid w:val="00677B79"/>
    <w:rsid w:val="00681EC9"/>
    <w:rsid w:val="006942F8"/>
    <w:rsid w:val="0069444D"/>
    <w:rsid w:val="006A260A"/>
    <w:rsid w:val="006A33C7"/>
    <w:rsid w:val="006A720D"/>
    <w:rsid w:val="006A736D"/>
    <w:rsid w:val="006B22E8"/>
    <w:rsid w:val="006B507A"/>
    <w:rsid w:val="006C19C7"/>
    <w:rsid w:val="006C1DD0"/>
    <w:rsid w:val="006C201C"/>
    <w:rsid w:val="006C65B6"/>
    <w:rsid w:val="006D2C51"/>
    <w:rsid w:val="006D2E24"/>
    <w:rsid w:val="006D3754"/>
    <w:rsid w:val="006D4357"/>
    <w:rsid w:val="006D7153"/>
    <w:rsid w:val="006E0C5E"/>
    <w:rsid w:val="006E5B89"/>
    <w:rsid w:val="006E6A3C"/>
    <w:rsid w:val="006E6C16"/>
    <w:rsid w:val="006E7E05"/>
    <w:rsid w:val="006F2FE4"/>
    <w:rsid w:val="0070054D"/>
    <w:rsid w:val="007021A2"/>
    <w:rsid w:val="00705A9F"/>
    <w:rsid w:val="00707BD7"/>
    <w:rsid w:val="00711644"/>
    <w:rsid w:val="0071376E"/>
    <w:rsid w:val="00714E24"/>
    <w:rsid w:val="00715C2F"/>
    <w:rsid w:val="00715CF6"/>
    <w:rsid w:val="00721328"/>
    <w:rsid w:val="007214BF"/>
    <w:rsid w:val="00725404"/>
    <w:rsid w:val="00725833"/>
    <w:rsid w:val="00727DFA"/>
    <w:rsid w:val="00732A88"/>
    <w:rsid w:val="00733FC8"/>
    <w:rsid w:val="00742DFB"/>
    <w:rsid w:val="00742F97"/>
    <w:rsid w:val="00743B54"/>
    <w:rsid w:val="0074619F"/>
    <w:rsid w:val="007469CE"/>
    <w:rsid w:val="00750139"/>
    <w:rsid w:val="007564D3"/>
    <w:rsid w:val="00757900"/>
    <w:rsid w:val="00762CB4"/>
    <w:rsid w:val="00770201"/>
    <w:rsid w:val="007722DD"/>
    <w:rsid w:val="00782C1C"/>
    <w:rsid w:val="007838F7"/>
    <w:rsid w:val="00786D41"/>
    <w:rsid w:val="00794F11"/>
    <w:rsid w:val="007953EE"/>
    <w:rsid w:val="00797AC3"/>
    <w:rsid w:val="007A18AF"/>
    <w:rsid w:val="007A5BEF"/>
    <w:rsid w:val="007A6E42"/>
    <w:rsid w:val="007A6F56"/>
    <w:rsid w:val="007B3FFC"/>
    <w:rsid w:val="007C0745"/>
    <w:rsid w:val="007C258B"/>
    <w:rsid w:val="007C518E"/>
    <w:rsid w:val="007C6A68"/>
    <w:rsid w:val="007D10A1"/>
    <w:rsid w:val="007E0968"/>
    <w:rsid w:val="007E314C"/>
    <w:rsid w:val="007E31BF"/>
    <w:rsid w:val="007E5EF1"/>
    <w:rsid w:val="007E751A"/>
    <w:rsid w:val="007E7F57"/>
    <w:rsid w:val="007F6003"/>
    <w:rsid w:val="007F6810"/>
    <w:rsid w:val="007F74D9"/>
    <w:rsid w:val="008028C3"/>
    <w:rsid w:val="00803F4C"/>
    <w:rsid w:val="008040FE"/>
    <w:rsid w:val="00806D35"/>
    <w:rsid w:val="008107BC"/>
    <w:rsid w:val="008139B0"/>
    <w:rsid w:val="00816D3B"/>
    <w:rsid w:val="00833C18"/>
    <w:rsid w:val="0083445B"/>
    <w:rsid w:val="0083540F"/>
    <w:rsid w:val="00837DB1"/>
    <w:rsid w:val="00837F4F"/>
    <w:rsid w:val="008461A8"/>
    <w:rsid w:val="00846B12"/>
    <w:rsid w:val="00847E4A"/>
    <w:rsid w:val="00850429"/>
    <w:rsid w:val="00852823"/>
    <w:rsid w:val="00854E40"/>
    <w:rsid w:val="008558E9"/>
    <w:rsid w:val="0085632D"/>
    <w:rsid w:val="00864EBB"/>
    <w:rsid w:val="00865807"/>
    <w:rsid w:val="00865CC3"/>
    <w:rsid w:val="0087416D"/>
    <w:rsid w:val="00874D13"/>
    <w:rsid w:val="00880ADA"/>
    <w:rsid w:val="00880D0D"/>
    <w:rsid w:val="0088194E"/>
    <w:rsid w:val="00883D24"/>
    <w:rsid w:val="00886C0D"/>
    <w:rsid w:val="008908B3"/>
    <w:rsid w:val="00890C1B"/>
    <w:rsid w:val="008922C7"/>
    <w:rsid w:val="008924EB"/>
    <w:rsid w:val="008A0B99"/>
    <w:rsid w:val="008A17BF"/>
    <w:rsid w:val="008A2C80"/>
    <w:rsid w:val="008A5B56"/>
    <w:rsid w:val="008A5E76"/>
    <w:rsid w:val="008B0C71"/>
    <w:rsid w:val="008B368D"/>
    <w:rsid w:val="008C2811"/>
    <w:rsid w:val="008C6743"/>
    <w:rsid w:val="008D0DC7"/>
    <w:rsid w:val="008D19F7"/>
    <w:rsid w:val="008D4710"/>
    <w:rsid w:val="008D517E"/>
    <w:rsid w:val="008D6B16"/>
    <w:rsid w:val="008E24DE"/>
    <w:rsid w:val="008E33D0"/>
    <w:rsid w:val="008E4625"/>
    <w:rsid w:val="008E718F"/>
    <w:rsid w:val="008F00D0"/>
    <w:rsid w:val="008F36EF"/>
    <w:rsid w:val="008F44F8"/>
    <w:rsid w:val="008F5E1F"/>
    <w:rsid w:val="008F63E9"/>
    <w:rsid w:val="00902E6B"/>
    <w:rsid w:val="0090741A"/>
    <w:rsid w:val="00911170"/>
    <w:rsid w:val="009137D0"/>
    <w:rsid w:val="009160E2"/>
    <w:rsid w:val="00916250"/>
    <w:rsid w:val="00921906"/>
    <w:rsid w:val="00925020"/>
    <w:rsid w:val="00926ED4"/>
    <w:rsid w:val="00927186"/>
    <w:rsid w:val="0093182D"/>
    <w:rsid w:val="00932531"/>
    <w:rsid w:val="00932C9F"/>
    <w:rsid w:val="00932F10"/>
    <w:rsid w:val="009437E8"/>
    <w:rsid w:val="00943A2D"/>
    <w:rsid w:val="00951AD3"/>
    <w:rsid w:val="009550BD"/>
    <w:rsid w:val="009611ED"/>
    <w:rsid w:val="00964A4B"/>
    <w:rsid w:val="0096611E"/>
    <w:rsid w:val="00966F9C"/>
    <w:rsid w:val="009673AF"/>
    <w:rsid w:val="009772B9"/>
    <w:rsid w:val="00984E18"/>
    <w:rsid w:val="00985E72"/>
    <w:rsid w:val="00987695"/>
    <w:rsid w:val="0099786D"/>
    <w:rsid w:val="009A6631"/>
    <w:rsid w:val="009B38A1"/>
    <w:rsid w:val="009B3D46"/>
    <w:rsid w:val="009B5427"/>
    <w:rsid w:val="009C67B7"/>
    <w:rsid w:val="009C6F7D"/>
    <w:rsid w:val="009D2A2D"/>
    <w:rsid w:val="009D411E"/>
    <w:rsid w:val="009E16B4"/>
    <w:rsid w:val="009E4761"/>
    <w:rsid w:val="009F03D0"/>
    <w:rsid w:val="009F34D1"/>
    <w:rsid w:val="009F67E6"/>
    <w:rsid w:val="009F7302"/>
    <w:rsid w:val="00A05D8D"/>
    <w:rsid w:val="00A11CF1"/>
    <w:rsid w:val="00A2052A"/>
    <w:rsid w:val="00A20D53"/>
    <w:rsid w:val="00A2111B"/>
    <w:rsid w:val="00A25FAB"/>
    <w:rsid w:val="00A31649"/>
    <w:rsid w:val="00A34A4A"/>
    <w:rsid w:val="00A36417"/>
    <w:rsid w:val="00A40F11"/>
    <w:rsid w:val="00A43898"/>
    <w:rsid w:val="00A448BD"/>
    <w:rsid w:val="00A450CE"/>
    <w:rsid w:val="00A46C5D"/>
    <w:rsid w:val="00A5612B"/>
    <w:rsid w:val="00A6082D"/>
    <w:rsid w:val="00A63294"/>
    <w:rsid w:val="00A659D4"/>
    <w:rsid w:val="00A71EF2"/>
    <w:rsid w:val="00A72D1C"/>
    <w:rsid w:val="00A74EE0"/>
    <w:rsid w:val="00A76643"/>
    <w:rsid w:val="00A7749C"/>
    <w:rsid w:val="00A7786F"/>
    <w:rsid w:val="00A820BE"/>
    <w:rsid w:val="00A861CA"/>
    <w:rsid w:val="00A87C81"/>
    <w:rsid w:val="00A915E0"/>
    <w:rsid w:val="00A95B2F"/>
    <w:rsid w:val="00A96A59"/>
    <w:rsid w:val="00AA01F8"/>
    <w:rsid w:val="00AA7451"/>
    <w:rsid w:val="00AB24A2"/>
    <w:rsid w:val="00AB4398"/>
    <w:rsid w:val="00AB7DBB"/>
    <w:rsid w:val="00AC1ADC"/>
    <w:rsid w:val="00AC2E6F"/>
    <w:rsid w:val="00AC3A72"/>
    <w:rsid w:val="00AD016B"/>
    <w:rsid w:val="00AD0A3F"/>
    <w:rsid w:val="00AD0D60"/>
    <w:rsid w:val="00AD2C6E"/>
    <w:rsid w:val="00AF04F6"/>
    <w:rsid w:val="00AF089C"/>
    <w:rsid w:val="00AF20AC"/>
    <w:rsid w:val="00B01550"/>
    <w:rsid w:val="00B02242"/>
    <w:rsid w:val="00B04A3E"/>
    <w:rsid w:val="00B07B72"/>
    <w:rsid w:val="00B12A96"/>
    <w:rsid w:val="00B132E4"/>
    <w:rsid w:val="00B13D15"/>
    <w:rsid w:val="00B148F2"/>
    <w:rsid w:val="00B14C6E"/>
    <w:rsid w:val="00B1655D"/>
    <w:rsid w:val="00B16EE8"/>
    <w:rsid w:val="00B20140"/>
    <w:rsid w:val="00B218FE"/>
    <w:rsid w:val="00B21C59"/>
    <w:rsid w:val="00B3448D"/>
    <w:rsid w:val="00B34883"/>
    <w:rsid w:val="00B41A9A"/>
    <w:rsid w:val="00B43AE8"/>
    <w:rsid w:val="00B44107"/>
    <w:rsid w:val="00B44693"/>
    <w:rsid w:val="00B54259"/>
    <w:rsid w:val="00B54CE6"/>
    <w:rsid w:val="00B54F0B"/>
    <w:rsid w:val="00B5520B"/>
    <w:rsid w:val="00B553EA"/>
    <w:rsid w:val="00B605B4"/>
    <w:rsid w:val="00B64CDD"/>
    <w:rsid w:val="00B654FB"/>
    <w:rsid w:val="00B67CEE"/>
    <w:rsid w:val="00B72957"/>
    <w:rsid w:val="00B73956"/>
    <w:rsid w:val="00B75E79"/>
    <w:rsid w:val="00B8143C"/>
    <w:rsid w:val="00B87690"/>
    <w:rsid w:val="00B87F6F"/>
    <w:rsid w:val="00B9040F"/>
    <w:rsid w:val="00B92C68"/>
    <w:rsid w:val="00B95683"/>
    <w:rsid w:val="00B979FB"/>
    <w:rsid w:val="00BB21E0"/>
    <w:rsid w:val="00BB526C"/>
    <w:rsid w:val="00BC18B3"/>
    <w:rsid w:val="00BC1A2B"/>
    <w:rsid w:val="00BC1BB2"/>
    <w:rsid w:val="00BD568F"/>
    <w:rsid w:val="00BD5ED0"/>
    <w:rsid w:val="00BE5655"/>
    <w:rsid w:val="00BE62B0"/>
    <w:rsid w:val="00BF2792"/>
    <w:rsid w:val="00BF4097"/>
    <w:rsid w:val="00BF4AA9"/>
    <w:rsid w:val="00C11DC8"/>
    <w:rsid w:val="00C139AD"/>
    <w:rsid w:val="00C1766C"/>
    <w:rsid w:val="00C26BEC"/>
    <w:rsid w:val="00C33174"/>
    <w:rsid w:val="00C36E31"/>
    <w:rsid w:val="00C4146E"/>
    <w:rsid w:val="00C446A4"/>
    <w:rsid w:val="00C45995"/>
    <w:rsid w:val="00C54610"/>
    <w:rsid w:val="00C56FFE"/>
    <w:rsid w:val="00C607E8"/>
    <w:rsid w:val="00C60F7D"/>
    <w:rsid w:val="00C77966"/>
    <w:rsid w:val="00C84880"/>
    <w:rsid w:val="00C85381"/>
    <w:rsid w:val="00C85EFB"/>
    <w:rsid w:val="00C85FDF"/>
    <w:rsid w:val="00C86EDD"/>
    <w:rsid w:val="00C87974"/>
    <w:rsid w:val="00C91C90"/>
    <w:rsid w:val="00C9344C"/>
    <w:rsid w:val="00C94273"/>
    <w:rsid w:val="00CA3ADD"/>
    <w:rsid w:val="00CB1476"/>
    <w:rsid w:val="00CB169A"/>
    <w:rsid w:val="00CB6F21"/>
    <w:rsid w:val="00CC08BB"/>
    <w:rsid w:val="00CC5F7C"/>
    <w:rsid w:val="00CD057C"/>
    <w:rsid w:val="00CD1128"/>
    <w:rsid w:val="00CD2C7B"/>
    <w:rsid w:val="00CE2BC2"/>
    <w:rsid w:val="00CE36C4"/>
    <w:rsid w:val="00CE48DB"/>
    <w:rsid w:val="00CE533B"/>
    <w:rsid w:val="00CE582A"/>
    <w:rsid w:val="00CF0841"/>
    <w:rsid w:val="00CF7DEC"/>
    <w:rsid w:val="00D01641"/>
    <w:rsid w:val="00D22FB3"/>
    <w:rsid w:val="00D2717E"/>
    <w:rsid w:val="00D320E7"/>
    <w:rsid w:val="00D3269F"/>
    <w:rsid w:val="00D36416"/>
    <w:rsid w:val="00D418BC"/>
    <w:rsid w:val="00D45A27"/>
    <w:rsid w:val="00D46866"/>
    <w:rsid w:val="00D46E62"/>
    <w:rsid w:val="00D52541"/>
    <w:rsid w:val="00D54BA0"/>
    <w:rsid w:val="00D602D3"/>
    <w:rsid w:val="00D608D9"/>
    <w:rsid w:val="00D634C8"/>
    <w:rsid w:val="00D64B79"/>
    <w:rsid w:val="00D66E24"/>
    <w:rsid w:val="00D76D4E"/>
    <w:rsid w:val="00D806A3"/>
    <w:rsid w:val="00D814B6"/>
    <w:rsid w:val="00D8399F"/>
    <w:rsid w:val="00D84FE2"/>
    <w:rsid w:val="00D8664D"/>
    <w:rsid w:val="00D92409"/>
    <w:rsid w:val="00D95914"/>
    <w:rsid w:val="00DA1560"/>
    <w:rsid w:val="00DA3184"/>
    <w:rsid w:val="00DA5DC8"/>
    <w:rsid w:val="00DA5E27"/>
    <w:rsid w:val="00DA65EE"/>
    <w:rsid w:val="00DA7E5B"/>
    <w:rsid w:val="00DB0309"/>
    <w:rsid w:val="00DB6E4E"/>
    <w:rsid w:val="00DC1FD9"/>
    <w:rsid w:val="00DC5744"/>
    <w:rsid w:val="00DC619A"/>
    <w:rsid w:val="00DC6BB1"/>
    <w:rsid w:val="00DC7FC2"/>
    <w:rsid w:val="00DD038C"/>
    <w:rsid w:val="00DD2DB5"/>
    <w:rsid w:val="00DD2E0C"/>
    <w:rsid w:val="00DD3DB6"/>
    <w:rsid w:val="00DD4ED1"/>
    <w:rsid w:val="00DD686B"/>
    <w:rsid w:val="00DE3373"/>
    <w:rsid w:val="00DE654E"/>
    <w:rsid w:val="00DE72B9"/>
    <w:rsid w:val="00DF11FD"/>
    <w:rsid w:val="00DF4ECA"/>
    <w:rsid w:val="00DF5183"/>
    <w:rsid w:val="00DF6451"/>
    <w:rsid w:val="00DF6697"/>
    <w:rsid w:val="00DF7AB5"/>
    <w:rsid w:val="00DF7F0A"/>
    <w:rsid w:val="00E010E9"/>
    <w:rsid w:val="00E11376"/>
    <w:rsid w:val="00E21013"/>
    <w:rsid w:val="00E21941"/>
    <w:rsid w:val="00E30D18"/>
    <w:rsid w:val="00E444B2"/>
    <w:rsid w:val="00E50267"/>
    <w:rsid w:val="00E51F7C"/>
    <w:rsid w:val="00E55C56"/>
    <w:rsid w:val="00E570B0"/>
    <w:rsid w:val="00E604F7"/>
    <w:rsid w:val="00E65011"/>
    <w:rsid w:val="00E65448"/>
    <w:rsid w:val="00E678F0"/>
    <w:rsid w:val="00E71C8B"/>
    <w:rsid w:val="00E75193"/>
    <w:rsid w:val="00E762DB"/>
    <w:rsid w:val="00E76DF9"/>
    <w:rsid w:val="00E76EA8"/>
    <w:rsid w:val="00E82677"/>
    <w:rsid w:val="00E82772"/>
    <w:rsid w:val="00E82B18"/>
    <w:rsid w:val="00E85FE3"/>
    <w:rsid w:val="00E87D58"/>
    <w:rsid w:val="00E91BC8"/>
    <w:rsid w:val="00EA6B31"/>
    <w:rsid w:val="00EC0694"/>
    <w:rsid w:val="00EC17BB"/>
    <w:rsid w:val="00EC1E4F"/>
    <w:rsid w:val="00EC5723"/>
    <w:rsid w:val="00EC5DF0"/>
    <w:rsid w:val="00ED43D8"/>
    <w:rsid w:val="00ED74B3"/>
    <w:rsid w:val="00EE1FB9"/>
    <w:rsid w:val="00EE2A12"/>
    <w:rsid w:val="00EE3F96"/>
    <w:rsid w:val="00EE4BA0"/>
    <w:rsid w:val="00EE5B35"/>
    <w:rsid w:val="00EE7FAE"/>
    <w:rsid w:val="00EF409F"/>
    <w:rsid w:val="00EF491C"/>
    <w:rsid w:val="00EF6DB2"/>
    <w:rsid w:val="00F0000E"/>
    <w:rsid w:val="00F06DF3"/>
    <w:rsid w:val="00F10281"/>
    <w:rsid w:val="00F12122"/>
    <w:rsid w:val="00F13805"/>
    <w:rsid w:val="00F15584"/>
    <w:rsid w:val="00F163D7"/>
    <w:rsid w:val="00F236A2"/>
    <w:rsid w:val="00F25AA0"/>
    <w:rsid w:val="00F27EC3"/>
    <w:rsid w:val="00F301A1"/>
    <w:rsid w:val="00F35D52"/>
    <w:rsid w:val="00F363B7"/>
    <w:rsid w:val="00F37CA6"/>
    <w:rsid w:val="00F44CA0"/>
    <w:rsid w:val="00F46A70"/>
    <w:rsid w:val="00F51913"/>
    <w:rsid w:val="00F55724"/>
    <w:rsid w:val="00F57ED2"/>
    <w:rsid w:val="00F608BD"/>
    <w:rsid w:val="00F62A26"/>
    <w:rsid w:val="00F67143"/>
    <w:rsid w:val="00F73C03"/>
    <w:rsid w:val="00F74ABD"/>
    <w:rsid w:val="00F75EF8"/>
    <w:rsid w:val="00F81417"/>
    <w:rsid w:val="00F83FF1"/>
    <w:rsid w:val="00F854B9"/>
    <w:rsid w:val="00F938F5"/>
    <w:rsid w:val="00F94850"/>
    <w:rsid w:val="00F97E28"/>
    <w:rsid w:val="00FA15FA"/>
    <w:rsid w:val="00FA27D8"/>
    <w:rsid w:val="00FA6653"/>
    <w:rsid w:val="00FB1DFB"/>
    <w:rsid w:val="00FB50A2"/>
    <w:rsid w:val="00FB5E05"/>
    <w:rsid w:val="00FB74E0"/>
    <w:rsid w:val="00FC1B23"/>
    <w:rsid w:val="00FC7D84"/>
    <w:rsid w:val="00FD22B3"/>
    <w:rsid w:val="00FD24E2"/>
    <w:rsid w:val="00FD50D4"/>
    <w:rsid w:val="00FD6E74"/>
    <w:rsid w:val="00FE0424"/>
    <w:rsid w:val="00FE3D58"/>
    <w:rsid w:val="00FE793A"/>
    <w:rsid w:val="00FF2CE6"/>
    <w:rsid w:val="00FF40A5"/>
    <w:rsid w:val="00FF64ED"/>
    <w:rsid w:val="0134040A"/>
    <w:rsid w:val="018530F5"/>
    <w:rsid w:val="01EE0FC3"/>
    <w:rsid w:val="01FE7F15"/>
    <w:rsid w:val="02160F64"/>
    <w:rsid w:val="023A4BFB"/>
    <w:rsid w:val="024D543B"/>
    <w:rsid w:val="025731E3"/>
    <w:rsid w:val="035D4211"/>
    <w:rsid w:val="03667C72"/>
    <w:rsid w:val="037D5EE3"/>
    <w:rsid w:val="03A65054"/>
    <w:rsid w:val="03E136F9"/>
    <w:rsid w:val="03EA079A"/>
    <w:rsid w:val="03ED1963"/>
    <w:rsid w:val="04B65AC7"/>
    <w:rsid w:val="04CF6E29"/>
    <w:rsid w:val="059366CF"/>
    <w:rsid w:val="05940E4D"/>
    <w:rsid w:val="05B845A4"/>
    <w:rsid w:val="05D00163"/>
    <w:rsid w:val="05F522C4"/>
    <w:rsid w:val="06393532"/>
    <w:rsid w:val="06424B48"/>
    <w:rsid w:val="06BF1B41"/>
    <w:rsid w:val="06F921C6"/>
    <w:rsid w:val="076377BD"/>
    <w:rsid w:val="0775073F"/>
    <w:rsid w:val="077C34B8"/>
    <w:rsid w:val="07801F81"/>
    <w:rsid w:val="078875E4"/>
    <w:rsid w:val="079455F5"/>
    <w:rsid w:val="07A209C4"/>
    <w:rsid w:val="080D26DA"/>
    <w:rsid w:val="08190339"/>
    <w:rsid w:val="08284245"/>
    <w:rsid w:val="08451D79"/>
    <w:rsid w:val="086F1260"/>
    <w:rsid w:val="0880226D"/>
    <w:rsid w:val="089F2BDE"/>
    <w:rsid w:val="08BB2505"/>
    <w:rsid w:val="08DB5857"/>
    <w:rsid w:val="092E7BC1"/>
    <w:rsid w:val="096B06C3"/>
    <w:rsid w:val="099A07E1"/>
    <w:rsid w:val="09B90AFC"/>
    <w:rsid w:val="0A10717F"/>
    <w:rsid w:val="0A3A3817"/>
    <w:rsid w:val="0A535ED7"/>
    <w:rsid w:val="0A9B4FED"/>
    <w:rsid w:val="0AAF3339"/>
    <w:rsid w:val="0ABC5613"/>
    <w:rsid w:val="0AF6693D"/>
    <w:rsid w:val="0B096EC6"/>
    <w:rsid w:val="0B0C0A79"/>
    <w:rsid w:val="0B451F6A"/>
    <w:rsid w:val="0C170A34"/>
    <w:rsid w:val="0C525237"/>
    <w:rsid w:val="0C56687A"/>
    <w:rsid w:val="0C6F4C8D"/>
    <w:rsid w:val="0CA81350"/>
    <w:rsid w:val="0CC223BD"/>
    <w:rsid w:val="0D0E0EB6"/>
    <w:rsid w:val="0D144BCB"/>
    <w:rsid w:val="0DB8493F"/>
    <w:rsid w:val="0DE142CB"/>
    <w:rsid w:val="0F071DD0"/>
    <w:rsid w:val="0F7756E1"/>
    <w:rsid w:val="0FBA55CD"/>
    <w:rsid w:val="0FD83CA6"/>
    <w:rsid w:val="0FDC1CDC"/>
    <w:rsid w:val="10223C48"/>
    <w:rsid w:val="10725F43"/>
    <w:rsid w:val="10B07683"/>
    <w:rsid w:val="12475EA9"/>
    <w:rsid w:val="129739A4"/>
    <w:rsid w:val="12E12507"/>
    <w:rsid w:val="12E82452"/>
    <w:rsid w:val="133360BD"/>
    <w:rsid w:val="13C33003"/>
    <w:rsid w:val="141973E7"/>
    <w:rsid w:val="146E4633"/>
    <w:rsid w:val="150412EA"/>
    <w:rsid w:val="16010CC9"/>
    <w:rsid w:val="16094B1D"/>
    <w:rsid w:val="16245CF2"/>
    <w:rsid w:val="164D529C"/>
    <w:rsid w:val="16607DB0"/>
    <w:rsid w:val="171438BA"/>
    <w:rsid w:val="17230955"/>
    <w:rsid w:val="17DE767F"/>
    <w:rsid w:val="182770BA"/>
    <w:rsid w:val="18863017"/>
    <w:rsid w:val="18AC6D73"/>
    <w:rsid w:val="18B01B3E"/>
    <w:rsid w:val="19445620"/>
    <w:rsid w:val="194D2486"/>
    <w:rsid w:val="19672B2D"/>
    <w:rsid w:val="19D5589C"/>
    <w:rsid w:val="19E90995"/>
    <w:rsid w:val="1A8F214E"/>
    <w:rsid w:val="1B061CDE"/>
    <w:rsid w:val="1B4716B4"/>
    <w:rsid w:val="1BB77AA6"/>
    <w:rsid w:val="1BCD2D3B"/>
    <w:rsid w:val="1BDF1A9C"/>
    <w:rsid w:val="1C08419D"/>
    <w:rsid w:val="1C2C554A"/>
    <w:rsid w:val="1D1929F0"/>
    <w:rsid w:val="1D1E0066"/>
    <w:rsid w:val="1D4D111F"/>
    <w:rsid w:val="1D4D5FFD"/>
    <w:rsid w:val="1E3E6037"/>
    <w:rsid w:val="1E9248A1"/>
    <w:rsid w:val="1EF50022"/>
    <w:rsid w:val="1F7A0970"/>
    <w:rsid w:val="1FC46A35"/>
    <w:rsid w:val="1FE25A1C"/>
    <w:rsid w:val="1FF53A33"/>
    <w:rsid w:val="20892D10"/>
    <w:rsid w:val="209E2C67"/>
    <w:rsid w:val="212A490A"/>
    <w:rsid w:val="213D4C42"/>
    <w:rsid w:val="216F32CA"/>
    <w:rsid w:val="22124112"/>
    <w:rsid w:val="22CF05C2"/>
    <w:rsid w:val="22FF7F97"/>
    <w:rsid w:val="233B1FA6"/>
    <w:rsid w:val="234C726B"/>
    <w:rsid w:val="23675930"/>
    <w:rsid w:val="238167A3"/>
    <w:rsid w:val="23F57352"/>
    <w:rsid w:val="23FB094D"/>
    <w:rsid w:val="24124978"/>
    <w:rsid w:val="24434A2B"/>
    <w:rsid w:val="245B134C"/>
    <w:rsid w:val="249A7996"/>
    <w:rsid w:val="24B03AD0"/>
    <w:rsid w:val="24BB1A2B"/>
    <w:rsid w:val="25902382"/>
    <w:rsid w:val="25FE247D"/>
    <w:rsid w:val="267E2359"/>
    <w:rsid w:val="26BC7CBC"/>
    <w:rsid w:val="26E46A21"/>
    <w:rsid w:val="27447ED5"/>
    <w:rsid w:val="275F3A77"/>
    <w:rsid w:val="284F0253"/>
    <w:rsid w:val="285D79E1"/>
    <w:rsid w:val="28644870"/>
    <w:rsid w:val="292961EB"/>
    <w:rsid w:val="29752147"/>
    <w:rsid w:val="297B3219"/>
    <w:rsid w:val="299C0BC1"/>
    <w:rsid w:val="29F96AE1"/>
    <w:rsid w:val="2A5C1D7F"/>
    <w:rsid w:val="2A6A6E7E"/>
    <w:rsid w:val="2A9521F9"/>
    <w:rsid w:val="2AB96756"/>
    <w:rsid w:val="2AE949DF"/>
    <w:rsid w:val="2AEB08D9"/>
    <w:rsid w:val="2B3B474B"/>
    <w:rsid w:val="2B505C73"/>
    <w:rsid w:val="2B8D044E"/>
    <w:rsid w:val="2BB3779B"/>
    <w:rsid w:val="2C016BB8"/>
    <w:rsid w:val="2C3A1D84"/>
    <w:rsid w:val="2CCD665D"/>
    <w:rsid w:val="2D007728"/>
    <w:rsid w:val="2D77461B"/>
    <w:rsid w:val="2E2B414C"/>
    <w:rsid w:val="2E400C5F"/>
    <w:rsid w:val="2E5209E3"/>
    <w:rsid w:val="2E9C2616"/>
    <w:rsid w:val="2EB01AFE"/>
    <w:rsid w:val="30105A39"/>
    <w:rsid w:val="3014164A"/>
    <w:rsid w:val="30592C7B"/>
    <w:rsid w:val="30712DB1"/>
    <w:rsid w:val="309542D5"/>
    <w:rsid w:val="3099642D"/>
    <w:rsid w:val="30D1119A"/>
    <w:rsid w:val="30F12F4C"/>
    <w:rsid w:val="3112402E"/>
    <w:rsid w:val="31162566"/>
    <w:rsid w:val="311F42AA"/>
    <w:rsid w:val="313D3E38"/>
    <w:rsid w:val="31915F5B"/>
    <w:rsid w:val="31CC1158"/>
    <w:rsid w:val="32611BF0"/>
    <w:rsid w:val="32894C60"/>
    <w:rsid w:val="3289763F"/>
    <w:rsid w:val="329614A6"/>
    <w:rsid w:val="32A76BB9"/>
    <w:rsid w:val="334101F9"/>
    <w:rsid w:val="339E298D"/>
    <w:rsid w:val="33A83294"/>
    <w:rsid w:val="33CB2DFE"/>
    <w:rsid w:val="34011E26"/>
    <w:rsid w:val="34166D29"/>
    <w:rsid w:val="341B4D23"/>
    <w:rsid w:val="34634F08"/>
    <w:rsid w:val="34871219"/>
    <w:rsid w:val="35143164"/>
    <w:rsid w:val="35202EDB"/>
    <w:rsid w:val="35577A0F"/>
    <w:rsid w:val="358D4D4D"/>
    <w:rsid w:val="35CA7CFF"/>
    <w:rsid w:val="35E46400"/>
    <w:rsid w:val="36073CF7"/>
    <w:rsid w:val="36A81FB2"/>
    <w:rsid w:val="36DE64C4"/>
    <w:rsid w:val="3722158D"/>
    <w:rsid w:val="375E09FC"/>
    <w:rsid w:val="3767221E"/>
    <w:rsid w:val="37F17475"/>
    <w:rsid w:val="38155F97"/>
    <w:rsid w:val="382A3B4C"/>
    <w:rsid w:val="38525FA9"/>
    <w:rsid w:val="386844B1"/>
    <w:rsid w:val="39003F1D"/>
    <w:rsid w:val="39276876"/>
    <w:rsid w:val="392B2930"/>
    <w:rsid w:val="39532ACC"/>
    <w:rsid w:val="395F7611"/>
    <w:rsid w:val="3A0A3805"/>
    <w:rsid w:val="3A246838"/>
    <w:rsid w:val="3AB1679C"/>
    <w:rsid w:val="3AC853CC"/>
    <w:rsid w:val="3B284AAE"/>
    <w:rsid w:val="3C2C640D"/>
    <w:rsid w:val="3C325B73"/>
    <w:rsid w:val="3C333FF3"/>
    <w:rsid w:val="3C582CD8"/>
    <w:rsid w:val="3C8B75C6"/>
    <w:rsid w:val="3C8C18BC"/>
    <w:rsid w:val="3C8C714B"/>
    <w:rsid w:val="3CCE5D2E"/>
    <w:rsid w:val="3D9463BC"/>
    <w:rsid w:val="3DBD17B8"/>
    <w:rsid w:val="3DCA2644"/>
    <w:rsid w:val="3DD0308B"/>
    <w:rsid w:val="3E094E14"/>
    <w:rsid w:val="3E2546CD"/>
    <w:rsid w:val="3E543D7F"/>
    <w:rsid w:val="3E5D7122"/>
    <w:rsid w:val="401364B0"/>
    <w:rsid w:val="40531C58"/>
    <w:rsid w:val="40545955"/>
    <w:rsid w:val="405E23AF"/>
    <w:rsid w:val="40670F93"/>
    <w:rsid w:val="40B93621"/>
    <w:rsid w:val="41127A9D"/>
    <w:rsid w:val="41192D98"/>
    <w:rsid w:val="41283EAE"/>
    <w:rsid w:val="413E5CD9"/>
    <w:rsid w:val="4244243B"/>
    <w:rsid w:val="42C64AFA"/>
    <w:rsid w:val="43425F9D"/>
    <w:rsid w:val="435527DB"/>
    <w:rsid w:val="43A76602"/>
    <w:rsid w:val="43E3363E"/>
    <w:rsid w:val="43F465D0"/>
    <w:rsid w:val="440D524E"/>
    <w:rsid w:val="442A053D"/>
    <w:rsid w:val="44440739"/>
    <w:rsid w:val="446F65B8"/>
    <w:rsid w:val="44E26B70"/>
    <w:rsid w:val="44EC4F5F"/>
    <w:rsid w:val="44F057A6"/>
    <w:rsid w:val="44F10C66"/>
    <w:rsid w:val="44FE3292"/>
    <w:rsid w:val="4510036A"/>
    <w:rsid w:val="452901C3"/>
    <w:rsid w:val="45571A9C"/>
    <w:rsid w:val="455B14D0"/>
    <w:rsid w:val="45A95346"/>
    <w:rsid w:val="45AC60E8"/>
    <w:rsid w:val="45DF1559"/>
    <w:rsid w:val="45E01A96"/>
    <w:rsid w:val="461A7EEB"/>
    <w:rsid w:val="46274432"/>
    <w:rsid w:val="46416F41"/>
    <w:rsid w:val="466745CC"/>
    <w:rsid w:val="46C21E83"/>
    <w:rsid w:val="46C4203A"/>
    <w:rsid w:val="46FA67E9"/>
    <w:rsid w:val="470E29AE"/>
    <w:rsid w:val="47B44328"/>
    <w:rsid w:val="47E744AA"/>
    <w:rsid w:val="47ED4280"/>
    <w:rsid w:val="48202F63"/>
    <w:rsid w:val="48B307F6"/>
    <w:rsid w:val="48BC37DA"/>
    <w:rsid w:val="490623B9"/>
    <w:rsid w:val="497D0CA1"/>
    <w:rsid w:val="499D295C"/>
    <w:rsid w:val="49CB0CCD"/>
    <w:rsid w:val="49E859C3"/>
    <w:rsid w:val="49F6647E"/>
    <w:rsid w:val="4A190B1F"/>
    <w:rsid w:val="4A50742A"/>
    <w:rsid w:val="4AA349F3"/>
    <w:rsid w:val="4AA610D6"/>
    <w:rsid w:val="4AE72A13"/>
    <w:rsid w:val="4B0C055A"/>
    <w:rsid w:val="4B75343C"/>
    <w:rsid w:val="4B792F57"/>
    <w:rsid w:val="4BEB0981"/>
    <w:rsid w:val="4BFB2486"/>
    <w:rsid w:val="4C775250"/>
    <w:rsid w:val="4C8B4A7C"/>
    <w:rsid w:val="4CA46E0E"/>
    <w:rsid w:val="4CFC368B"/>
    <w:rsid w:val="4DB37BE4"/>
    <w:rsid w:val="4DE54B83"/>
    <w:rsid w:val="4E0500F8"/>
    <w:rsid w:val="4E19430F"/>
    <w:rsid w:val="4E3E7C12"/>
    <w:rsid w:val="4E5F6FE2"/>
    <w:rsid w:val="4E7D412D"/>
    <w:rsid w:val="4F086AAF"/>
    <w:rsid w:val="4F2064F4"/>
    <w:rsid w:val="4F214558"/>
    <w:rsid w:val="4FD916A9"/>
    <w:rsid w:val="4FF54A52"/>
    <w:rsid w:val="50583ADD"/>
    <w:rsid w:val="5069668A"/>
    <w:rsid w:val="50A83CB2"/>
    <w:rsid w:val="50F67E79"/>
    <w:rsid w:val="512B42F2"/>
    <w:rsid w:val="52814815"/>
    <w:rsid w:val="528573B9"/>
    <w:rsid w:val="52E30549"/>
    <w:rsid w:val="538E5DEC"/>
    <w:rsid w:val="54780F3F"/>
    <w:rsid w:val="54A24B77"/>
    <w:rsid w:val="55204D75"/>
    <w:rsid w:val="5525280C"/>
    <w:rsid w:val="55432F2F"/>
    <w:rsid w:val="55962289"/>
    <w:rsid w:val="562341D8"/>
    <w:rsid w:val="56A610BD"/>
    <w:rsid w:val="56AC2C89"/>
    <w:rsid w:val="56D076DF"/>
    <w:rsid w:val="56E34736"/>
    <w:rsid w:val="56FB15A3"/>
    <w:rsid w:val="57120D4F"/>
    <w:rsid w:val="572C3C94"/>
    <w:rsid w:val="57806BBC"/>
    <w:rsid w:val="57B82347"/>
    <w:rsid w:val="57B936FA"/>
    <w:rsid w:val="57BB6BFD"/>
    <w:rsid w:val="580657A4"/>
    <w:rsid w:val="587679B8"/>
    <w:rsid w:val="58963DA7"/>
    <w:rsid w:val="58A423FE"/>
    <w:rsid w:val="590673DE"/>
    <w:rsid w:val="592C3305"/>
    <w:rsid w:val="59565493"/>
    <w:rsid w:val="59613AE1"/>
    <w:rsid w:val="59A927FA"/>
    <w:rsid w:val="59C5737D"/>
    <w:rsid w:val="5A2C7551"/>
    <w:rsid w:val="5A400720"/>
    <w:rsid w:val="5A7B10EF"/>
    <w:rsid w:val="5ACE2D0B"/>
    <w:rsid w:val="5ADA2029"/>
    <w:rsid w:val="5B055025"/>
    <w:rsid w:val="5B4A57FA"/>
    <w:rsid w:val="5B644C76"/>
    <w:rsid w:val="5C3D6A58"/>
    <w:rsid w:val="5CF4139A"/>
    <w:rsid w:val="5D311E27"/>
    <w:rsid w:val="5D5A2969"/>
    <w:rsid w:val="5D693C9C"/>
    <w:rsid w:val="5D915211"/>
    <w:rsid w:val="5DE973D6"/>
    <w:rsid w:val="5E31340E"/>
    <w:rsid w:val="5E3E428F"/>
    <w:rsid w:val="5E8D2D21"/>
    <w:rsid w:val="5EBD1212"/>
    <w:rsid w:val="5F997B4E"/>
    <w:rsid w:val="5FFA4E2B"/>
    <w:rsid w:val="60403F25"/>
    <w:rsid w:val="60C84901"/>
    <w:rsid w:val="61017934"/>
    <w:rsid w:val="61AF6563"/>
    <w:rsid w:val="61B869B7"/>
    <w:rsid w:val="623F329A"/>
    <w:rsid w:val="62411E4D"/>
    <w:rsid w:val="62695E27"/>
    <w:rsid w:val="628242DE"/>
    <w:rsid w:val="62A22771"/>
    <w:rsid w:val="636127C3"/>
    <w:rsid w:val="63750765"/>
    <w:rsid w:val="63975341"/>
    <w:rsid w:val="63C26E84"/>
    <w:rsid w:val="641C0CE8"/>
    <w:rsid w:val="64350E85"/>
    <w:rsid w:val="64C11A50"/>
    <w:rsid w:val="6541100E"/>
    <w:rsid w:val="654C0BA8"/>
    <w:rsid w:val="65764611"/>
    <w:rsid w:val="659E0FC7"/>
    <w:rsid w:val="66172A85"/>
    <w:rsid w:val="664352EB"/>
    <w:rsid w:val="667C4F27"/>
    <w:rsid w:val="672079BD"/>
    <w:rsid w:val="678E1D9F"/>
    <w:rsid w:val="68254520"/>
    <w:rsid w:val="683E7EE4"/>
    <w:rsid w:val="684074D2"/>
    <w:rsid w:val="691712CF"/>
    <w:rsid w:val="69296899"/>
    <w:rsid w:val="696610E4"/>
    <w:rsid w:val="6A136556"/>
    <w:rsid w:val="6A141639"/>
    <w:rsid w:val="6A727B6E"/>
    <w:rsid w:val="6A83721D"/>
    <w:rsid w:val="6A891B0B"/>
    <w:rsid w:val="6A8D56D6"/>
    <w:rsid w:val="6AE21101"/>
    <w:rsid w:val="6B1A5082"/>
    <w:rsid w:val="6B4F3B9E"/>
    <w:rsid w:val="6BA86515"/>
    <w:rsid w:val="6BD63153"/>
    <w:rsid w:val="6C5B55DC"/>
    <w:rsid w:val="6CA25624"/>
    <w:rsid w:val="6CAE03DD"/>
    <w:rsid w:val="6CE55E0B"/>
    <w:rsid w:val="6CE56E6B"/>
    <w:rsid w:val="6D032DAA"/>
    <w:rsid w:val="6D334805"/>
    <w:rsid w:val="6E005A26"/>
    <w:rsid w:val="6E6329C5"/>
    <w:rsid w:val="6EB02AF9"/>
    <w:rsid w:val="6ECE21FE"/>
    <w:rsid w:val="6EE631C4"/>
    <w:rsid w:val="6EFF345A"/>
    <w:rsid w:val="6F0E41D6"/>
    <w:rsid w:val="6FB4540B"/>
    <w:rsid w:val="70020186"/>
    <w:rsid w:val="701D2A7B"/>
    <w:rsid w:val="705F6B67"/>
    <w:rsid w:val="70C5656F"/>
    <w:rsid w:val="70C73255"/>
    <w:rsid w:val="70F5165C"/>
    <w:rsid w:val="71610FBE"/>
    <w:rsid w:val="71BC3A02"/>
    <w:rsid w:val="725008FF"/>
    <w:rsid w:val="72656113"/>
    <w:rsid w:val="72760778"/>
    <w:rsid w:val="730661F8"/>
    <w:rsid w:val="734E63BA"/>
    <w:rsid w:val="738C5E9F"/>
    <w:rsid w:val="73BC68B4"/>
    <w:rsid w:val="740F4224"/>
    <w:rsid w:val="743104E3"/>
    <w:rsid w:val="74320C3C"/>
    <w:rsid w:val="74513162"/>
    <w:rsid w:val="74CD194A"/>
    <w:rsid w:val="75247A77"/>
    <w:rsid w:val="75431AF8"/>
    <w:rsid w:val="757B75BC"/>
    <w:rsid w:val="75FD6242"/>
    <w:rsid w:val="76756366"/>
    <w:rsid w:val="76A665D3"/>
    <w:rsid w:val="76A83AAD"/>
    <w:rsid w:val="76B64EC4"/>
    <w:rsid w:val="77905C31"/>
    <w:rsid w:val="78BD1F9D"/>
    <w:rsid w:val="78E44204"/>
    <w:rsid w:val="79122841"/>
    <w:rsid w:val="79201CE1"/>
    <w:rsid w:val="79646A3F"/>
    <w:rsid w:val="796F5B10"/>
    <w:rsid w:val="79B14724"/>
    <w:rsid w:val="7A4863B9"/>
    <w:rsid w:val="7AC9647B"/>
    <w:rsid w:val="7B1840F5"/>
    <w:rsid w:val="7B3E0A41"/>
    <w:rsid w:val="7B794C12"/>
    <w:rsid w:val="7BEF605C"/>
    <w:rsid w:val="7BF83610"/>
    <w:rsid w:val="7C323980"/>
    <w:rsid w:val="7C5859EC"/>
    <w:rsid w:val="7C7A276A"/>
    <w:rsid w:val="7CA04B1B"/>
    <w:rsid w:val="7CC115D1"/>
    <w:rsid w:val="7CD767D8"/>
    <w:rsid w:val="7D0D032B"/>
    <w:rsid w:val="7D4B163D"/>
    <w:rsid w:val="7D7657C0"/>
    <w:rsid w:val="7D82324C"/>
    <w:rsid w:val="7DA51842"/>
    <w:rsid w:val="7EAD16FC"/>
    <w:rsid w:val="7EC02193"/>
    <w:rsid w:val="7F0F1D02"/>
    <w:rsid w:val="7F470157"/>
    <w:rsid w:val="7FAE4995"/>
    <w:rsid w:val="7FCE7FF9"/>
    <w:rsid w:val="7FD84D6E"/>
    <w:rsid w:val="7FF1216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5"/>
    <w:autoRedefine/>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6"/>
    <w:autoRedefine/>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7"/>
    <w:autoRedefine/>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8"/>
    <w:autoRedefine/>
    <w:qFormat/>
    <w:uiPriority w:val="99"/>
    <w:pPr>
      <w:keepNext/>
      <w:keepLines/>
      <w:spacing w:before="280" w:after="290" w:line="376" w:lineRule="auto"/>
      <w:outlineLvl w:val="3"/>
    </w:pPr>
    <w:rPr>
      <w:rFonts w:ascii="Arial" w:hAnsi="Arial" w:eastAsia="黑体"/>
      <w:b/>
      <w:bCs/>
      <w:sz w:val="28"/>
      <w:szCs w:val="28"/>
    </w:rPr>
  </w:style>
  <w:style w:type="character" w:default="1" w:styleId="27">
    <w:name w:val="Default Paragraph Font"/>
    <w:semiHidden/>
    <w:unhideWhenUsed/>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5"/>
    <w:autoRedefine/>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List Bullet"/>
    <w:basedOn w:val="1"/>
    <w:autoRedefine/>
    <w:semiHidden/>
    <w:unhideWhenUsed/>
    <w:qFormat/>
    <w:uiPriority w:val="99"/>
    <w:pPr>
      <w:numPr>
        <w:ilvl w:val="0"/>
        <w:numId w:val="1"/>
      </w:numPr>
    </w:pPr>
  </w:style>
  <w:style w:type="paragraph" w:styleId="8">
    <w:name w:val="Document Map"/>
    <w:basedOn w:val="1"/>
    <w:link w:val="39"/>
    <w:autoRedefine/>
    <w:qFormat/>
    <w:uiPriority w:val="99"/>
    <w:rPr>
      <w:rFonts w:ascii="宋体"/>
      <w:sz w:val="18"/>
      <w:szCs w:val="18"/>
    </w:rPr>
  </w:style>
  <w:style w:type="paragraph" w:styleId="9">
    <w:name w:val="toa heading"/>
    <w:basedOn w:val="1"/>
    <w:next w:val="1"/>
    <w:autoRedefine/>
    <w:qFormat/>
    <w:uiPriority w:val="0"/>
    <w:pPr>
      <w:snapToGrid w:val="0"/>
      <w:spacing w:before="120" w:line="360" w:lineRule="auto"/>
    </w:pPr>
    <w:rPr>
      <w:rFonts w:ascii="Arial" w:hAnsi="Arial"/>
      <w:snapToGrid w:val="0"/>
      <w:color w:val="000000"/>
    </w:rPr>
  </w:style>
  <w:style w:type="paragraph" w:styleId="10">
    <w:name w:val="annotation text"/>
    <w:basedOn w:val="1"/>
    <w:link w:val="40"/>
    <w:autoRedefine/>
    <w:qFormat/>
    <w:uiPriority w:val="99"/>
    <w:pPr>
      <w:jc w:val="left"/>
    </w:pPr>
  </w:style>
  <w:style w:type="paragraph" w:styleId="11">
    <w:name w:val="Body Text"/>
    <w:basedOn w:val="1"/>
    <w:next w:val="12"/>
    <w:link w:val="41"/>
    <w:autoRedefine/>
    <w:qFormat/>
    <w:uiPriority w:val="99"/>
    <w:pPr>
      <w:spacing w:after="120"/>
    </w:pPr>
  </w:style>
  <w:style w:type="paragraph" w:styleId="12">
    <w:name w:val="Body Text First Indent"/>
    <w:basedOn w:val="11"/>
    <w:link w:val="45"/>
    <w:autoRedefine/>
    <w:qFormat/>
    <w:uiPriority w:val="99"/>
    <w:pPr>
      <w:widowControl/>
      <w:ind w:firstLine="420" w:firstLineChars="100"/>
    </w:pPr>
    <w:rPr>
      <w:rFonts w:ascii="Calibri" w:hAnsi="Calibri" w:cs="宋体"/>
      <w:szCs w:val="22"/>
    </w:rPr>
  </w:style>
  <w:style w:type="paragraph" w:styleId="13">
    <w:name w:val="Body Text Indent"/>
    <w:basedOn w:val="1"/>
    <w:next w:val="14"/>
    <w:autoRedefine/>
    <w:qFormat/>
    <w:uiPriority w:val="0"/>
    <w:pPr>
      <w:ind w:left="567" w:leftChars="270"/>
    </w:pPr>
  </w:style>
  <w:style w:type="paragraph" w:styleId="14">
    <w:name w:val="envelope return"/>
    <w:basedOn w:val="1"/>
    <w:autoRedefine/>
    <w:unhideWhenUsed/>
    <w:qFormat/>
    <w:uiPriority w:val="99"/>
  </w:style>
  <w:style w:type="paragraph" w:styleId="15">
    <w:name w:val="Plain Text"/>
    <w:basedOn w:val="1"/>
    <w:link w:val="57"/>
    <w:autoRedefine/>
    <w:qFormat/>
    <w:uiPriority w:val="0"/>
    <w:pPr>
      <w:tabs>
        <w:tab w:val="left" w:pos="-105"/>
      </w:tabs>
      <w:spacing w:line="440" w:lineRule="exact"/>
      <w:ind w:right="-147" w:rightChars="-70"/>
      <w:outlineLvl w:val="2"/>
    </w:pPr>
    <w:rPr>
      <w:rFonts w:ascii="宋体" w:hAnsi="Courier New"/>
      <w:sz w:val="24"/>
      <w:szCs w:val="21"/>
    </w:rPr>
  </w:style>
  <w:style w:type="paragraph" w:styleId="16">
    <w:name w:val="Balloon Text"/>
    <w:basedOn w:val="1"/>
    <w:link w:val="42"/>
    <w:autoRedefine/>
    <w:qFormat/>
    <w:uiPriority w:val="99"/>
    <w:rPr>
      <w:sz w:val="18"/>
      <w:szCs w:val="18"/>
    </w:rPr>
  </w:style>
  <w:style w:type="paragraph" w:styleId="17">
    <w:name w:val="footer"/>
    <w:basedOn w:val="1"/>
    <w:link w:val="43"/>
    <w:autoRedefine/>
    <w:qFormat/>
    <w:uiPriority w:val="99"/>
    <w:pPr>
      <w:tabs>
        <w:tab w:val="center" w:pos="4153"/>
        <w:tab w:val="right" w:pos="8306"/>
      </w:tabs>
      <w:snapToGrid w:val="0"/>
      <w:jc w:val="left"/>
    </w:pPr>
    <w:rPr>
      <w:sz w:val="18"/>
      <w:szCs w:val="18"/>
    </w:rPr>
  </w:style>
  <w:style w:type="paragraph" w:styleId="18">
    <w:name w:val="header"/>
    <w:basedOn w:val="1"/>
    <w:link w:val="44"/>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99"/>
    <w:pPr>
      <w:widowControl/>
      <w:tabs>
        <w:tab w:val="left" w:pos="780"/>
        <w:tab w:val="right" w:leader="dot" w:pos="9400"/>
      </w:tabs>
      <w:jc w:val="left"/>
    </w:pPr>
    <w:rPr>
      <w:rFonts w:ascii="Calibri" w:hAnsi="Calibri"/>
      <w:kern w:val="0"/>
      <w:sz w:val="24"/>
      <w:szCs w:val="24"/>
    </w:rPr>
  </w:style>
  <w:style w:type="paragraph" w:styleId="20">
    <w:name w:val="List"/>
    <w:basedOn w:val="1"/>
    <w:autoRedefine/>
    <w:qFormat/>
    <w:uiPriority w:val="0"/>
    <w:pPr>
      <w:numPr>
        <w:ilvl w:val="0"/>
        <w:numId w:val="2"/>
      </w:numPr>
      <w:snapToGrid w:val="0"/>
      <w:spacing w:line="300" w:lineRule="auto"/>
    </w:pPr>
  </w:style>
  <w:style w:type="paragraph" w:styleId="21">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22">
    <w:name w:val="Normal (Web)"/>
    <w:basedOn w:val="1"/>
    <w:autoRedefine/>
    <w:semiHidden/>
    <w:qFormat/>
    <w:uiPriority w:val="99"/>
    <w:pPr>
      <w:widowControl/>
      <w:spacing w:before="100" w:beforeAutospacing="1" w:after="100" w:afterAutospacing="1"/>
      <w:jc w:val="left"/>
    </w:pPr>
    <w:rPr>
      <w:rFonts w:ascii="宋体" w:hAnsi="宋体" w:cs="宋体"/>
      <w:kern w:val="0"/>
      <w:sz w:val="24"/>
      <w:szCs w:val="24"/>
    </w:rPr>
  </w:style>
  <w:style w:type="paragraph" w:styleId="23">
    <w:name w:val="annotation subject"/>
    <w:basedOn w:val="10"/>
    <w:next w:val="10"/>
    <w:link w:val="62"/>
    <w:autoRedefine/>
    <w:semiHidden/>
    <w:qFormat/>
    <w:uiPriority w:val="99"/>
    <w:rPr>
      <w:b/>
      <w:bCs/>
    </w:rPr>
  </w:style>
  <w:style w:type="paragraph" w:styleId="24">
    <w:name w:val="Body Text First Indent 2"/>
    <w:basedOn w:val="13"/>
    <w:autoRedefine/>
    <w:qFormat/>
    <w:uiPriority w:val="0"/>
    <w:pPr>
      <w:ind w:firstLine="420" w:firstLineChars="200"/>
    </w:pPr>
    <w:rPr>
      <w:color w:val="000000"/>
    </w:rPr>
  </w:style>
  <w:style w:type="table" w:styleId="26">
    <w:name w:val="Table Grid"/>
    <w:basedOn w:val="25"/>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locked/>
    <w:uiPriority w:val="0"/>
    <w:rPr>
      <w:b/>
      <w:bCs/>
    </w:rPr>
  </w:style>
  <w:style w:type="character" w:styleId="29">
    <w:name w:val="page number"/>
    <w:autoRedefine/>
    <w:qFormat/>
    <w:uiPriority w:val="0"/>
    <w:rPr>
      <w:rFonts w:ascii="Times New Roman" w:hAnsi="Times New Roman" w:eastAsia="宋体" w:cs="Times New Roman"/>
    </w:rPr>
  </w:style>
  <w:style w:type="character" w:styleId="30">
    <w:name w:val="Hyperlink"/>
    <w:autoRedefine/>
    <w:qFormat/>
    <w:uiPriority w:val="99"/>
    <w:rPr>
      <w:rFonts w:cs="Times New Roman"/>
      <w:color w:val="0000FF"/>
      <w:u w:val="single"/>
    </w:rPr>
  </w:style>
  <w:style w:type="character" w:styleId="31">
    <w:name w:val="annotation reference"/>
    <w:autoRedefine/>
    <w:qFormat/>
    <w:uiPriority w:val="99"/>
    <w:rPr>
      <w:rFonts w:cs="Times New Roman"/>
      <w:sz w:val="21"/>
      <w:szCs w:val="21"/>
    </w:rPr>
  </w:style>
  <w:style w:type="paragraph" w:customStyle="1" w:styleId="32">
    <w:name w:val="Default"/>
    <w:autoRedefine/>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customStyle="1" w:styleId="33">
    <w:name w:val="正文2"/>
    <w:basedOn w:val="6"/>
    <w:autoRedefine/>
    <w:qFormat/>
    <w:uiPriority w:val="0"/>
    <w:pPr>
      <w:jc w:val="both"/>
    </w:pPr>
    <w:rPr>
      <w:rFonts w:ascii="Times New Roman" w:hAnsi="Times New Roman" w:eastAsia="宋体"/>
      <w:kern w:val="2"/>
      <w:sz w:val="21"/>
      <w:szCs w:val="21"/>
    </w:rPr>
  </w:style>
  <w:style w:type="paragraph" w:customStyle="1" w:styleId="34">
    <w:name w:val="样式 正文首行缩进 + 首行缩进:  1 字符"/>
    <w:basedOn w:val="1"/>
    <w:next w:val="1"/>
    <w:autoRedefine/>
    <w:qFormat/>
    <w:uiPriority w:val="0"/>
    <w:pPr>
      <w:adjustRightInd w:val="0"/>
      <w:snapToGrid w:val="0"/>
      <w:spacing w:line="360" w:lineRule="auto"/>
      <w:ind w:firstLine="200" w:firstLineChars="200"/>
    </w:pPr>
    <w:rPr>
      <w:rFonts w:cs="宋体"/>
      <w:sz w:val="24"/>
    </w:rPr>
  </w:style>
  <w:style w:type="character" w:customStyle="1" w:styleId="35">
    <w:name w:val="标题 1 字符"/>
    <w:link w:val="2"/>
    <w:autoRedefine/>
    <w:qFormat/>
    <w:locked/>
    <w:uiPriority w:val="99"/>
    <w:rPr>
      <w:rFonts w:ascii="Times New Roman" w:hAnsi="Times New Roman" w:eastAsia="宋体" w:cs="Times New Roman"/>
      <w:b/>
      <w:bCs/>
      <w:kern w:val="44"/>
      <w:sz w:val="44"/>
      <w:szCs w:val="44"/>
    </w:rPr>
  </w:style>
  <w:style w:type="character" w:customStyle="1" w:styleId="36">
    <w:name w:val="标题 2 字符"/>
    <w:link w:val="3"/>
    <w:autoRedefine/>
    <w:qFormat/>
    <w:locked/>
    <w:uiPriority w:val="99"/>
    <w:rPr>
      <w:rFonts w:ascii="Cambria" w:hAnsi="Cambria" w:eastAsia="宋体" w:cs="Times New Roman"/>
      <w:b/>
      <w:bCs/>
      <w:kern w:val="2"/>
      <w:sz w:val="32"/>
      <w:szCs w:val="32"/>
    </w:rPr>
  </w:style>
  <w:style w:type="character" w:customStyle="1" w:styleId="37">
    <w:name w:val="标题 3 字符"/>
    <w:link w:val="4"/>
    <w:autoRedefine/>
    <w:qFormat/>
    <w:locked/>
    <w:uiPriority w:val="99"/>
    <w:rPr>
      <w:rFonts w:eastAsia="宋体" w:cs="Times New Roman"/>
      <w:b/>
      <w:sz w:val="32"/>
    </w:rPr>
  </w:style>
  <w:style w:type="character" w:customStyle="1" w:styleId="38">
    <w:name w:val="标题 4 字符1"/>
    <w:link w:val="5"/>
    <w:autoRedefine/>
    <w:qFormat/>
    <w:locked/>
    <w:uiPriority w:val="99"/>
    <w:rPr>
      <w:rFonts w:ascii="Arial" w:hAnsi="Arial" w:eastAsia="黑体" w:cs="Times New Roman"/>
      <w:b/>
      <w:bCs/>
      <w:kern w:val="2"/>
      <w:sz w:val="28"/>
      <w:szCs w:val="28"/>
    </w:rPr>
  </w:style>
  <w:style w:type="character" w:customStyle="1" w:styleId="39">
    <w:name w:val="文档结构图 字符"/>
    <w:link w:val="8"/>
    <w:autoRedefine/>
    <w:qFormat/>
    <w:locked/>
    <w:uiPriority w:val="99"/>
    <w:rPr>
      <w:rFonts w:ascii="宋体" w:hAnsi="Times New Roman" w:eastAsia="宋体" w:cs="Times New Roman"/>
      <w:kern w:val="2"/>
      <w:sz w:val="18"/>
      <w:szCs w:val="18"/>
    </w:rPr>
  </w:style>
  <w:style w:type="character" w:customStyle="1" w:styleId="40">
    <w:name w:val="批注文字 字符"/>
    <w:link w:val="10"/>
    <w:autoRedefine/>
    <w:qFormat/>
    <w:locked/>
    <w:uiPriority w:val="99"/>
    <w:rPr>
      <w:rFonts w:ascii="Times New Roman" w:hAnsi="Times New Roman" w:cs="Times New Roman"/>
      <w:kern w:val="2"/>
      <w:sz w:val="21"/>
    </w:rPr>
  </w:style>
  <w:style w:type="character" w:customStyle="1" w:styleId="41">
    <w:name w:val="正文文本 字符"/>
    <w:link w:val="11"/>
    <w:autoRedefine/>
    <w:qFormat/>
    <w:locked/>
    <w:uiPriority w:val="0"/>
    <w:rPr>
      <w:rFonts w:ascii="Times New Roman" w:hAnsi="Times New Roman" w:eastAsia="宋体" w:cs="Times New Roman"/>
      <w:sz w:val="20"/>
      <w:szCs w:val="20"/>
    </w:rPr>
  </w:style>
  <w:style w:type="character" w:customStyle="1" w:styleId="42">
    <w:name w:val="批注框文本 字符"/>
    <w:link w:val="16"/>
    <w:autoRedefine/>
    <w:qFormat/>
    <w:locked/>
    <w:uiPriority w:val="99"/>
    <w:rPr>
      <w:rFonts w:ascii="Times New Roman" w:hAnsi="Times New Roman" w:eastAsia="宋体" w:cs="Times New Roman"/>
      <w:kern w:val="2"/>
      <w:sz w:val="18"/>
      <w:szCs w:val="18"/>
    </w:rPr>
  </w:style>
  <w:style w:type="character" w:customStyle="1" w:styleId="43">
    <w:name w:val="页脚 字符"/>
    <w:link w:val="17"/>
    <w:autoRedefine/>
    <w:qFormat/>
    <w:locked/>
    <w:uiPriority w:val="99"/>
    <w:rPr>
      <w:rFonts w:ascii="Times New Roman" w:hAnsi="Times New Roman" w:eastAsia="宋体" w:cs="Times New Roman"/>
      <w:sz w:val="18"/>
      <w:szCs w:val="18"/>
    </w:rPr>
  </w:style>
  <w:style w:type="character" w:customStyle="1" w:styleId="44">
    <w:name w:val="页眉 字符"/>
    <w:link w:val="18"/>
    <w:autoRedefine/>
    <w:qFormat/>
    <w:locked/>
    <w:uiPriority w:val="99"/>
    <w:rPr>
      <w:rFonts w:ascii="Times New Roman" w:hAnsi="Times New Roman" w:eastAsia="宋体" w:cs="Times New Roman"/>
      <w:sz w:val="18"/>
      <w:szCs w:val="18"/>
    </w:rPr>
  </w:style>
  <w:style w:type="character" w:customStyle="1" w:styleId="45">
    <w:name w:val="正文文本首行缩进 字符"/>
    <w:link w:val="12"/>
    <w:autoRedefine/>
    <w:qFormat/>
    <w:locked/>
    <w:uiPriority w:val="99"/>
    <w:rPr>
      <w:rFonts w:ascii="Times New Roman" w:hAnsi="Times New Roman" w:eastAsia="宋体" w:cs="Times New Roman"/>
      <w:sz w:val="20"/>
      <w:szCs w:val="20"/>
    </w:rPr>
  </w:style>
  <w:style w:type="character" w:customStyle="1" w:styleId="46">
    <w:name w:val="正文缩进2格 Char"/>
    <w:link w:val="47"/>
    <w:autoRedefine/>
    <w:qFormat/>
    <w:locked/>
    <w:uiPriority w:val="99"/>
    <w:rPr>
      <w:rFonts w:ascii="仿宋_GB2312" w:hAnsi="宋体" w:eastAsia="仿宋_GB2312"/>
      <w:sz w:val="31"/>
    </w:rPr>
  </w:style>
  <w:style w:type="paragraph" w:customStyle="1" w:styleId="47">
    <w:name w:val="正文缩进2格"/>
    <w:basedOn w:val="1"/>
    <w:link w:val="46"/>
    <w:autoRedefine/>
    <w:qFormat/>
    <w:uiPriority w:val="99"/>
    <w:pPr>
      <w:spacing w:line="600" w:lineRule="exact"/>
      <w:ind w:firstLine="639" w:firstLineChars="206"/>
    </w:pPr>
    <w:rPr>
      <w:rFonts w:ascii="仿宋_GB2312" w:hAnsi="宋体" w:eastAsia="仿宋_GB2312"/>
      <w:kern w:val="0"/>
      <w:sz w:val="31"/>
      <w:szCs w:val="31"/>
    </w:rPr>
  </w:style>
  <w:style w:type="paragraph" w:customStyle="1" w:styleId="48">
    <w:name w:val="列出段落1"/>
    <w:basedOn w:val="1"/>
    <w:autoRedefine/>
    <w:qFormat/>
    <w:uiPriority w:val="99"/>
    <w:pPr>
      <w:ind w:firstLine="420" w:firstLineChars="200"/>
    </w:pPr>
  </w:style>
  <w:style w:type="paragraph" w:customStyle="1" w:styleId="49">
    <w:name w:val="列出段落2"/>
    <w:basedOn w:val="1"/>
    <w:autoRedefine/>
    <w:qFormat/>
    <w:uiPriority w:val="99"/>
    <w:pPr>
      <w:ind w:firstLine="420" w:firstLineChars="200"/>
    </w:pPr>
  </w:style>
  <w:style w:type="paragraph" w:styleId="50">
    <w:name w:val="List Paragraph"/>
    <w:basedOn w:val="1"/>
    <w:autoRedefine/>
    <w:qFormat/>
    <w:uiPriority w:val="99"/>
    <w:pPr>
      <w:ind w:firstLine="420" w:firstLineChars="200"/>
    </w:pPr>
  </w:style>
  <w:style w:type="character" w:customStyle="1" w:styleId="51">
    <w:name w:val="fontstyle01"/>
    <w:autoRedefine/>
    <w:qFormat/>
    <w:uiPriority w:val="99"/>
    <w:rPr>
      <w:rFonts w:ascii="仿宋" w:hAnsi="仿宋" w:eastAsia="仿宋" w:cs="Times New Roman"/>
      <w:color w:val="000000"/>
      <w:sz w:val="28"/>
      <w:szCs w:val="28"/>
    </w:rPr>
  </w:style>
  <w:style w:type="character" w:customStyle="1" w:styleId="52">
    <w:name w:val="！正文 Char"/>
    <w:link w:val="53"/>
    <w:autoRedefine/>
    <w:qFormat/>
    <w:locked/>
    <w:uiPriority w:val="99"/>
    <w:rPr>
      <w:rFonts w:ascii="Arial" w:hAnsi="Arial"/>
      <w:sz w:val="24"/>
    </w:rPr>
  </w:style>
  <w:style w:type="paragraph" w:customStyle="1" w:styleId="53">
    <w:name w:val="！正文"/>
    <w:basedOn w:val="1"/>
    <w:link w:val="52"/>
    <w:autoRedefine/>
    <w:qFormat/>
    <w:uiPriority w:val="99"/>
    <w:pPr>
      <w:spacing w:line="360" w:lineRule="auto"/>
      <w:ind w:firstLine="200" w:firstLineChars="200"/>
    </w:pPr>
    <w:rPr>
      <w:rFonts w:ascii="Arial" w:hAnsi="Arial" w:eastAsia="等线"/>
      <w:kern w:val="0"/>
      <w:sz w:val="24"/>
      <w:szCs w:val="24"/>
    </w:rPr>
  </w:style>
  <w:style w:type="paragraph" w:customStyle="1" w:styleId="54">
    <w:name w:val="！标题1 Alt+1"/>
    <w:basedOn w:val="1"/>
    <w:next w:val="1"/>
    <w:autoRedefine/>
    <w:qFormat/>
    <w:uiPriority w:val="99"/>
    <w:pPr>
      <w:tabs>
        <w:tab w:val="left" w:pos="3261"/>
      </w:tabs>
      <w:spacing w:beforeLines="100"/>
      <w:jc w:val="left"/>
      <w:outlineLvl w:val="0"/>
    </w:pPr>
    <w:rPr>
      <w:rFonts w:eastAsia="黑体"/>
      <w:b/>
      <w:spacing w:val="20"/>
      <w:w w:val="110"/>
      <w:sz w:val="32"/>
      <w:szCs w:val="32"/>
    </w:rPr>
  </w:style>
  <w:style w:type="character" w:customStyle="1" w:styleId="55">
    <w:name w:val="正文缩进 字符"/>
    <w:link w:val="6"/>
    <w:autoRedefine/>
    <w:qFormat/>
    <w:locked/>
    <w:uiPriority w:val="99"/>
    <w:rPr>
      <w:sz w:val="24"/>
    </w:rPr>
  </w:style>
  <w:style w:type="paragraph" w:customStyle="1" w:styleId="56">
    <w:name w:val="标准书脚_奇数页"/>
    <w:autoRedefine/>
    <w:qFormat/>
    <w:uiPriority w:val="99"/>
    <w:pPr>
      <w:numPr>
        <w:ilvl w:val="0"/>
        <w:numId w:val="3"/>
      </w:numPr>
      <w:spacing w:before="120"/>
      <w:ind w:left="0" w:firstLine="0"/>
      <w:jc w:val="right"/>
    </w:pPr>
    <w:rPr>
      <w:rFonts w:ascii="Times New Roman" w:hAnsi="Times New Roman" w:eastAsia="宋体" w:cs="Times New Roman"/>
      <w:sz w:val="18"/>
      <w:lang w:val="en-US" w:eastAsia="zh-CN" w:bidi="ar-SA"/>
    </w:rPr>
  </w:style>
  <w:style w:type="character" w:customStyle="1" w:styleId="57">
    <w:name w:val="纯文本 字符"/>
    <w:link w:val="15"/>
    <w:autoRedefine/>
    <w:qFormat/>
    <w:locked/>
    <w:uiPriority w:val="0"/>
    <w:rPr>
      <w:rFonts w:ascii="宋体" w:hAnsi="Courier New" w:eastAsia="宋体" w:cs="Times New Roman"/>
      <w:kern w:val="2"/>
      <w:sz w:val="21"/>
      <w:szCs w:val="21"/>
    </w:rPr>
  </w:style>
  <w:style w:type="character" w:customStyle="1" w:styleId="58">
    <w:name w:val="未处理的提及1"/>
    <w:autoRedefine/>
    <w:semiHidden/>
    <w:qFormat/>
    <w:uiPriority w:val="99"/>
    <w:rPr>
      <w:rFonts w:cs="Times New Roman"/>
      <w:color w:val="605E5C"/>
      <w:shd w:val="clear" w:color="auto" w:fill="E1DFDD"/>
    </w:rPr>
  </w:style>
  <w:style w:type="paragraph" w:customStyle="1" w:styleId="59">
    <w:name w:val="样式"/>
    <w:basedOn w:val="1"/>
    <w:next w:val="50"/>
    <w:autoRedefine/>
    <w:qFormat/>
    <w:uiPriority w:val="99"/>
    <w:pPr>
      <w:ind w:firstLine="420" w:firstLineChars="200"/>
    </w:pPr>
    <w:rPr>
      <w:rFonts w:ascii="Calibri" w:hAnsi="Calibri"/>
      <w:szCs w:val="22"/>
    </w:rPr>
  </w:style>
  <w:style w:type="character" w:customStyle="1" w:styleId="60">
    <w:name w:val="Body Text Indent 2 Char Char"/>
    <w:link w:val="61"/>
    <w:autoRedefine/>
    <w:qFormat/>
    <w:locked/>
    <w:uiPriority w:val="99"/>
  </w:style>
  <w:style w:type="paragraph" w:customStyle="1" w:styleId="61">
    <w:name w:val="正文文本缩进 21"/>
    <w:basedOn w:val="1"/>
    <w:link w:val="60"/>
    <w:autoRedefine/>
    <w:qFormat/>
    <w:uiPriority w:val="99"/>
    <w:pPr>
      <w:adjustRightInd w:val="0"/>
      <w:spacing w:line="480" w:lineRule="auto"/>
      <w:ind w:firstLine="540"/>
    </w:pPr>
    <w:rPr>
      <w:rFonts w:ascii="Calibri" w:hAnsi="Calibri" w:eastAsia="等线"/>
      <w:kern w:val="0"/>
      <w:sz w:val="20"/>
    </w:rPr>
  </w:style>
  <w:style w:type="character" w:customStyle="1" w:styleId="62">
    <w:name w:val="批注主题 字符"/>
    <w:link w:val="23"/>
    <w:autoRedefine/>
    <w:semiHidden/>
    <w:qFormat/>
    <w:locked/>
    <w:uiPriority w:val="99"/>
    <w:rPr>
      <w:rFonts w:ascii="Times New Roman" w:hAnsi="Times New Roman" w:eastAsia="宋体" w:cs="Times New Roman"/>
      <w:b/>
      <w:bCs/>
      <w:kern w:val="2"/>
      <w:sz w:val="21"/>
    </w:rPr>
  </w:style>
  <w:style w:type="character" w:customStyle="1" w:styleId="63">
    <w:name w:val="标题 4 字符"/>
    <w:autoRedefine/>
    <w:semiHidden/>
    <w:qFormat/>
    <w:uiPriority w:val="99"/>
    <w:rPr>
      <w:rFonts w:ascii="Cambria" w:hAnsi="Cambria" w:eastAsia="宋体" w:cs="Times New Roman"/>
      <w:b/>
      <w:bCs/>
      <w:kern w:val="2"/>
      <w:sz w:val="28"/>
      <w:szCs w:val="28"/>
    </w:rPr>
  </w:style>
  <w:style w:type="paragraph" w:customStyle="1" w:styleId="64">
    <w:name w:val="正文_0"/>
    <w:autoRedefine/>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5">
    <w:name w:val="致远要点"/>
    <w:basedOn w:val="50"/>
    <w:link w:val="66"/>
    <w:autoRedefine/>
    <w:qFormat/>
    <w:uiPriority w:val="99"/>
    <w:pPr>
      <w:numPr>
        <w:ilvl w:val="0"/>
        <w:numId w:val="4"/>
      </w:numPr>
      <w:spacing w:before="120" w:after="120" w:line="360" w:lineRule="auto"/>
      <w:ind w:firstLine="0" w:firstLineChars="0"/>
    </w:pPr>
    <w:rPr>
      <w:rFonts w:ascii="黑体" w:hAnsi="黑体" w:eastAsia="黑体" w:cs="宋体"/>
      <w:sz w:val="24"/>
      <w:szCs w:val="22"/>
    </w:rPr>
  </w:style>
  <w:style w:type="character" w:customStyle="1" w:styleId="66">
    <w:name w:val="致远要点 字符"/>
    <w:link w:val="65"/>
    <w:autoRedefine/>
    <w:qFormat/>
    <w:locked/>
    <w:uiPriority w:val="99"/>
    <w:rPr>
      <w:rFonts w:ascii="黑体" w:hAnsi="黑体" w:eastAsia="黑体" w:cs="宋体"/>
      <w:kern w:val="2"/>
      <w:sz w:val="22"/>
      <w:szCs w:val="22"/>
    </w:rPr>
  </w:style>
  <w:style w:type="paragraph" w:customStyle="1" w:styleId="67">
    <w:name w:val="SANGFOR_6_正文"/>
    <w:basedOn w:val="1"/>
    <w:autoRedefine/>
    <w:qFormat/>
    <w:uiPriority w:val="99"/>
    <w:pPr>
      <w:spacing w:line="360" w:lineRule="auto"/>
    </w:pPr>
    <w:rPr>
      <w:szCs w:val="24"/>
    </w:rPr>
  </w:style>
  <w:style w:type="paragraph" w:customStyle="1" w:styleId="68">
    <w:name w:val="列表段落1"/>
    <w:basedOn w:val="1"/>
    <w:autoRedefine/>
    <w:qFormat/>
    <w:uiPriority w:val="34"/>
    <w:pPr>
      <w:ind w:firstLine="420" w:firstLineChars="200"/>
    </w:pPr>
  </w:style>
  <w:style w:type="paragraph" w:customStyle="1" w:styleId="69">
    <w:name w:val="表格文字"/>
    <w:basedOn w:val="1"/>
    <w:autoRedefine/>
    <w:qFormat/>
    <w:uiPriority w:val="0"/>
    <w:pPr>
      <w:spacing w:before="25" w:after="25"/>
    </w:pPr>
    <w:rPr>
      <w:rFonts w:asciiTheme="minorHAnsi" w:hAnsiTheme="minorHAnsi" w:eastAsiaTheme="minorEastAsia" w:cstheme="minorBidi"/>
      <w:bCs/>
      <w:spacing w:val="10"/>
      <w:szCs w:val="22"/>
    </w:rPr>
  </w:style>
  <w:style w:type="paragraph" w:customStyle="1" w:styleId="70">
    <w:name w:val="样式 小四 加粗 行距: 多倍行距 1.25 字行"/>
    <w:basedOn w:val="1"/>
    <w:autoRedefine/>
    <w:qFormat/>
    <w:uiPriority w:val="0"/>
    <w:pPr>
      <w:tabs>
        <w:tab w:val="left" w:pos="720"/>
        <w:tab w:val="left" w:pos="1527"/>
      </w:tabs>
      <w:spacing w:beforeLines="50" w:afterLines="50" w:line="300" w:lineRule="auto"/>
      <w:ind w:left="1527" w:hanging="720"/>
    </w:pPr>
    <w:rPr>
      <w:rFonts w:cs="宋体"/>
      <w:b/>
      <w:bCs/>
    </w:rPr>
  </w:style>
  <w:style w:type="paragraph" w:customStyle="1" w:styleId="71">
    <w:name w:val="Normal_1"/>
    <w:autoRedefine/>
    <w:qFormat/>
    <w:uiPriority w:val="0"/>
    <w:pPr>
      <w:widowControl w:val="0"/>
      <w:ind w:firstLine="420" w:firstLineChars="200"/>
      <w:jc w:val="both"/>
    </w:pPr>
    <w:rPr>
      <w:rFonts w:ascii="微软雅黑" w:hAnsi="微软雅黑" w:eastAsia="微软雅黑" w:cs="Times New Roman"/>
      <w:kern w:val="2"/>
      <w:sz w:val="21"/>
      <w:szCs w:val="22"/>
      <w:lang w:val="en-US" w:eastAsia="zh-CN" w:bidi="ar-SA"/>
    </w:rPr>
  </w:style>
  <w:style w:type="paragraph" w:customStyle="1" w:styleId="72">
    <w:name w:val="Heading 1_0"/>
    <w:basedOn w:val="71"/>
    <w:next w:val="71"/>
    <w:autoRedefine/>
    <w:qFormat/>
    <w:uiPriority w:val="9"/>
    <w:pPr>
      <w:numPr>
        <w:ilvl w:val="0"/>
        <w:numId w:val="5"/>
      </w:numPr>
      <w:spacing w:before="120" w:after="120" w:line="312" w:lineRule="auto"/>
      <w:ind w:firstLine="0" w:firstLineChars="0"/>
      <w:outlineLvl w:val="0"/>
    </w:pPr>
    <w:rPr>
      <w:b/>
      <w:sz w:val="36"/>
      <w:szCs w:val="36"/>
    </w:rPr>
  </w:style>
  <w:style w:type="character" w:customStyle="1" w:styleId="73">
    <w:name w:val="ql-author-15932486"/>
    <w:autoRedefine/>
    <w:qFormat/>
    <w:uiPriority w:val="0"/>
  </w:style>
  <w:style w:type="paragraph" w:customStyle="1" w:styleId="74">
    <w:name w:val="ql-indent-1"/>
    <w:basedOn w:val="1"/>
    <w:autoRedefine/>
    <w:qFormat/>
    <w:uiPriority w:val="0"/>
    <w:pPr>
      <w:spacing w:before="100" w:beforeAutospacing="1" w:after="100" w:afterAutospacing="1"/>
    </w:pPr>
  </w:style>
  <w:style w:type="paragraph" w:customStyle="1" w:styleId="75">
    <w:name w:val="纯文本1"/>
    <w:basedOn w:val="1"/>
    <w:autoRedefine/>
    <w:qFormat/>
    <w:uiPriority w:val="0"/>
    <w:rPr>
      <w:rFonts w:ascii="宋体" w:hAnsi="Courier New"/>
      <w:szCs w:val="24"/>
    </w:rPr>
  </w:style>
  <w:style w:type="paragraph" w:customStyle="1" w:styleId="76">
    <w:name w:val="正文列序2"/>
    <w:basedOn w:val="1"/>
    <w:autoRedefine/>
    <w:qFormat/>
    <w:uiPriority w:val="0"/>
    <w:pPr>
      <w:spacing w:line="360" w:lineRule="auto"/>
      <w:ind w:firstLine="425"/>
    </w:pPr>
    <w:rPr>
      <w:rFonts w:hAnsi="宋体"/>
    </w:rPr>
  </w:style>
  <w:style w:type="paragraph" w:customStyle="1" w:styleId="77">
    <w:name w:val="p0"/>
    <w:basedOn w:val="1"/>
    <w:autoRedefine/>
    <w:qFormat/>
    <w:uiPriority w:val="0"/>
    <w:pPr>
      <w:widowControl/>
    </w:pPr>
    <w:rPr>
      <w:kern w:val="0"/>
      <w:szCs w:val="21"/>
    </w:rPr>
  </w:style>
  <w:style w:type="paragraph" w:customStyle="1" w:styleId="78">
    <w:name w:val="修订1"/>
    <w:autoRedefine/>
    <w:hidden/>
    <w:unhideWhenUsed/>
    <w:qFormat/>
    <w:uiPriority w:val="99"/>
    <w:rPr>
      <w:rFonts w:ascii="Times New Roman" w:hAnsi="Times New Roman" w:eastAsia="宋体" w:cs="Times New Roman"/>
      <w:kern w:val="2"/>
      <w:sz w:val="21"/>
      <w:lang w:val="en-US" w:eastAsia="zh-CN" w:bidi="ar-SA"/>
    </w:rPr>
  </w:style>
  <w:style w:type="character" w:customStyle="1" w:styleId="79">
    <w:name w:val="font31"/>
    <w:basedOn w:val="27"/>
    <w:qFormat/>
    <w:uiPriority w:val="0"/>
    <w:rPr>
      <w:rFonts w:hint="eastAsia" w:ascii="宋体" w:hAnsi="宋体" w:eastAsia="宋体" w:cs="宋体"/>
      <w:color w:val="000000"/>
      <w:sz w:val="22"/>
      <w:szCs w:val="22"/>
      <w:u w:val="single"/>
    </w:rPr>
  </w:style>
  <w:style w:type="character" w:customStyle="1" w:styleId="80">
    <w:name w:val="font01"/>
    <w:basedOn w:val="2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533</Words>
  <Characters>555</Characters>
  <Lines>460</Lines>
  <Paragraphs>446</Paragraphs>
  <TotalTime>1</TotalTime>
  <ScaleCrop>false</ScaleCrop>
  <LinksUpToDate>false</LinksUpToDate>
  <CharactersWithSpaces>580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2024-05-29T09:26:00Z</dcterms:created>
  <dc:creator>yy z</dc:creator>
  <cp:lastModifiedBy>刘伟浩</cp:lastModifiedBy>
  <cp:lastPrinted>2025-07-23T06:23:00Z</cp:lastPrinted>
  <dcterms:modified xsi:type="dcterms:W3CDTF">2026-10-30T02:59:05Z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188DC23D26CE43798A671EE167E68BC7_13</vt:lpwstr>
  </property>
  <property fmtid="{D5CDD505-2E9C-101B-9397-08002B2CF9AE}" pid="4" name="KSOTemplateDocerSaveRecord">
    <vt:lpwstr>eyJoZGlkIjoiZjE4MDNlN2Y2ZjMxODAzNjY1MzNlMzE3OTE1ZTNkMGUiLCJ1c2VySWQiOiIxNzY1OTkyMDk5In0=</vt:lpwstr>
  </property>
</Properties>
</file>