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F6C93">
      <w:pPr>
        <w:jc w:val="center"/>
        <w:rPr>
          <w:rFonts w:hint="eastAsia" w:ascii="仿宋_GB2312" w:hAnsi="仿宋_GB2312" w:eastAsia="仿宋_GB2312" w:cs="仿宋_GB2312"/>
          <w:b/>
          <w:bCs/>
          <w:sz w:val="32"/>
        </w:rPr>
      </w:pPr>
      <w:r>
        <w:rPr>
          <w:rFonts w:hint="eastAsia" w:ascii="仿宋_GB2312" w:hAnsi="仿宋_GB2312" w:eastAsia="仿宋_GB2312" w:cs="仿宋_GB2312"/>
          <w:b/>
          <w:bCs/>
          <w:sz w:val="32"/>
        </w:rPr>
        <w:t>采购公告</w:t>
      </w:r>
    </w:p>
    <w:p w14:paraId="4EB5D085">
      <w:pPr>
        <w:widowControl/>
        <w:snapToGrid w:val="0"/>
        <w:spacing w:line="360" w:lineRule="auto"/>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至：投标人</w:t>
      </w:r>
    </w:p>
    <w:p w14:paraId="5B5E38FB">
      <w:pPr>
        <w:widowControl/>
        <w:snapToGrid w:val="0"/>
        <w:spacing w:line="360" w:lineRule="auto"/>
        <w:ind w:firstLine="525" w:firstLineChars="250"/>
        <w:rPr>
          <w:rFonts w:hint="eastAsia" w:ascii="仿宋_GB2312" w:hAnsi="仿宋_GB2312" w:eastAsia="仿宋_GB2312" w:cs="仿宋_GB2312"/>
          <w:kern w:val="0"/>
          <w:szCs w:val="21"/>
        </w:rPr>
      </w:pPr>
      <w:r>
        <w:rPr>
          <w:rFonts w:hint="eastAsia" w:ascii="仿宋_GB2312" w:hAnsi="仿宋_GB2312" w:eastAsia="仿宋_GB2312" w:cs="仿宋_GB2312"/>
          <w:kern w:val="0"/>
          <w:szCs w:val="21"/>
          <w:lang w:eastAsia="zh-CN"/>
        </w:rPr>
        <w:t>东莞市城市工程建设集团有限公司</w:t>
      </w:r>
      <w:r>
        <w:rPr>
          <w:rFonts w:hint="eastAsia" w:ascii="仿宋_GB2312" w:hAnsi="仿宋_GB2312" w:eastAsia="仿宋_GB2312" w:cs="仿宋_GB2312"/>
          <w:kern w:val="0"/>
          <w:szCs w:val="21"/>
        </w:rPr>
        <w:t>就</w:t>
      </w:r>
      <w:r>
        <w:rPr>
          <w:rFonts w:hint="eastAsia" w:ascii="仿宋_GB2312" w:hAnsi="仿宋_GB2312" w:eastAsia="仿宋_GB2312" w:cs="仿宋_GB2312"/>
          <w:kern w:val="0"/>
          <w:szCs w:val="21"/>
          <w:u w:val="single"/>
          <w:lang w:val="en-US" w:eastAsia="zh-CN"/>
        </w:rPr>
        <w:t xml:space="preserve">   </w:t>
      </w:r>
      <w:r>
        <w:rPr>
          <w:rFonts w:hint="eastAsia" w:ascii="仿宋_GB2312" w:hAnsi="仿宋_GB2312" w:eastAsia="仿宋_GB2312" w:cs="仿宋_GB2312"/>
          <w:b w:val="0"/>
          <w:bCs w:val="0"/>
          <w:color w:val="auto"/>
          <w:kern w:val="0"/>
          <w:sz w:val="21"/>
          <w:szCs w:val="21"/>
          <w:u w:val="single"/>
          <w:lang w:val="en-US" w:eastAsia="zh-CN"/>
        </w:rPr>
        <w:t>东莞市鳒鱼洲D1梦想运动中心改建项目预拌商品混凝土采购</w:t>
      </w:r>
      <w:r>
        <w:rPr>
          <w:rFonts w:hint="eastAsia" w:ascii="仿宋_GB2312" w:hAnsi="仿宋_GB2312" w:eastAsia="仿宋_GB2312" w:cs="仿宋_GB2312"/>
          <w:kern w:val="0"/>
          <w:szCs w:val="21"/>
          <w:u w:val="single"/>
          <w:lang w:val="en-US" w:eastAsia="zh-CN"/>
        </w:rPr>
        <w:t xml:space="preserve">   </w:t>
      </w:r>
      <w:r>
        <w:rPr>
          <w:rFonts w:hint="eastAsia" w:ascii="仿宋_GB2312" w:hAnsi="仿宋_GB2312" w:eastAsia="仿宋_GB2312" w:cs="仿宋_GB2312"/>
          <w:kern w:val="0"/>
          <w:szCs w:val="21"/>
        </w:rPr>
        <w:t>进行</w:t>
      </w:r>
      <w:r>
        <w:rPr>
          <w:rFonts w:hint="eastAsia" w:ascii="仿宋_GB2312" w:hAnsi="仿宋_GB2312" w:eastAsia="仿宋_GB2312" w:cs="仿宋_GB2312"/>
          <w:kern w:val="0"/>
          <w:szCs w:val="21"/>
          <w:u w:val="single"/>
          <w:lang w:val="en-US" w:eastAsia="zh-CN"/>
        </w:rPr>
        <w:t>公开</w:t>
      </w:r>
      <w:r>
        <w:rPr>
          <w:rFonts w:hint="eastAsia" w:ascii="仿宋_GB2312" w:hAnsi="仿宋_GB2312" w:eastAsia="仿宋_GB2312" w:cs="仿宋_GB2312"/>
          <w:kern w:val="0"/>
          <w:szCs w:val="21"/>
          <w:u w:val="single"/>
        </w:rPr>
        <w:t xml:space="preserve">采购 </w:t>
      </w:r>
      <w:r>
        <w:rPr>
          <w:rFonts w:hint="eastAsia" w:ascii="仿宋_GB2312" w:hAnsi="仿宋_GB2312" w:eastAsia="仿宋_GB2312" w:cs="仿宋_GB2312"/>
          <w:kern w:val="0"/>
          <w:szCs w:val="21"/>
        </w:rPr>
        <w:t>现将有关事项说明如下：</w:t>
      </w:r>
    </w:p>
    <w:p w14:paraId="0E5CA851">
      <w:pPr>
        <w:widowControl/>
        <w:numPr>
          <w:ilvl w:val="0"/>
          <w:numId w:val="1"/>
        </w:numPr>
        <w:snapToGrid w:val="0"/>
        <w:spacing w:line="360" w:lineRule="auto"/>
        <w:ind w:left="0" w:leftChars="0" w:firstLine="420" w:firstLineChars="0"/>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b/>
          <w:bCs/>
          <w:color w:val="auto"/>
          <w:kern w:val="0"/>
          <w:sz w:val="21"/>
          <w:szCs w:val="21"/>
        </w:rPr>
        <w:t>项目名称</w:t>
      </w:r>
      <w:r>
        <w:rPr>
          <w:rFonts w:hint="eastAsia" w:ascii="仿宋_GB2312" w:hAnsi="仿宋_GB2312" w:eastAsia="仿宋_GB2312" w:cs="仿宋_GB2312"/>
          <w:color w:val="auto"/>
          <w:kern w:val="0"/>
          <w:sz w:val="21"/>
          <w:szCs w:val="21"/>
        </w:rPr>
        <w:t>：</w:t>
      </w:r>
      <w:r>
        <w:rPr>
          <w:rFonts w:hint="eastAsia" w:ascii="仿宋_GB2312" w:hAnsi="仿宋_GB2312" w:eastAsia="仿宋_GB2312" w:cs="仿宋_GB2312"/>
          <w:color w:val="auto"/>
          <w:kern w:val="0"/>
          <w:sz w:val="21"/>
          <w:szCs w:val="21"/>
          <w:u w:val="single"/>
        </w:rPr>
        <w:t xml:space="preserve"> </w:t>
      </w:r>
      <w:r>
        <w:rPr>
          <w:rFonts w:hint="eastAsia" w:ascii="仿宋_GB2312" w:hAnsi="仿宋_GB2312" w:eastAsia="仿宋_GB2312" w:cs="仿宋_GB2312"/>
          <w:color w:val="auto"/>
          <w:kern w:val="0"/>
          <w:sz w:val="21"/>
          <w:szCs w:val="21"/>
          <w:u w:val="single"/>
          <w:lang w:val="en-US" w:eastAsia="zh-CN"/>
        </w:rPr>
        <w:t xml:space="preserve"> </w:t>
      </w:r>
      <w:r>
        <w:rPr>
          <w:rFonts w:hint="eastAsia" w:ascii="仿宋_GB2312" w:hAnsi="仿宋_GB2312" w:eastAsia="仿宋_GB2312" w:cs="仿宋_GB2312"/>
          <w:b w:val="0"/>
          <w:bCs w:val="0"/>
          <w:kern w:val="0"/>
          <w:sz w:val="21"/>
          <w:szCs w:val="21"/>
          <w:u w:val="single"/>
          <w:lang w:val="en-US" w:eastAsia="zh-CN"/>
        </w:rPr>
        <w:t>东莞市鳒鱼洲D1梦想运动中心改建项目预拌商品混凝土采购</w:t>
      </w:r>
      <w:r>
        <w:rPr>
          <w:rFonts w:hint="eastAsia" w:ascii="仿宋_GB2312" w:hAnsi="仿宋_GB2312" w:eastAsia="仿宋_GB2312" w:cs="仿宋_GB2312"/>
          <w:color w:val="auto"/>
          <w:kern w:val="0"/>
          <w:sz w:val="21"/>
          <w:szCs w:val="21"/>
          <w:u w:val="single"/>
          <w:lang w:val="en-US" w:eastAsia="zh-CN"/>
        </w:rPr>
        <w:t xml:space="preserve">  </w:t>
      </w:r>
    </w:p>
    <w:p w14:paraId="4278BF90">
      <w:pPr>
        <w:widowControl/>
        <w:numPr>
          <w:ilvl w:val="0"/>
          <w:numId w:val="1"/>
        </w:numPr>
        <w:snapToGrid w:val="0"/>
        <w:spacing w:line="360" w:lineRule="auto"/>
        <w:ind w:left="0" w:leftChars="0" w:firstLine="420" w:firstLineChars="0"/>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b/>
          <w:bCs/>
          <w:color w:val="auto"/>
          <w:kern w:val="0"/>
          <w:sz w:val="21"/>
          <w:szCs w:val="21"/>
        </w:rPr>
        <w:t>项目编号：</w:t>
      </w:r>
      <w:r>
        <w:rPr>
          <w:rFonts w:hint="eastAsia" w:ascii="仿宋_GB2312" w:hAnsi="仿宋_GB2312" w:eastAsia="仿宋_GB2312" w:cs="仿宋_GB2312"/>
          <w:color w:val="auto"/>
          <w:kern w:val="0"/>
          <w:sz w:val="21"/>
          <w:szCs w:val="21"/>
          <w:u w:val="single"/>
        </w:rPr>
        <w:t xml:space="preserve"> ZBCG-</w:t>
      </w:r>
      <w:r>
        <w:rPr>
          <w:rFonts w:hint="eastAsia" w:ascii="仿宋_GB2312" w:hAnsi="仿宋_GB2312" w:eastAsia="仿宋_GB2312" w:cs="仿宋_GB2312"/>
          <w:color w:val="auto"/>
          <w:kern w:val="0"/>
          <w:sz w:val="21"/>
          <w:szCs w:val="21"/>
          <w:u w:val="single"/>
          <w:lang w:eastAsia="zh-CN"/>
        </w:rPr>
        <w:t>202</w:t>
      </w:r>
      <w:r>
        <w:rPr>
          <w:rFonts w:hint="eastAsia" w:ascii="仿宋_GB2312" w:hAnsi="仿宋_GB2312" w:eastAsia="仿宋_GB2312" w:cs="仿宋_GB2312"/>
          <w:color w:val="auto"/>
          <w:kern w:val="0"/>
          <w:sz w:val="21"/>
          <w:szCs w:val="21"/>
          <w:u w:val="single"/>
          <w:lang w:val="en-US" w:eastAsia="zh-CN"/>
        </w:rPr>
        <w:t>6</w:t>
      </w:r>
      <w:r>
        <w:rPr>
          <w:rFonts w:hint="eastAsia" w:ascii="仿宋_GB2312" w:hAnsi="仿宋_GB2312" w:eastAsia="仿宋_GB2312" w:cs="仿宋_GB2312"/>
          <w:color w:val="auto"/>
          <w:kern w:val="0"/>
          <w:sz w:val="21"/>
          <w:szCs w:val="21"/>
          <w:u w:val="single"/>
        </w:rPr>
        <w:t>-</w:t>
      </w:r>
      <w:r>
        <w:rPr>
          <w:rFonts w:hint="eastAsia" w:ascii="仿宋_GB2312" w:hAnsi="仿宋_GB2312" w:eastAsia="仿宋_GB2312" w:cs="仿宋_GB2312"/>
          <w:color w:val="auto"/>
          <w:kern w:val="0"/>
          <w:sz w:val="21"/>
          <w:szCs w:val="21"/>
          <w:u w:val="single"/>
          <w:lang w:val="en-US" w:eastAsia="zh-CN"/>
        </w:rPr>
        <w:t>233</w:t>
      </w:r>
      <w:r>
        <w:rPr>
          <w:rFonts w:hint="eastAsia" w:ascii="仿宋_GB2312" w:hAnsi="仿宋_GB2312" w:eastAsia="仿宋_GB2312" w:cs="仿宋_GB2312"/>
          <w:color w:val="auto"/>
          <w:kern w:val="0"/>
          <w:sz w:val="21"/>
          <w:szCs w:val="21"/>
          <w:u w:val="single"/>
        </w:rPr>
        <w:t xml:space="preserve"> </w:t>
      </w:r>
      <w:r>
        <w:rPr>
          <w:rFonts w:hint="eastAsia" w:ascii="仿宋_GB2312" w:hAnsi="仿宋_GB2312" w:eastAsia="仿宋_GB2312" w:cs="仿宋_GB2312"/>
          <w:color w:val="auto"/>
          <w:kern w:val="0"/>
          <w:sz w:val="21"/>
          <w:szCs w:val="21"/>
          <w:u w:val="single"/>
          <w:lang w:val="en-US" w:eastAsia="zh-CN"/>
        </w:rPr>
        <w:t xml:space="preserve">     </w:t>
      </w:r>
      <w:r>
        <w:rPr>
          <w:rFonts w:hint="eastAsia" w:ascii="仿宋_GB2312" w:hAnsi="仿宋_GB2312" w:eastAsia="仿宋_GB2312" w:cs="仿宋_GB2312"/>
          <w:color w:val="auto"/>
          <w:kern w:val="0"/>
          <w:sz w:val="21"/>
          <w:szCs w:val="21"/>
          <w:u w:val="single"/>
        </w:rPr>
        <w:t xml:space="preserve"> </w:t>
      </w:r>
      <w:r>
        <w:rPr>
          <w:rFonts w:hint="eastAsia" w:ascii="仿宋_GB2312" w:hAnsi="仿宋_GB2312" w:eastAsia="仿宋_GB2312" w:cs="仿宋_GB2312"/>
          <w:color w:val="auto"/>
          <w:kern w:val="0"/>
          <w:sz w:val="21"/>
          <w:szCs w:val="21"/>
          <w:u w:val="single"/>
          <w:lang w:val="en-US" w:eastAsia="zh-CN"/>
        </w:rPr>
        <w:t xml:space="preserve"> </w:t>
      </w:r>
      <w:r>
        <w:rPr>
          <w:rFonts w:hint="eastAsia" w:ascii="仿宋_GB2312" w:hAnsi="仿宋_GB2312" w:eastAsia="仿宋_GB2312" w:cs="仿宋_GB2312"/>
          <w:color w:val="auto"/>
          <w:kern w:val="0"/>
          <w:sz w:val="21"/>
          <w:szCs w:val="21"/>
          <w:lang w:val="en-US" w:eastAsia="zh-CN"/>
        </w:rPr>
        <w:t xml:space="preserve">  </w:t>
      </w:r>
    </w:p>
    <w:p w14:paraId="471D6FE1">
      <w:pPr>
        <w:widowControl/>
        <w:numPr>
          <w:ilvl w:val="0"/>
          <w:numId w:val="0"/>
        </w:numPr>
        <w:snapToGrid w:val="0"/>
        <w:spacing w:line="360" w:lineRule="auto"/>
        <w:ind w:left="420" w:leftChars="0"/>
        <w:rPr>
          <w:rFonts w:hint="eastAsia" w:ascii="仿宋_GB2312" w:hAnsi="仿宋_GB2312" w:eastAsia="仿宋_GB2312" w:cs="仿宋_GB2312"/>
          <w:color w:val="auto"/>
          <w:kern w:val="0"/>
          <w:sz w:val="21"/>
          <w:szCs w:val="21"/>
          <w:lang w:val="en-US" w:eastAsia="zh-CN"/>
        </w:rPr>
      </w:pPr>
      <w:r>
        <w:rPr>
          <w:rFonts w:hint="eastAsia" w:ascii="仿宋_GB2312" w:hAnsi="仿宋_GB2312" w:eastAsia="仿宋_GB2312" w:cs="仿宋_GB2312"/>
          <w:b/>
          <w:bCs/>
          <w:color w:val="auto"/>
          <w:kern w:val="0"/>
          <w:sz w:val="21"/>
          <w:szCs w:val="21"/>
          <w:lang w:val="en-US" w:eastAsia="zh-CN"/>
        </w:rPr>
        <w:t>三、</w:t>
      </w:r>
      <w:r>
        <w:rPr>
          <w:rFonts w:hint="eastAsia" w:ascii="仿宋_GB2312" w:hAnsi="仿宋_GB2312" w:eastAsia="仿宋_GB2312" w:cs="仿宋_GB2312"/>
          <w:b/>
          <w:bCs/>
          <w:color w:val="auto"/>
          <w:kern w:val="0"/>
          <w:sz w:val="21"/>
          <w:szCs w:val="21"/>
        </w:rPr>
        <w:t>工程地点：</w:t>
      </w:r>
      <w:r>
        <w:rPr>
          <w:rFonts w:hint="eastAsia" w:ascii="仿宋_GB2312" w:hAnsi="仿宋_GB2312" w:eastAsia="仿宋_GB2312" w:cs="仿宋_GB2312"/>
          <w:color w:val="auto"/>
          <w:kern w:val="0"/>
          <w:sz w:val="21"/>
          <w:szCs w:val="21"/>
          <w:u w:val="single"/>
          <w:lang w:val="en-US" w:eastAsia="zh-CN"/>
        </w:rPr>
        <w:t xml:space="preserve">  东莞莞城                   </w:t>
      </w:r>
    </w:p>
    <w:p w14:paraId="2794FE58">
      <w:pPr>
        <w:widowControl/>
        <w:snapToGrid w:val="0"/>
        <w:spacing w:line="360" w:lineRule="auto"/>
        <w:ind w:left="0" w:leftChars="0" w:firstLine="369" w:firstLineChars="175"/>
        <w:rPr>
          <w:rFonts w:hint="eastAsia" w:ascii="仿宋_GB2312" w:hAnsi="仿宋_GB2312" w:eastAsia="仿宋_GB2312" w:cs="仿宋_GB2312"/>
          <w:b/>
          <w:bCs/>
          <w:color w:val="auto"/>
          <w:kern w:val="0"/>
          <w:sz w:val="21"/>
          <w:szCs w:val="21"/>
          <w:lang w:val="en-US" w:eastAsia="zh-CN"/>
        </w:rPr>
      </w:pPr>
      <w:r>
        <w:rPr>
          <w:rFonts w:hint="eastAsia" w:ascii="仿宋_GB2312" w:hAnsi="仿宋_GB2312" w:eastAsia="仿宋_GB2312" w:cs="仿宋_GB2312"/>
          <w:b/>
          <w:bCs/>
          <w:color w:val="auto"/>
          <w:kern w:val="0"/>
          <w:sz w:val="21"/>
          <w:szCs w:val="21"/>
        </w:rPr>
        <w:t>四、</w:t>
      </w:r>
      <w:r>
        <w:rPr>
          <w:rFonts w:hint="eastAsia" w:ascii="仿宋_GB2312" w:hAnsi="仿宋_GB2312" w:eastAsia="仿宋_GB2312" w:cs="仿宋_GB2312"/>
          <w:b/>
          <w:bCs/>
          <w:color w:val="auto"/>
          <w:kern w:val="0"/>
          <w:sz w:val="21"/>
          <w:szCs w:val="21"/>
          <w:lang w:val="en-US" w:eastAsia="zh-CN"/>
        </w:rPr>
        <w:t>采购限价</w:t>
      </w:r>
    </w:p>
    <w:p w14:paraId="0CB0FACB">
      <w:pPr>
        <w:widowControl/>
        <w:snapToGrid w:val="0"/>
        <w:spacing w:line="360" w:lineRule="auto"/>
        <w:ind w:left="0" w:leftChars="0" w:firstLine="367" w:firstLineChars="175"/>
        <w:rPr>
          <w:rFonts w:hint="eastAsia" w:ascii="仿宋_GB2312" w:hAnsi="仿宋_GB2312" w:eastAsia="仿宋_GB2312" w:cs="仿宋_GB2312"/>
          <w:color w:val="auto"/>
          <w:kern w:val="0"/>
          <w:sz w:val="21"/>
          <w:szCs w:val="21"/>
          <w:lang w:val="en-US" w:eastAsia="zh-CN"/>
        </w:rPr>
      </w:pPr>
      <w:r>
        <w:rPr>
          <w:rFonts w:hint="eastAsia" w:ascii="仿宋_GB2312" w:hAnsi="仿宋_GB2312" w:eastAsia="仿宋_GB2312" w:cs="仿宋_GB2312"/>
          <w:color w:val="auto"/>
          <w:kern w:val="0"/>
          <w:sz w:val="21"/>
          <w:szCs w:val="21"/>
        </w:rPr>
        <w:t>本项目</w:t>
      </w:r>
      <w:r>
        <w:rPr>
          <w:rFonts w:hint="eastAsia" w:ascii="仿宋_GB2312" w:hAnsi="仿宋_GB2312" w:eastAsia="仿宋_GB2312" w:cs="仿宋_GB2312"/>
          <w:color w:val="auto"/>
          <w:kern w:val="0"/>
          <w:sz w:val="21"/>
          <w:szCs w:val="21"/>
          <w:lang w:val="en-US" w:eastAsia="zh-CN"/>
        </w:rPr>
        <w:t>采购限价为</w:t>
      </w:r>
      <w:r>
        <w:rPr>
          <w:rFonts w:hint="eastAsia" w:ascii="仿宋_GB2312" w:hAnsi="仿宋_GB2312" w:eastAsia="仿宋_GB2312" w:cs="仿宋_GB2312"/>
          <w:color w:val="auto"/>
          <w:kern w:val="0"/>
          <w:sz w:val="21"/>
          <w:szCs w:val="21"/>
          <w:u w:val="single"/>
          <w:lang w:val="en-US" w:eastAsia="zh-CN"/>
        </w:rPr>
        <w:t>¥ 421434.01</w:t>
      </w:r>
      <w:r>
        <w:rPr>
          <w:rFonts w:hint="eastAsia" w:ascii="仿宋_GB2312" w:hAnsi="仿宋_GB2312" w:eastAsia="仿宋_GB2312" w:cs="仿宋_GB2312"/>
          <w:color w:val="auto"/>
          <w:kern w:val="0"/>
          <w:sz w:val="21"/>
          <w:szCs w:val="21"/>
          <w:u w:val="none"/>
          <w:lang w:val="en-US" w:eastAsia="zh-CN"/>
        </w:rPr>
        <w:t xml:space="preserve"> </w:t>
      </w:r>
      <w:r>
        <w:rPr>
          <w:rFonts w:hint="eastAsia" w:ascii="仿宋_GB2312" w:hAnsi="仿宋_GB2312" w:eastAsia="仿宋_GB2312" w:cs="仿宋_GB2312"/>
          <w:color w:val="auto"/>
          <w:kern w:val="0"/>
          <w:sz w:val="21"/>
          <w:szCs w:val="21"/>
          <w:lang w:val="en-US" w:eastAsia="zh-CN"/>
        </w:rPr>
        <w:t>元（含税</w:t>
      </w:r>
      <w:r>
        <w:rPr>
          <w:rFonts w:hint="eastAsia" w:ascii="仿宋_GB2312" w:hAnsi="仿宋_GB2312" w:eastAsia="仿宋_GB2312" w:cs="仿宋_GB2312"/>
          <w:color w:val="auto"/>
          <w:kern w:val="0"/>
          <w:sz w:val="21"/>
          <w:szCs w:val="21"/>
          <w:u w:val="single"/>
          <w:lang w:val="en-US" w:eastAsia="zh-CN"/>
        </w:rPr>
        <w:t xml:space="preserve"> 13 </w:t>
      </w:r>
      <w:r>
        <w:rPr>
          <w:rFonts w:hint="eastAsia" w:ascii="仿宋_GB2312" w:hAnsi="仿宋_GB2312" w:eastAsia="仿宋_GB2312" w:cs="仿宋_GB2312"/>
          <w:color w:val="auto"/>
          <w:kern w:val="0"/>
          <w:sz w:val="21"/>
          <w:szCs w:val="21"/>
          <w:u w:val="none"/>
          <w:lang w:val="en-US" w:eastAsia="zh-CN"/>
        </w:rPr>
        <w:t xml:space="preserve"> </w:t>
      </w:r>
      <w:r>
        <w:rPr>
          <w:rFonts w:hint="eastAsia" w:ascii="仿宋_GB2312" w:hAnsi="仿宋_GB2312" w:eastAsia="仿宋_GB2312" w:cs="仿宋_GB2312"/>
          <w:color w:val="auto"/>
          <w:kern w:val="0"/>
          <w:sz w:val="21"/>
          <w:szCs w:val="21"/>
          <w:lang w:val="en-US" w:eastAsia="zh-CN"/>
        </w:rPr>
        <w:t>%），</w:t>
      </w:r>
      <w:r>
        <w:rPr>
          <w:rFonts w:hint="eastAsia" w:ascii="仿宋_GB2312" w:hAnsi="仿宋_GB2312" w:eastAsia="仿宋_GB2312" w:cs="仿宋_GB2312"/>
          <w:color w:val="auto"/>
          <w:kern w:val="0"/>
          <w:sz w:val="21"/>
          <w:szCs w:val="21"/>
          <w:u w:val="none"/>
          <w:lang w:val="en-US" w:eastAsia="zh-CN"/>
        </w:rPr>
        <w:t>(大写)人民币</w:t>
      </w:r>
      <w:r>
        <w:rPr>
          <w:rFonts w:hint="eastAsia" w:ascii="仿宋_GB2312" w:hAnsi="仿宋_GB2312" w:eastAsia="仿宋_GB2312" w:cs="仿宋_GB2312"/>
          <w:color w:val="auto"/>
          <w:kern w:val="0"/>
          <w:sz w:val="21"/>
          <w:szCs w:val="21"/>
          <w:u w:val="single"/>
          <w:lang w:val="en-US" w:eastAsia="zh-CN"/>
        </w:rPr>
        <w:t xml:space="preserve"> 肆拾贰万壹仟肆佰叁拾肆元零壹分 </w:t>
      </w:r>
      <w:r>
        <w:rPr>
          <w:rFonts w:hint="eastAsia" w:ascii="仿宋_GB2312" w:hAnsi="仿宋_GB2312" w:eastAsia="仿宋_GB2312" w:cs="仿宋_GB2312"/>
          <w:color w:val="auto"/>
          <w:kern w:val="0"/>
          <w:sz w:val="21"/>
          <w:szCs w:val="21"/>
          <w:u w:val="none"/>
          <w:lang w:val="en-US" w:eastAsia="zh-CN"/>
        </w:rPr>
        <w:t>;其中不含税价款为:(小写</w:t>
      </w:r>
      <w:r>
        <w:rPr>
          <w:rFonts w:hint="eastAsia" w:ascii="仿宋_GB2312" w:hAnsi="仿宋_GB2312" w:eastAsia="仿宋_GB2312" w:cs="仿宋_GB2312"/>
          <w:color w:val="auto"/>
          <w:kern w:val="0"/>
          <w:sz w:val="21"/>
          <w:szCs w:val="21"/>
          <w:u w:val="single"/>
          <w:lang w:val="en-US" w:eastAsia="zh-CN"/>
        </w:rPr>
        <w:t>)¥ 372950.45元</w:t>
      </w:r>
      <w:r>
        <w:rPr>
          <w:rFonts w:hint="eastAsia" w:ascii="仿宋_GB2312" w:hAnsi="仿宋_GB2312" w:eastAsia="仿宋_GB2312" w:cs="仿宋_GB2312"/>
          <w:color w:val="auto"/>
          <w:kern w:val="0"/>
          <w:sz w:val="21"/>
          <w:szCs w:val="21"/>
          <w:u w:val="none"/>
          <w:lang w:val="en-US" w:eastAsia="zh-CN"/>
        </w:rPr>
        <w:t>，(大写)人民币</w:t>
      </w:r>
      <w:r>
        <w:rPr>
          <w:rFonts w:hint="eastAsia" w:ascii="仿宋_GB2312" w:hAnsi="仿宋_GB2312" w:eastAsia="仿宋_GB2312" w:cs="仿宋_GB2312"/>
          <w:color w:val="auto"/>
          <w:kern w:val="0"/>
          <w:sz w:val="21"/>
          <w:szCs w:val="21"/>
          <w:u w:val="single"/>
          <w:lang w:val="en-US" w:eastAsia="zh-CN"/>
        </w:rPr>
        <w:t xml:space="preserve"> 叁拾柒万贰仟玖佰伍拾元肆角伍分  </w:t>
      </w:r>
      <w:r>
        <w:rPr>
          <w:rFonts w:hint="eastAsia" w:ascii="仿宋_GB2312" w:hAnsi="仿宋_GB2312" w:eastAsia="仿宋_GB2312" w:cs="仿宋_GB2312"/>
          <w:color w:val="auto"/>
          <w:kern w:val="0"/>
          <w:sz w:val="21"/>
          <w:szCs w:val="21"/>
          <w:u w:val="none"/>
          <w:lang w:val="en-US" w:eastAsia="zh-CN"/>
        </w:rPr>
        <w:t>;税金:(小写)</w:t>
      </w:r>
      <w:r>
        <w:rPr>
          <w:rFonts w:hint="eastAsia" w:ascii="仿宋_GB2312" w:hAnsi="仿宋_GB2312" w:eastAsia="仿宋_GB2312" w:cs="仿宋_GB2312"/>
          <w:color w:val="auto"/>
          <w:kern w:val="0"/>
          <w:sz w:val="21"/>
          <w:szCs w:val="21"/>
          <w:u w:val="single"/>
          <w:lang w:val="en-US" w:eastAsia="zh-CN"/>
        </w:rPr>
        <w:t>¥ 48483.56元</w:t>
      </w:r>
      <w:r>
        <w:rPr>
          <w:rFonts w:hint="eastAsia" w:ascii="仿宋_GB2312" w:hAnsi="仿宋_GB2312" w:eastAsia="仿宋_GB2312" w:cs="仿宋_GB2312"/>
          <w:color w:val="auto"/>
          <w:kern w:val="0"/>
          <w:sz w:val="21"/>
          <w:szCs w:val="21"/>
          <w:lang w:val="en-US" w:eastAsia="zh-CN"/>
        </w:rPr>
        <w:t>，</w:t>
      </w:r>
      <w:r>
        <w:rPr>
          <w:rFonts w:hint="eastAsia" w:ascii="仿宋_GB2312" w:hAnsi="仿宋_GB2312" w:eastAsia="仿宋_GB2312" w:cs="仿宋_GB2312"/>
          <w:color w:val="auto"/>
          <w:kern w:val="0"/>
          <w:sz w:val="21"/>
          <w:szCs w:val="21"/>
          <w:u w:val="none"/>
          <w:lang w:val="en-US" w:eastAsia="zh-CN"/>
        </w:rPr>
        <w:t>(大写)人民币</w:t>
      </w:r>
      <w:r>
        <w:rPr>
          <w:rFonts w:hint="eastAsia" w:ascii="仿宋_GB2312" w:hAnsi="仿宋_GB2312" w:eastAsia="仿宋_GB2312" w:cs="仿宋_GB2312"/>
          <w:color w:val="auto"/>
          <w:kern w:val="0"/>
          <w:sz w:val="21"/>
          <w:szCs w:val="21"/>
          <w:u w:val="single"/>
          <w:lang w:val="en-US" w:eastAsia="zh-CN"/>
        </w:rPr>
        <w:t xml:space="preserve">  肆万捌仟肆佰捌拾叁元伍角陆分  </w:t>
      </w:r>
      <w:r>
        <w:rPr>
          <w:rFonts w:hint="eastAsia" w:ascii="仿宋_GB2312" w:hAnsi="仿宋_GB2312" w:eastAsia="仿宋_GB2312" w:cs="仿宋_GB2312"/>
          <w:color w:val="auto"/>
          <w:kern w:val="0"/>
          <w:sz w:val="21"/>
          <w:szCs w:val="21"/>
          <w:lang w:val="en-US" w:eastAsia="zh-CN"/>
        </w:rPr>
        <w:t>。</w:t>
      </w:r>
      <w:r>
        <w:rPr>
          <w:rFonts w:hint="eastAsia" w:ascii="仿宋_GB2312" w:hAnsi="仿宋_GB2312" w:eastAsia="仿宋_GB2312" w:cs="仿宋_GB2312"/>
          <w:kern w:val="0"/>
          <w:szCs w:val="21"/>
          <w:lang w:val="en-US" w:eastAsia="zh-CN"/>
        </w:rPr>
        <w:t>（投标人报价不得高于采购限价）</w:t>
      </w:r>
    </w:p>
    <w:p w14:paraId="58CD9F98">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wordWrap/>
        <w:spacing w:before="0" w:beforeAutospacing="0" w:after="0" w:afterAutospacing="0"/>
        <w:ind w:left="40" w:leftChars="0" w:right="0" w:rightChars="0" w:firstLine="422" w:firstLineChars="200"/>
        <w:jc w:val="left"/>
        <w:rPr>
          <w:rFonts w:hint="eastAsia" w:ascii="仿宋_GB2312" w:hAnsi="仿宋_GB2312" w:eastAsia="仿宋_GB2312" w:cs="仿宋_GB2312"/>
          <w:color w:val="auto"/>
          <w:sz w:val="21"/>
          <w:szCs w:val="21"/>
          <w:u w:val="single"/>
          <w:lang w:val="en-US" w:eastAsia="zh-CN"/>
        </w:rPr>
      </w:pPr>
      <w:r>
        <w:rPr>
          <w:rFonts w:hint="eastAsia" w:ascii="仿宋_GB2312" w:hAnsi="仿宋_GB2312" w:eastAsia="仿宋_GB2312" w:cs="仿宋_GB2312"/>
          <w:b/>
          <w:bCs/>
          <w:color w:val="auto"/>
          <w:kern w:val="0"/>
          <w:sz w:val="21"/>
          <w:szCs w:val="21"/>
          <w:lang w:val="en-US" w:eastAsia="zh-CN"/>
        </w:rPr>
        <w:t>五、</w:t>
      </w:r>
      <w:r>
        <w:rPr>
          <w:rFonts w:hint="eastAsia" w:ascii="仿宋_GB2312" w:hAnsi="仿宋_GB2312" w:eastAsia="仿宋_GB2312" w:cs="仿宋_GB2312"/>
          <w:b/>
          <w:bCs/>
          <w:color w:val="auto"/>
          <w:kern w:val="0"/>
          <w:sz w:val="21"/>
          <w:szCs w:val="21"/>
        </w:rPr>
        <w:t>工程概况</w:t>
      </w:r>
      <w:r>
        <w:rPr>
          <w:rFonts w:hint="eastAsia" w:ascii="仿宋_GB2312" w:hAnsi="仿宋_GB2312" w:eastAsia="仿宋_GB2312" w:cs="仿宋_GB2312"/>
          <w:b/>
          <w:bCs/>
          <w:color w:val="auto"/>
          <w:kern w:val="0"/>
          <w:sz w:val="21"/>
          <w:szCs w:val="21"/>
          <w:lang w:eastAsia="zh-CN"/>
        </w:rPr>
        <w:t>：</w:t>
      </w:r>
      <w:r>
        <w:rPr>
          <w:rFonts w:hint="eastAsia" w:ascii="仿宋_GB2312" w:hAnsi="仿宋_GB2312" w:eastAsia="仿宋_GB2312" w:cs="仿宋_GB2312"/>
          <w:b w:val="0"/>
          <w:bCs w:val="0"/>
          <w:color w:val="auto"/>
          <w:kern w:val="0"/>
          <w:sz w:val="21"/>
          <w:szCs w:val="21"/>
          <w:highlight w:val="none"/>
          <w:lang w:eastAsia="zh-CN" w:bidi="ar-SA"/>
        </w:rPr>
        <w:t>项目总规划占地面积约4300m2(含室外)，建筑面积3138.38m，最高高度15.85m。主要建设内容包括改造建设体育运动中心、游泳馆等。</w:t>
      </w:r>
    </w:p>
    <w:p w14:paraId="36B0C2F0">
      <w:pPr>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200"/>
        <w:textAlignment w:val="auto"/>
        <w:rPr>
          <w:rFonts w:hint="eastAsia" w:ascii="仿宋_GB2312" w:hAnsi="仿宋_GB2312" w:eastAsia="仿宋_GB2312" w:cs="仿宋_GB2312"/>
          <w:b/>
          <w:bCs/>
          <w:color w:val="auto"/>
          <w:kern w:val="0"/>
          <w:sz w:val="21"/>
          <w:szCs w:val="21"/>
          <w:u w:val="none"/>
          <w:lang w:val="en-US" w:eastAsia="zh-CN"/>
        </w:rPr>
      </w:pPr>
      <w:r>
        <w:rPr>
          <w:rFonts w:hint="eastAsia" w:ascii="仿宋_GB2312" w:hAnsi="仿宋_GB2312" w:eastAsia="仿宋_GB2312" w:cs="仿宋_GB2312"/>
          <w:b/>
          <w:bCs/>
          <w:color w:val="auto"/>
          <w:kern w:val="0"/>
          <w:sz w:val="21"/>
          <w:szCs w:val="21"/>
          <w:lang w:val="en-US" w:eastAsia="zh-CN"/>
        </w:rPr>
        <w:t>六、采购</w:t>
      </w:r>
      <w:r>
        <w:rPr>
          <w:rFonts w:hint="eastAsia" w:ascii="仿宋_GB2312" w:hAnsi="仿宋_GB2312" w:eastAsia="仿宋_GB2312" w:cs="仿宋_GB2312"/>
          <w:b/>
          <w:bCs/>
          <w:color w:val="auto"/>
          <w:kern w:val="0"/>
          <w:sz w:val="21"/>
          <w:szCs w:val="21"/>
        </w:rPr>
        <w:t>范围</w:t>
      </w:r>
      <w:r>
        <w:rPr>
          <w:rFonts w:hint="eastAsia" w:ascii="仿宋_GB2312" w:hAnsi="仿宋_GB2312" w:eastAsia="仿宋_GB2312" w:cs="仿宋_GB2312"/>
          <w:b/>
          <w:bCs/>
          <w:color w:val="auto"/>
          <w:kern w:val="0"/>
          <w:sz w:val="21"/>
          <w:szCs w:val="21"/>
          <w:lang w:eastAsia="zh-CN"/>
        </w:rPr>
        <w:t>：</w:t>
      </w:r>
      <w:r>
        <w:rPr>
          <w:rFonts w:hint="eastAsia" w:ascii="仿宋_GB2312" w:hAnsi="仿宋_GB2312" w:eastAsia="仿宋_GB2312" w:cs="仿宋_GB2312"/>
          <w:b/>
          <w:bCs/>
          <w:color w:val="auto"/>
          <w:kern w:val="0"/>
          <w:sz w:val="21"/>
          <w:szCs w:val="21"/>
          <w:u w:val="none"/>
          <w:lang w:val="en-US" w:eastAsia="zh-CN"/>
        </w:rPr>
        <w:t xml:space="preserve">  </w:t>
      </w:r>
    </w:p>
    <w:p w14:paraId="3FC9A2CC">
      <w:pPr>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firstLine="420" w:firstLineChars="200"/>
        <w:textAlignment w:val="auto"/>
        <w:rPr>
          <w:rFonts w:hint="eastAsia" w:ascii="仿宋_GB2312" w:hAnsi="仿宋_GB2312" w:eastAsia="仿宋_GB2312" w:cs="仿宋_GB2312"/>
          <w:b/>
          <w:bCs/>
          <w:color w:val="auto"/>
          <w:kern w:val="0"/>
          <w:sz w:val="21"/>
          <w:szCs w:val="21"/>
          <w:u w:val="single"/>
        </w:rPr>
      </w:pPr>
      <w:r>
        <w:rPr>
          <w:rFonts w:hint="eastAsia" w:ascii="仿宋_GB2312" w:hAnsi="仿宋_GB2312" w:eastAsia="仿宋_GB2312" w:cs="仿宋_GB2312"/>
          <w:i w:val="0"/>
          <w:iCs w:val="0"/>
          <w:caps w:val="0"/>
          <w:color w:val="auto"/>
          <w:spacing w:val="0"/>
          <w:kern w:val="0"/>
          <w:sz w:val="21"/>
          <w:szCs w:val="21"/>
          <w:highlight w:val="none"/>
          <w:shd w:val="clear" w:color="auto" w:fill="auto"/>
        </w:rPr>
        <w:t>砂浆及混凝土材料采购，具体包括高性能复合砂浆（M30）、水泥防水砂浆（M15）、湿拌地面砂浆（M10、M15、M20）、湿拌抹灰砂浆（M10）、湿拌砌筑砂浆（M7.5、M10）、纤维聚合物水泥砂浆，以及普通预拌混凝土（C15、C20、C25、C30，含泵送与非泵送）、细石混凝土（C20）、抗渗混凝土（C30P8）和透水混凝土（C25）等，具体以清单项目特征描述及施工图纸为准。</w:t>
      </w:r>
      <w:r>
        <w:rPr>
          <w:rFonts w:hint="eastAsia" w:ascii="仿宋_GB2312" w:hAnsi="仿宋_GB2312" w:eastAsia="仿宋_GB2312" w:cs="仿宋_GB2312"/>
          <w:b w:val="0"/>
          <w:bCs w:val="0"/>
          <w:color w:val="auto"/>
          <w:kern w:val="0"/>
          <w:sz w:val="21"/>
          <w:szCs w:val="21"/>
          <w:highlight w:val="none"/>
          <w:u w:val="none"/>
          <w:shd w:val="clear" w:color="auto" w:fill="auto"/>
          <w:lang w:val="en-US" w:eastAsia="zh-CN"/>
        </w:rPr>
        <w:t xml:space="preserve"> </w:t>
      </w:r>
    </w:p>
    <w:p w14:paraId="287B5E5E">
      <w:pPr>
        <w:widowControl/>
        <w:numPr>
          <w:ilvl w:val="0"/>
          <w:numId w:val="0"/>
        </w:numPr>
        <w:snapToGrid w:val="0"/>
        <w:spacing w:line="360" w:lineRule="auto"/>
        <w:ind w:left="40" w:leftChars="0" w:firstLine="422" w:firstLineChars="200"/>
        <w:rPr>
          <w:rFonts w:hint="default" w:ascii="仿宋_GB2312" w:hAnsi="仿宋_GB2312" w:eastAsia="仿宋_GB2312" w:cs="仿宋_GB2312"/>
          <w:b/>
          <w:bCs/>
          <w:color w:val="auto"/>
          <w:kern w:val="0"/>
          <w:sz w:val="21"/>
          <w:szCs w:val="21"/>
          <w:lang w:val="en-US" w:eastAsia="zh-CN"/>
        </w:rPr>
      </w:pPr>
      <w:r>
        <w:rPr>
          <w:rFonts w:hint="eastAsia" w:ascii="仿宋_GB2312" w:hAnsi="仿宋_GB2312" w:eastAsia="仿宋_GB2312" w:cs="仿宋_GB2312"/>
          <w:b/>
          <w:bCs/>
          <w:color w:val="auto"/>
          <w:kern w:val="0"/>
          <w:sz w:val="21"/>
          <w:szCs w:val="21"/>
          <w:lang w:val="en-US" w:eastAsia="zh-CN"/>
        </w:rPr>
        <w:t>七、服务</w:t>
      </w:r>
      <w:r>
        <w:rPr>
          <w:rFonts w:hint="eastAsia" w:ascii="仿宋_GB2312" w:hAnsi="仿宋_GB2312" w:eastAsia="仿宋_GB2312" w:cs="仿宋_GB2312"/>
          <w:b/>
          <w:bCs/>
          <w:color w:val="auto"/>
          <w:kern w:val="0"/>
          <w:sz w:val="21"/>
          <w:szCs w:val="21"/>
        </w:rPr>
        <w:t>期</w:t>
      </w:r>
      <w:r>
        <w:rPr>
          <w:rFonts w:hint="eastAsia" w:ascii="仿宋_GB2312" w:hAnsi="仿宋_GB2312" w:eastAsia="仿宋_GB2312" w:cs="仿宋_GB2312"/>
          <w:b/>
          <w:bCs/>
          <w:color w:val="auto"/>
          <w:kern w:val="0"/>
          <w:sz w:val="21"/>
          <w:szCs w:val="21"/>
          <w:lang w:val="en-US" w:eastAsia="zh-CN"/>
        </w:rPr>
        <w:t>及数量</w:t>
      </w:r>
    </w:p>
    <w:p w14:paraId="24FE9D4C">
      <w:pPr>
        <w:widowControl/>
        <w:numPr>
          <w:ilvl w:val="0"/>
          <w:numId w:val="0"/>
        </w:numPr>
        <w:snapToGrid w:val="0"/>
        <w:spacing w:line="360" w:lineRule="auto"/>
        <w:ind w:leftChars="0" w:firstLine="420" w:firstLineChars="200"/>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color w:val="auto"/>
          <w:kern w:val="0"/>
          <w:sz w:val="21"/>
          <w:szCs w:val="21"/>
          <w:highlight w:val="none"/>
          <w:lang w:val="en-US" w:eastAsia="zh-CN"/>
        </w:rPr>
        <w:t>送货时间及数量</w:t>
      </w:r>
      <w:r>
        <w:rPr>
          <w:rFonts w:hint="eastAsia" w:ascii="仿宋_GB2312" w:hAnsi="仿宋_GB2312" w:eastAsia="仿宋_GB2312" w:cs="仿宋_GB2312"/>
          <w:color w:val="auto"/>
          <w:kern w:val="0"/>
          <w:sz w:val="21"/>
          <w:szCs w:val="21"/>
          <w:highlight w:val="none"/>
        </w:rPr>
        <w:t>：</w:t>
      </w:r>
      <w:r>
        <w:rPr>
          <w:rFonts w:hint="eastAsia" w:ascii="仿宋_GB2312" w:hAnsi="仿宋_GB2312" w:eastAsia="仿宋_GB2312" w:cs="仿宋_GB2312"/>
          <w:color w:val="auto"/>
          <w:kern w:val="0"/>
          <w:sz w:val="21"/>
          <w:szCs w:val="21"/>
          <w:lang w:val="en-US" w:eastAsia="zh-CN"/>
        </w:rPr>
        <w:t>具体送货、备货时间以项目部正式通知为准，乙方承诺无条件配合甲方项目部根据施工进度安排对产品供货期的调整</w:t>
      </w:r>
      <w:r>
        <w:rPr>
          <w:rFonts w:hint="eastAsia" w:ascii="仿宋_GB2312" w:hAnsi="仿宋_GB2312" w:eastAsia="仿宋_GB2312" w:cs="仿宋_GB2312"/>
          <w:color w:val="auto"/>
          <w:kern w:val="0"/>
          <w:sz w:val="21"/>
          <w:szCs w:val="21"/>
        </w:rPr>
        <w:t>。</w:t>
      </w:r>
    </w:p>
    <w:p w14:paraId="0B4151B9">
      <w:pPr>
        <w:widowControl/>
        <w:numPr>
          <w:ilvl w:val="0"/>
          <w:numId w:val="0"/>
        </w:numPr>
        <w:snapToGrid w:val="0"/>
        <w:spacing w:line="360" w:lineRule="auto"/>
        <w:ind w:left="0" w:leftChars="0" w:firstLine="422" w:firstLineChars="200"/>
        <w:rPr>
          <w:rFonts w:hint="eastAsia"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lang w:val="en-US" w:eastAsia="zh-CN"/>
        </w:rPr>
        <w:t>八、</w:t>
      </w:r>
      <w:r>
        <w:rPr>
          <w:rFonts w:hint="eastAsia" w:ascii="仿宋_GB2312" w:hAnsi="仿宋_GB2312" w:eastAsia="仿宋_GB2312" w:cs="仿宋_GB2312"/>
          <w:b/>
          <w:bCs/>
          <w:color w:val="auto"/>
          <w:kern w:val="0"/>
          <w:sz w:val="21"/>
          <w:szCs w:val="21"/>
        </w:rPr>
        <w:t>投标</w:t>
      </w:r>
      <w:r>
        <w:rPr>
          <w:rFonts w:hint="eastAsia" w:ascii="仿宋_GB2312" w:hAnsi="仿宋_GB2312" w:eastAsia="仿宋_GB2312" w:cs="仿宋_GB2312"/>
          <w:b/>
          <w:bCs/>
          <w:color w:val="auto"/>
          <w:kern w:val="0"/>
          <w:sz w:val="21"/>
          <w:szCs w:val="21"/>
          <w:highlight w:val="none"/>
        </w:rPr>
        <w:t>文件的递交时间及开标地点</w:t>
      </w:r>
    </w:p>
    <w:p w14:paraId="1EBC6C2B">
      <w:pPr>
        <w:widowControl/>
        <w:numPr>
          <w:ilvl w:val="0"/>
          <w:numId w:val="0"/>
        </w:numPr>
        <w:snapToGrid w:val="0"/>
        <w:spacing w:line="360" w:lineRule="auto"/>
        <w:ind w:left="0" w:leftChars="0" w:firstLine="420" w:firstLineChars="200"/>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以密封形式于</w:t>
      </w:r>
      <w:r>
        <w:rPr>
          <w:rFonts w:hint="eastAsia" w:ascii="仿宋_GB2312" w:hAnsi="仿宋_GB2312" w:eastAsia="仿宋_GB2312" w:cs="仿宋_GB2312"/>
          <w:color w:val="auto"/>
          <w:kern w:val="0"/>
          <w:sz w:val="21"/>
          <w:szCs w:val="21"/>
          <w:highlight w:val="none"/>
          <w:u w:val="single"/>
          <w:lang w:val="en-US" w:eastAsia="zh-CN"/>
        </w:rPr>
        <w:t xml:space="preserve">  2026  </w:t>
      </w:r>
      <w:r>
        <w:rPr>
          <w:rFonts w:hint="eastAsia" w:ascii="仿宋_GB2312" w:hAnsi="仿宋_GB2312" w:eastAsia="仿宋_GB2312" w:cs="仿宋_GB2312"/>
          <w:color w:val="auto"/>
          <w:kern w:val="0"/>
          <w:sz w:val="21"/>
          <w:szCs w:val="21"/>
          <w:highlight w:val="none"/>
          <w:u w:val="single"/>
        </w:rPr>
        <w:t>年</w:t>
      </w:r>
      <w:r>
        <w:rPr>
          <w:rFonts w:hint="eastAsia" w:ascii="仿宋_GB2312" w:hAnsi="仿宋_GB2312" w:eastAsia="仿宋_GB2312" w:cs="仿宋_GB2312"/>
          <w:color w:val="auto"/>
          <w:kern w:val="0"/>
          <w:sz w:val="21"/>
          <w:szCs w:val="21"/>
          <w:highlight w:val="none"/>
          <w:u w:val="single"/>
          <w:lang w:val="en-US" w:eastAsia="zh-CN"/>
        </w:rPr>
        <w:t xml:space="preserve">  10 </w:t>
      </w:r>
      <w:r>
        <w:rPr>
          <w:rFonts w:hint="eastAsia" w:ascii="仿宋_GB2312" w:hAnsi="仿宋_GB2312" w:eastAsia="仿宋_GB2312" w:cs="仿宋_GB2312"/>
          <w:color w:val="auto"/>
          <w:kern w:val="0"/>
          <w:sz w:val="21"/>
          <w:szCs w:val="21"/>
          <w:highlight w:val="none"/>
          <w:u w:val="single"/>
        </w:rPr>
        <w:t>月</w:t>
      </w:r>
      <w:r>
        <w:rPr>
          <w:rFonts w:hint="eastAsia" w:ascii="仿宋_GB2312" w:hAnsi="仿宋_GB2312" w:eastAsia="仿宋_GB2312" w:cs="仿宋_GB2312"/>
          <w:color w:val="auto"/>
          <w:kern w:val="0"/>
          <w:sz w:val="21"/>
          <w:szCs w:val="21"/>
          <w:highlight w:val="none"/>
          <w:u w:val="single"/>
          <w:lang w:val="en-US" w:eastAsia="zh-CN"/>
        </w:rPr>
        <w:t xml:space="preserve">   28  </w:t>
      </w:r>
      <w:r>
        <w:rPr>
          <w:rFonts w:hint="eastAsia" w:ascii="仿宋_GB2312" w:hAnsi="仿宋_GB2312" w:eastAsia="仿宋_GB2312" w:cs="仿宋_GB2312"/>
          <w:color w:val="auto"/>
          <w:kern w:val="0"/>
          <w:sz w:val="21"/>
          <w:szCs w:val="21"/>
          <w:highlight w:val="none"/>
          <w:u w:val="single"/>
        </w:rPr>
        <w:t>日</w:t>
      </w:r>
      <w:r>
        <w:rPr>
          <w:rFonts w:hint="eastAsia" w:ascii="仿宋_GB2312" w:hAnsi="仿宋_GB2312" w:eastAsia="仿宋_GB2312" w:cs="仿宋_GB2312"/>
          <w:color w:val="auto"/>
          <w:kern w:val="0"/>
          <w:sz w:val="21"/>
          <w:szCs w:val="21"/>
          <w:highlight w:val="none"/>
          <w:u w:val="single"/>
          <w:lang w:val="en-US" w:eastAsia="zh-CN"/>
        </w:rPr>
        <w:t xml:space="preserve"> 15  </w:t>
      </w:r>
      <w:r>
        <w:rPr>
          <w:rFonts w:hint="eastAsia" w:ascii="仿宋_GB2312" w:hAnsi="仿宋_GB2312" w:eastAsia="仿宋_GB2312" w:cs="仿宋_GB2312"/>
          <w:color w:val="auto"/>
          <w:kern w:val="0"/>
          <w:sz w:val="21"/>
          <w:szCs w:val="21"/>
          <w:highlight w:val="none"/>
          <w:u w:val="single"/>
        </w:rPr>
        <w:t>时</w:t>
      </w:r>
      <w:r>
        <w:rPr>
          <w:rFonts w:hint="eastAsia" w:ascii="仿宋_GB2312" w:hAnsi="仿宋_GB2312" w:eastAsia="仿宋_GB2312" w:cs="仿宋_GB2312"/>
          <w:color w:val="auto"/>
          <w:kern w:val="0"/>
          <w:sz w:val="21"/>
          <w:szCs w:val="21"/>
          <w:highlight w:val="none"/>
          <w:u w:val="single"/>
          <w:lang w:val="en-US" w:eastAsia="zh-CN"/>
        </w:rPr>
        <w:t xml:space="preserve">  00 </w:t>
      </w:r>
      <w:r>
        <w:rPr>
          <w:rFonts w:hint="eastAsia" w:ascii="仿宋_GB2312" w:hAnsi="仿宋_GB2312" w:eastAsia="仿宋_GB2312" w:cs="仿宋_GB2312"/>
          <w:color w:val="auto"/>
          <w:kern w:val="0"/>
          <w:sz w:val="21"/>
          <w:szCs w:val="21"/>
          <w:highlight w:val="none"/>
          <w:u w:val="single"/>
        </w:rPr>
        <w:t>分</w:t>
      </w:r>
      <w:r>
        <w:rPr>
          <w:rFonts w:hint="eastAsia" w:ascii="仿宋_GB2312" w:hAnsi="仿宋_GB2312" w:eastAsia="仿宋_GB2312" w:cs="仿宋_GB2312"/>
          <w:color w:val="auto"/>
          <w:kern w:val="0"/>
          <w:sz w:val="21"/>
          <w:szCs w:val="21"/>
          <w:highlight w:val="none"/>
        </w:rPr>
        <w:t>前递交，截止时间为</w:t>
      </w:r>
      <w:r>
        <w:rPr>
          <w:rFonts w:hint="eastAsia" w:ascii="仿宋_GB2312" w:hAnsi="仿宋_GB2312" w:eastAsia="仿宋_GB2312" w:cs="仿宋_GB2312"/>
          <w:color w:val="auto"/>
          <w:kern w:val="0"/>
          <w:sz w:val="21"/>
          <w:szCs w:val="21"/>
          <w:highlight w:val="none"/>
          <w:u w:val="single"/>
          <w:lang w:val="en-US" w:eastAsia="zh-CN"/>
        </w:rPr>
        <w:t xml:space="preserve">  2026   </w:t>
      </w:r>
      <w:r>
        <w:rPr>
          <w:rFonts w:hint="eastAsia" w:ascii="仿宋_GB2312" w:hAnsi="仿宋_GB2312" w:eastAsia="仿宋_GB2312" w:cs="仿宋_GB2312"/>
          <w:color w:val="auto"/>
          <w:kern w:val="0"/>
          <w:sz w:val="21"/>
          <w:szCs w:val="21"/>
          <w:highlight w:val="none"/>
        </w:rPr>
        <w:t>年</w:t>
      </w:r>
      <w:r>
        <w:rPr>
          <w:rFonts w:hint="eastAsia" w:ascii="仿宋_GB2312" w:hAnsi="仿宋_GB2312" w:eastAsia="仿宋_GB2312" w:cs="仿宋_GB2312"/>
          <w:color w:val="auto"/>
          <w:kern w:val="0"/>
          <w:sz w:val="21"/>
          <w:szCs w:val="21"/>
          <w:highlight w:val="none"/>
          <w:u w:val="single"/>
          <w:lang w:val="en-US" w:eastAsia="zh-CN"/>
        </w:rPr>
        <w:t xml:space="preserve"> 10 </w:t>
      </w:r>
      <w:r>
        <w:rPr>
          <w:rFonts w:hint="eastAsia" w:ascii="仿宋_GB2312" w:hAnsi="仿宋_GB2312" w:eastAsia="仿宋_GB2312" w:cs="仿宋_GB2312"/>
          <w:color w:val="auto"/>
          <w:kern w:val="0"/>
          <w:sz w:val="21"/>
          <w:szCs w:val="21"/>
          <w:highlight w:val="none"/>
        </w:rPr>
        <w:t>月</w:t>
      </w:r>
      <w:r>
        <w:rPr>
          <w:rFonts w:hint="eastAsia" w:ascii="仿宋_GB2312" w:hAnsi="仿宋_GB2312" w:eastAsia="仿宋_GB2312" w:cs="仿宋_GB2312"/>
          <w:color w:val="auto"/>
          <w:kern w:val="0"/>
          <w:sz w:val="21"/>
          <w:szCs w:val="21"/>
          <w:highlight w:val="none"/>
          <w:u w:val="single"/>
          <w:lang w:val="en-US" w:eastAsia="zh-CN"/>
        </w:rPr>
        <w:t xml:space="preserve"> 28 </w:t>
      </w:r>
      <w:r>
        <w:rPr>
          <w:rFonts w:hint="eastAsia" w:ascii="仿宋_GB2312" w:hAnsi="仿宋_GB2312" w:eastAsia="仿宋_GB2312" w:cs="仿宋_GB2312"/>
          <w:color w:val="auto"/>
          <w:kern w:val="0"/>
          <w:sz w:val="21"/>
          <w:szCs w:val="21"/>
          <w:highlight w:val="none"/>
        </w:rPr>
        <w:t>日</w:t>
      </w:r>
      <w:r>
        <w:rPr>
          <w:rFonts w:hint="eastAsia" w:ascii="仿宋_GB2312" w:hAnsi="仿宋_GB2312" w:eastAsia="仿宋_GB2312" w:cs="仿宋_GB2312"/>
          <w:color w:val="auto"/>
          <w:kern w:val="0"/>
          <w:sz w:val="21"/>
          <w:szCs w:val="21"/>
          <w:highlight w:val="none"/>
          <w:u w:val="single"/>
          <w:lang w:val="en-US" w:eastAsia="zh-CN"/>
        </w:rPr>
        <w:t xml:space="preserve"> 15  </w:t>
      </w:r>
      <w:r>
        <w:rPr>
          <w:rFonts w:hint="eastAsia" w:ascii="仿宋_GB2312" w:hAnsi="仿宋_GB2312" w:eastAsia="仿宋_GB2312" w:cs="仿宋_GB2312"/>
          <w:color w:val="auto"/>
          <w:kern w:val="0"/>
          <w:sz w:val="21"/>
          <w:szCs w:val="21"/>
          <w:highlight w:val="none"/>
        </w:rPr>
        <w:t>时</w:t>
      </w:r>
      <w:r>
        <w:rPr>
          <w:rFonts w:hint="eastAsia" w:ascii="仿宋_GB2312" w:hAnsi="仿宋_GB2312" w:eastAsia="仿宋_GB2312" w:cs="仿宋_GB2312"/>
          <w:color w:val="auto"/>
          <w:kern w:val="0"/>
          <w:sz w:val="21"/>
          <w:szCs w:val="21"/>
          <w:highlight w:val="none"/>
          <w:u w:val="single"/>
          <w:lang w:val="en-US" w:eastAsia="zh-CN"/>
        </w:rPr>
        <w:t xml:space="preserve"> 00  </w:t>
      </w:r>
      <w:r>
        <w:rPr>
          <w:rFonts w:hint="eastAsia" w:ascii="仿宋_GB2312" w:hAnsi="仿宋_GB2312" w:eastAsia="仿宋_GB2312" w:cs="仿宋_GB2312"/>
          <w:color w:val="auto"/>
          <w:kern w:val="0"/>
          <w:sz w:val="21"/>
          <w:szCs w:val="21"/>
          <w:highlight w:val="none"/>
        </w:rPr>
        <w:t>分，所有报价文件必须在规定的递交截止时间前按规定送达采购方，逾期恕不接受。</w:t>
      </w:r>
    </w:p>
    <w:p w14:paraId="786CC96A">
      <w:pPr>
        <w:widowControl/>
        <w:snapToGrid w:val="0"/>
        <w:spacing w:line="360" w:lineRule="auto"/>
        <w:ind w:left="0" w:leftChars="0" w:firstLine="367" w:firstLineChars="175"/>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开标地址：东莞市南城</w:t>
      </w:r>
      <w:r>
        <w:rPr>
          <w:rFonts w:hint="eastAsia" w:ascii="仿宋_GB2312" w:hAnsi="仿宋_GB2312" w:eastAsia="仿宋_GB2312" w:cs="仿宋_GB2312"/>
          <w:color w:val="auto"/>
          <w:kern w:val="0"/>
          <w:sz w:val="21"/>
          <w:szCs w:val="21"/>
          <w:highlight w:val="none"/>
          <w:lang w:val="en-US" w:eastAsia="zh-CN"/>
        </w:rPr>
        <w:t>街道城市风景街8</w:t>
      </w:r>
      <w:r>
        <w:rPr>
          <w:rFonts w:hint="eastAsia" w:ascii="仿宋_GB2312" w:hAnsi="仿宋_GB2312" w:eastAsia="仿宋_GB2312" w:cs="仿宋_GB2312"/>
          <w:color w:val="auto"/>
          <w:kern w:val="0"/>
          <w:sz w:val="21"/>
          <w:szCs w:val="21"/>
          <w:highlight w:val="none"/>
        </w:rPr>
        <w:t>栋</w:t>
      </w:r>
      <w:r>
        <w:rPr>
          <w:rFonts w:hint="eastAsia" w:ascii="仿宋_GB2312" w:hAnsi="仿宋_GB2312" w:eastAsia="仿宋_GB2312" w:cs="仿宋_GB2312"/>
          <w:color w:val="auto"/>
          <w:kern w:val="0"/>
          <w:sz w:val="21"/>
          <w:szCs w:val="21"/>
          <w:highlight w:val="none"/>
          <w:lang w:val="en-US" w:eastAsia="zh-CN"/>
        </w:rPr>
        <w:t>4</w:t>
      </w:r>
      <w:r>
        <w:rPr>
          <w:rFonts w:hint="eastAsia" w:ascii="仿宋_GB2312" w:hAnsi="仿宋_GB2312" w:eastAsia="仿宋_GB2312" w:cs="仿宋_GB2312"/>
          <w:color w:val="auto"/>
          <w:kern w:val="0"/>
          <w:sz w:val="21"/>
          <w:szCs w:val="21"/>
          <w:highlight w:val="none"/>
        </w:rPr>
        <w:t>层</w:t>
      </w:r>
      <w:r>
        <w:rPr>
          <w:rFonts w:hint="eastAsia" w:ascii="仿宋_GB2312" w:hAnsi="仿宋_GB2312" w:eastAsia="仿宋_GB2312" w:cs="仿宋_GB2312"/>
          <w:color w:val="auto"/>
          <w:kern w:val="0"/>
          <w:sz w:val="21"/>
          <w:szCs w:val="21"/>
          <w:highlight w:val="none"/>
          <w:lang w:eastAsia="zh-CN"/>
        </w:rPr>
        <w:t>城工集团</w:t>
      </w:r>
      <w:r>
        <w:rPr>
          <w:rFonts w:hint="eastAsia" w:ascii="仿宋_GB2312" w:hAnsi="仿宋_GB2312" w:eastAsia="仿宋_GB2312" w:cs="仿宋_GB2312"/>
          <w:color w:val="auto"/>
          <w:kern w:val="0"/>
          <w:sz w:val="21"/>
          <w:szCs w:val="21"/>
          <w:highlight w:val="none"/>
        </w:rPr>
        <w:t>开标室。</w:t>
      </w:r>
    </w:p>
    <w:p w14:paraId="06B575D4">
      <w:pPr>
        <w:widowControl/>
        <w:snapToGrid w:val="0"/>
        <w:spacing w:line="360" w:lineRule="auto"/>
        <w:ind w:left="0" w:leftChars="0" w:firstLine="369" w:firstLineChars="175"/>
        <w:rPr>
          <w:rFonts w:hint="eastAsia"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highlight w:val="none"/>
          <w:lang w:val="en-US" w:eastAsia="zh-CN"/>
        </w:rPr>
        <w:t>九</w:t>
      </w:r>
      <w:r>
        <w:rPr>
          <w:rFonts w:hint="eastAsia" w:ascii="仿宋_GB2312" w:hAnsi="仿宋_GB2312" w:eastAsia="仿宋_GB2312" w:cs="仿宋_GB2312"/>
          <w:b/>
          <w:bCs/>
          <w:color w:val="auto"/>
          <w:kern w:val="0"/>
          <w:sz w:val="21"/>
          <w:szCs w:val="21"/>
          <w:highlight w:val="none"/>
        </w:rPr>
        <w:t>、注意事项</w:t>
      </w:r>
    </w:p>
    <w:p w14:paraId="2EFFA971">
      <w:pPr>
        <w:widowControl/>
        <w:snapToGrid w:val="0"/>
        <w:spacing w:line="360" w:lineRule="auto"/>
        <w:ind w:left="0" w:leftChars="0" w:firstLine="367" w:firstLineChars="175"/>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1、投标人必须全面响应采购文件要求，投标人任何附加条件采购人一律不接受或视为废标。</w:t>
      </w:r>
    </w:p>
    <w:p w14:paraId="08940047">
      <w:pPr>
        <w:widowControl/>
        <w:snapToGrid w:val="0"/>
        <w:spacing w:line="360" w:lineRule="auto"/>
        <w:ind w:left="0" w:leftChars="0" w:firstLine="367" w:firstLineChars="175"/>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2、投标文件严禁出现不平衡报价。</w:t>
      </w:r>
    </w:p>
    <w:p w14:paraId="452D6A38">
      <w:pPr>
        <w:widowControl/>
        <w:snapToGrid w:val="0"/>
        <w:spacing w:line="360" w:lineRule="auto"/>
        <w:ind w:left="0" w:leftChars="0" w:firstLine="367" w:firstLineChars="175"/>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3</w:t>
      </w:r>
      <w:r>
        <w:rPr>
          <w:rFonts w:hint="eastAsia" w:ascii="仿宋_GB2312" w:hAnsi="仿宋_GB2312" w:eastAsia="仿宋_GB2312" w:cs="仿宋_GB2312"/>
          <w:color w:val="auto"/>
          <w:kern w:val="0"/>
          <w:sz w:val="21"/>
          <w:szCs w:val="21"/>
          <w:highlight w:val="none"/>
        </w:rPr>
        <w:t>、质量要求：现行的施工规范要求</w:t>
      </w:r>
      <w:r>
        <w:rPr>
          <w:rFonts w:hint="eastAsia" w:ascii="仿宋_GB2312" w:hAnsi="仿宋_GB2312" w:eastAsia="仿宋_GB2312" w:cs="仿宋_GB2312"/>
          <w:color w:val="FF0000"/>
          <w:kern w:val="0"/>
          <w:szCs w:val="21"/>
        </w:rPr>
        <w:t>及用户需求书列明的质量管控要求</w:t>
      </w:r>
      <w:r>
        <w:rPr>
          <w:rFonts w:hint="eastAsia" w:ascii="仿宋_GB2312" w:hAnsi="仿宋_GB2312" w:eastAsia="仿宋_GB2312" w:cs="仿宋_GB2312"/>
          <w:color w:val="auto"/>
          <w:kern w:val="0"/>
          <w:sz w:val="21"/>
          <w:szCs w:val="21"/>
          <w:highlight w:val="none"/>
        </w:rPr>
        <w:t>。</w:t>
      </w:r>
    </w:p>
    <w:p w14:paraId="33871E5B">
      <w:pPr>
        <w:widowControl/>
        <w:snapToGrid w:val="0"/>
        <w:spacing w:line="360" w:lineRule="auto"/>
        <w:ind w:left="0" w:leftChars="0" w:firstLine="369" w:firstLineChars="175"/>
        <w:rPr>
          <w:rFonts w:hint="eastAsia"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highlight w:val="none"/>
        </w:rPr>
        <w:t>十、</w:t>
      </w:r>
      <w:r>
        <w:rPr>
          <w:rFonts w:hint="eastAsia" w:ascii="仿宋_GB2312" w:hAnsi="仿宋_GB2312" w:eastAsia="仿宋_GB2312" w:cs="仿宋_GB2312"/>
          <w:b/>
          <w:bCs/>
          <w:color w:val="auto"/>
          <w:kern w:val="0"/>
          <w:sz w:val="21"/>
          <w:szCs w:val="21"/>
          <w:highlight w:val="none"/>
          <w:lang w:val="en-US" w:eastAsia="zh-CN"/>
        </w:rPr>
        <w:t>采购</w:t>
      </w:r>
      <w:r>
        <w:rPr>
          <w:rFonts w:hint="eastAsia" w:ascii="仿宋_GB2312" w:hAnsi="仿宋_GB2312" w:eastAsia="仿宋_GB2312" w:cs="仿宋_GB2312"/>
          <w:b/>
          <w:bCs/>
          <w:color w:val="auto"/>
          <w:kern w:val="0"/>
          <w:sz w:val="21"/>
          <w:szCs w:val="21"/>
          <w:highlight w:val="none"/>
        </w:rPr>
        <w:t>文件获取</w:t>
      </w:r>
    </w:p>
    <w:p w14:paraId="4955B551">
      <w:pPr>
        <w:widowControl/>
        <w:snapToGrid w:val="0"/>
        <w:spacing w:line="360" w:lineRule="auto"/>
        <w:ind w:left="0" w:leftChars="0" w:firstLine="367" w:firstLineChars="175"/>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城工集团</w:t>
      </w:r>
      <w:r>
        <w:rPr>
          <w:rFonts w:hint="eastAsia" w:ascii="仿宋_GB2312" w:hAnsi="仿宋_GB2312" w:eastAsia="仿宋_GB2312" w:cs="仿宋_GB2312"/>
          <w:color w:val="auto"/>
          <w:kern w:val="0"/>
          <w:sz w:val="21"/>
          <w:szCs w:val="21"/>
          <w:highlight w:val="none"/>
        </w:rPr>
        <w:t>官网（http:</w:t>
      </w:r>
      <w:r>
        <w:rPr>
          <w:rFonts w:hint="eastAsia" w:ascii="仿宋_GB2312" w:hAnsi="仿宋_GB2312" w:eastAsia="仿宋_GB2312" w:cs="仿宋_GB2312"/>
          <w:color w:val="auto"/>
          <w:kern w:val="0"/>
          <w:sz w:val="21"/>
          <w:szCs w:val="21"/>
          <w:highlight w:val="none"/>
          <w:lang w:val="en-US" w:eastAsia="zh-CN"/>
        </w:rPr>
        <w:t>/</w:t>
      </w:r>
      <w:r>
        <w:rPr>
          <w:rFonts w:hint="eastAsia" w:ascii="仿宋_GB2312" w:hAnsi="仿宋_GB2312" w:eastAsia="仿宋_GB2312" w:cs="仿宋_GB2312"/>
          <w:color w:val="auto"/>
          <w:kern w:val="0"/>
          <w:sz w:val="21"/>
          <w:szCs w:val="21"/>
          <w:highlight w:val="none"/>
        </w:rPr>
        <w:t>/</w:t>
      </w:r>
      <w:r>
        <w:rPr>
          <w:rFonts w:hint="eastAsia" w:ascii="仿宋_GB2312" w:hAnsi="仿宋_GB2312" w:eastAsia="仿宋_GB2312" w:cs="仿宋_GB2312"/>
          <w:color w:val="auto"/>
          <w:kern w:val="0"/>
          <w:sz w:val="21"/>
          <w:szCs w:val="21"/>
          <w:highlight w:val="none"/>
          <w:lang w:val="en-US" w:eastAsia="zh-CN"/>
        </w:rPr>
        <w:t>www.</w:t>
      </w:r>
      <w:r>
        <w:rPr>
          <w:rFonts w:hint="eastAsia" w:ascii="仿宋_GB2312" w:hAnsi="仿宋_GB2312" w:eastAsia="仿宋_GB2312" w:cs="仿宋_GB2312"/>
          <w:color w:val="auto"/>
          <w:kern w:val="0"/>
          <w:sz w:val="21"/>
          <w:szCs w:val="21"/>
          <w:highlight w:val="none"/>
        </w:rPr>
        <w:t>dggcc.cn）</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lang w:val="en-US" w:eastAsia="zh-CN"/>
        </w:rPr>
        <w:t>东实集团官网（</w:t>
      </w:r>
      <w:r>
        <w:rPr>
          <w:rFonts w:hint="eastAsia" w:ascii="仿宋_GB2312" w:hAnsi="仿宋_GB2312" w:eastAsia="仿宋_GB2312" w:cs="仿宋_GB2312"/>
          <w:color w:val="auto"/>
          <w:kern w:val="0"/>
          <w:sz w:val="21"/>
          <w:szCs w:val="21"/>
          <w:highlight w:val="none"/>
          <w:lang w:eastAsia="zh-CN"/>
        </w:rPr>
        <w:t>http://www.dgsy.com.cn）</w:t>
      </w:r>
      <w:r>
        <w:rPr>
          <w:rFonts w:hint="eastAsia" w:ascii="仿宋_GB2312" w:hAnsi="仿宋_GB2312" w:eastAsia="仿宋_GB2312" w:cs="仿宋_GB2312"/>
          <w:color w:val="auto"/>
          <w:kern w:val="0"/>
          <w:sz w:val="21"/>
          <w:szCs w:val="21"/>
          <w:highlight w:val="none"/>
        </w:rPr>
        <w:t>。</w:t>
      </w:r>
    </w:p>
    <w:p w14:paraId="6F5E678F">
      <w:pPr>
        <w:widowControl/>
        <w:snapToGrid w:val="0"/>
        <w:spacing w:line="360" w:lineRule="auto"/>
        <w:ind w:left="0" w:leftChars="0" w:firstLine="369" w:firstLineChars="175"/>
        <w:rPr>
          <w:rFonts w:hint="eastAsia" w:ascii="仿宋_GB2312" w:hAnsi="仿宋_GB2312" w:eastAsia="仿宋_GB2312" w:cs="仿宋_GB2312"/>
          <w:b/>
          <w:bCs/>
          <w:color w:val="auto"/>
          <w:kern w:val="0"/>
          <w:sz w:val="21"/>
          <w:szCs w:val="21"/>
          <w:highlight w:val="none"/>
          <w:lang w:val="en-US" w:eastAsia="zh-CN"/>
        </w:rPr>
      </w:pPr>
      <w:r>
        <w:rPr>
          <w:rFonts w:hint="eastAsia" w:ascii="仿宋_GB2312" w:hAnsi="仿宋_GB2312" w:eastAsia="仿宋_GB2312" w:cs="仿宋_GB2312"/>
          <w:b/>
          <w:bCs/>
          <w:color w:val="auto"/>
          <w:kern w:val="0"/>
          <w:sz w:val="21"/>
          <w:szCs w:val="21"/>
          <w:highlight w:val="none"/>
        </w:rPr>
        <w:t>十</w:t>
      </w:r>
      <w:r>
        <w:rPr>
          <w:rFonts w:hint="eastAsia" w:ascii="仿宋_GB2312" w:hAnsi="仿宋_GB2312" w:eastAsia="仿宋_GB2312" w:cs="仿宋_GB2312"/>
          <w:b/>
          <w:bCs/>
          <w:color w:val="auto"/>
          <w:kern w:val="0"/>
          <w:sz w:val="21"/>
          <w:szCs w:val="21"/>
          <w:highlight w:val="none"/>
          <w:lang w:val="en-US" w:eastAsia="zh-CN"/>
        </w:rPr>
        <w:t>一</w:t>
      </w:r>
      <w:r>
        <w:rPr>
          <w:rFonts w:hint="eastAsia" w:ascii="仿宋_GB2312" w:hAnsi="仿宋_GB2312" w:eastAsia="仿宋_GB2312" w:cs="仿宋_GB2312"/>
          <w:b/>
          <w:bCs/>
          <w:color w:val="auto"/>
          <w:kern w:val="0"/>
          <w:sz w:val="21"/>
          <w:szCs w:val="21"/>
          <w:highlight w:val="none"/>
        </w:rPr>
        <w:t>、</w:t>
      </w:r>
      <w:r>
        <w:rPr>
          <w:rFonts w:hint="eastAsia" w:ascii="仿宋_GB2312" w:hAnsi="仿宋_GB2312" w:eastAsia="仿宋_GB2312" w:cs="仿宋_GB2312"/>
          <w:b/>
          <w:bCs/>
          <w:color w:val="auto"/>
          <w:kern w:val="0"/>
          <w:sz w:val="21"/>
          <w:szCs w:val="21"/>
          <w:highlight w:val="none"/>
          <w:lang w:val="en-US" w:eastAsia="zh-CN"/>
        </w:rPr>
        <w:t>其他及特别内容说明</w:t>
      </w:r>
    </w:p>
    <w:p w14:paraId="6FF3B7ED">
      <w:pPr>
        <w:widowControl/>
        <w:snapToGrid w:val="0"/>
        <w:spacing w:line="360" w:lineRule="auto"/>
        <w:ind w:left="0" w:leftChars="0" w:firstLine="367" w:firstLineChars="175"/>
        <w:rPr>
          <w:rFonts w:hint="eastAsia" w:ascii="仿宋_GB2312" w:hAnsi="仿宋_GB2312" w:eastAsia="仿宋_GB2312" w:cs="仿宋_GB2312"/>
          <w:b w:val="0"/>
          <w:bCs w:val="0"/>
          <w:color w:val="auto"/>
          <w:kern w:val="0"/>
          <w:sz w:val="21"/>
          <w:szCs w:val="21"/>
          <w:highlight w:val="none"/>
          <w:lang w:val="en-US" w:eastAsia="zh-CN"/>
        </w:rPr>
      </w:pPr>
      <w:r>
        <w:rPr>
          <w:rFonts w:hint="eastAsia" w:ascii="仿宋_GB2312" w:hAnsi="仿宋_GB2312" w:eastAsia="仿宋_GB2312" w:cs="仿宋_GB2312"/>
          <w:b w:val="0"/>
          <w:bCs w:val="0"/>
          <w:color w:val="auto"/>
          <w:kern w:val="0"/>
          <w:sz w:val="21"/>
          <w:szCs w:val="21"/>
          <w:highlight w:val="none"/>
          <w:lang w:val="en-US" w:eastAsia="zh-CN"/>
        </w:rPr>
        <w:t>参考品牌：</w:t>
      </w:r>
      <w:r>
        <w:rPr>
          <w:rFonts w:hint="eastAsia" w:ascii="仿宋_GB2312" w:hAnsi="仿宋_GB2312" w:eastAsia="仿宋_GB2312" w:cs="仿宋_GB2312"/>
          <w:b w:val="0"/>
          <w:bCs w:val="0"/>
          <w:color w:val="auto"/>
          <w:kern w:val="0"/>
          <w:sz w:val="21"/>
          <w:szCs w:val="21"/>
          <w:highlight w:val="none"/>
          <w:u w:val="single"/>
          <w:lang w:val="en-US" w:eastAsia="zh-CN"/>
        </w:rPr>
        <w:t xml:space="preserve"> /  </w:t>
      </w:r>
      <w:r>
        <w:rPr>
          <w:rFonts w:hint="eastAsia" w:ascii="仿宋_GB2312" w:hAnsi="仿宋_GB2312" w:eastAsia="仿宋_GB2312" w:cs="仿宋_GB2312"/>
          <w:b w:val="0"/>
          <w:bCs w:val="0"/>
          <w:color w:val="auto"/>
          <w:kern w:val="0"/>
          <w:sz w:val="21"/>
          <w:szCs w:val="21"/>
          <w:highlight w:val="none"/>
          <w:lang w:val="en-US" w:eastAsia="zh-CN"/>
        </w:rPr>
        <w:t>；进场需经采购人审核同意方可使用。</w:t>
      </w:r>
    </w:p>
    <w:p w14:paraId="6B5BF829">
      <w:pPr>
        <w:widowControl/>
        <w:snapToGrid w:val="0"/>
        <w:spacing w:line="360" w:lineRule="auto"/>
        <w:ind w:left="0" w:leftChars="0" w:firstLine="369" w:firstLineChars="175"/>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b/>
          <w:bCs/>
          <w:color w:val="auto"/>
          <w:kern w:val="0"/>
          <w:sz w:val="21"/>
          <w:szCs w:val="21"/>
          <w:highlight w:val="none"/>
        </w:rPr>
        <w:t>十</w:t>
      </w:r>
      <w:r>
        <w:rPr>
          <w:rFonts w:hint="eastAsia" w:ascii="仿宋_GB2312" w:hAnsi="仿宋_GB2312" w:eastAsia="仿宋_GB2312" w:cs="仿宋_GB2312"/>
          <w:b/>
          <w:bCs/>
          <w:color w:val="auto"/>
          <w:kern w:val="0"/>
          <w:sz w:val="21"/>
          <w:szCs w:val="21"/>
          <w:highlight w:val="none"/>
          <w:lang w:val="en-US" w:eastAsia="zh-CN"/>
        </w:rPr>
        <w:t>二</w:t>
      </w:r>
      <w:r>
        <w:rPr>
          <w:rFonts w:hint="eastAsia" w:ascii="仿宋_GB2312" w:hAnsi="仿宋_GB2312" w:eastAsia="仿宋_GB2312" w:cs="仿宋_GB2312"/>
          <w:color w:val="auto"/>
          <w:kern w:val="0"/>
          <w:sz w:val="21"/>
          <w:szCs w:val="21"/>
          <w:highlight w:val="none"/>
        </w:rPr>
        <w:t xml:space="preserve">、有关此次采购答疑事宜，按下列地址以书面或电话形式向采购人查询：  </w:t>
      </w:r>
    </w:p>
    <w:p w14:paraId="7588EFB5">
      <w:pPr>
        <w:widowControl/>
        <w:snapToGrid w:val="0"/>
        <w:spacing w:line="360" w:lineRule="auto"/>
        <w:ind w:firstLine="840" w:firstLineChars="400"/>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rPr>
        <w:t>采购人：</w:t>
      </w:r>
      <w:r>
        <w:rPr>
          <w:rFonts w:hint="eastAsia" w:ascii="仿宋_GB2312" w:hAnsi="仿宋_GB2312" w:eastAsia="仿宋_GB2312" w:cs="仿宋_GB2312"/>
          <w:color w:val="auto"/>
          <w:kern w:val="0"/>
          <w:sz w:val="21"/>
          <w:szCs w:val="21"/>
          <w:highlight w:val="none"/>
          <w:lang w:eastAsia="zh-CN"/>
        </w:rPr>
        <w:t>东莞市城市工程建设集团有限公司</w:t>
      </w:r>
    </w:p>
    <w:p w14:paraId="25DBC6D9">
      <w:pPr>
        <w:widowControl/>
        <w:snapToGrid w:val="0"/>
        <w:spacing w:line="360" w:lineRule="auto"/>
        <w:ind w:firstLine="840" w:firstLineChars="400"/>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地址：东莞市南城区城市风景街</w:t>
      </w:r>
      <w:r>
        <w:rPr>
          <w:rFonts w:hint="eastAsia" w:ascii="仿宋_GB2312" w:hAnsi="仿宋_GB2312" w:eastAsia="仿宋_GB2312" w:cs="仿宋_GB2312"/>
          <w:color w:val="auto"/>
          <w:kern w:val="0"/>
          <w:sz w:val="21"/>
          <w:szCs w:val="21"/>
          <w:highlight w:val="none"/>
          <w:lang w:val="en-US" w:eastAsia="zh-CN"/>
        </w:rPr>
        <w:t>8</w:t>
      </w:r>
      <w:r>
        <w:rPr>
          <w:rFonts w:hint="eastAsia" w:ascii="仿宋_GB2312" w:hAnsi="仿宋_GB2312" w:eastAsia="仿宋_GB2312" w:cs="仿宋_GB2312"/>
          <w:color w:val="auto"/>
          <w:kern w:val="0"/>
          <w:sz w:val="21"/>
          <w:szCs w:val="21"/>
          <w:highlight w:val="none"/>
        </w:rPr>
        <w:t>栋</w:t>
      </w:r>
      <w:r>
        <w:rPr>
          <w:rFonts w:hint="eastAsia" w:ascii="仿宋_GB2312" w:hAnsi="仿宋_GB2312" w:eastAsia="仿宋_GB2312" w:cs="仿宋_GB2312"/>
          <w:color w:val="auto"/>
          <w:kern w:val="0"/>
          <w:sz w:val="21"/>
          <w:szCs w:val="21"/>
          <w:highlight w:val="none"/>
          <w:lang w:eastAsia="zh-CN"/>
        </w:rPr>
        <w:t>城工集团</w:t>
      </w:r>
      <w:r>
        <w:rPr>
          <w:rFonts w:hint="eastAsia" w:ascii="仿宋_GB2312" w:hAnsi="仿宋_GB2312" w:eastAsia="仿宋_GB2312" w:cs="仿宋_GB2312"/>
          <w:b w:val="0"/>
          <w:bCs w:val="0"/>
          <w:color w:val="auto"/>
          <w:kern w:val="0"/>
          <w:sz w:val="21"/>
          <w:szCs w:val="21"/>
          <w:highlight w:val="none"/>
          <w:lang w:val="en-US" w:eastAsia="zh-CN"/>
        </w:rPr>
        <w:t>7</w:t>
      </w:r>
      <w:r>
        <w:rPr>
          <w:rFonts w:hint="eastAsia" w:ascii="仿宋_GB2312" w:hAnsi="仿宋_GB2312" w:eastAsia="仿宋_GB2312" w:cs="仿宋_GB2312"/>
          <w:color w:val="auto"/>
          <w:kern w:val="0"/>
          <w:sz w:val="21"/>
          <w:szCs w:val="21"/>
          <w:highlight w:val="none"/>
        </w:rPr>
        <w:t>层。</w:t>
      </w:r>
    </w:p>
    <w:p w14:paraId="32FBBB9C">
      <w:pPr>
        <w:widowControl/>
        <w:snapToGrid w:val="0"/>
        <w:spacing w:line="360" w:lineRule="auto"/>
        <w:ind w:firstLine="840" w:firstLineChars="400"/>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联系人：</w:t>
      </w:r>
      <w:r>
        <w:rPr>
          <w:rFonts w:hint="eastAsia" w:ascii="仿宋_GB2312" w:hAnsi="仿宋_GB2312" w:eastAsia="仿宋_GB2312" w:cs="仿宋_GB2312"/>
          <w:color w:val="auto"/>
          <w:kern w:val="0"/>
          <w:sz w:val="21"/>
          <w:szCs w:val="21"/>
          <w:highlight w:val="none"/>
          <w:lang w:val="en-US" w:eastAsia="zh-CN"/>
        </w:rPr>
        <w:t>黄工</w:t>
      </w:r>
      <w:r>
        <w:rPr>
          <w:rFonts w:hint="eastAsia" w:ascii="仿宋_GB2312" w:hAnsi="仿宋_GB2312" w:eastAsia="仿宋_GB2312" w:cs="仿宋_GB2312"/>
          <w:color w:val="auto"/>
          <w:kern w:val="0"/>
          <w:sz w:val="21"/>
          <w:szCs w:val="21"/>
          <w:highlight w:val="none"/>
        </w:rPr>
        <w:t xml:space="preserve">                   邮政编码：</w:t>
      </w:r>
      <w:r>
        <w:rPr>
          <w:rFonts w:hint="eastAsia" w:ascii="仿宋_GB2312" w:hAnsi="仿宋_GB2312" w:eastAsia="仿宋_GB2312" w:cs="仿宋_GB2312"/>
          <w:color w:val="auto"/>
          <w:kern w:val="0"/>
          <w:sz w:val="21"/>
          <w:szCs w:val="21"/>
          <w:highlight w:val="none"/>
          <w:lang w:val="en-US" w:eastAsia="zh-CN"/>
        </w:rPr>
        <w:t>523000</w:t>
      </w:r>
    </w:p>
    <w:p w14:paraId="648EDBE8">
      <w:pPr>
        <w:widowControl/>
        <w:snapToGrid w:val="0"/>
        <w:spacing w:line="360" w:lineRule="auto"/>
        <w:ind w:firstLine="840" w:firstLineChars="400"/>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联系方式：</w:t>
      </w:r>
      <w:r>
        <w:rPr>
          <w:rFonts w:hint="eastAsia" w:ascii="仿宋_GB2312" w:hAnsi="仿宋_GB2312" w:eastAsia="仿宋_GB2312" w:cs="仿宋_GB2312"/>
          <w:color w:val="auto"/>
          <w:kern w:val="0"/>
          <w:sz w:val="21"/>
          <w:szCs w:val="21"/>
          <w:highlight w:val="none"/>
          <w:lang w:val="en-US" w:eastAsia="zh-CN"/>
        </w:rPr>
        <w:t>15017133726</w:t>
      </w:r>
      <w:r>
        <w:rPr>
          <w:rFonts w:hint="default" w:ascii="仿宋_GB2312" w:hAnsi="仿宋_GB2312" w:eastAsia="仿宋_GB2312" w:cs="仿宋_GB2312"/>
          <w:color w:val="auto"/>
          <w:kern w:val="0"/>
          <w:sz w:val="21"/>
          <w:szCs w:val="21"/>
          <w:highlight w:val="none"/>
        </w:rPr>
        <w:t xml:space="preserve"> </w:t>
      </w:r>
      <w:r>
        <w:rPr>
          <w:rFonts w:hint="eastAsia" w:ascii="仿宋_GB2312" w:hAnsi="仿宋_GB2312" w:eastAsia="仿宋_GB2312" w:cs="仿宋_GB2312"/>
          <w:color w:val="auto"/>
          <w:kern w:val="0"/>
          <w:sz w:val="21"/>
          <w:szCs w:val="21"/>
          <w:highlight w:val="none"/>
        </w:rPr>
        <w:t xml:space="preserve">      </w:t>
      </w:r>
      <w:r>
        <w:rPr>
          <w:rFonts w:hint="eastAsia" w:ascii="仿宋_GB2312" w:hAnsi="仿宋_GB2312" w:eastAsia="仿宋_GB2312" w:cs="仿宋_GB2312"/>
          <w:color w:val="auto"/>
          <w:kern w:val="0"/>
          <w:sz w:val="21"/>
          <w:szCs w:val="21"/>
          <w:highlight w:val="none"/>
          <w:lang w:val="en-US" w:eastAsia="zh-CN"/>
        </w:rPr>
        <w:t xml:space="preserve">  </w:t>
      </w:r>
      <w:r>
        <w:rPr>
          <w:rFonts w:hint="eastAsia" w:ascii="仿宋_GB2312" w:hAnsi="仿宋_GB2312" w:eastAsia="仿宋_GB2312" w:cs="仿宋_GB2312"/>
          <w:color w:val="auto"/>
          <w:kern w:val="0"/>
          <w:sz w:val="21"/>
          <w:szCs w:val="21"/>
          <w:highlight w:val="none"/>
        </w:rPr>
        <w:t>传真：0769-39009090</w:t>
      </w:r>
    </w:p>
    <w:p w14:paraId="47C8DB2F">
      <w:pPr>
        <w:widowControl/>
        <w:snapToGrid w:val="0"/>
        <w:spacing w:line="360" w:lineRule="auto"/>
        <w:ind w:firstLine="840" w:firstLineChars="400"/>
        <w:rPr>
          <w:rFonts w:hint="eastAsia" w:ascii="仿宋_GB2312" w:hAnsi="仿宋_GB2312" w:eastAsia="仿宋_GB2312" w:cs="仿宋_GB2312"/>
          <w:color w:val="auto"/>
          <w:kern w:val="0"/>
          <w:sz w:val="21"/>
          <w:szCs w:val="21"/>
          <w:highlight w:val="none"/>
        </w:rPr>
      </w:pPr>
    </w:p>
    <w:p w14:paraId="545E661A">
      <w:pPr>
        <w:widowControl/>
        <w:snapToGrid w:val="0"/>
        <w:spacing w:line="360" w:lineRule="auto"/>
        <w:ind w:firstLine="840" w:firstLineChars="400"/>
        <w:rPr>
          <w:rFonts w:hint="eastAsia" w:ascii="仿宋_GB2312" w:hAnsi="仿宋_GB2312" w:eastAsia="仿宋_GB2312" w:cs="仿宋_GB2312"/>
          <w:color w:val="auto"/>
          <w:kern w:val="0"/>
          <w:sz w:val="21"/>
          <w:szCs w:val="21"/>
          <w:highlight w:val="none"/>
        </w:rPr>
      </w:pPr>
      <w:bookmarkStart w:id="0" w:name="_GoBack"/>
      <w:bookmarkEnd w:id="0"/>
    </w:p>
    <w:p w14:paraId="796029BD">
      <w:pPr>
        <w:widowControl/>
        <w:snapToGrid w:val="0"/>
        <w:spacing w:line="480" w:lineRule="auto"/>
        <w:ind w:firstLine="640"/>
        <w:jc w:val="right"/>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lang w:eastAsia="zh-CN"/>
        </w:rPr>
        <w:t>东莞市城市工程建设集团有限公司</w:t>
      </w:r>
    </w:p>
    <w:p w14:paraId="0F1DF698">
      <w:pPr>
        <w:jc w:val="right"/>
      </w:pPr>
      <w:r>
        <w:rPr>
          <w:rFonts w:hint="eastAsia" w:ascii="仿宋_GB2312" w:hAnsi="仿宋_GB2312" w:eastAsia="仿宋_GB2312" w:cs="仿宋_GB2312"/>
          <w:color w:val="auto"/>
          <w:kern w:val="0"/>
          <w:sz w:val="21"/>
          <w:szCs w:val="21"/>
          <w:highlight w:val="none"/>
          <w:lang w:val="en-US" w:eastAsia="zh-CN"/>
        </w:rPr>
        <w:t xml:space="preserve">   2026  </w:t>
      </w:r>
      <w:r>
        <w:rPr>
          <w:rFonts w:hint="eastAsia" w:ascii="仿宋_GB2312" w:hAnsi="仿宋_GB2312" w:eastAsia="仿宋_GB2312" w:cs="仿宋_GB2312"/>
          <w:color w:val="auto"/>
          <w:kern w:val="0"/>
          <w:sz w:val="21"/>
          <w:szCs w:val="21"/>
          <w:highlight w:val="none"/>
        </w:rPr>
        <w:t>年</w:t>
      </w:r>
      <w:r>
        <w:rPr>
          <w:rFonts w:hint="eastAsia" w:ascii="仿宋_GB2312" w:hAnsi="仿宋_GB2312" w:eastAsia="仿宋_GB2312" w:cs="仿宋_GB2312"/>
          <w:color w:val="auto"/>
          <w:kern w:val="0"/>
          <w:sz w:val="21"/>
          <w:szCs w:val="21"/>
          <w:highlight w:val="none"/>
          <w:lang w:val="en-US" w:eastAsia="zh-CN"/>
        </w:rPr>
        <w:t xml:space="preserve"> 10  </w:t>
      </w:r>
      <w:r>
        <w:rPr>
          <w:rFonts w:hint="eastAsia" w:ascii="仿宋_GB2312" w:hAnsi="仿宋_GB2312" w:eastAsia="仿宋_GB2312" w:cs="仿宋_GB2312"/>
          <w:color w:val="auto"/>
          <w:kern w:val="0"/>
          <w:sz w:val="21"/>
          <w:szCs w:val="21"/>
          <w:highlight w:val="none"/>
        </w:rPr>
        <w:t>月</w:t>
      </w:r>
      <w:r>
        <w:rPr>
          <w:rFonts w:hint="eastAsia" w:ascii="仿宋_GB2312" w:hAnsi="仿宋_GB2312" w:eastAsia="仿宋_GB2312" w:cs="仿宋_GB2312"/>
          <w:color w:val="auto"/>
          <w:kern w:val="0"/>
          <w:sz w:val="21"/>
          <w:szCs w:val="21"/>
          <w:highlight w:val="none"/>
          <w:lang w:val="en-US" w:eastAsia="zh-CN"/>
        </w:rPr>
        <w:t xml:space="preserve">  23  </w:t>
      </w:r>
      <w:r>
        <w:rPr>
          <w:rFonts w:hint="eastAsia" w:ascii="仿宋_GB2312" w:hAnsi="仿宋_GB2312" w:eastAsia="仿宋_GB2312" w:cs="仿宋_GB2312"/>
          <w:color w:val="auto"/>
          <w:kern w:val="0"/>
          <w:sz w:val="21"/>
          <w:szCs w:val="21"/>
          <w:highlight w:val="none"/>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E8EEF5"/>
    <w:multiLevelType w:val="singleLevel"/>
    <w:tmpl w:val="80E8EEF5"/>
    <w:lvl w:ilvl="0" w:tentative="0">
      <w:start w:val="1"/>
      <w:numFmt w:val="chineseCounting"/>
      <w:suff w:val="nothing"/>
      <w:lvlText w:val="%1、"/>
      <w:lvlJc w:val="left"/>
      <w:pPr>
        <w:ind w:left="0" w:firstLine="420"/>
      </w:pPr>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EAE4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2026-10-22T02:14:42Z</dcterms:created>
  <dc:creator>lenovo</dc:creator>
  <cp:lastModifiedBy>黄惠东</cp:lastModifiedBy>
  <dcterms:modified xsi:type="dcterms:W3CDTF">2026-10-22T02:15:14Z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eyJoZGlkIjoiMDVhNGUzYzIxMzZiNGUwYjk4M2NhYzM1YTAzMjk5NTIiLCJ1c2VySWQiOiIxNTgyODExNDczIn0=</vt:lpwstr>
  </property>
  <property fmtid="{D5CDD505-2E9C-101B-9397-08002B2CF9AE}" pid="4" name="ICV">
    <vt:lpwstr>9AE5EAD2CDEB40699C04B790A87E6B9F_12</vt:lpwstr>
  </property>
</Properties>
</file>