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9CF79B">
      <w:pPr>
        <w:adjustRightInd w:val="0"/>
        <w:snapToGrid w:val="0"/>
        <w:spacing w:before="120" w:after="120" w:line="276" w:lineRule="auto"/>
        <w:jc w:val="center"/>
        <w:textAlignment w:val="center"/>
        <w:rPr>
          <w:rFonts w:eastAsia="华文中宋"/>
          <w:color w:val="000000" w:themeColor="text1"/>
          <w:sz w:val="44"/>
          <w:szCs w:val="44"/>
          <w:highlight w:val="none"/>
          <w14:textFill>
            <w14:solidFill>
              <w14:schemeClr w14:val="tx1"/>
            </w14:solidFill>
          </w14:textFill>
        </w:rPr>
      </w:pPr>
      <w:r>
        <w:rPr>
          <w:rFonts w:hint="eastAsia" w:eastAsia="华文中宋"/>
          <w:color w:val="000000" w:themeColor="text1"/>
          <w:sz w:val="44"/>
          <w:szCs w:val="44"/>
          <w:highlight w:val="none"/>
          <w:lang w:val="en-US" w:eastAsia="zh-CN"/>
          <w14:textFill>
            <w14:solidFill>
              <w14:schemeClr w14:val="tx1"/>
            </w14:solidFill>
          </w14:textFill>
        </w:rPr>
        <w:t>采购文件</w:t>
      </w:r>
    </w:p>
    <w:p w14:paraId="1B39E054">
      <w:pPr>
        <w:spacing w:line="600" w:lineRule="exact"/>
        <w:ind w:firstLine="640" w:firstLineChars="200"/>
        <w:textAlignment w:val="center"/>
        <w:rPr>
          <w:rFonts w:hint="eastAsia" w:ascii="仿宋" w:hAnsi="仿宋" w:eastAsia="仿宋" w:cs="仿宋"/>
          <w:color w:val="000000" w:themeColor="text1"/>
          <w:sz w:val="32"/>
          <w:szCs w:val="32"/>
          <w:highlight w:val="none"/>
          <w:u w:val="none"/>
          <w14:textFill>
            <w14:solidFill>
              <w14:schemeClr w14:val="tx1"/>
            </w14:solidFill>
          </w14:textFill>
        </w:rPr>
      </w:pP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我司（</w:t>
      </w:r>
      <w:r>
        <w:rPr>
          <w:rFonts w:hint="eastAsia" w:ascii="仿宋" w:hAnsi="仿宋" w:eastAsia="仿宋" w:cs="仿宋"/>
          <w:color w:val="000000" w:themeColor="text1"/>
          <w:sz w:val="32"/>
          <w:szCs w:val="32"/>
          <w:highlight w:val="none"/>
          <w:u w:val="none"/>
          <w:lang w:eastAsia="zh-CN"/>
          <w14:textFill>
            <w14:solidFill>
              <w14:schemeClr w14:val="tx1"/>
            </w14:solidFill>
          </w14:textFill>
        </w:rPr>
        <w:t>东莞市东实城市环境服务有限公司</w:t>
      </w: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w:t>
      </w:r>
      <w:r>
        <w:rPr>
          <w:rFonts w:hint="eastAsia" w:ascii="仿宋" w:hAnsi="仿宋" w:eastAsia="仿宋" w:cs="仿宋"/>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以下均简称“城服公司”</w:t>
      </w:r>
      <w:bookmarkStart w:id="22" w:name="_GoBack"/>
      <w:bookmarkEnd w:id="22"/>
      <w:r>
        <w:rPr>
          <w:rFonts w:hint="eastAsia" w:ascii="仿宋" w:hAnsi="仿宋" w:eastAsia="仿宋" w:cs="仿宋"/>
          <w:color w:val="000000" w:themeColor="text1"/>
          <w:sz w:val="32"/>
          <w:szCs w:val="32"/>
          <w:highlight w:val="none"/>
          <w:u w:val="none"/>
          <w14:textFill>
            <w14:solidFill>
              <w14:schemeClr w14:val="tx1"/>
            </w14:solidFill>
          </w14:textFill>
        </w:rPr>
        <w:t>需采购</w:t>
      </w:r>
      <w:r>
        <w:rPr>
          <w:rFonts w:hint="eastAsia" w:ascii="仿宋" w:hAnsi="仿宋" w:eastAsia="仿宋" w:cs="仿宋"/>
          <w:strike w:val="0"/>
          <w:dstrike w:val="0"/>
          <w:color w:val="000000" w:themeColor="text1"/>
          <w:sz w:val="32"/>
          <w:szCs w:val="32"/>
          <w:highlight w:val="none"/>
          <w:u w:val="none"/>
          <w:lang w:val="en-US" w:eastAsia="zh-CN"/>
          <w14:textFill>
            <w14:solidFill>
              <w14:schemeClr w14:val="tx1"/>
            </w14:solidFill>
          </w14:textFill>
        </w:rPr>
        <w:t>一</w:t>
      </w:r>
      <w:r>
        <w:rPr>
          <w:rFonts w:hint="eastAsia" w:ascii="仿宋" w:hAnsi="仿宋" w:eastAsia="仿宋" w:cs="仿宋"/>
          <w:color w:val="000000" w:themeColor="text1"/>
          <w:sz w:val="32"/>
          <w:szCs w:val="32"/>
          <w:highlight w:val="none"/>
          <w:u w:val="none"/>
          <w14:textFill>
            <w14:solidFill>
              <w14:schemeClr w14:val="tx1"/>
            </w14:solidFill>
          </w14:textFill>
        </w:rPr>
        <w:t>家</w:t>
      </w:r>
      <w:r>
        <w:rPr>
          <w:rFonts w:hint="eastAsia" w:ascii="仿宋" w:hAnsi="仿宋" w:eastAsia="仿宋" w:cs="仿宋"/>
          <w:color w:val="000000" w:themeColor="text1"/>
          <w:sz w:val="32"/>
          <w:szCs w:val="32"/>
          <w:highlight w:val="none"/>
          <w:u w:val="none"/>
          <w:lang w:eastAsia="zh-CN"/>
          <w14:textFill>
            <w14:solidFill>
              <w14:schemeClr w14:val="tx1"/>
            </w14:solidFill>
          </w14:textFill>
        </w:rPr>
        <w:t>无人清扫设备租赁</w:t>
      </w: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服务单位</w:t>
      </w:r>
      <w:r>
        <w:rPr>
          <w:rFonts w:hint="eastAsia" w:ascii="仿宋" w:hAnsi="仿宋" w:eastAsia="仿宋" w:cs="仿宋"/>
          <w:color w:val="000000" w:themeColor="text1"/>
          <w:sz w:val="32"/>
          <w:szCs w:val="32"/>
          <w:highlight w:val="none"/>
          <w:u w:val="none"/>
          <w14:textFill>
            <w14:solidFill>
              <w14:schemeClr w14:val="tx1"/>
            </w14:solidFill>
          </w14:textFill>
        </w:rPr>
        <w:t>，现将相关情况介绍如下：</w:t>
      </w:r>
    </w:p>
    <w:p w14:paraId="07C7D7C4">
      <w:pPr>
        <w:adjustRightInd w:val="0"/>
        <w:snapToGrid w:val="0"/>
        <w:spacing w:line="600" w:lineRule="exact"/>
        <w:ind w:firstLine="643" w:firstLineChars="200"/>
        <w:textAlignment w:val="center"/>
        <w:outlineLvl w:val="1"/>
        <w:rPr>
          <w:rFonts w:hint="eastAsia" w:ascii="仿宋" w:hAnsi="仿宋" w:eastAsia="仿宋" w:cs="仿宋"/>
          <w:b/>
          <w:bCs/>
          <w:color w:val="000000" w:themeColor="text1"/>
          <w:sz w:val="32"/>
          <w:szCs w:val="32"/>
          <w:highlight w:val="none"/>
          <w:u w:val="none"/>
          <w14:textFill>
            <w14:solidFill>
              <w14:schemeClr w14:val="tx1"/>
            </w14:solidFill>
          </w14:textFill>
        </w:rPr>
      </w:pPr>
      <w:r>
        <w:rPr>
          <w:rFonts w:hint="eastAsia" w:ascii="仿宋" w:hAnsi="仿宋" w:eastAsia="仿宋" w:cs="仿宋"/>
          <w:b/>
          <w:bCs/>
          <w:color w:val="000000" w:themeColor="text1"/>
          <w:sz w:val="32"/>
          <w:szCs w:val="32"/>
          <w:highlight w:val="none"/>
          <w:u w:val="none"/>
          <w14:textFill>
            <w14:solidFill>
              <w14:schemeClr w14:val="tx1"/>
            </w14:solidFill>
          </w14:textFill>
        </w:rPr>
        <w:t>一、项目名称及内容</w:t>
      </w:r>
    </w:p>
    <w:p w14:paraId="563FBC7B">
      <w:pPr>
        <w:adjustRightInd w:val="0"/>
        <w:snapToGrid w:val="0"/>
        <w:spacing w:line="600" w:lineRule="exact"/>
        <w:ind w:firstLine="640" w:firstLineChars="200"/>
        <w:textAlignment w:val="center"/>
        <w:rPr>
          <w:rFonts w:hint="eastAsia" w:ascii="仿宋" w:hAnsi="仿宋" w:eastAsia="仿宋" w:cs="仿宋"/>
          <w:color w:val="000000" w:themeColor="text1"/>
          <w:sz w:val="32"/>
          <w:szCs w:val="32"/>
          <w:highlight w:val="none"/>
          <w:u w:val="none"/>
          <w14:textFill>
            <w14:solidFill>
              <w14:schemeClr w14:val="tx1"/>
            </w14:solidFill>
          </w14:textFill>
        </w:rPr>
      </w:pPr>
      <w:r>
        <w:rPr>
          <w:rFonts w:hint="eastAsia" w:ascii="仿宋" w:hAnsi="仿宋" w:eastAsia="仿宋" w:cs="仿宋"/>
          <w:color w:val="000000" w:themeColor="text1"/>
          <w:sz w:val="32"/>
          <w:szCs w:val="32"/>
          <w:highlight w:val="none"/>
          <w:u w:val="none"/>
          <w14:textFill>
            <w14:solidFill>
              <w14:schemeClr w14:val="tx1"/>
            </w14:solidFill>
          </w14:textFill>
        </w:rPr>
        <w:t>1、</w:t>
      </w:r>
      <w:r>
        <w:rPr>
          <w:rFonts w:hint="default" w:ascii="仿宋" w:hAnsi="仿宋" w:eastAsia="仿宋" w:cs="仿宋"/>
          <w:color w:val="000000" w:themeColor="text1"/>
          <w:sz w:val="32"/>
          <w:szCs w:val="32"/>
          <w:highlight w:val="none"/>
          <w:u w:val="none"/>
          <w:lang w:val="en-US"/>
          <w14:textFill>
            <w14:solidFill>
              <w14:schemeClr w14:val="tx1"/>
            </w14:solidFill>
          </w14:textFill>
        </w:rPr>
        <w:t>项目</w:t>
      </w:r>
      <w:r>
        <w:rPr>
          <w:rFonts w:hint="eastAsia" w:ascii="仿宋" w:hAnsi="仿宋" w:eastAsia="仿宋" w:cs="仿宋"/>
          <w:color w:val="000000" w:themeColor="text1"/>
          <w:sz w:val="32"/>
          <w:szCs w:val="32"/>
          <w:highlight w:val="none"/>
          <w:u w:val="none"/>
          <w14:textFill>
            <w14:solidFill>
              <w14:schemeClr w14:val="tx1"/>
            </w14:solidFill>
          </w14:textFill>
        </w:rPr>
        <w:t>名称：</w:t>
      </w:r>
      <w:r>
        <w:rPr>
          <w:rFonts w:hint="eastAsia" w:ascii="仿宋" w:hAnsi="仿宋" w:eastAsia="仿宋" w:cs="仿宋"/>
          <w:color w:val="000000" w:themeColor="text1"/>
          <w:sz w:val="32"/>
          <w:szCs w:val="32"/>
          <w:highlight w:val="none"/>
          <w:u w:val="none"/>
          <w:lang w:eastAsia="zh-CN"/>
          <w14:textFill>
            <w14:solidFill>
              <w14:schemeClr w14:val="tx1"/>
            </w14:solidFill>
          </w14:textFill>
        </w:rPr>
        <w:t>城服公司石龙项目无人扫地车租赁项目</w:t>
      </w:r>
      <w:r>
        <w:rPr>
          <w:rFonts w:hint="eastAsia" w:ascii="仿宋" w:hAnsi="仿宋" w:eastAsia="仿宋" w:cs="仿宋"/>
          <w:color w:val="000000" w:themeColor="text1"/>
          <w:sz w:val="32"/>
          <w:szCs w:val="32"/>
          <w:highlight w:val="none"/>
          <w:u w:val="none"/>
          <w14:textFill>
            <w14:solidFill>
              <w14:schemeClr w14:val="tx1"/>
            </w14:solidFill>
          </w14:textFill>
        </w:rPr>
        <w:t>；</w:t>
      </w:r>
    </w:p>
    <w:p w14:paraId="14F1E101">
      <w:pPr>
        <w:adjustRightInd w:val="0"/>
        <w:snapToGrid w:val="0"/>
        <w:spacing w:line="600" w:lineRule="exact"/>
        <w:ind w:firstLine="640" w:firstLineChars="200"/>
        <w:textAlignment w:val="center"/>
        <w:rPr>
          <w:rFonts w:hint="default" w:ascii="仿宋" w:hAnsi="仿宋" w:eastAsia="仿宋" w:cs="仿宋"/>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u w:val="none"/>
          <w14:textFill>
            <w14:solidFill>
              <w14:schemeClr w14:val="tx1"/>
            </w14:solidFill>
          </w14:textFill>
        </w:rPr>
        <w:t>2、</w:t>
      </w: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服务内容</w:t>
      </w:r>
      <w:r>
        <w:rPr>
          <w:rFonts w:hint="eastAsia" w:ascii="仿宋" w:hAnsi="仿宋" w:eastAsia="仿宋" w:cs="仿宋"/>
          <w:color w:val="000000" w:themeColor="text1"/>
          <w:sz w:val="32"/>
          <w:szCs w:val="32"/>
          <w:highlight w:val="none"/>
          <w:u w:val="none"/>
          <w14:textFill>
            <w14:solidFill>
              <w14:schemeClr w14:val="tx1"/>
            </w14:solidFill>
          </w14:textFill>
        </w:rPr>
        <w:t>：</w:t>
      </w: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详见</w:t>
      </w:r>
      <w:r>
        <w:rPr>
          <w:rFonts w:hint="eastAsia" w:ascii="仿宋" w:hAnsi="仿宋" w:eastAsia="仿宋" w:cs="仿宋"/>
          <w:b/>
          <w:bCs/>
          <w:color w:val="000000" w:themeColor="text1"/>
          <w:sz w:val="32"/>
          <w:szCs w:val="32"/>
          <w:highlight w:val="none"/>
          <w:u w:val="none"/>
          <w:lang w:val="en-US" w:eastAsia="zh-CN"/>
          <w14:textFill>
            <w14:solidFill>
              <w14:schemeClr w14:val="tx1"/>
            </w14:solidFill>
          </w14:textFill>
        </w:rPr>
        <w:t>四、服务</w:t>
      </w:r>
      <w:r>
        <w:rPr>
          <w:rFonts w:hint="eastAsia" w:ascii="仿宋" w:hAnsi="仿宋" w:eastAsia="仿宋" w:cs="仿宋"/>
          <w:b/>
          <w:bCs/>
          <w:color w:val="000000" w:themeColor="text1"/>
          <w:sz w:val="32"/>
          <w:szCs w:val="32"/>
          <w:highlight w:val="none"/>
          <w:u w:val="none"/>
          <w14:textFill>
            <w14:solidFill>
              <w14:schemeClr w14:val="tx1"/>
            </w14:solidFill>
          </w14:textFill>
        </w:rPr>
        <w:t>内容及要求</w:t>
      </w:r>
    </w:p>
    <w:p w14:paraId="46184D32">
      <w:pPr>
        <w:adjustRightInd w:val="0"/>
        <w:snapToGrid w:val="0"/>
        <w:spacing w:line="600" w:lineRule="exact"/>
        <w:ind w:firstLine="640" w:firstLineChars="200"/>
        <w:textAlignment w:val="center"/>
        <w:rPr>
          <w:rFonts w:hint="eastAsia" w:ascii="仿宋" w:hAnsi="仿宋" w:eastAsia="仿宋" w:cs="仿宋"/>
          <w:color w:val="000000" w:themeColor="text1"/>
          <w:sz w:val="32"/>
          <w:szCs w:val="32"/>
          <w:highlight w:val="none"/>
          <w:u w:val="none"/>
          <w14:textFill>
            <w14:solidFill>
              <w14:schemeClr w14:val="tx1"/>
            </w14:solidFill>
          </w14:textFill>
        </w:rPr>
      </w:pPr>
      <w:r>
        <w:rPr>
          <w:rFonts w:hint="eastAsia" w:ascii="仿宋" w:hAnsi="仿宋" w:eastAsia="仿宋" w:cs="仿宋"/>
          <w:color w:val="000000" w:themeColor="text1"/>
          <w:sz w:val="32"/>
          <w:szCs w:val="32"/>
          <w:highlight w:val="none"/>
          <w:u w:val="none"/>
          <w14:textFill>
            <w14:solidFill>
              <w14:schemeClr w14:val="tx1"/>
            </w14:solidFill>
          </w14:textFill>
        </w:rPr>
        <w:t>3、</w:t>
      </w: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服务</w:t>
      </w:r>
      <w:r>
        <w:rPr>
          <w:rFonts w:hint="eastAsia" w:ascii="仿宋" w:hAnsi="仿宋" w:eastAsia="仿宋" w:cs="仿宋"/>
          <w:color w:val="000000" w:themeColor="text1"/>
          <w:sz w:val="32"/>
          <w:szCs w:val="32"/>
          <w:highlight w:val="none"/>
          <w:u w:val="none"/>
          <w14:textFill>
            <w14:solidFill>
              <w14:schemeClr w14:val="tx1"/>
            </w14:solidFill>
          </w14:textFill>
        </w:rPr>
        <w:t>地点：</w:t>
      </w:r>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东莞市石龙镇，具体以采购人要求为准</w:t>
      </w:r>
      <w:r>
        <w:rPr>
          <w:rFonts w:hint="eastAsia" w:ascii="仿宋" w:hAnsi="仿宋" w:eastAsia="仿宋" w:cs="仿宋"/>
          <w:color w:val="000000" w:themeColor="text1"/>
          <w:sz w:val="32"/>
          <w:szCs w:val="32"/>
          <w:highlight w:val="none"/>
          <w:u w:val="none"/>
          <w14:textFill>
            <w14:solidFill>
              <w14:schemeClr w14:val="tx1"/>
            </w14:solidFill>
          </w14:textFill>
        </w:rPr>
        <w:t>；</w:t>
      </w:r>
    </w:p>
    <w:p w14:paraId="18B38B00">
      <w:pPr>
        <w:adjustRightInd w:val="0"/>
        <w:snapToGrid w:val="0"/>
        <w:spacing w:line="600" w:lineRule="exact"/>
        <w:ind w:firstLine="640" w:firstLineChars="200"/>
        <w:textAlignment w:val="center"/>
        <w:rPr>
          <w:rFonts w:hint="eastAsia" w:ascii="仿宋_GB2312" w:hAnsi="宋体" w:eastAsia="仿宋_GB2312" w:cs="宋体"/>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u w:val="none"/>
          <w14:textFill>
            <w14:solidFill>
              <w14:schemeClr w14:val="tx1"/>
            </w14:solidFill>
          </w14:textFill>
        </w:rPr>
        <w:t>4、</w:t>
      </w: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租赁</w:t>
      </w:r>
      <w:r>
        <w:rPr>
          <w:rFonts w:hint="eastAsia" w:ascii="仿宋" w:hAnsi="仿宋" w:eastAsia="仿宋" w:cs="仿宋"/>
          <w:color w:val="000000" w:themeColor="text1"/>
          <w:sz w:val="32"/>
          <w:szCs w:val="32"/>
          <w:highlight w:val="none"/>
          <w:u w:val="none"/>
          <w14:textFill>
            <w14:solidFill>
              <w14:schemeClr w14:val="tx1"/>
            </w14:solidFill>
          </w14:textFill>
        </w:rPr>
        <w:t>时间：</w:t>
      </w:r>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合同约定日期</w:t>
      </w:r>
      <w:r>
        <w:rPr>
          <w:rFonts w:hint="eastAsia" w:ascii="仿宋_GB2312" w:hAnsi="宋体" w:eastAsia="仿宋_GB2312" w:cs="宋体"/>
          <w:color w:val="000000" w:themeColor="text1"/>
          <w:kern w:val="0"/>
          <w:sz w:val="32"/>
          <w:szCs w:val="32"/>
          <w:highlight w:val="none"/>
          <w14:textFill>
            <w14:solidFill>
              <w14:schemeClr w14:val="tx1"/>
            </w14:solidFill>
          </w14:textFill>
        </w:rPr>
        <w:t>至 202</w:t>
      </w:r>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8</w:t>
      </w:r>
      <w:r>
        <w:rPr>
          <w:rFonts w:hint="eastAsia" w:ascii="仿宋_GB2312" w:hAnsi="宋体" w:eastAsia="仿宋_GB2312" w:cs="宋体"/>
          <w:color w:val="000000" w:themeColor="text1"/>
          <w:kern w:val="0"/>
          <w:sz w:val="32"/>
          <w:szCs w:val="32"/>
          <w:highlight w:val="none"/>
          <w14:textFill>
            <w14:solidFill>
              <w14:schemeClr w14:val="tx1"/>
            </w14:solidFill>
          </w14:textFill>
        </w:rPr>
        <w:t>年</w:t>
      </w:r>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8</w:t>
      </w:r>
      <w:r>
        <w:rPr>
          <w:rFonts w:hint="eastAsia" w:ascii="仿宋_GB2312" w:hAnsi="宋体" w:eastAsia="仿宋_GB2312" w:cs="宋体"/>
          <w:color w:val="000000" w:themeColor="text1"/>
          <w:kern w:val="0"/>
          <w:sz w:val="32"/>
          <w:szCs w:val="32"/>
          <w:highlight w:val="none"/>
          <w14:textFill>
            <w14:solidFill>
              <w14:schemeClr w14:val="tx1"/>
            </w14:solidFill>
          </w14:textFill>
        </w:rPr>
        <w:t>月</w:t>
      </w:r>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31</w:t>
      </w:r>
      <w:r>
        <w:rPr>
          <w:rFonts w:hint="eastAsia" w:ascii="仿宋_GB2312" w:hAnsi="宋体" w:eastAsia="仿宋_GB2312" w:cs="宋体"/>
          <w:color w:val="000000" w:themeColor="text1"/>
          <w:kern w:val="0"/>
          <w:sz w:val="32"/>
          <w:szCs w:val="32"/>
          <w:highlight w:val="none"/>
          <w14:textFill>
            <w14:solidFill>
              <w14:schemeClr w14:val="tx1"/>
            </w14:solidFill>
          </w14:textFill>
        </w:rPr>
        <w:t>日</w:t>
      </w:r>
      <w:r>
        <w:rPr>
          <w:rFonts w:hint="eastAsia" w:ascii="仿宋_GB2312" w:hAnsi="宋体" w:eastAsia="仿宋_GB2312" w:cs="宋体"/>
          <w:color w:val="000000" w:themeColor="text1"/>
          <w:kern w:val="0"/>
          <w:sz w:val="32"/>
          <w:szCs w:val="32"/>
          <w:highlight w:val="none"/>
          <w:lang w:eastAsia="zh-CN"/>
          <w14:textFill>
            <w14:solidFill>
              <w14:schemeClr w14:val="tx1"/>
            </w14:solidFill>
          </w14:textFill>
        </w:rPr>
        <w:t>（</w:t>
      </w:r>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含当日</w:t>
      </w:r>
      <w:r>
        <w:rPr>
          <w:rFonts w:hint="eastAsia" w:ascii="仿宋_GB2312" w:hAnsi="宋体" w:eastAsia="仿宋_GB2312" w:cs="宋体"/>
          <w:color w:val="000000" w:themeColor="text1"/>
          <w:kern w:val="0"/>
          <w:sz w:val="32"/>
          <w:szCs w:val="32"/>
          <w:highlight w:val="none"/>
          <w:lang w:eastAsia="zh-CN"/>
          <w14:textFill>
            <w14:solidFill>
              <w14:schemeClr w14:val="tx1"/>
            </w14:solidFill>
          </w14:textFill>
        </w:rPr>
        <w:t>）</w:t>
      </w:r>
      <w:r>
        <w:rPr>
          <w:rFonts w:hint="eastAsia" w:ascii="仿宋_GB2312" w:hAnsi="宋体" w:eastAsia="仿宋_GB2312" w:cs="宋体"/>
          <w:color w:val="000000" w:themeColor="text1"/>
          <w:kern w:val="0"/>
          <w:sz w:val="32"/>
          <w:szCs w:val="32"/>
          <w:highlight w:val="none"/>
          <w14:textFill>
            <w14:solidFill>
              <w14:schemeClr w14:val="tx1"/>
            </w14:solidFill>
          </w14:textFill>
        </w:rPr>
        <w:t>止。</w:t>
      </w:r>
    </w:p>
    <w:p w14:paraId="7B0899F7">
      <w:pPr>
        <w:pStyle w:val="2"/>
        <w:ind w:firstLine="640" w:firstLineChars="200"/>
        <w:textAlignment w:val="center"/>
        <w:rPr>
          <w:rFonts w:hint="default" w:eastAsia="仿宋_GB2312"/>
          <w:lang w:val="en-US" w:eastAsia="zh-CN"/>
        </w:rPr>
      </w:pPr>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5、设备交付日期：收到结果确认函15个日历日内，完成设备到场、工作站建设。</w:t>
      </w:r>
    </w:p>
    <w:p w14:paraId="2F39609A">
      <w:pPr>
        <w:adjustRightInd w:val="0"/>
        <w:snapToGrid w:val="0"/>
        <w:spacing w:line="600" w:lineRule="exact"/>
        <w:ind w:firstLine="643" w:firstLineChars="200"/>
        <w:textAlignment w:val="center"/>
        <w:outlineLvl w:val="1"/>
        <w:rPr>
          <w:rFonts w:hint="eastAsia" w:ascii="仿宋" w:hAnsi="仿宋" w:eastAsia="仿宋" w:cs="仿宋"/>
          <w:b/>
          <w:bCs/>
          <w:color w:val="000000" w:themeColor="text1"/>
          <w:sz w:val="32"/>
          <w:szCs w:val="32"/>
          <w:highlight w:val="none"/>
          <w:u w:val="none"/>
          <w14:textFill>
            <w14:solidFill>
              <w14:schemeClr w14:val="tx1"/>
            </w14:solidFill>
          </w14:textFill>
        </w:rPr>
      </w:pPr>
      <w:r>
        <w:rPr>
          <w:rFonts w:hint="eastAsia" w:ascii="仿宋" w:hAnsi="仿宋" w:eastAsia="仿宋" w:cs="仿宋"/>
          <w:b/>
          <w:bCs/>
          <w:color w:val="000000" w:themeColor="text1"/>
          <w:sz w:val="32"/>
          <w:szCs w:val="32"/>
          <w:highlight w:val="none"/>
          <w:u w:val="none"/>
          <w14:textFill>
            <w14:solidFill>
              <w14:schemeClr w14:val="tx1"/>
            </w14:solidFill>
          </w14:textFill>
        </w:rPr>
        <w:t>二、项目发布</w:t>
      </w:r>
    </w:p>
    <w:p w14:paraId="1A56B1A2">
      <w:pPr>
        <w:wordWrap/>
        <w:adjustRightInd w:val="0"/>
        <w:snapToGrid w:val="0"/>
        <w:spacing w:line="600" w:lineRule="exact"/>
        <w:ind w:firstLine="640" w:firstLineChars="200"/>
        <w:textAlignment w:val="center"/>
        <w:outlineLvl w:val="1"/>
        <w:rPr>
          <w:rFonts w:hint="eastAsia" w:ascii="仿宋" w:hAnsi="仿宋" w:eastAsia="仿宋" w:cs="仿宋"/>
          <w:color w:val="000000" w:themeColor="text1"/>
          <w:sz w:val="32"/>
          <w:szCs w:val="32"/>
          <w:highlight w:val="none"/>
          <w:u w:val="none"/>
          <w14:textFill>
            <w14:solidFill>
              <w14:schemeClr w14:val="tx1"/>
            </w14:solidFill>
          </w14:textFill>
        </w:rPr>
      </w:pPr>
      <w:r>
        <w:rPr>
          <w:rFonts w:hint="eastAsia" w:ascii="仿宋" w:hAnsi="仿宋" w:eastAsia="仿宋" w:cs="仿宋"/>
          <w:color w:val="000000" w:themeColor="text1"/>
          <w:sz w:val="32"/>
          <w:szCs w:val="32"/>
          <w:highlight w:val="none"/>
          <w:u w:val="none"/>
          <w14:textFill>
            <w14:solidFill>
              <w14:schemeClr w14:val="tx1"/>
            </w14:solidFill>
          </w14:textFill>
        </w:rPr>
        <w:t>本采购项目信息在东莞实业投资控股集团有限公司网站（http://www.dgsy.com.cn/）及</w:t>
      </w: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广东东实环境股份有限公司</w:t>
      </w:r>
      <w:r>
        <w:rPr>
          <w:rFonts w:hint="eastAsia" w:ascii="仿宋" w:hAnsi="仿宋" w:eastAsia="仿宋" w:cs="仿宋"/>
          <w:color w:val="000000" w:themeColor="text1"/>
          <w:sz w:val="32"/>
          <w:szCs w:val="32"/>
          <w:highlight w:val="none"/>
          <w:u w:val="none"/>
          <w14:textFill>
            <w14:solidFill>
              <w14:schemeClr w14:val="tx1"/>
            </w14:solidFill>
          </w14:textFill>
        </w:rPr>
        <w:t>招采平台上发布(</w:t>
      </w:r>
      <w:r>
        <w:rPr>
          <w:rFonts w:hint="eastAsia" w:ascii="仿宋" w:hAnsi="仿宋" w:eastAsia="仿宋" w:cs="仿宋"/>
          <w:color w:val="000000" w:themeColor="text1"/>
          <w:sz w:val="32"/>
          <w:szCs w:val="32"/>
          <w:highlight w:val="none"/>
          <w:u w:val="none"/>
          <w:lang w:eastAsia="zh-CN"/>
          <w14:textFill>
            <w14:solidFill>
              <w14:schemeClr w14:val="tx1"/>
            </w14:solidFill>
          </w14:textFill>
        </w:rPr>
        <w:t>https://pur.yonyoucloud.com/core4/GDDSE</w:t>
      </w:r>
      <w:r>
        <w:rPr>
          <w:rFonts w:hint="eastAsia" w:ascii="仿宋" w:hAnsi="仿宋" w:eastAsia="仿宋" w:cs="仿宋"/>
          <w:color w:val="000000" w:themeColor="text1"/>
          <w:sz w:val="32"/>
          <w:szCs w:val="32"/>
          <w:highlight w:val="none"/>
          <w:u w:val="none"/>
          <w14:textFill>
            <w14:solidFill>
              <w14:schemeClr w14:val="tx1"/>
            </w14:solidFill>
          </w14:textFill>
        </w:rPr>
        <w:t>)。</w:t>
      </w:r>
    </w:p>
    <w:p w14:paraId="1755E7C3">
      <w:pPr>
        <w:wordWrap/>
        <w:adjustRightInd w:val="0"/>
        <w:snapToGrid w:val="0"/>
        <w:spacing w:line="600" w:lineRule="exact"/>
        <w:ind w:firstLine="643" w:firstLineChars="200"/>
        <w:textAlignment w:val="center"/>
        <w:outlineLvl w:val="1"/>
        <w:rPr>
          <w:rFonts w:hint="eastAsia" w:ascii="仿宋" w:hAnsi="仿宋" w:eastAsia="仿宋" w:cs="仿宋"/>
          <w:b/>
          <w:bCs/>
          <w:color w:val="000000" w:themeColor="text1"/>
          <w:sz w:val="32"/>
          <w:szCs w:val="32"/>
          <w:highlight w:val="none"/>
          <w:u w:val="none"/>
          <w14:textFill>
            <w14:solidFill>
              <w14:schemeClr w14:val="tx1"/>
            </w14:solidFill>
          </w14:textFill>
        </w:rPr>
      </w:pPr>
      <w:r>
        <w:rPr>
          <w:rFonts w:hint="eastAsia" w:ascii="仿宋" w:hAnsi="仿宋" w:eastAsia="仿宋" w:cs="仿宋"/>
          <w:b/>
          <w:bCs/>
          <w:color w:val="000000" w:themeColor="text1"/>
          <w:sz w:val="32"/>
          <w:szCs w:val="32"/>
          <w:highlight w:val="none"/>
          <w:u w:val="none"/>
          <w:lang w:val="en-US" w:eastAsia="zh-CN"/>
          <w14:textFill>
            <w14:solidFill>
              <w14:schemeClr w14:val="tx1"/>
            </w14:solidFill>
          </w14:textFill>
        </w:rPr>
        <w:t>三、</w:t>
      </w:r>
      <w:r>
        <w:rPr>
          <w:rFonts w:hint="eastAsia" w:ascii="仿宋" w:hAnsi="仿宋" w:eastAsia="仿宋" w:cs="仿宋"/>
          <w:b/>
          <w:bCs/>
          <w:color w:val="000000" w:themeColor="text1"/>
          <w:sz w:val="32"/>
          <w:szCs w:val="32"/>
          <w:highlight w:val="none"/>
          <w:u w:val="none"/>
          <w:lang w:eastAsia="zh-CN"/>
          <w14:textFill>
            <w14:solidFill>
              <w14:schemeClr w14:val="tx1"/>
            </w14:solidFill>
          </w14:textFill>
        </w:rPr>
        <w:t>报价人</w:t>
      </w:r>
      <w:r>
        <w:rPr>
          <w:rFonts w:hint="eastAsia" w:ascii="仿宋" w:hAnsi="仿宋" w:eastAsia="仿宋" w:cs="仿宋"/>
          <w:b/>
          <w:bCs/>
          <w:color w:val="000000" w:themeColor="text1"/>
          <w:sz w:val="32"/>
          <w:szCs w:val="32"/>
          <w:highlight w:val="none"/>
          <w:u w:val="none"/>
          <w14:textFill>
            <w14:solidFill>
              <w14:schemeClr w14:val="tx1"/>
            </w14:solidFill>
          </w14:textFill>
        </w:rPr>
        <w:t>资格要求</w:t>
      </w:r>
    </w:p>
    <w:p w14:paraId="72F6FCB2">
      <w:pPr>
        <w:pageBreakBefore w:val="0"/>
        <w:kinsoku/>
        <w:wordWrap/>
        <w:overflowPunct/>
        <w:topLinePunct w:val="0"/>
        <w:autoSpaceDE/>
        <w:autoSpaceDN/>
        <w:bidi w:val="0"/>
        <w:spacing w:line="600" w:lineRule="exact"/>
        <w:ind w:firstLine="640" w:firstLineChars="200"/>
        <w:textAlignment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报价人须为在中华人民共和国境内登记注册的具有独立承担民事责任能力的法人或其他组织。【提供《营业执照》复印件（加盖公章）或《事业单位法人证书》复印件（加盖公章）或其他主体证书复印件（加盖公章）】</w:t>
      </w:r>
    </w:p>
    <w:p w14:paraId="409F8953">
      <w:pPr>
        <w:spacing w:line="600" w:lineRule="exact"/>
        <w:ind w:firstLine="640" w:firstLineChars="200"/>
        <w:textAlignment w:val="center"/>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2、</w:t>
      </w:r>
      <w:r>
        <w:rPr>
          <w:rFonts w:hint="eastAsia" w:ascii="仿宋_GB2312" w:hAnsi="仿宋_GB2312" w:eastAsia="仿宋_GB2312" w:cs="仿宋_GB2312"/>
          <w:color w:val="auto"/>
          <w:sz w:val="32"/>
          <w:szCs w:val="32"/>
          <w:highlight w:val="none"/>
          <w:u w:val="none"/>
          <w:lang w:val="en-US" w:eastAsia="zh-CN"/>
        </w:rPr>
        <w:t>报价人</w:t>
      </w:r>
      <w:r>
        <w:rPr>
          <w:rFonts w:hint="eastAsia" w:ascii="仿宋_GB2312" w:hAnsi="仿宋_GB2312" w:eastAsia="仿宋_GB2312" w:cs="仿宋_GB2312"/>
          <w:color w:val="auto"/>
          <w:sz w:val="32"/>
          <w:szCs w:val="32"/>
          <w:highlight w:val="none"/>
          <w:u w:val="none"/>
        </w:rPr>
        <w:t>的单位负责人为同一人或者存在直接控股、管理关系的不同</w:t>
      </w:r>
      <w:r>
        <w:rPr>
          <w:rFonts w:hint="eastAsia" w:ascii="仿宋_GB2312" w:hAnsi="仿宋_GB2312" w:eastAsia="仿宋_GB2312" w:cs="仿宋_GB2312"/>
          <w:color w:val="auto"/>
          <w:sz w:val="32"/>
          <w:szCs w:val="32"/>
          <w:highlight w:val="none"/>
          <w:u w:val="none"/>
          <w:lang w:val="en-US" w:eastAsia="zh-CN"/>
        </w:rPr>
        <w:t>报价</w:t>
      </w:r>
      <w:r>
        <w:rPr>
          <w:rFonts w:hint="eastAsia" w:ascii="仿宋_GB2312" w:hAnsi="仿宋_GB2312" w:eastAsia="仿宋_GB2312" w:cs="仿宋_GB2312"/>
          <w:color w:val="auto"/>
          <w:sz w:val="32"/>
          <w:szCs w:val="32"/>
          <w:highlight w:val="none"/>
          <w:u w:val="none"/>
        </w:rPr>
        <w:t>人，不得参加同一合同项下的采购活动。</w:t>
      </w:r>
    </w:p>
    <w:p w14:paraId="52A51CB3">
      <w:pPr>
        <w:spacing w:line="600" w:lineRule="exact"/>
        <w:ind w:firstLine="640" w:firstLineChars="200"/>
        <w:jc w:val="left"/>
        <w:textAlignment w:val="center"/>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lang w:eastAsia="zh-CN"/>
        </w:rPr>
        <w:t>3、</w:t>
      </w:r>
      <w:r>
        <w:rPr>
          <w:rFonts w:hint="eastAsia" w:ascii="仿宋_GB2312" w:hAnsi="仿宋_GB2312" w:eastAsia="仿宋_GB2312" w:cs="仿宋_GB2312"/>
          <w:color w:val="auto"/>
          <w:sz w:val="32"/>
          <w:szCs w:val="32"/>
          <w:highlight w:val="none"/>
          <w:u w:val="none"/>
        </w:rPr>
        <w:t>未被列入“信用中国”网站(www.creditchina.gov.cn)“记录失信被执行人或重大税收违法失信主体或政府采购严重违法失信行为”记录名单。以</w:t>
      </w:r>
      <w:r>
        <w:rPr>
          <w:rFonts w:hint="eastAsia" w:ascii="仿宋_GB2312" w:hAnsi="仿宋_GB2312" w:eastAsia="仿宋_GB2312" w:cs="仿宋_GB2312"/>
          <w:color w:val="auto"/>
          <w:sz w:val="32"/>
          <w:szCs w:val="32"/>
          <w:highlight w:val="none"/>
          <w:u w:val="none"/>
          <w:lang w:val="en-US" w:eastAsia="zh-CN"/>
        </w:rPr>
        <w:t>采购人</w:t>
      </w:r>
      <w:r>
        <w:rPr>
          <w:rFonts w:hint="eastAsia" w:ascii="仿宋_GB2312" w:hAnsi="仿宋_GB2312" w:eastAsia="仿宋_GB2312" w:cs="仿宋_GB2312"/>
          <w:color w:val="auto"/>
          <w:sz w:val="32"/>
          <w:szCs w:val="32"/>
          <w:highlight w:val="none"/>
          <w:u w:val="none"/>
        </w:rPr>
        <w:t>于</w:t>
      </w:r>
      <w:r>
        <w:rPr>
          <w:rFonts w:hint="eastAsia" w:ascii="仿宋_GB2312" w:hAnsi="仿宋_GB2312" w:eastAsia="仿宋_GB2312" w:cs="仿宋_GB2312"/>
          <w:color w:val="auto"/>
          <w:sz w:val="32"/>
          <w:szCs w:val="32"/>
          <w:highlight w:val="none"/>
          <w:u w:val="none"/>
          <w:lang w:val="en-US" w:eastAsia="zh-CN"/>
        </w:rPr>
        <w:t>报价</w:t>
      </w:r>
      <w:r>
        <w:rPr>
          <w:rFonts w:hint="eastAsia" w:ascii="仿宋_GB2312" w:hAnsi="仿宋_GB2312" w:eastAsia="仿宋_GB2312" w:cs="仿宋_GB2312"/>
          <w:color w:val="auto"/>
          <w:sz w:val="32"/>
          <w:szCs w:val="32"/>
          <w:highlight w:val="none"/>
          <w:u w:val="none"/>
        </w:rPr>
        <w:t>截止日当天在“信用中国”网站查询结果为准，如相关失信记录已失效，</w:t>
      </w:r>
      <w:r>
        <w:rPr>
          <w:rFonts w:hint="eastAsia" w:ascii="仿宋_GB2312" w:hAnsi="仿宋_GB2312" w:eastAsia="仿宋_GB2312" w:cs="仿宋_GB2312"/>
          <w:color w:val="auto"/>
          <w:sz w:val="32"/>
          <w:szCs w:val="32"/>
          <w:highlight w:val="none"/>
          <w:u w:val="none"/>
          <w:lang w:val="en-US" w:eastAsia="zh-CN"/>
        </w:rPr>
        <w:t>报价</w:t>
      </w:r>
      <w:r>
        <w:rPr>
          <w:rFonts w:hint="eastAsia" w:ascii="仿宋_GB2312" w:hAnsi="仿宋_GB2312" w:eastAsia="仿宋_GB2312" w:cs="仿宋_GB2312"/>
          <w:color w:val="auto"/>
          <w:sz w:val="32"/>
          <w:szCs w:val="32"/>
          <w:highlight w:val="none"/>
          <w:u w:val="none"/>
        </w:rPr>
        <w:t>人需提供相关证明资料。</w:t>
      </w:r>
    </w:p>
    <w:p w14:paraId="4B8DCE95">
      <w:pPr>
        <w:spacing w:line="600" w:lineRule="exact"/>
        <w:ind w:firstLine="640" w:firstLineChars="200"/>
        <w:jc w:val="left"/>
        <w:textAlignment w:val="center"/>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4、</w:t>
      </w:r>
      <w:r>
        <w:rPr>
          <w:rFonts w:hint="eastAsia" w:ascii="仿宋_GB2312" w:hAnsi="仿宋_GB2312" w:eastAsia="仿宋_GB2312" w:cs="仿宋_GB2312"/>
          <w:color w:val="auto"/>
          <w:sz w:val="32"/>
          <w:szCs w:val="32"/>
          <w:highlight w:val="none"/>
          <w:u w:val="none"/>
        </w:rPr>
        <w:t>参加采购活动前三年内，在经营活动中没有重大违法记录（须提供书面声明）。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如有最新发文通知，按最新文件执行）。</w:t>
      </w:r>
    </w:p>
    <w:p w14:paraId="39883A8C">
      <w:pPr>
        <w:spacing w:line="600" w:lineRule="exact"/>
        <w:ind w:firstLine="640" w:firstLineChars="200"/>
        <w:textAlignment w:val="center"/>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lang w:val="en-US" w:eastAsia="zh-CN"/>
        </w:rPr>
        <w:t>5</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lang w:val="en-US" w:eastAsia="zh-CN"/>
        </w:rPr>
        <w:t>报价人</w:t>
      </w:r>
      <w:r>
        <w:rPr>
          <w:rFonts w:hint="eastAsia" w:ascii="仿宋_GB2312" w:hAnsi="仿宋_GB2312" w:eastAsia="仿宋_GB2312" w:cs="仿宋_GB2312"/>
          <w:color w:val="auto"/>
          <w:sz w:val="32"/>
          <w:szCs w:val="32"/>
          <w:highlight w:val="none"/>
          <w:u w:val="none"/>
        </w:rPr>
        <w:t>未被列入东实环境及下属企业相关领域黑名单。</w:t>
      </w:r>
    </w:p>
    <w:p w14:paraId="4FB16C8B">
      <w:pPr>
        <w:tabs>
          <w:tab w:val="left" w:pos="5460"/>
        </w:tabs>
        <w:spacing w:line="560" w:lineRule="exact"/>
        <w:ind w:firstLine="640" w:firstLineChars="200"/>
        <w:textAlignment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u w:val="none"/>
          <w:lang w:val="en-US" w:eastAsia="zh-CN"/>
        </w:rPr>
        <w:t>6、</w:t>
      </w:r>
      <w:r>
        <w:rPr>
          <w:rFonts w:hint="eastAsia" w:ascii="仿宋_GB2312" w:hAnsi="仿宋_GB2312" w:eastAsia="仿宋_GB2312" w:cs="仿宋_GB2312"/>
          <w:color w:val="auto"/>
          <w:sz w:val="32"/>
          <w:szCs w:val="32"/>
          <w:highlight w:val="none"/>
          <w:u w:val="none"/>
        </w:rPr>
        <w:t>报价人须提供</w:t>
      </w:r>
      <w:r>
        <w:rPr>
          <w:rFonts w:hint="eastAsia" w:ascii="仿宋_GB2312" w:hAnsi="仿宋_GB2312" w:eastAsia="仿宋_GB2312" w:cs="仿宋_GB2312"/>
          <w:color w:val="auto"/>
          <w:sz w:val="32"/>
          <w:szCs w:val="32"/>
          <w:highlight w:val="none"/>
          <w:u w:val="none"/>
          <w:lang w:val="en-US" w:eastAsia="zh-CN"/>
        </w:rPr>
        <w:t>报价</w:t>
      </w:r>
      <w:r>
        <w:rPr>
          <w:rFonts w:hint="eastAsia" w:ascii="仿宋_GB2312" w:hAnsi="仿宋_GB2312" w:eastAsia="仿宋_GB2312" w:cs="仿宋_GB2312"/>
          <w:color w:val="auto"/>
          <w:sz w:val="32"/>
          <w:szCs w:val="32"/>
          <w:highlight w:val="none"/>
          <w:u w:val="none"/>
        </w:rPr>
        <w:t>截止日前6个月内任意1个月依法缴纳税收及无欠税的证明材料。如依法免税的，须提供相应证明材料。【提供相应证明材料加盖公章】。</w:t>
      </w:r>
    </w:p>
    <w:p w14:paraId="7CCEFDAD">
      <w:pPr>
        <w:spacing w:line="560" w:lineRule="exact"/>
        <w:ind w:firstLine="640" w:firstLineChars="200"/>
        <w:textAlignment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u w:val="none"/>
          <w:lang w:val="en-US" w:eastAsia="zh-CN"/>
        </w:rPr>
        <w:t>7</w:t>
      </w:r>
      <w:r>
        <w:rPr>
          <w:rFonts w:hint="eastAsia" w:ascii="仿宋_GB2312" w:hAnsi="仿宋_GB2312" w:eastAsia="仿宋_GB2312" w:cs="仿宋_GB2312"/>
          <w:color w:val="auto"/>
          <w:sz w:val="32"/>
          <w:szCs w:val="32"/>
          <w:highlight w:val="none"/>
          <w:u w:val="none"/>
        </w:rPr>
        <w:t>、</w:t>
      </w:r>
      <w:bookmarkStart w:id="0" w:name="OLE_LINK5"/>
      <w:r>
        <w:rPr>
          <w:rFonts w:hint="eastAsia" w:ascii="仿宋_GB2312" w:hAnsi="仿宋_GB2312" w:eastAsia="仿宋_GB2312" w:cs="仿宋_GB2312"/>
          <w:color w:val="auto"/>
          <w:sz w:val="32"/>
          <w:szCs w:val="32"/>
          <w:highlight w:val="none"/>
          <w:u w:val="none"/>
          <w:lang w:val="en-US" w:eastAsia="zh-CN"/>
        </w:rPr>
        <w:t>具备2023年1月1日起至今承接过无人</w:t>
      </w:r>
      <w:r>
        <w:rPr>
          <w:rFonts w:hint="eastAsia" w:ascii="仿宋" w:hAnsi="仿宋" w:eastAsia="仿宋" w:cs="仿宋"/>
          <w:color w:val="000000" w:themeColor="text1"/>
          <w:sz w:val="32"/>
          <w:szCs w:val="32"/>
          <w:highlight w:val="none"/>
          <w:u w:val="none"/>
          <w:lang w:eastAsia="zh-CN"/>
          <w14:textFill>
            <w14:solidFill>
              <w14:schemeClr w14:val="tx1"/>
            </w14:solidFill>
          </w14:textFill>
        </w:rPr>
        <w:t>清扫设备租赁</w:t>
      </w:r>
      <w:r>
        <w:rPr>
          <w:rFonts w:hint="eastAsia" w:ascii="仿宋_GB2312" w:hAnsi="仿宋_GB2312" w:eastAsia="仿宋_GB2312" w:cs="仿宋_GB2312"/>
          <w:color w:val="auto"/>
          <w:sz w:val="32"/>
          <w:szCs w:val="32"/>
          <w:highlight w:val="none"/>
          <w:u w:val="none"/>
          <w:lang w:val="en-US" w:eastAsia="zh-CN"/>
        </w:rPr>
        <w:t>的经验，至少1个租赁业绩。【报价人须提供同类业绩合同主要页复印件</w:t>
      </w:r>
      <w:r>
        <w:rPr>
          <w:rFonts w:hint="eastAsia" w:ascii="仿宋_GB2312" w:hAnsi="仿宋_GB2312" w:eastAsia="仿宋_GB2312" w:cs="仿宋_GB2312"/>
          <w:color w:val="auto"/>
          <w:sz w:val="32"/>
          <w:szCs w:val="32"/>
          <w:highlight w:val="none"/>
          <w:u w:val="none"/>
        </w:rPr>
        <w:t>（包含但不限于合同首页、合同金额页、合同签</w:t>
      </w:r>
      <w:r>
        <w:rPr>
          <w:rFonts w:hint="eastAsia" w:ascii="仿宋_GB2312" w:hAnsi="仿宋_GB2312" w:eastAsia="仿宋_GB2312" w:cs="仿宋_GB2312"/>
          <w:sz w:val="32"/>
          <w:szCs w:val="32"/>
          <w:highlight w:val="none"/>
        </w:rPr>
        <w:t>字页等）、该合同期内任意一期发票复印件，并加盖</w:t>
      </w:r>
      <w:r>
        <w:rPr>
          <w:rFonts w:hint="eastAsia" w:ascii="仿宋_GB2312" w:hAnsi="仿宋_GB2312" w:eastAsia="仿宋_GB2312" w:cs="仿宋_GB2312"/>
          <w:sz w:val="32"/>
          <w:szCs w:val="32"/>
          <w:highlight w:val="none"/>
          <w:lang w:val="en-US" w:eastAsia="zh-CN"/>
        </w:rPr>
        <w:t>报价人</w:t>
      </w:r>
      <w:r>
        <w:rPr>
          <w:rFonts w:hint="eastAsia" w:ascii="仿宋_GB2312" w:hAnsi="仿宋_GB2312" w:eastAsia="仿宋_GB2312" w:cs="仿宋_GB2312"/>
          <w:sz w:val="32"/>
          <w:szCs w:val="32"/>
          <w:highlight w:val="none"/>
        </w:rPr>
        <w:t>公章。】</w:t>
      </w:r>
      <w:bookmarkEnd w:id="0"/>
    </w:p>
    <w:p w14:paraId="4B0F8309">
      <w:pPr>
        <w:spacing w:line="600" w:lineRule="exact"/>
        <w:ind w:firstLine="640" w:firstLineChars="200"/>
        <w:textAlignment w:val="center"/>
        <w:rPr>
          <w:rFonts w:hint="eastAsia" w:ascii="仿宋_GB2312" w:hAnsi="仿宋_GB2312" w:eastAsia="仿宋_GB2312" w:cs="仿宋_GB2312"/>
          <w:color w:val="auto"/>
          <w:sz w:val="32"/>
          <w:szCs w:val="32"/>
          <w:highlight w:val="none"/>
          <w:u w:val="none"/>
          <w:lang w:val="en-US" w:eastAsia="zh-CN"/>
        </w:rPr>
      </w:pPr>
      <w:bookmarkStart w:id="1" w:name="OLE_LINK4"/>
      <w:bookmarkStart w:id="2" w:name="_Hlk75792846"/>
      <w:r>
        <w:rPr>
          <w:rFonts w:hint="eastAsia" w:ascii="仿宋_GB2312" w:hAnsi="仿宋_GB2312" w:eastAsia="仿宋_GB2312" w:cs="仿宋_GB2312"/>
          <w:sz w:val="32"/>
          <w:szCs w:val="32"/>
          <w:highlight w:val="none"/>
          <w:lang w:val="en-US" w:eastAsia="zh-CN"/>
        </w:rPr>
        <w:t>8、</w:t>
      </w:r>
      <w:bookmarkEnd w:id="1"/>
      <w:r>
        <w:rPr>
          <w:rFonts w:hint="eastAsia" w:ascii="仿宋_GB2312" w:hAnsi="仿宋_GB2312" w:eastAsia="仿宋_GB2312" w:cs="仿宋_GB2312"/>
          <w:color w:val="auto"/>
          <w:sz w:val="32"/>
          <w:szCs w:val="32"/>
          <w:highlight w:val="none"/>
          <w:u w:val="none"/>
          <w:lang w:val="en-US" w:eastAsia="zh-CN"/>
        </w:rPr>
        <w:t>本项目不接受联合体报价。</w:t>
      </w:r>
      <w:bookmarkEnd w:id="2"/>
    </w:p>
    <w:p w14:paraId="7C057005">
      <w:pPr>
        <w:adjustRightInd w:val="0"/>
        <w:snapToGrid w:val="0"/>
        <w:spacing w:line="600" w:lineRule="exact"/>
        <w:ind w:firstLine="643" w:firstLineChars="200"/>
        <w:textAlignment w:val="center"/>
        <w:outlineLvl w:val="1"/>
        <w:rPr>
          <w:rFonts w:hint="eastAsia" w:ascii="仿宋" w:hAnsi="仿宋" w:eastAsia="仿宋" w:cs="仿宋"/>
          <w:b/>
          <w:bCs/>
          <w:color w:val="000000" w:themeColor="text1"/>
          <w:sz w:val="32"/>
          <w:szCs w:val="32"/>
          <w:highlight w:val="none"/>
          <w:u w:val="none"/>
          <w14:textFill>
            <w14:solidFill>
              <w14:schemeClr w14:val="tx1"/>
            </w14:solidFill>
          </w14:textFill>
        </w:rPr>
      </w:pPr>
      <w:r>
        <w:rPr>
          <w:rFonts w:hint="eastAsia" w:ascii="仿宋" w:hAnsi="仿宋" w:eastAsia="仿宋" w:cs="仿宋"/>
          <w:b/>
          <w:bCs/>
          <w:color w:val="000000" w:themeColor="text1"/>
          <w:sz w:val="32"/>
          <w:szCs w:val="32"/>
          <w:highlight w:val="none"/>
          <w:u w:val="none"/>
          <w14:textFill>
            <w14:solidFill>
              <w14:schemeClr w14:val="tx1"/>
            </w14:solidFill>
          </w14:textFill>
        </w:rPr>
        <w:t>四、</w:t>
      </w:r>
      <w:r>
        <w:rPr>
          <w:rFonts w:hint="eastAsia" w:ascii="仿宋" w:hAnsi="仿宋" w:eastAsia="仿宋" w:cs="仿宋"/>
          <w:b/>
          <w:bCs/>
          <w:color w:val="000000" w:themeColor="text1"/>
          <w:sz w:val="32"/>
          <w:szCs w:val="32"/>
          <w:highlight w:val="none"/>
          <w:u w:val="none"/>
          <w:lang w:val="en-US" w:eastAsia="zh-CN"/>
          <w14:textFill>
            <w14:solidFill>
              <w14:schemeClr w14:val="tx1"/>
            </w14:solidFill>
          </w14:textFill>
        </w:rPr>
        <w:t>租赁服务</w:t>
      </w:r>
      <w:r>
        <w:rPr>
          <w:rFonts w:hint="eastAsia" w:ascii="仿宋" w:hAnsi="仿宋" w:eastAsia="仿宋" w:cs="仿宋"/>
          <w:b/>
          <w:bCs/>
          <w:color w:val="000000" w:themeColor="text1"/>
          <w:sz w:val="32"/>
          <w:szCs w:val="32"/>
          <w:highlight w:val="none"/>
          <w:u w:val="none"/>
          <w14:textFill>
            <w14:solidFill>
              <w14:schemeClr w14:val="tx1"/>
            </w14:solidFill>
          </w14:textFill>
        </w:rPr>
        <w:t>内容及要求</w:t>
      </w:r>
    </w:p>
    <w:p w14:paraId="40609EE3">
      <w:pPr>
        <w:pStyle w:val="20"/>
        <w:keepNext w:val="0"/>
        <w:keepLines w:val="0"/>
        <w:pageBreakBefore w:val="0"/>
        <w:widowControl w:val="0"/>
        <w:kinsoku/>
        <w:wordWrap/>
        <w:overflowPunct/>
        <w:topLinePunct w:val="0"/>
        <w:autoSpaceDE/>
        <w:autoSpaceDN/>
        <w:bidi w:val="0"/>
        <w:adjustRightInd/>
        <w:snapToGrid/>
        <w:spacing w:beforeLines="0" w:after="0" w:line="600" w:lineRule="exact"/>
        <w:ind w:left="0" w:leftChars="0" w:firstLine="643" w:firstLineChars="200"/>
        <w:textAlignment w:val="center"/>
        <w:rPr>
          <w:rFonts w:hint="eastAsia" w:ascii="仿宋" w:hAnsi="仿宋" w:eastAsia="仿宋" w:cs="仿宋"/>
          <w:b/>
          <w:bCs/>
          <w:color w:val="000000" w:themeColor="text1"/>
          <w:kern w:val="2"/>
          <w:sz w:val="32"/>
          <w:szCs w:val="32"/>
          <w:highlight w:val="none"/>
          <w:u w:val="none"/>
          <w:lang w:val="en-US" w:eastAsia="zh-CN"/>
          <w14:textFill>
            <w14:solidFill>
              <w14:schemeClr w14:val="tx1"/>
            </w14:solidFill>
          </w14:textFill>
        </w:rPr>
      </w:pPr>
      <w:r>
        <w:rPr>
          <w:rFonts w:hint="eastAsia" w:ascii="仿宋" w:hAnsi="仿宋" w:eastAsia="仿宋" w:cs="仿宋"/>
          <w:b/>
          <w:bCs/>
          <w:color w:val="000000" w:themeColor="text1"/>
          <w:kern w:val="2"/>
          <w:sz w:val="32"/>
          <w:szCs w:val="32"/>
          <w:highlight w:val="none"/>
          <w:u w:val="none"/>
          <w:lang w:val="en-US" w:eastAsia="zh-CN"/>
          <w14:textFill>
            <w14:solidFill>
              <w14:schemeClr w14:val="tx1"/>
            </w14:solidFill>
          </w14:textFill>
        </w:rPr>
        <w:t>（一）租赁内容</w:t>
      </w:r>
    </w:p>
    <w:p w14:paraId="674E01F9">
      <w:pPr>
        <w:pStyle w:val="20"/>
        <w:keepNext w:val="0"/>
        <w:keepLines w:val="0"/>
        <w:pageBreakBefore w:val="0"/>
        <w:widowControl w:val="0"/>
        <w:kinsoku/>
        <w:wordWrap/>
        <w:overflowPunct/>
        <w:topLinePunct w:val="0"/>
        <w:autoSpaceDE/>
        <w:autoSpaceDN/>
        <w:bidi w:val="0"/>
        <w:adjustRightInd/>
        <w:snapToGrid/>
        <w:spacing w:beforeLines="0" w:after="0"/>
        <w:ind w:left="0" w:leftChars="0" w:firstLine="643" w:firstLineChars="200"/>
        <w:textAlignment w:val="center"/>
        <w:rPr>
          <w:rFonts w:hint="eastAsia" w:ascii="仿宋_GB2312" w:hAnsi="仿宋_GB2312" w:eastAsia="仿宋_GB2312" w:cs="仿宋_GB2312"/>
          <w:b/>
          <w:bCs/>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租赁1台无人清扫车，并对租赁设备提供相关工作站。</w:t>
      </w:r>
    </w:p>
    <w:p w14:paraId="63E225DE">
      <w:pPr>
        <w:ind w:firstLine="643" w:firstLineChars="200"/>
        <w:textAlignment w:val="center"/>
        <w:rPr>
          <w:rFonts w:hint="default"/>
          <w:highlight w:val="none"/>
          <w:lang w:val="en-US" w:eastAsia="zh-CN"/>
        </w:rPr>
      </w:pPr>
      <w:r>
        <w:rPr>
          <w:rFonts w:hint="eastAsia" w:ascii="仿宋_GB2312" w:hAnsi="仿宋_GB2312" w:eastAsia="仿宋_GB2312" w:cs="仿宋_GB2312"/>
          <w:b/>
          <w:bCs/>
          <w:kern w:val="2"/>
          <w:sz w:val="32"/>
          <w:szCs w:val="32"/>
          <w:highlight w:val="none"/>
          <w:lang w:val="en-US" w:eastAsia="zh-CN" w:bidi="ar-SA"/>
        </w:rPr>
        <w:t>（二）租赁设备要求</w:t>
      </w:r>
    </w:p>
    <w:p w14:paraId="0D0085D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center"/>
        <w:rPr>
          <w:rFonts w:hint="eastAsia" w:ascii="仿宋_GB2312" w:hAnsi="仿宋_GB2312" w:eastAsia="仿宋_GB2312" w:cs="仿宋_GB2312"/>
          <w:b w:val="0"/>
          <w:bCs w:val="0"/>
          <w:kern w:val="2"/>
          <w:sz w:val="32"/>
          <w:szCs w:val="32"/>
          <w:highlight w:val="none"/>
          <w:lang w:val="en-US" w:eastAsia="zh-CN" w:bidi="ar-SA"/>
        </w:rPr>
      </w:pPr>
      <w:bookmarkStart w:id="3" w:name="OLE_LINK8"/>
      <w:r>
        <w:rPr>
          <w:rFonts w:hint="eastAsia" w:ascii="仿宋_GB2312" w:hAnsi="仿宋_GB2312" w:eastAsia="仿宋_GB2312" w:cs="仿宋_GB2312"/>
          <w:b w:val="0"/>
          <w:bCs w:val="0"/>
          <w:kern w:val="2"/>
          <w:sz w:val="32"/>
          <w:szCs w:val="32"/>
          <w:highlight w:val="none"/>
          <w:lang w:val="en-US" w:eastAsia="zh-CN" w:bidi="ar-SA"/>
        </w:rPr>
        <w:t>1.租赁1台无人清扫设备，实现AI无人化自动清扫保洁，具体参数要求如下：</w:t>
      </w:r>
    </w:p>
    <w:tbl>
      <w:tblPr>
        <w:tblStyle w:val="21"/>
        <w:tblW w:w="83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2321"/>
        <w:gridCol w:w="6004"/>
      </w:tblGrid>
      <w:tr w14:paraId="32E0F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2321" w:type="dxa"/>
            <w:shd w:val="solid" w:color="D7D7D7" w:themeColor="background1" w:themeShade="D8" w:fill="auto"/>
            <w:tcMar>
              <w:top w:w="75" w:type="dxa"/>
              <w:left w:w="0" w:type="dxa"/>
              <w:bottom w:w="75" w:type="dxa"/>
              <w:right w:w="120" w:type="dxa"/>
            </w:tcMar>
            <w:vAlign w:val="center"/>
          </w:tcPr>
          <w:p w14:paraId="6BA98E88">
            <w:pPr>
              <w:keepNext w:val="0"/>
              <w:keepLines w:val="0"/>
              <w:widowControl w:val="0"/>
              <w:suppressLineNumbers w:val="0"/>
              <w:spacing w:before="0" w:beforeAutospacing="0" w:after="0" w:afterAutospacing="0" w:line="188" w:lineRule="atLeast"/>
              <w:ind w:left="0" w:right="0"/>
              <w:jc w:val="center"/>
              <w:textAlignment w:val="center"/>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0"/>
                <w:sz w:val="24"/>
                <w:szCs w:val="24"/>
                <w:highlight w:val="none"/>
                <w:lang w:val="en-US" w:eastAsia="zh-CN" w:bidi="ar"/>
              </w:rPr>
              <w:t>项目</w:t>
            </w:r>
          </w:p>
        </w:tc>
        <w:tc>
          <w:tcPr>
            <w:tcW w:w="6004" w:type="dxa"/>
            <w:shd w:val="solid" w:color="D7D7D7" w:themeColor="background1" w:themeShade="D8" w:fill="auto"/>
            <w:tcMar>
              <w:top w:w="75" w:type="dxa"/>
              <w:left w:w="120" w:type="dxa"/>
              <w:bottom w:w="75" w:type="dxa"/>
              <w:right w:w="120" w:type="dxa"/>
            </w:tcMar>
            <w:vAlign w:val="center"/>
          </w:tcPr>
          <w:p w14:paraId="4845420B">
            <w:pPr>
              <w:keepNext w:val="0"/>
              <w:keepLines w:val="0"/>
              <w:widowControl w:val="0"/>
              <w:suppressLineNumbers w:val="0"/>
              <w:spacing w:before="0" w:beforeAutospacing="0" w:after="0" w:afterAutospacing="0" w:line="188" w:lineRule="atLeast"/>
              <w:ind w:left="0" w:right="0"/>
              <w:jc w:val="center"/>
              <w:textAlignment w:val="center"/>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0"/>
                <w:sz w:val="24"/>
                <w:szCs w:val="24"/>
                <w:highlight w:val="none"/>
                <w:lang w:val="en-US" w:eastAsia="zh-CN" w:bidi="ar"/>
              </w:rPr>
              <w:t>技术参数要求</w:t>
            </w:r>
          </w:p>
        </w:tc>
      </w:tr>
      <w:tr w14:paraId="6C85A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321" w:type="dxa"/>
            <w:shd w:val="clear" w:color="auto" w:fill="auto"/>
            <w:tcMar>
              <w:top w:w="75" w:type="dxa"/>
              <w:left w:w="0" w:type="dxa"/>
              <w:bottom w:w="75" w:type="dxa"/>
              <w:right w:w="120" w:type="dxa"/>
            </w:tcMar>
            <w:vAlign w:val="center"/>
          </w:tcPr>
          <w:p w14:paraId="6C389128">
            <w:pPr>
              <w:keepNext w:val="0"/>
              <w:keepLines w:val="0"/>
              <w:widowControl w:val="0"/>
              <w:suppressLineNumbers w:val="0"/>
              <w:spacing w:before="0" w:beforeAutospacing="0" w:after="0" w:afterAutospacing="0" w:line="188" w:lineRule="atLeast"/>
              <w:ind w:left="0" w:right="0"/>
              <w:jc w:val="center"/>
              <w:textAlignment w:val="center"/>
              <w:rPr>
                <w:rFonts w:hint="eastAsia" w:ascii="宋体" w:hAnsi="宋体" w:eastAsia="宋体" w:cs="宋体"/>
                <w:i w:val="0"/>
                <w:iCs w:val="0"/>
                <w:caps w:val="0"/>
                <w:color w:val="auto"/>
                <w:spacing w:val="0"/>
                <w:kern w:val="2"/>
                <w:sz w:val="21"/>
                <w:szCs w:val="21"/>
                <w:highlight w:val="none"/>
                <w:lang w:val="en-US" w:eastAsia="zh-CN" w:bidi="ar-SA"/>
              </w:rPr>
            </w:pPr>
            <w:r>
              <w:rPr>
                <w:rFonts w:hint="eastAsia" w:ascii="宋体" w:hAnsi="宋体" w:eastAsia="宋体" w:cs="宋体"/>
                <w:i w:val="0"/>
                <w:iCs w:val="0"/>
                <w:caps w:val="0"/>
                <w:color w:val="auto"/>
                <w:spacing w:val="0"/>
                <w:kern w:val="0"/>
                <w:sz w:val="21"/>
                <w:szCs w:val="21"/>
                <w:highlight w:val="none"/>
                <w:lang w:val="en-US" w:eastAsia="zh-CN" w:bidi="ar"/>
              </w:rPr>
              <w:t>★满载质量</w:t>
            </w:r>
          </w:p>
        </w:tc>
        <w:tc>
          <w:tcPr>
            <w:tcW w:w="6004" w:type="dxa"/>
            <w:shd w:val="clear" w:color="auto" w:fill="auto"/>
            <w:tcMar>
              <w:top w:w="75" w:type="dxa"/>
              <w:left w:w="120" w:type="dxa"/>
              <w:bottom w:w="75" w:type="dxa"/>
              <w:right w:w="0" w:type="dxa"/>
            </w:tcMar>
            <w:vAlign w:val="center"/>
          </w:tcPr>
          <w:p w14:paraId="235EA4A7">
            <w:pPr>
              <w:keepNext w:val="0"/>
              <w:keepLines w:val="0"/>
              <w:widowControl w:val="0"/>
              <w:suppressLineNumbers w:val="0"/>
              <w:spacing w:before="0" w:beforeAutospacing="0" w:after="0" w:afterAutospacing="0" w:line="188" w:lineRule="atLeast"/>
              <w:ind w:left="0" w:right="0"/>
              <w:jc w:val="center"/>
              <w:textAlignment w:val="center"/>
              <w:rPr>
                <w:rFonts w:hint="eastAsia" w:ascii="宋体" w:hAnsi="宋体" w:eastAsia="宋体" w:cs="宋体"/>
                <w:i w:val="0"/>
                <w:iCs w:val="0"/>
                <w:caps w:val="0"/>
                <w:color w:val="auto"/>
                <w:spacing w:val="0"/>
                <w:kern w:val="2"/>
                <w:sz w:val="21"/>
                <w:szCs w:val="21"/>
                <w:highlight w:val="none"/>
                <w:lang w:val="en-US" w:eastAsia="zh-CN" w:bidi="ar-SA"/>
              </w:rPr>
            </w:pPr>
            <w:r>
              <w:rPr>
                <w:rFonts w:hint="eastAsia" w:ascii="宋体" w:hAnsi="宋体" w:eastAsia="宋体" w:cs="宋体"/>
                <w:i w:val="0"/>
                <w:iCs w:val="0"/>
                <w:caps w:val="0"/>
                <w:color w:val="auto"/>
                <w:spacing w:val="0"/>
                <w:kern w:val="0"/>
                <w:sz w:val="21"/>
                <w:szCs w:val="21"/>
                <w:highlight w:val="none"/>
                <w:lang w:val="en-US" w:eastAsia="zh-CN" w:bidi="ar"/>
              </w:rPr>
              <w:t>≥400kg</w:t>
            </w:r>
          </w:p>
        </w:tc>
      </w:tr>
      <w:tr w14:paraId="2E665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321" w:type="dxa"/>
            <w:shd w:val="clear" w:color="auto" w:fill="auto"/>
            <w:tcMar>
              <w:top w:w="75" w:type="dxa"/>
              <w:left w:w="0" w:type="dxa"/>
              <w:bottom w:w="75" w:type="dxa"/>
              <w:right w:w="120" w:type="dxa"/>
            </w:tcMar>
            <w:vAlign w:val="center"/>
          </w:tcPr>
          <w:p w14:paraId="7206DCB5">
            <w:pPr>
              <w:keepNext w:val="0"/>
              <w:keepLines w:val="0"/>
              <w:widowControl w:val="0"/>
              <w:suppressLineNumbers w:val="0"/>
              <w:spacing w:before="0" w:beforeAutospacing="0" w:after="0" w:afterAutospacing="0" w:line="188" w:lineRule="atLeast"/>
              <w:ind w:left="0" w:right="0"/>
              <w:jc w:val="center"/>
              <w:textAlignment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★最大清扫宽度</w:t>
            </w:r>
          </w:p>
        </w:tc>
        <w:tc>
          <w:tcPr>
            <w:tcW w:w="6004" w:type="dxa"/>
            <w:shd w:val="clear" w:color="auto" w:fill="auto"/>
            <w:tcMar>
              <w:top w:w="75" w:type="dxa"/>
              <w:left w:w="120" w:type="dxa"/>
              <w:bottom w:w="75" w:type="dxa"/>
              <w:right w:w="0" w:type="dxa"/>
            </w:tcMar>
            <w:vAlign w:val="center"/>
          </w:tcPr>
          <w:p w14:paraId="711C3DE2">
            <w:pPr>
              <w:keepNext w:val="0"/>
              <w:keepLines w:val="0"/>
              <w:widowControl w:val="0"/>
              <w:suppressLineNumbers w:val="0"/>
              <w:spacing w:before="0" w:beforeAutospacing="0" w:after="0" w:afterAutospacing="0" w:line="188" w:lineRule="atLeast"/>
              <w:ind w:left="0" w:right="0"/>
              <w:jc w:val="center"/>
              <w:textAlignment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≥1400mm</w:t>
            </w:r>
          </w:p>
        </w:tc>
      </w:tr>
      <w:tr w14:paraId="39ECF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321" w:type="dxa"/>
            <w:shd w:val="clear" w:color="auto" w:fill="auto"/>
            <w:tcMar>
              <w:top w:w="75" w:type="dxa"/>
              <w:left w:w="0" w:type="dxa"/>
              <w:bottom w:w="75" w:type="dxa"/>
              <w:right w:w="120" w:type="dxa"/>
            </w:tcMar>
            <w:vAlign w:val="center"/>
          </w:tcPr>
          <w:p w14:paraId="4164655B">
            <w:pPr>
              <w:keepNext w:val="0"/>
              <w:keepLines w:val="0"/>
              <w:widowControl w:val="0"/>
              <w:suppressLineNumbers w:val="0"/>
              <w:spacing w:before="0" w:beforeAutospacing="0" w:after="0" w:afterAutospacing="0" w:line="188" w:lineRule="atLeast"/>
              <w:ind w:left="0" w:right="0"/>
              <w:jc w:val="center"/>
              <w:textAlignment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★正常工况续航时间</w:t>
            </w:r>
          </w:p>
        </w:tc>
        <w:tc>
          <w:tcPr>
            <w:tcW w:w="6004" w:type="dxa"/>
            <w:shd w:val="clear" w:color="auto" w:fill="auto"/>
            <w:tcMar>
              <w:top w:w="75" w:type="dxa"/>
              <w:left w:w="120" w:type="dxa"/>
              <w:bottom w:w="75" w:type="dxa"/>
              <w:right w:w="0" w:type="dxa"/>
            </w:tcMar>
            <w:vAlign w:val="center"/>
          </w:tcPr>
          <w:p w14:paraId="45A4113D">
            <w:pPr>
              <w:keepNext w:val="0"/>
              <w:keepLines w:val="0"/>
              <w:widowControl w:val="0"/>
              <w:suppressLineNumbers w:val="0"/>
              <w:spacing w:before="0" w:beforeAutospacing="0" w:after="0" w:afterAutospacing="0" w:line="188" w:lineRule="atLeast"/>
              <w:ind w:left="0" w:right="0"/>
              <w:jc w:val="center"/>
              <w:textAlignment w:val="center"/>
              <w:rPr>
                <w:rFonts w:hint="eastAsia" w:ascii="宋体" w:hAnsi="宋体" w:eastAsia="宋体" w:cs="宋体"/>
                <w:i w:val="0"/>
                <w:iCs w:val="0"/>
                <w:caps w:val="0"/>
                <w:color w:val="auto"/>
                <w:spacing w:val="0"/>
                <w:sz w:val="21"/>
                <w:szCs w:val="21"/>
                <w:highlight w:val="none"/>
              </w:rPr>
            </w:pPr>
            <w:bookmarkStart w:id="4" w:name="OLE_LINK12"/>
            <w:r>
              <w:rPr>
                <w:rFonts w:hint="eastAsia" w:ascii="宋体" w:hAnsi="宋体" w:eastAsia="宋体" w:cs="宋体"/>
                <w:i w:val="0"/>
                <w:iCs w:val="0"/>
                <w:caps w:val="0"/>
                <w:color w:val="auto"/>
                <w:spacing w:val="0"/>
                <w:kern w:val="0"/>
                <w:sz w:val="21"/>
                <w:szCs w:val="21"/>
                <w:highlight w:val="none"/>
                <w:lang w:val="en-US" w:eastAsia="zh-CN" w:bidi="ar"/>
              </w:rPr>
              <w:t>≥</w:t>
            </w:r>
            <w:bookmarkEnd w:id="4"/>
            <w:r>
              <w:rPr>
                <w:rFonts w:hint="eastAsia" w:ascii="宋体" w:hAnsi="宋体" w:eastAsia="宋体" w:cs="宋体"/>
                <w:i w:val="0"/>
                <w:iCs w:val="0"/>
                <w:caps w:val="0"/>
                <w:color w:val="auto"/>
                <w:spacing w:val="0"/>
                <w:kern w:val="0"/>
                <w:sz w:val="21"/>
                <w:szCs w:val="21"/>
                <w:highlight w:val="none"/>
                <w:lang w:val="en-US" w:eastAsia="zh-CN" w:bidi="ar"/>
              </w:rPr>
              <w:t>6h</w:t>
            </w:r>
          </w:p>
        </w:tc>
      </w:tr>
      <w:tr w14:paraId="68A85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321" w:type="dxa"/>
            <w:shd w:val="clear" w:color="auto" w:fill="auto"/>
            <w:tcMar>
              <w:top w:w="75" w:type="dxa"/>
              <w:left w:w="0" w:type="dxa"/>
              <w:bottom w:w="75" w:type="dxa"/>
              <w:right w:w="120" w:type="dxa"/>
            </w:tcMar>
            <w:vAlign w:val="center"/>
          </w:tcPr>
          <w:p w14:paraId="5A4EF63C">
            <w:pPr>
              <w:keepNext w:val="0"/>
              <w:keepLines w:val="0"/>
              <w:widowControl w:val="0"/>
              <w:suppressLineNumbers w:val="0"/>
              <w:spacing w:before="0" w:beforeAutospacing="0" w:after="0" w:afterAutospacing="0" w:line="188" w:lineRule="atLeast"/>
              <w:ind w:left="0" w:right="0"/>
              <w:jc w:val="center"/>
              <w:textAlignment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★充电时间</w:t>
            </w:r>
          </w:p>
        </w:tc>
        <w:tc>
          <w:tcPr>
            <w:tcW w:w="6004" w:type="dxa"/>
            <w:shd w:val="clear" w:color="auto" w:fill="auto"/>
            <w:tcMar>
              <w:top w:w="75" w:type="dxa"/>
              <w:left w:w="120" w:type="dxa"/>
              <w:bottom w:w="75" w:type="dxa"/>
              <w:right w:w="0" w:type="dxa"/>
            </w:tcMar>
            <w:vAlign w:val="center"/>
          </w:tcPr>
          <w:p w14:paraId="53991C70">
            <w:pPr>
              <w:keepNext w:val="0"/>
              <w:keepLines w:val="0"/>
              <w:widowControl w:val="0"/>
              <w:suppressLineNumbers w:val="0"/>
              <w:spacing w:before="0" w:beforeAutospacing="0" w:after="0" w:afterAutospacing="0" w:line="188" w:lineRule="atLeast"/>
              <w:ind w:left="0" w:right="0"/>
              <w:jc w:val="center"/>
              <w:textAlignment w:val="center"/>
              <w:rPr>
                <w:rFonts w:hint="eastAsia" w:ascii="宋体" w:hAnsi="宋体" w:eastAsia="宋体" w:cs="宋体"/>
                <w:i w:val="0"/>
                <w:iCs w:val="0"/>
                <w:caps w:val="0"/>
                <w:color w:val="auto"/>
                <w:spacing w:val="0"/>
                <w:sz w:val="21"/>
                <w:szCs w:val="21"/>
                <w:highlight w:val="none"/>
              </w:rPr>
            </w:pPr>
            <w:bookmarkStart w:id="5" w:name="OLE_LINK11"/>
            <w:r>
              <w:rPr>
                <w:rFonts w:hint="eastAsia" w:ascii="宋体" w:hAnsi="宋体" w:eastAsia="宋体" w:cs="宋体"/>
                <w:i w:val="0"/>
                <w:iCs w:val="0"/>
                <w:caps w:val="0"/>
                <w:color w:val="auto"/>
                <w:spacing w:val="0"/>
                <w:kern w:val="0"/>
                <w:sz w:val="21"/>
                <w:szCs w:val="21"/>
                <w:highlight w:val="none"/>
                <w:lang w:val="en-US" w:eastAsia="zh-CN" w:bidi="ar"/>
              </w:rPr>
              <w:t>≤</w:t>
            </w:r>
            <w:bookmarkEnd w:id="5"/>
            <w:r>
              <w:rPr>
                <w:rFonts w:hint="eastAsia" w:ascii="宋体" w:hAnsi="宋体" w:eastAsia="宋体" w:cs="宋体"/>
                <w:i w:val="0"/>
                <w:iCs w:val="0"/>
                <w:caps w:val="0"/>
                <w:color w:val="auto"/>
                <w:spacing w:val="0"/>
                <w:kern w:val="0"/>
                <w:sz w:val="21"/>
                <w:szCs w:val="21"/>
                <w:highlight w:val="none"/>
                <w:lang w:val="en-US" w:eastAsia="zh-CN" w:bidi="ar"/>
              </w:rPr>
              <w:t>4h</w:t>
            </w:r>
          </w:p>
        </w:tc>
      </w:tr>
      <w:tr w14:paraId="3B8B3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321" w:type="dxa"/>
            <w:shd w:val="clear" w:color="auto" w:fill="auto"/>
            <w:tcMar>
              <w:top w:w="75" w:type="dxa"/>
              <w:left w:w="0" w:type="dxa"/>
              <w:bottom w:w="75" w:type="dxa"/>
              <w:right w:w="120" w:type="dxa"/>
            </w:tcMar>
            <w:vAlign w:val="center"/>
          </w:tcPr>
          <w:p w14:paraId="5370A02F">
            <w:pPr>
              <w:keepNext w:val="0"/>
              <w:keepLines w:val="0"/>
              <w:widowControl w:val="0"/>
              <w:suppressLineNumbers w:val="0"/>
              <w:spacing w:before="0" w:beforeAutospacing="0" w:after="0" w:afterAutospacing="0" w:line="188" w:lineRule="atLeast"/>
              <w:ind w:left="0" w:right="0"/>
              <w:jc w:val="center"/>
              <w:textAlignment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垃圾箱容积</w:t>
            </w:r>
          </w:p>
        </w:tc>
        <w:tc>
          <w:tcPr>
            <w:tcW w:w="6004" w:type="dxa"/>
            <w:shd w:val="clear" w:color="auto" w:fill="auto"/>
            <w:tcMar>
              <w:top w:w="75" w:type="dxa"/>
              <w:left w:w="120" w:type="dxa"/>
              <w:bottom w:w="75" w:type="dxa"/>
              <w:right w:w="0" w:type="dxa"/>
            </w:tcMar>
            <w:vAlign w:val="center"/>
          </w:tcPr>
          <w:p w14:paraId="2E8C1C36">
            <w:pPr>
              <w:keepNext w:val="0"/>
              <w:keepLines w:val="0"/>
              <w:widowControl w:val="0"/>
              <w:suppressLineNumbers w:val="0"/>
              <w:spacing w:before="0" w:beforeAutospacing="0" w:after="0" w:afterAutospacing="0" w:line="188" w:lineRule="atLeast"/>
              <w:ind w:left="0" w:right="0"/>
              <w:jc w:val="center"/>
              <w:textAlignment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≥150L</w:t>
            </w:r>
          </w:p>
        </w:tc>
      </w:tr>
      <w:tr w14:paraId="3B48D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321" w:type="dxa"/>
            <w:shd w:val="clear" w:color="auto" w:fill="auto"/>
            <w:tcMar>
              <w:top w:w="75" w:type="dxa"/>
              <w:left w:w="0" w:type="dxa"/>
              <w:bottom w:w="75" w:type="dxa"/>
              <w:right w:w="120" w:type="dxa"/>
            </w:tcMar>
            <w:vAlign w:val="center"/>
          </w:tcPr>
          <w:p w14:paraId="0A28D4EB">
            <w:pPr>
              <w:keepNext w:val="0"/>
              <w:keepLines w:val="0"/>
              <w:widowControl w:val="0"/>
              <w:suppressLineNumbers w:val="0"/>
              <w:spacing w:before="0" w:beforeAutospacing="0" w:after="0" w:afterAutospacing="0" w:line="188" w:lineRule="atLeast"/>
              <w:ind w:left="0" w:right="0"/>
              <w:jc w:val="center"/>
              <w:textAlignment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水箱容积</w:t>
            </w:r>
          </w:p>
        </w:tc>
        <w:tc>
          <w:tcPr>
            <w:tcW w:w="6004" w:type="dxa"/>
            <w:shd w:val="clear" w:color="auto" w:fill="auto"/>
            <w:tcMar>
              <w:top w:w="75" w:type="dxa"/>
              <w:left w:w="120" w:type="dxa"/>
              <w:bottom w:w="75" w:type="dxa"/>
              <w:right w:w="0" w:type="dxa"/>
            </w:tcMar>
            <w:vAlign w:val="center"/>
          </w:tcPr>
          <w:p w14:paraId="07C096A4">
            <w:pPr>
              <w:keepNext w:val="0"/>
              <w:keepLines w:val="0"/>
              <w:widowControl w:val="0"/>
              <w:suppressLineNumbers w:val="0"/>
              <w:spacing w:before="0" w:beforeAutospacing="0" w:after="0" w:afterAutospacing="0" w:line="188" w:lineRule="atLeast"/>
              <w:ind w:left="0" w:right="0"/>
              <w:jc w:val="center"/>
              <w:textAlignment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≥70L</w:t>
            </w:r>
          </w:p>
        </w:tc>
      </w:tr>
      <w:tr w14:paraId="1B772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321" w:type="dxa"/>
            <w:shd w:val="clear" w:color="auto" w:fill="auto"/>
            <w:tcMar>
              <w:top w:w="75" w:type="dxa"/>
              <w:left w:w="0" w:type="dxa"/>
              <w:bottom w:w="75" w:type="dxa"/>
              <w:right w:w="120" w:type="dxa"/>
            </w:tcMar>
            <w:vAlign w:val="center"/>
          </w:tcPr>
          <w:p w14:paraId="2B761B6D">
            <w:pPr>
              <w:keepNext w:val="0"/>
              <w:keepLines w:val="0"/>
              <w:widowControl w:val="0"/>
              <w:suppressLineNumbers w:val="0"/>
              <w:spacing w:before="0" w:beforeAutospacing="0" w:after="0" w:afterAutospacing="0" w:line="188" w:lineRule="atLeast"/>
              <w:ind w:left="0" w:right="0"/>
              <w:jc w:val="center"/>
              <w:textAlignment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最小转弯半径</w:t>
            </w:r>
          </w:p>
        </w:tc>
        <w:tc>
          <w:tcPr>
            <w:tcW w:w="6004" w:type="dxa"/>
            <w:shd w:val="clear" w:color="auto" w:fill="auto"/>
            <w:tcMar>
              <w:top w:w="75" w:type="dxa"/>
              <w:left w:w="120" w:type="dxa"/>
              <w:bottom w:w="75" w:type="dxa"/>
              <w:right w:w="0" w:type="dxa"/>
            </w:tcMar>
            <w:vAlign w:val="center"/>
          </w:tcPr>
          <w:p w14:paraId="2364D247">
            <w:pPr>
              <w:keepNext w:val="0"/>
              <w:keepLines w:val="0"/>
              <w:widowControl w:val="0"/>
              <w:suppressLineNumbers w:val="0"/>
              <w:spacing w:before="0" w:beforeAutospacing="0" w:after="0" w:afterAutospacing="0" w:line="188" w:lineRule="atLeast"/>
              <w:ind w:left="0" w:right="0"/>
              <w:jc w:val="center"/>
              <w:textAlignment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≤2000mm</w:t>
            </w:r>
          </w:p>
        </w:tc>
      </w:tr>
      <w:tr w14:paraId="01E8A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321" w:type="dxa"/>
            <w:shd w:val="clear" w:color="auto" w:fill="auto"/>
            <w:tcMar>
              <w:top w:w="75" w:type="dxa"/>
              <w:left w:w="0" w:type="dxa"/>
              <w:bottom w:w="75" w:type="dxa"/>
              <w:right w:w="120" w:type="dxa"/>
            </w:tcMar>
            <w:vAlign w:val="center"/>
          </w:tcPr>
          <w:p w14:paraId="3FB2CE40">
            <w:pPr>
              <w:keepNext w:val="0"/>
              <w:keepLines w:val="0"/>
              <w:widowControl w:val="0"/>
              <w:suppressLineNumbers w:val="0"/>
              <w:spacing w:before="0" w:beforeAutospacing="0" w:after="0" w:afterAutospacing="0" w:line="188" w:lineRule="atLeast"/>
              <w:ind w:left="0" w:right="0"/>
              <w:jc w:val="center"/>
              <w:textAlignment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爬坡能力</w:t>
            </w:r>
          </w:p>
        </w:tc>
        <w:tc>
          <w:tcPr>
            <w:tcW w:w="6004" w:type="dxa"/>
            <w:shd w:val="clear" w:color="auto" w:fill="auto"/>
            <w:tcMar>
              <w:top w:w="75" w:type="dxa"/>
              <w:left w:w="120" w:type="dxa"/>
              <w:bottom w:w="75" w:type="dxa"/>
              <w:right w:w="0" w:type="dxa"/>
            </w:tcMar>
            <w:vAlign w:val="center"/>
          </w:tcPr>
          <w:p w14:paraId="0A1FF315">
            <w:pPr>
              <w:keepNext w:val="0"/>
              <w:keepLines w:val="0"/>
              <w:widowControl w:val="0"/>
              <w:suppressLineNumbers w:val="0"/>
              <w:spacing w:before="0" w:beforeAutospacing="0" w:after="0" w:afterAutospacing="0" w:line="188" w:lineRule="atLeast"/>
              <w:ind w:left="0" w:right="0"/>
              <w:jc w:val="center"/>
              <w:textAlignment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≥10°</w:t>
            </w:r>
          </w:p>
        </w:tc>
      </w:tr>
      <w:tr w14:paraId="494E8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321" w:type="dxa"/>
            <w:shd w:val="clear" w:color="auto" w:fill="auto"/>
            <w:tcMar>
              <w:top w:w="75" w:type="dxa"/>
              <w:left w:w="0" w:type="dxa"/>
              <w:bottom w:w="75" w:type="dxa"/>
              <w:right w:w="120" w:type="dxa"/>
            </w:tcMar>
            <w:vAlign w:val="center"/>
          </w:tcPr>
          <w:p w14:paraId="7843881C">
            <w:pPr>
              <w:keepNext w:val="0"/>
              <w:keepLines w:val="0"/>
              <w:widowControl w:val="0"/>
              <w:suppressLineNumbers w:val="0"/>
              <w:spacing w:before="0" w:beforeAutospacing="0" w:after="0" w:afterAutospacing="0" w:line="188" w:lineRule="atLeast"/>
              <w:ind w:left="0" w:right="0"/>
              <w:jc w:val="center"/>
              <w:textAlignment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越障/过坎能力</w:t>
            </w:r>
          </w:p>
        </w:tc>
        <w:tc>
          <w:tcPr>
            <w:tcW w:w="6004" w:type="dxa"/>
            <w:shd w:val="clear" w:color="auto" w:fill="auto"/>
            <w:tcMar>
              <w:top w:w="75" w:type="dxa"/>
              <w:left w:w="120" w:type="dxa"/>
              <w:bottom w:w="75" w:type="dxa"/>
              <w:right w:w="0" w:type="dxa"/>
            </w:tcMar>
            <w:vAlign w:val="center"/>
          </w:tcPr>
          <w:p w14:paraId="40D3E156">
            <w:pPr>
              <w:keepNext w:val="0"/>
              <w:keepLines w:val="0"/>
              <w:widowControl w:val="0"/>
              <w:suppressLineNumbers w:val="0"/>
              <w:spacing w:before="0" w:beforeAutospacing="0" w:after="0" w:afterAutospacing="0" w:line="188" w:lineRule="atLeast"/>
              <w:ind w:left="0" w:right="0"/>
              <w:jc w:val="center"/>
              <w:textAlignment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越障高度≥50 mm，过坎高度≥50mm</w:t>
            </w:r>
          </w:p>
        </w:tc>
      </w:tr>
      <w:tr w14:paraId="4F78F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321" w:type="dxa"/>
            <w:shd w:val="clear" w:color="auto" w:fill="auto"/>
            <w:tcMar>
              <w:top w:w="75" w:type="dxa"/>
              <w:left w:w="0" w:type="dxa"/>
              <w:bottom w:w="75" w:type="dxa"/>
              <w:right w:w="120" w:type="dxa"/>
            </w:tcMar>
            <w:vAlign w:val="center"/>
          </w:tcPr>
          <w:p w14:paraId="30B9A668">
            <w:pPr>
              <w:keepNext w:val="0"/>
              <w:keepLines w:val="0"/>
              <w:widowControl w:val="0"/>
              <w:suppressLineNumbers w:val="0"/>
              <w:spacing w:before="0" w:beforeAutospacing="0" w:after="0" w:afterAutospacing="0" w:line="188" w:lineRule="atLeast"/>
              <w:ind w:left="0" w:right="0"/>
              <w:jc w:val="center"/>
              <w:textAlignment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★定位精度</w:t>
            </w:r>
          </w:p>
        </w:tc>
        <w:tc>
          <w:tcPr>
            <w:tcW w:w="6004" w:type="dxa"/>
            <w:shd w:val="clear" w:color="auto" w:fill="auto"/>
            <w:tcMar>
              <w:top w:w="75" w:type="dxa"/>
              <w:left w:w="120" w:type="dxa"/>
              <w:bottom w:w="75" w:type="dxa"/>
              <w:right w:w="0" w:type="dxa"/>
            </w:tcMar>
            <w:vAlign w:val="center"/>
          </w:tcPr>
          <w:p w14:paraId="27E21D68">
            <w:pPr>
              <w:keepNext w:val="0"/>
              <w:keepLines w:val="0"/>
              <w:widowControl w:val="0"/>
              <w:suppressLineNumbers w:val="0"/>
              <w:spacing w:before="0" w:beforeAutospacing="0" w:after="0" w:afterAutospacing="0" w:line="188" w:lineRule="atLeast"/>
              <w:ind w:left="0" w:right="0"/>
              <w:jc w:val="center"/>
              <w:textAlignment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≤±5cm（厘米级）</w:t>
            </w:r>
          </w:p>
        </w:tc>
      </w:tr>
      <w:tr w14:paraId="284A2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321" w:type="dxa"/>
            <w:shd w:val="clear" w:color="auto" w:fill="auto"/>
            <w:tcMar>
              <w:top w:w="75" w:type="dxa"/>
              <w:left w:w="0" w:type="dxa"/>
              <w:bottom w:w="75" w:type="dxa"/>
              <w:right w:w="120" w:type="dxa"/>
            </w:tcMar>
            <w:vAlign w:val="center"/>
          </w:tcPr>
          <w:p w14:paraId="634628B5">
            <w:pPr>
              <w:keepNext w:val="0"/>
              <w:keepLines w:val="0"/>
              <w:widowControl w:val="0"/>
              <w:suppressLineNumbers w:val="0"/>
              <w:spacing w:before="0" w:beforeAutospacing="0" w:after="0" w:afterAutospacing="0" w:line="188" w:lineRule="atLeast"/>
              <w:ind w:left="0" w:right="0"/>
              <w:jc w:val="center"/>
              <w:textAlignment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清扫洁净率</w:t>
            </w:r>
          </w:p>
        </w:tc>
        <w:tc>
          <w:tcPr>
            <w:tcW w:w="6004" w:type="dxa"/>
            <w:shd w:val="clear" w:color="auto" w:fill="auto"/>
            <w:tcMar>
              <w:top w:w="75" w:type="dxa"/>
              <w:left w:w="120" w:type="dxa"/>
              <w:bottom w:w="75" w:type="dxa"/>
              <w:right w:w="0" w:type="dxa"/>
            </w:tcMar>
            <w:vAlign w:val="center"/>
          </w:tcPr>
          <w:p w14:paraId="3C3689A2">
            <w:pPr>
              <w:keepNext w:val="0"/>
              <w:keepLines w:val="0"/>
              <w:widowControl w:val="0"/>
              <w:suppressLineNumbers w:val="0"/>
              <w:spacing w:before="0" w:beforeAutospacing="0" w:after="0" w:afterAutospacing="0" w:line="188" w:lineRule="atLeast"/>
              <w:ind w:left="0" w:right="0"/>
              <w:jc w:val="center"/>
              <w:textAlignment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≥95%</w:t>
            </w:r>
          </w:p>
        </w:tc>
      </w:tr>
      <w:tr w14:paraId="2CB4C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321" w:type="dxa"/>
            <w:shd w:val="clear" w:color="auto" w:fill="auto"/>
            <w:tcMar>
              <w:top w:w="75" w:type="dxa"/>
              <w:left w:w="0" w:type="dxa"/>
              <w:bottom w:w="75" w:type="dxa"/>
              <w:right w:w="120" w:type="dxa"/>
            </w:tcMar>
            <w:vAlign w:val="center"/>
          </w:tcPr>
          <w:p w14:paraId="74933BBC">
            <w:pPr>
              <w:keepNext w:val="0"/>
              <w:keepLines w:val="0"/>
              <w:widowControl w:val="0"/>
              <w:suppressLineNumbers w:val="0"/>
              <w:spacing w:before="0" w:beforeAutospacing="0" w:after="0" w:afterAutospacing="0" w:line="188" w:lineRule="atLeast"/>
              <w:ind w:left="0" w:right="0"/>
              <w:jc w:val="center"/>
              <w:textAlignment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作业噪音</w:t>
            </w:r>
          </w:p>
        </w:tc>
        <w:tc>
          <w:tcPr>
            <w:tcW w:w="6004" w:type="dxa"/>
            <w:shd w:val="clear" w:color="auto" w:fill="auto"/>
            <w:tcMar>
              <w:top w:w="75" w:type="dxa"/>
              <w:left w:w="120" w:type="dxa"/>
              <w:bottom w:w="75" w:type="dxa"/>
              <w:right w:w="0" w:type="dxa"/>
            </w:tcMar>
            <w:vAlign w:val="center"/>
          </w:tcPr>
          <w:p w14:paraId="6526F747">
            <w:pPr>
              <w:keepNext w:val="0"/>
              <w:keepLines w:val="0"/>
              <w:widowControl w:val="0"/>
              <w:suppressLineNumbers w:val="0"/>
              <w:spacing w:before="0" w:beforeAutospacing="0" w:after="0" w:afterAutospacing="0" w:line="188" w:lineRule="atLeast"/>
              <w:ind w:left="0" w:right="0"/>
              <w:jc w:val="center"/>
              <w:textAlignment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≤75dB（距设备1米处测量）</w:t>
            </w:r>
          </w:p>
        </w:tc>
      </w:tr>
      <w:tr w14:paraId="36251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321" w:type="dxa"/>
            <w:shd w:val="clear" w:color="auto" w:fill="auto"/>
            <w:tcMar>
              <w:top w:w="75" w:type="dxa"/>
              <w:left w:w="0" w:type="dxa"/>
              <w:bottom w:w="75" w:type="dxa"/>
              <w:right w:w="120" w:type="dxa"/>
            </w:tcMar>
            <w:vAlign w:val="center"/>
          </w:tcPr>
          <w:p w14:paraId="259530EE">
            <w:pPr>
              <w:keepNext w:val="0"/>
              <w:keepLines w:val="0"/>
              <w:widowControl w:val="0"/>
              <w:suppressLineNumbers w:val="0"/>
              <w:spacing w:before="0" w:beforeAutospacing="0" w:after="0" w:afterAutospacing="0" w:line="188" w:lineRule="atLeast"/>
              <w:ind w:left="0" w:right="0"/>
              <w:jc w:val="center"/>
              <w:textAlignment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★防护等级</w:t>
            </w:r>
          </w:p>
        </w:tc>
        <w:tc>
          <w:tcPr>
            <w:tcW w:w="6004" w:type="dxa"/>
            <w:shd w:val="clear" w:color="auto" w:fill="auto"/>
            <w:tcMar>
              <w:top w:w="75" w:type="dxa"/>
              <w:left w:w="120" w:type="dxa"/>
              <w:bottom w:w="75" w:type="dxa"/>
              <w:right w:w="0" w:type="dxa"/>
            </w:tcMar>
            <w:vAlign w:val="center"/>
          </w:tcPr>
          <w:p w14:paraId="3205E147">
            <w:pPr>
              <w:keepNext w:val="0"/>
              <w:keepLines w:val="0"/>
              <w:widowControl w:val="0"/>
              <w:suppressLineNumbers w:val="0"/>
              <w:spacing w:before="0" w:beforeAutospacing="0" w:after="0" w:afterAutospacing="0" w:line="188" w:lineRule="atLeast"/>
              <w:ind w:left="0" w:right="0"/>
              <w:jc w:val="center"/>
              <w:textAlignment w:val="center"/>
              <w:rPr>
                <w:rFonts w:hint="eastAsia" w:ascii="宋体" w:hAnsi="宋体" w:eastAsia="宋体" w:cs="宋体"/>
                <w:i w:val="0"/>
                <w:iCs w:val="0"/>
                <w:caps w:val="0"/>
                <w:color w:val="auto"/>
                <w:spacing w:val="0"/>
                <w:sz w:val="21"/>
                <w:szCs w:val="21"/>
                <w:highlight w:val="none"/>
                <w:lang w:val="en-US"/>
              </w:rPr>
            </w:pPr>
            <w:r>
              <w:rPr>
                <w:rFonts w:hint="eastAsia" w:ascii="宋体" w:hAnsi="宋体" w:eastAsia="宋体" w:cs="宋体"/>
                <w:i w:val="0"/>
                <w:iCs w:val="0"/>
                <w:caps w:val="0"/>
                <w:color w:val="auto"/>
                <w:spacing w:val="0"/>
                <w:kern w:val="0"/>
                <w:sz w:val="21"/>
                <w:szCs w:val="21"/>
                <w:highlight w:val="none"/>
                <w:lang w:val="en-US" w:eastAsia="zh-CN" w:bidi="ar"/>
              </w:rPr>
              <w:t>核心部件≥IP67</w:t>
            </w:r>
          </w:p>
        </w:tc>
      </w:tr>
      <w:tr w14:paraId="05594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321" w:type="dxa"/>
            <w:shd w:val="clear" w:color="auto" w:fill="auto"/>
            <w:tcMar>
              <w:top w:w="75" w:type="dxa"/>
              <w:left w:w="0" w:type="dxa"/>
              <w:bottom w:w="75" w:type="dxa"/>
              <w:right w:w="120" w:type="dxa"/>
            </w:tcMar>
            <w:vAlign w:val="center"/>
          </w:tcPr>
          <w:p w14:paraId="2CA3B21D">
            <w:pPr>
              <w:keepNext w:val="0"/>
              <w:keepLines w:val="0"/>
              <w:widowControl w:val="0"/>
              <w:suppressLineNumbers w:val="0"/>
              <w:spacing w:before="0" w:beforeAutospacing="0" w:after="0" w:afterAutospacing="0" w:line="188" w:lineRule="atLeast"/>
              <w:ind w:left="0" w:right="0"/>
              <w:jc w:val="center"/>
              <w:textAlignment w:val="center"/>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★作业模式</w:t>
            </w:r>
          </w:p>
        </w:tc>
        <w:tc>
          <w:tcPr>
            <w:tcW w:w="6004" w:type="dxa"/>
            <w:shd w:val="clear" w:color="auto" w:fill="auto"/>
            <w:tcMar>
              <w:top w:w="75" w:type="dxa"/>
              <w:left w:w="120" w:type="dxa"/>
              <w:bottom w:w="75" w:type="dxa"/>
              <w:right w:w="0" w:type="dxa"/>
            </w:tcMar>
            <w:vAlign w:val="center"/>
          </w:tcPr>
          <w:p w14:paraId="61A55D7B">
            <w:pPr>
              <w:keepNext w:val="0"/>
              <w:keepLines w:val="0"/>
              <w:widowControl w:val="0"/>
              <w:numPr>
                <w:ilvl w:val="0"/>
                <w:numId w:val="3"/>
              </w:numPr>
              <w:suppressLineNumbers w:val="0"/>
              <w:spacing w:before="0" w:beforeAutospacing="0" w:after="0" w:afterAutospacing="0" w:line="188" w:lineRule="atLeast"/>
              <w:ind w:left="0" w:right="0"/>
              <w:jc w:val="left"/>
              <w:textAlignment w:val="center"/>
              <w:rPr>
                <w:rFonts w:hint="eastAsia" w:ascii="宋体" w:hAnsi="宋体" w:eastAsia="宋体" w:cs="宋体"/>
                <w:i w:val="0"/>
                <w:iCs w:val="0"/>
                <w:caps w:val="0"/>
                <w:color w:val="auto"/>
                <w:spacing w:val="0"/>
                <w:kern w:val="0"/>
                <w:sz w:val="21"/>
                <w:szCs w:val="21"/>
                <w:highlight w:val="none"/>
                <w:lang w:val="en-US" w:eastAsia="zh-CN" w:bidi="ar"/>
              </w:rPr>
            </w:pPr>
            <w:r>
              <w:rPr>
                <w:rFonts w:hint="eastAsia" w:ascii="宋体" w:hAnsi="宋体" w:eastAsia="宋体" w:cs="宋体"/>
                <w:i w:val="0"/>
                <w:iCs w:val="0"/>
                <w:caps w:val="0"/>
                <w:color w:val="auto"/>
                <w:spacing w:val="0"/>
                <w:kern w:val="0"/>
                <w:sz w:val="21"/>
                <w:szCs w:val="21"/>
                <w:highlight w:val="none"/>
                <w:lang w:val="en-US" w:eastAsia="zh-CN" w:bidi="ar"/>
              </w:rPr>
              <w:t>作业场景中实现厘米级贴边清扫，自动避障碍物。</w:t>
            </w:r>
          </w:p>
          <w:p w14:paraId="684C9FB3">
            <w:pPr>
              <w:pStyle w:val="2"/>
              <w:keepNext w:val="0"/>
              <w:keepLines w:val="0"/>
              <w:suppressLineNumbers w:val="0"/>
              <w:spacing w:before="0" w:beforeAutospacing="0" w:afterAutospacing="0"/>
              <w:ind w:left="0" w:right="0"/>
              <w:textAlignment w:val="center"/>
              <w:rPr>
                <w:rFonts w:hint="eastAsia" w:ascii="宋体" w:hAnsi="宋体" w:eastAsia="宋体" w:cs="宋体"/>
                <w:szCs w:val="20"/>
                <w:lang w:val="en-US" w:eastAsia="zh-CN"/>
              </w:rPr>
            </w:pPr>
            <w:r>
              <w:rPr>
                <w:rFonts w:hint="eastAsia" w:ascii="宋体" w:hAnsi="宋体" w:eastAsia="宋体" w:cs="宋体"/>
                <w:i w:val="0"/>
                <w:iCs w:val="0"/>
                <w:caps w:val="0"/>
                <w:color w:val="auto"/>
                <w:spacing w:val="0"/>
                <w:kern w:val="0"/>
                <w:sz w:val="21"/>
                <w:szCs w:val="21"/>
                <w:highlight w:val="none"/>
                <w:lang w:val="en-US" w:eastAsia="zh-CN" w:bidi="ar"/>
              </w:rPr>
              <w:t>作业模式切换。</w:t>
            </w:r>
          </w:p>
          <w:p w14:paraId="35E86F8E">
            <w:pPr>
              <w:keepNext w:val="0"/>
              <w:keepLines w:val="0"/>
              <w:widowControl w:val="0"/>
              <w:numPr>
                <w:ilvl w:val="0"/>
                <w:numId w:val="3"/>
              </w:numPr>
              <w:suppressLineNumbers w:val="0"/>
              <w:spacing w:before="0" w:beforeAutospacing="0" w:after="0" w:afterAutospacing="0" w:line="188" w:lineRule="atLeast"/>
              <w:ind w:left="0" w:right="0"/>
              <w:jc w:val="left"/>
              <w:textAlignment w:val="center"/>
              <w:rPr>
                <w:rFonts w:hint="eastAsia" w:ascii="宋体" w:hAnsi="宋体" w:eastAsia="宋体" w:cs="宋体"/>
                <w:i w:val="0"/>
                <w:iCs w:val="0"/>
                <w:caps w:val="0"/>
                <w:color w:val="auto"/>
                <w:spacing w:val="0"/>
                <w:kern w:val="0"/>
                <w:sz w:val="21"/>
                <w:szCs w:val="21"/>
                <w:highlight w:val="none"/>
                <w:lang w:val="en-US" w:eastAsia="zh-CN" w:bidi="ar"/>
              </w:rPr>
            </w:pPr>
            <w:r>
              <w:rPr>
                <w:rFonts w:hint="eastAsia" w:ascii="宋体" w:hAnsi="宋体" w:eastAsia="宋体" w:cs="宋体"/>
                <w:i w:val="0"/>
                <w:iCs w:val="0"/>
                <w:caps w:val="0"/>
                <w:color w:val="auto"/>
                <w:spacing w:val="0"/>
                <w:kern w:val="0"/>
                <w:sz w:val="21"/>
                <w:szCs w:val="21"/>
                <w:highlight w:val="none"/>
                <w:lang w:val="en-US" w:eastAsia="zh-CN" w:bidi="ar"/>
              </w:rPr>
              <w:t>自动倾倒垃圾：具备自动倾倒垃圾至指定点或外置垃圾桶功能，垃圾倾倒位置由采购人指定，中标人配合设置；</w:t>
            </w:r>
          </w:p>
          <w:p w14:paraId="302BD9CA">
            <w:pPr>
              <w:pStyle w:val="2"/>
              <w:keepNext w:val="0"/>
              <w:keepLines w:val="0"/>
              <w:numPr>
                <w:ilvl w:val="0"/>
                <w:numId w:val="3"/>
              </w:numPr>
              <w:suppressLineNumbers w:val="0"/>
              <w:spacing w:before="0" w:beforeAutospacing="0" w:afterAutospacing="0"/>
              <w:ind w:left="0" w:right="0"/>
              <w:textAlignment w:val="center"/>
              <w:rPr>
                <w:rFonts w:hint="eastAsia" w:ascii="宋体" w:hAnsi="宋体" w:eastAsia="宋体" w:cs="宋体"/>
                <w:szCs w:val="20"/>
                <w:lang w:val="en-US" w:eastAsia="zh-CN"/>
              </w:rPr>
            </w:pPr>
            <w:r>
              <w:rPr>
                <w:rFonts w:hint="eastAsia" w:ascii="宋体" w:hAnsi="宋体" w:eastAsia="宋体" w:cs="宋体"/>
                <w:szCs w:val="20"/>
                <w:lang w:val="en-US" w:eastAsia="zh-CN"/>
              </w:rPr>
              <w:t>自动加水及充电：加水点和充电点</w:t>
            </w:r>
            <w:bookmarkStart w:id="6" w:name="OLE_LINK10"/>
            <w:r>
              <w:rPr>
                <w:rFonts w:hint="eastAsia" w:ascii="宋体" w:hAnsi="宋体" w:eastAsia="宋体" w:cs="宋体"/>
                <w:szCs w:val="20"/>
                <w:lang w:val="en-US" w:eastAsia="zh-CN"/>
              </w:rPr>
              <w:t>由采购人确认，中标人负责建设以及相关设备安装</w:t>
            </w:r>
            <w:bookmarkEnd w:id="6"/>
            <w:r>
              <w:rPr>
                <w:rFonts w:hint="eastAsia" w:ascii="宋体" w:hAnsi="宋体" w:eastAsia="宋体" w:cs="宋体"/>
                <w:szCs w:val="20"/>
                <w:lang w:val="en-US" w:eastAsia="zh-CN"/>
              </w:rPr>
              <w:t>。</w:t>
            </w:r>
          </w:p>
        </w:tc>
      </w:tr>
      <w:tr w14:paraId="19F61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321" w:type="dxa"/>
            <w:shd w:val="clear" w:color="auto" w:fill="auto"/>
            <w:tcMar>
              <w:top w:w="75" w:type="dxa"/>
              <w:left w:w="0" w:type="dxa"/>
              <w:bottom w:w="75" w:type="dxa"/>
              <w:right w:w="120" w:type="dxa"/>
            </w:tcMar>
            <w:vAlign w:val="center"/>
          </w:tcPr>
          <w:p w14:paraId="19F7722B">
            <w:pPr>
              <w:keepNext w:val="0"/>
              <w:keepLines w:val="0"/>
              <w:widowControl w:val="0"/>
              <w:suppressLineNumbers w:val="0"/>
              <w:spacing w:before="0" w:beforeAutospacing="0" w:after="0" w:afterAutospacing="0" w:line="188" w:lineRule="atLeast"/>
              <w:ind w:left="0" w:right="0"/>
              <w:jc w:val="center"/>
              <w:textAlignment w:val="center"/>
              <w:rPr>
                <w:rFonts w:hint="eastAsia" w:ascii="宋体" w:hAnsi="宋体" w:eastAsia="宋体" w:cs="宋体"/>
                <w:i w:val="0"/>
                <w:iCs w:val="0"/>
                <w:caps w:val="0"/>
                <w:color w:val="auto"/>
                <w:spacing w:val="0"/>
                <w:kern w:val="0"/>
                <w:sz w:val="21"/>
                <w:szCs w:val="21"/>
                <w:highlight w:val="none"/>
                <w:lang w:val="en-US" w:eastAsia="zh-CN" w:bidi="ar"/>
              </w:rPr>
            </w:pPr>
            <w:r>
              <w:rPr>
                <w:rFonts w:hint="eastAsia" w:ascii="宋体" w:hAnsi="宋体" w:eastAsia="宋体" w:cs="宋体"/>
                <w:i w:val="0"/>
                <w:iCs w:val="0"/>
                <w:caps w:val="0"/>
                <w:color w:val="auto"/>
                <w:spacing w:val="0"/>
                <w:kern w:val="0"/>
                <w:sz w:val="21"/>
                <w:szCs w:val="21"/>
                <w:highlight w:val="none"/>
                <w:lang w:val="en-US" w:eastAsia="zh-CN" w:bidi="ar"/>
              </w:rPr>
              <w:t>★工作站</w:t>
            </w:r>
          </w:p>
        </w:tc>
        <w:tc>
          <w:tcPr>
            <w:tcW w:w="6004" w:type="dxa"/>
            <w:shd w:val="clear" w:color="auto" w:fill="auto"/>
            <w:tcMar>
              <w:top w:w="75" w:type="dxa"/>
              <w:left w:w="120" w:type="dxa"/>
              <w:bottom w:w="75" w:type="dxa"/>
              <w:right w:w="0" w:type="dxa"/>
            </w:tcMar>
            <w:vAlign w:val="center"/>
          </w:tcPr>
          <w:p w14:paraId="4C8EE6CD">
            <w:pPr>
              <w:pStyle w:val="2"/>
              <w:keepNext w:val="0"/>
              <w:keepLines w:val="0"/>
              <w:numPr>
                <w:ilvl w:val="0"/>
                <w:numId w:val="4"/>
              </w:numPr>
              <w:suppressLineNumbers w:val="0"/>
              <w:spacing w:before="0" w:beforeAutospacing="0" w:afterAutospacing="0"/>
              <w:ind w:left="0" w:right="0"/>
              <w:textAlignment w:val="center"/>
              <w:rPr>
                <w:rFonts w:hint="eastAsia" w:ascii="宋体" w:hAnsi="宋体" w:eastAsia="宋体" w:cs="宋体"/>
                <w:szCs w:val="20"/>
                <w:lang w:val="en-US" w:eastAsia="zh-CN"/>
              </w:rPr>
            </w:pPr>
            <w:r>
              <w:rPr>
                <w:rFonts w:hint="eastAsia" w:ascii="宋体" w:hAnsi="宋体" w:eastAsia="宋体" w:cs="宋体"/>
                <w:szCs w:val="20"/>
                <w:lang w:val="en-US" w:eastAsia="zh-CN"/>
              </w:rPr>
              <w:t>室外落地式固定安装，适配户外环卫作业场景</w:t>
            </w:r>
          </w:p>
          <w:p w14:paraId="0997E50E">
            <w:pPr>
              <w:pStyle w:val="2"/>
              <w:keepNext w:val="0"/>
              <w:keepLines w:val="0"/>
              <w:numPr>
                <w:ilvl w:val="0"/>
                <w:numId w:val="0"/>
              </w:numPr>
              <w:suppressLineNumbers w:val="0"/>
              <w:spacing w:before="0" w:beforeAutospacing="0" w:afterAutospacing="0"/>
              <w:ind w:left="0" w:right="0"/>
              <w:textAlignment w:val="center"/>
              <w:rPr>
                <w:rFonts w:hint="eastAsia" w:ascii="宋体" w:hAnsi="宋体" w:eastAsia="宋体" w:cs="宋体"/>
                <w:szCs w:val="20"/>
                <w:lang w:val="en-US" w:eastAsia="zh-CN"/>
              </w:rPr>
            </w:pPr>
            <w:r>
              <w:rPr>
                <w:rFonts w:hint="eastAsia" w:ascii="宋体" w:hAnsi="宋体" w:eastAsia="宋体" w:cs="宋体"/>
                <w:szCs w:val="20"/>
                <w:lang w:val="en-US" w:eastAsia="zh-CN"/>
              </w:rPr>
              <w:t>2.IP54，防雨、防尘、防晒、防腐耐候</w:t>
            </w:r>
          </w:p>
          <w:p w14:paraId="6EF97269">
            <w:pPr>
              <w:pStyle w:val="2"/>
              <w:keepNext w:val="0"/>
              <w:keepLines w:val="0"/>
              <w:numPr>
                <w:ilvl w:val="0"/>
                <w:numId w:val="4"/>
              </w:numPr>
              <w:suppressLineNumbers w:val="0"/>
              <w:spacing w:before="0" w:beforeAutospacing="0" w:afterAutospacing="0"/>
              <w:ind w:left="0" w:right="0"/>
              <w:textAlignment w:val="center"/>
              <w:rPr>
                <w:rFonts w:hint="eastAsia" w:ascii="宋体" w:hAnsi="宋体" w:eastAsia="宋体" w:cs="宋体"/>
                <w:szCs w:val="20"/>
                <w:lang w:val="en-US" w:eastAsia="zh-CN"/>
              </w:rPr>
            </w:pPr>
            <w:r>
              <w:rPr>
                <w:rFonts w:hint="eastAsia" w:ascii="宋体" w:hAnsi="宋体" w:eastAsia="宋体" w:cs="宋体"/>
                <w:szCs w:val="20"/>
                <w:lang w:val="en-US" w:eastAsia="zh-CN"/>
              </w:rPr>
              <w:t>全自动对位充电，具备过压、过流、漏电、充满自停双重安全保护</w:t>
            </w:r>
          </w:p>
          <w:p w14:paraId="2BA8C652">
            <w:pPr>
              <w:pStyle w:val="2"/>
              <w:keepNext w:val="0"/>
              <w:keepLines w:val="0"/>
              <w:numPr>
                <w:ilvl w:val="0"/>
                <w:numId w:val="4"/>
              </w:numPr>
              <w:suppressLineNumbers w:val="0"/>
              <w:spacing w:before="0" w:beforeAutospacing="0" w:afterAutospacing="0"/>
              <w:ind w:left="0" w:right="0"/>
              <w:textAlignment w:val="center"/>
              <w:rPr>
                <w:rFonts w:hint="eastAsia" w:ascii="宋体" w:hAnsi="宋体" w:eastAsia="宋体" w:cs="宋体"/>
                <w:szCs w:val="20"/>
                <w:lang w:val="en-US" w:eastAsia="zh-CN"/>
              </w:rPr>
            </w:pPr>
            <w:r>
              <w:rPr>
                <w:rFonts w:hint="eastAsia" w:ascii="宋体" w:hAnsi="宋体" w:eastAsia="宋体" w:cs="宋体"/>
                <w:szCs w:val="20"/>
                <w:lang w:val="en-US" w:eastAsia="zh-CN"/>
              </w:rPr>
              <w:t>自动对接补水、水满自停</w:t>
            </w:r>
          </w:p>
          <w:p w14:paraId="09E8FE66">
            <w:pPr>
              <w:pStyle w:val="2"/>
              <w:keepNext w:val="0"/>
              <w:keepLines w:val="0"/>
              <w:numPr>
                <w:ilvl w:val="0"/>
                <w:numId w:val="4"/>
              </w:numPr>
              <w:suppressLineNumbers w:val="0"/>
              <w:spacing w:before="0" w:beforeAutospacing="0" w:afterAutospacing="0"/>
              <w:ind w:left="0" w:right="0"/>
              <w:textAlignment w:val="center"/>
              <w:rPr>
                <w:rFonts w:hint="eastAsia" w:ascii="宋体" w:hAnsi="宋体" w:eastAsia="宋体" w:cs="宋体"/>
                <w:szCs w:val="20"/>
                <w:lang w:val="en-US" w:eastAsia="zh-CN"/>
              </w:rPr>
            </w:pPr>
            <w:r>
              <w:rPr>
                <w:rFonts w:hint="eastAsia" w:ascii="宋体" w:hAnsi="宋体" w:eastAsia="宋体" w:cs="宋体"/>
                <w:szCs w:val="20"/>
                <w:lang w:val="en-US" w:eastAsia="zh-CN"/>
              </w:rPr>
              <w:t>工作站内放置垃圾桶，支持无人车自动倾倒垃圾，防撒漏、防异味</w:t>
            </w:r>
          </w:p>
          <w:p w14:paraId="1DFA5D83">
            <w:pPr>
              <w:pStyle w:val="2"/>
              <w:keepNext w:val="0"/>
              <w:keepLines w:val="0"/>
              <w:numPr>
                <w:ilvl w:val="0"/>
                <w:numId w:val="4"/>
              </w:numPr>
              <w:suppressLineNumbers w:val="0"/>
              <w:spacing w:before="0" w:beforeAutospacing="0" w:afterAutospacing="0"/>
              <w:ind w:left="0" w:right="0"/>
              <w:textAlignment w:val="center"/>
              <w:rPr>
                <w:rFonts w:hint="eastAsia" w:ascii="宋体" w:hAnsi="宋体" w:eastAsia="宋体" w:cs="宋体"/>
                <w:szCs w:val="20"/>
                <w:lang w:val="en-US" w:eastAsia="zh-CN"/>
              </w:rPr>
            </w:pPr>
            <w:r>
              <w:rPr>
                <w:rFonts w:hint="eastAsia" w:ascii="宋体" w:hAnsi="宋体" w:eastAsia="宋体" w:cs="宋体"/>
                <w:szCs w:val="20"/>
                <w:lang w:val="en-US" w:eastAsia="zh-CN"/>
              </w:rPr>
              <w:t>支持无人车低电、缺水、垃圾满载自动回站补给清理，补给完成自动出站</w:t>
            </w:r>
          </w:p>
          <w:p w14:paraId="49D0576F">
            <w:pPr>
              <w:pStyle w:val="2"/>
              <w:keepNext w:val="0"/>
              <w:keepLines w:val="0"/>
              <w:numPr>
                <w:ilvl w:val="0"/>
                <w:numId w:val="4"/>
              </w:numPr>
              <w:suppressLineNumbers w:val="0"/>
              <w:spacing w:before="0" w:beforeAutospacing="0" w:afterAutospacing="0"/>
              <w:ind w:left="0" w:right="0"/>
              <w:textAlignment w:val="center"/>
              <w:rPr>
                <w:rFonts w:hint="eastAsia" w:ascii="宋体" w:hAnsi="宋体" w:eastAsia="宋体" w:cs="宋体"/>
                <w:szCs w:val="20"/>
                <w:lang w:val="en-US" w:eastAsia="zh-CN"/>
              </w:rPr>
            </w:pPr>
            <w:r>
              <w:rPr>
                <w:rFonts w:hint="eastAsia" w:ascii="宋体" w:hAnsi="宋体" w:eastAsia="宋体" w:cs="宋体"/>
                <w:szCs w:val="20"/>
                <w:lang w:val="en-US" w:eastAsia="zh-CN"/>
              </w:rPr>
              <w:t>工作站点的选址由采购人确认，中标人负责建设以及相关设备安装</w:t>
            </w:r>
          </w:p>
        </w:tc>
      </w:tr>
      <w:tr w14:paraId="44A5E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321" w:type="dxa"/>
            <w:shd w:val="clear" w:color="auto" w:fill="auto"/>
            <w:tcMar>
              <w:top w:w="75" w:type="dxa"/>
              <w:left w:w="0" w:type="dxa"/>
              <w:bottom w:w="75" w:type="dxa"/>
              <w:right w:w="120" w:type="dxa"/>
            </w:tcMar>
            <w:vAlign w:val="center"/>
          </w:tcPr>
          <w:p w14:paraId="19B2A9AB">
            <w:pPr>
              <w:keepNext w:val="0"/>
              <w:keepLines w:val="0"/>
              <w:widowControl w:val="0"/>
              <w:suppressLineNumbers w:val="0"/>
              <w:spacing w:before="0" w:beforeAutospacing="0" w:after="0" w:afterAutospacing="0" w:line="188" w:lineRule="atLeast"/>
              <w:ind w:left="0" w:right="0"/>
              <w:jc w:val="center"/>
              <w:textAlignment w:val="center"/>
              <w:rPr>
                <w:rFonts w:hint="eastAsia" w:ascii="宋体" w:hAnsi="宋体" w:eastAsia="宋体" w:cs="宋体"/>
                <w:i w:val="0"/>
                <w:iCs w:val="0"/>
                <w:caps w:val="0"/>
                <w:color w:val="auto"/>
                <w:spacing w:val="0"/>
                <w:kern w:val="0"/>
                <w:sz w:val="21"/>
                <w:szCs w:val="21"/>
                <w:highlight w:val="none"/>
                <w:lang w:val="en-US" w:eastAsia="zh-CN" w:bidi="ar"/>
              </w:rPr>
            </w:pPr>
            <w:r>
              <w:rPr>
                <w:rFonts w:hint="eastAsia" w:ascii="宋体" w:hAnsi="宋体" w:eastAsia="宋体" w:cs="宋体"/>
                <w:i w:val="0"/>
                <w:iCs w:val="0"/>
                <w:caps w:val="0"/>
                <w:color w:val="auto"/>
                <w:spacing w:val="0"/>
                <w:kern w:val="0"/>
                <w:sz w:val="21"/>
                <w:szCs w:val="21"/>
                <w:highlight w:val="none"/>
                <w:lang w:val="en-US" w:eastAsia="zh-CN" w:bidi="ar"/>
              </w:rPr>
              <w:t>★其他</w:t>
            </w:r>
          </w:p>
        </w:tc>
        <w:tc>
          <w:tcPr>
            <w:tcW w:w="6004" w:type="dxa"/>
            <w:shd w:val="clear" w:color="auto" w:fill="auto"/>
            <w:tcMar>
              <w:top w:w="75" w:type="dxa"/>
              <w:left w:w="120" w:type="dxa"/>
              <w:bottom w:w="75" w:type="dxa"/>
              <w:right w:w="0" w:type="dxa"/>
            </w:tcMar>
            <w:vAlign w:val="center"/>
          </w:tcPr>
          <w:p w14:paraId="785C43EF">
            <w:pPr>
              <w:keepNext w:val="0"/>
              <w:keepLines w:val="0"/>
              <w:widowControl w:val="0"/>
              <w:suppressLineNumbers w:val="0"/>
              <w:spacing w:before="0" w:beforeAutospacing="0" w:after="0" w:afterAutospacing="0" w:line="188" w:lineRule="atLeast"/>
              <w:ind w:left="0" w:right="0"/>
              <w:jc w:val="left"/>
              <w:textAlignment w:val="center"/>
              <w:rPr>
                <w:rFonts w:hint="eastAsia" w:ascii="宋体" w:hAnsi="宋体" w:eastAsia="宋体" w:cs="宋体"/>
                <w:i w:val="0"/>
                <w:iCs w:val="0"/>
                <w:caps w:val="0"/>
                <w:color w:val="auto"/>
                <w:spacing w:val="0"/>
                <w:kern w:val="0"/>
                <w:sz w:val="21"/>
                <w:szCs w:val="21"/>
                <w:highlight w:val="none"/>
                <w:lang w:val="en-US" w:eastAsia="zh-CN" w:bidi="ar"/>
              </w:rPr>
            </w:pPr>
            <w:r>
              <w:rPr>
                <w:rFonts w:hint="eastAsia" w:ascii="宋体" w:hAnsi="宋体" w:eastAsia="宋体" w:cs="宋体"/>
                <w:i w:val="0"/>
                <w:iCs w:val="0"/>
                <w:caps w:val="0"/>
                <w:color w:val="auto"/>
                <w:spacing w:val="0"/>
                <w:kern w:val="0"/>
                <w:sz w:val="21"/>
                <w:szCs w:val="21"/>
                <w:highlight w:val="none"/>
                <w:lang w:val="en-US" w:eastAsia="zh-CN" w:bidi="ar"/>
              </w:rPr>
              <w:t>1.支持自动充电，自动加水：在低电、低水、垃圾满溢时，可自动返航并自主泊车。</w:t>
            </w:r>
          </w:p>
          <w:p w14:paraId="0EC7D761">
            <w:pPr>
              <w:keepNext w:val="0"/>
              <w:keepLines w:val="0"/>
              <w:widowControl w:val="0"/>
              <w:suppressLineNumbers w:val="0"/>
              <w:spacing w:before="0" w:beforeAutospacing="0" w:after="0" w:afterAutospacing="0" w:line="188" w:lineRule="atLeast"/>
              <w:ind w:left="0" w:right="0"/>
              <w:jc w:val="left"/>
              <w:textAlignment w:val="center"/>
              <w:rPr>
                <w:rFonts w:hint="eastAsia" w:ascii="宋体" w:hAnsi="宋体" w:eastAsia="宋体" w:cs="宋体"/>
                <w:szCs w:val="20"/>
                <w:lang w:val="en-US" w:eastAsia="zh-CN"/>
              </w:rPr>
            </w:pPr>
            <w:r>
              <w:rPr>
                <w:rFonts w:hint="eastAsia" w:ascii="宋体" w:hAnsi="宋体" w:eastAsia="宋体" w:cs="宋体"/>
                <w:i w:val="0"/>
                <w:iCs w:val="0"/>
                <w:caps w:val="0"/>
                <w:color w:val="auto"/>
                <w:spacing w:val="0"/>
                <w:kern w:val="0"/>
                <w:sz w:val="21"/>
                <w:szCs w:val="21"/>
                <w:highlight w:val="none"/>
                <w:lang w:val="en-US" w:eastAsia="zh-CN" w:bidi="ar"/>
              </w:rPr>
              <w:t>2.远程监管方式：支持云平台或小程序远程监控，具备5G或4G通信能力，支持接入采购人及主管部门平台。管理平台软件授权证明；随车工具及备件清单；三包凭证；保险单正本及其保险发票（含第三者责任险及设备损失险保单）。</w:t>
            </w:r>
          </w:p>
        </w:tc>
      </w:tr>
    </w:tbl>
    <w:p w14:paraId="2845E865">
      <w:pPr>
        <w:pStyle w:val="2"/>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center"/>
        <w:rPr>
          <w:rFonts w:hint="default"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vertAlign w:val="baseline"/>
          <w:lang w:val="en-US" w:eastAsia="zh-CN"/>
        </w:rPr>
        <w:t>★</w:t>
      </w:r>
      <w:r>
        <w:rPr>
          <w:rFonts w:hint="eastAsia" w:ascii="仿宋_GB2312" w:hAnsi="仿宋_GB2312" w:eastAsia="仿宋_GB2312" w:cs="仿宋_GB2312"/>
          <w:b w:val="0"/>
          <w:bCs w:val="0"/>
          <w:sz w:val="32"/>
          <w:szCs w:val="32"/>
          <w:highlight w:val="none"/>
          <w:lang w:val="en-US" w:eastAsia="zh-CN"/>
        </w:rPr>
        <w:t>2.工作站：采购人提供场地，成交人负责基建工作站地面微改造、水管接水、布电线等基建及工作站遮阳/雨棚搭建，费用由成交人承担，支持自动充电、自动加水。成交人开工前需将方案报采购人确认。</w:t>
      </w:r>
    </w:p>
    <w:p w14:paraId="67492DFB">
      <w:pPr>
        <w:pStyle w:val="2"/>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center"/>
        <w:rPr>
          <w:rFonts w:hint="eastAsia" w:ascii="仿宋_GB2312" w:hAnsi="仿宋_GB2312" w:eastAsia="仿宋_GB2312" w:cs="仿宋_GB2312"/>
          <w:b w:val="0"/>
          <w:bCs w:val="0"/>
          <w:sz w:val="32"/>
          <w:szCs w:val="32"/>
          <w:highlight w:val="none"/>
          <w:vertAlign w:val="baseline"/>
          <w:lang w:val="en-US" w:eastAsia="zh-CN"/>
        </w:rPr>
      </w:pPr>
      <w:r>
        <w:rPr>
          <w:rFonts w:hint="eastAsia" w:ascii="仿宋_GB2312" w:hAnsi="仿宋_GB2312" w:eastAsia="仿宋_GB2312" w:cs="仿宋_GB2312"/>
          <w:b w:val="0"/>
          <w:bCs w:val="0"/>
          <w:sz w:val="32"/>
          <w:szCs w:val="32"/>
          <w:highlight w:val="none"/>
          <w:lang w:val="en-US" w:eastAsia="zh-CN"/>
        </w:rPr>
        <w:t>3.</w:t>
      </w:r>
      <w:r>
        <w:rPr>
          <w:rFonts w:hint="eastAsia" w:ascii="仿宋_GB2312" w:hAnsi="仿宋_GB2312" w:eastAsia="仿宋_GB2312" w:cs="仿宋_GB2312"/>
          <w:b w:val="0"/>
          <w:bCs w:val="0"/>
          <w:sz w:val="32"/>
          <w:szCs w:val="32"/>
          <w:highlight w:val="none"/>
          <w:vertAlign w:val="baseline"/>
          <w:lang w:val="en-US" w:eastAsia="zh-CN"/>
        </w:rPr>
        <w:t>配备基础云端平台和包含租赁期限内所需的网络流量通信费用，软件免费OTA迭代升级，其中云端平台须包含机器人状态监控、机器人任务调度管理、异常事件自动记录上报、GPS定位等功能。</w:t>
      </w:r>
    </w:p>
    <w:p w14:paraId="4B20CD58">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center"/>
        <w:rPr>
          <w:rFonts w:hint="default" w:ascii="仿宋_GB2312" w:hAnsi="仿宋_GB2312" w:eastAsia="仿宋_GB2312" w:cs="仿宋_GB2312"/>
          <w:b w:val="0"/>
          <w:bCs w:val="0"/>
          <w:sz w:val="32"/>
          <w:szCs w:val="32"/>
          <w:highlight w:val="none"/>
          <w:vertAlign w:val="baseline"/>
          <w:lang w:val="en-US" w:eastAsia="zh-CN"/>
        </w:rPr>
      </w:pPr>
      <w:r>
        <w:rPr>
          <w:rFonts w:hint="eastAsia" w:ascii="仿宋_GB2312" w:hAnsi="仿宋_GB2312" w:eastAsia="仿宋_GB2312" w:cs="仿宋_GB2312"/>
          <w:b w:val="0"/>
          <w:bCs w:val="0"/>
          <w:sz w:val="32"/>
          <w:szCs w:val="32"/>
          <w:highlight w:val="none"/>
          <w:vertAlign w:val="baseline"/>
          <w:lang w:val="en-US" w:eastAsia="zh-CN"/>
        </w:rPr>
        <w:t>★4.无人清扫设备可</w:t>
      </w:r>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接入采购人现有的智慧环卫系统及东莞市第三方平台。</w:t>
      </w:r>
    </w:p>
    <w:p w14:paraId="761121BF">
      <w:pPr>
        <w:pStyle w:val="2"/>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center"/>
        <w:rPr>
          <w:rFonts w:hint="eastAsia" w:ascii="仿宋_GB2312" w:hAnsi="仿宋_GB2312" w:eastAsia="仿宋_GB2312" w:cs="仿宋_GB2312"/>
          <w:b w:val="0"/>
          <w:bCs w:val="0"/>
          <w:sz w:val="32"/>
          <w:szCs w:val="32"/>
          <w:highlight w:val="none"/>
          <w:vertAlign w:val="baseline"/>
          <w:lang w:val="en-US" w:eastAsia="zh-CN"/>
        </w:rPr>
      </w:pPr>
      <w:r>
        <w:rPr>
          <w:rFonts w:hint="eastAsia" w:ascii="仿宋_GB2312" w:hAnsi="仿宋_GB2312" w:eastAsia="仿宋_GB2312" w:cs="仿宋_GB2312"/>
          <w:b w:val="0"/>
          <w:bCs w:val="0"/>
          <w:sz w:val="32"/>
          <w:szCs w:val="32"/>
          <w:highlight w:val="none"/>
          <w:vertAlign w:val="baseline"/>
          <w:lang w:val="en-US" w:eastAsia="zh-CN"/>
        </w:rPr>
        <w:t>★5.租赁期限内，免费提供无人清扫设备运营路线勘测、运营部署、规划指导等服务，包括初次部署及后续路线、需求更改等。</w:t>
      </w:r>
    </w:p>
    <w:p w14:paraId="415E4C97">
      <w:pPr>
        <w:pStyle w:val="20"/>
        <w:keepNext w:val="0"/>
        <w:keepLines w:val="0"/>
        <w:pageBreakBefore w:val="0"/>
        <w:widowControl w:val="0"/>
        <w:kinsoku/>
        <w:wordWrap/>
        <w:overflowPunct/>
        <w:topLinePunct w:val="0"/>
        <w:autoSpaceDE/>
        <w:autoSpaceDN/>
        <w:bidi w:val="0"/>
        <w:adjustRightInd/>
        <w:snapToGrid/>
        <w:spacing w:beforeLines="0" w:after="0" w:line="600" w:lineRule="exact"/>
        <w:ind w:left="0" w:leftChars="0" w:firstLine="640" w:firstLineChars="200"/>
        <w:textAlignment w:val="center"/>
        <w:rPr>
          <w:rFonts w:hint="eastAsia" w:ascii="仿宋_GB2312" w:hAnsi="仿宋_GB2312" w:eastAsia="仿宋_GB2312" w:cs="仿宋_GB2312"/>
          <w:b w:val="0"/>
          <w:bCs w:val="0"/>
          <w:kern w:val="2"/>
          <w:sz w:val="32"/>
          <w:szCs w:val="32"/>
          <w:highlight w:val="none"/>
          <w:vertAlign w:val="baseline"/>
          <w:lang w:val="en-US" w:eastAsia="zh-CN" w:bidi="ar-SA"/>
        </w:rPr>
      </w:pPr>
      <w:r>
        <w:rPr>
          <w:rFonts w:hint="eastAsia" w:ascii="仿宋_GB2312" w:hAnsi="仿宋_GB2312" w:eastAsia="仿宋_GB2312" w:cs="仿宋_GB2312"/>
          <w:b w:val="0"/>
          <w:bCs w:val="0"/>
          <w:sz w:val="32"/>
          <w:szCs w:val="32"/>
          <w:highlight w:val="none"/>
          <w:vertAlign w:val="baseline"/>
          <w:lang w:val="en-US" w:eastAsia="zh-CN"/>
        </w:rPr>
        <w:t>★</w:t>
      </w:r>
      <w:r>
        <w:rPr>
          <w:rFonts w:hint="eastAsia" w:ascii="仿宋_GB2312" w:hAnsi="仿宋_GB2312" w:eastAsia="仿宋_GB2312" w:cs="仿宋_GB2312"/>
          <w:b w:val="0"/>
          <w:bCs w:val="0"/>
          <w:kern w:val="2"/>
          <w:sz w:val="32"/>
          <w:szCs w:val="32"/>
          <w:highlight w:val="none"/>
          <w:vertAlign w:val="baseline"/>
          <w:lang w:val="en-US" w:eastAsia="zh-CN" w:bidi="ar-SA"/>
        </w:rPr>
        <w:t>6.</w:t>
      </w:r>
      <w:bookmarkStart w:id="7" w:name="OLE_LINK3"/>
      <w:r>
        <w:rPr>
          <w:rFonts w:hint="eastAsia" w:ascii="仿宋_GB2312" w:hAnsi="仿宋_GB2312" w:eastAsia="仿宋_GB2312" w:cs="仿宋_GB2312"/>
          <w:b w:val="0"/>
          <w:bCs w:val="0"/>
          <w:kern w:val="2"/>
          <w:sz w:val="32"/>
          <w:szCs w:val="32"/>
          <w:highlight w:val="none"/>
          <w:vertAlign w:val="baseline"/>
          <w:lang w:val="en-US" w:eastAsia="zh-CN" w:bidi="ar-SA"/>
        </w:rPr>
        <w:t>无人清扫</w:t>
      </w:r>
      <w:r>
        <w:rPr>
          <w:rFonts w:hint="default" w:ascii="仿宋_GB2312" w:hAnsi="仿宋_GB2312" w:eastAsia="仿宋_GB2312" w:cs="仿宋_GB2312"/>
          <w:b w:val="0"/>
          <w:bCs w:val="0"/>
          <w:kern w:val="2"/>
          <w:sz w:val="32"/>
          <w:szCs w:val="32"/>
          <w:highlight w:val="none"/>
          <w:vertAlign w:val="baseline"/>
          <w:lang w:val="en-US" w:eastAsia="zh-CN" w:bidi="ar-SA"/>
        </w:rPr>
        <w:t>设备应有安全检验合格报告</w:t>
      </w:r>
      <w:r>
        <w:rPr>
          <w:rFonts w:hint="eastAsia" w:ascii="仿宋_GB2312" w:hAnsi="仿宋_GB2312" w:eastAsia="仿宋_GB2312" w:cs="仿宋_GB2312"/>
          <w:b w:val="0"/>
          <w:bCs w:val="0"/>
          <w:kern w:val="2"/>
          <w:sz w:val="32"/>
          <w:szCs w:val="32"/>
          <w:highlight w:val="none"/>
          <w:vertAlign w:val="baseline"/>
          <w:lang w:val="en-US" w:eastAsia="zh-CN" w:bidi="ar-SA"/>
        </w:rPr>
        <w:t>、使用说明书等，并购买保险包括但不限于</w:t>
      </w:r>
      <w:r>
        <w:rPr>
          <w:rFonts w:hint="default" w:ascii="仿宋_GB2312" w:hAnsi="仿宋_GB2312" w:eastAsia="仿宋_GB2312" w:cs="仿宋_GB2312"/>
          <w:b w:val="0"/>
          <w:bCs w:val="0"/>
          <w:kern w:val="2"/>
          <w:sz w:val="32"/>
          <w:szCs w:val="32"/>
          <w:highlight w:val="none"/>
          <w:vertAlign w:val="baseline"/>
          <w:lang w:val="en-US" w:eastAsia="zh-CN" w:bidi="ar-SA"/>
        </w:rPr>
        <w:t>：</w:t>
      </w:r>
      <w:r>
        <w:rPr>
          <w:rFonts w:hint="eastAsia" w:ascii="仿宋_GB2312" w:hAnsi="仿宋_GB2312" w:eastAsia="仿宋_GB2312" w:cs="仿宋_GB2312"/>
          <w:b w:val="0"/>
          <w:bCs w:val="0"/>
          <w:kern w:val="2"/>
          <w:sz w:val="32"/>
          <w:szCs w:val="32"/>
          <w:highlight w:val="none"/>
          <w:vertAlign w:val="baseline"/>
          <w:lang w:val="en-US" w:eastAsia="zh-CN" w:bidi="ar-SA"/>
        </w:rPr>
        <w:t>第三者责任险（累计赔偿限额≥300万元、每次事故赔偿限额≥300万元）、设备险【保额不低于设备及配套设施的市场重置价值，含不计免赔，保障租赁期间因意外事故（含碰撞、倾覆、火灾、爆炸、盗抢、自然灾害等）造成的车辆本体及配套设备（遮雨棚、充电桩加水站等）直接损失，保险费用由成交人承担】。</w:t>
      </w:r>
      <w:bookmarkEnd w:id="7"/>
    </w:p>
    <w:p w14:paraId="6DC5C26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center"/>
        <w:rPr>
          <w:rFonts w:hint="eastAsia" w:ascii="仿宋_GB2312" w:eastAsia="仿宋_GB2312"/>
          <w:color w:val="auto"/>
          <w:sz w:val="32"/>
          <w:szCs w:val="32"/>
          <w:highlight w:val="none"/>
          <w:lang w:eastAsia="zh-CN"/>
        </w:rPr>
      </w:pPr>
      <w:r>
        <w:rPr>
          <w:rFonts w:hint="eastAsia" w:ascii="仿宋_GB2312" w:hAnsi="仿宋_GB2312" w:eastAsia="仿宋_GB2312" w:cs="仿宋_GB2312"/>
          <w:b w:val="0"/>
          <w:bCs w:val="0"/>
          <w:sz w:val="32"/>
          <w:szCs w:val="32"/>
          <w:highlight w:val="none"/>
          <w:vertAlign w:val="baseline"/>
          <w:lang w:val="en-US" w:eastAsia="zh-CN"/>
        </w:rPr>
        <w:t>7.</w:t>
      </w:r>
      <w:r>
        <w:rPr>
          <w:rFonts w:hint="eastAsia" w:ascii="仿宋_GB2312" w:eastAsia="仿宋_GB2312"/>
          <w:color w:val="auto"/>
          <w:sz w:val="32"/>
          <w:szCs w:val="32"/>
          <w:highlight w:val="none"/>
          <w:lang w:val="en-US" w:eastAsia="zh-CN"/>
        </w:rPr>
        <w:t>对本项目的所有产品，成交</w:t>
      </w:r>
      <w:r>
        <w:rPr>
          <w:rFonts w:hint="eastAsia" w:ascii="仿宋_GB2312" w:eastAsia="仿宋_GB2312"/>
          <w:color w:val="auto"/>
          <w:sz w:val="32"/>
          <w:szCs w:val="32"/>
          <w:highlight w:val="none"/>
        </w:rPr>
        <w:t>人需制定科学合理的培训计划，免费为采购人提供设备使用、维护等培训，确保采购人能安全正确使用设备</w:t>
      </w:r>
      <w:r>
        <w:rPr>
          <w:rFonts w:hint="eastAsia" w:ascii="仿宋_GB2312" w:eastAsia="仿宋_GB2312"/>
          <w:color w:val="auto"/>
          <w:sz w:val="32"/>
          <w:szCs w:val="32"/>
          <w:highlight w:val="none"/>
          <w:lang w:eastAsia="zh-CN"/>
        </w:rPr>
        <w:t>。</w:t>
      </w:r>
    </w:p>
    <w:p w14:paraId="4C12BAF2">
      <w:pPr>
        <w:pStyle w:val="2"/>
        <w:autoSpaceDE/>
        <w:ind w:firstLine="640" w:firstLineChars="200"/>
        <w:textAlignment w:val="center"/>
        <w:rPr>
          <w:rFonts w:hint="eastAsia" w:ascii="仿宋_GB2312" w:eastAsia="仿宋_GB2312" w:cstheme="minorBidi"/>
          <w:color w:val="auto"/>
          <w:kern w:val="2"/>
          <w:sz w:val="32"/>
          <w:szCs w:val="32"/>
          <w:highlight w:val="none"/>
          <w:lang w:val="en-US" w:eastAsia="zh-CN" w:bidi="ar-SA"/>
        </w:rPr>
      </w:pPr>
      <w:r>
        <w:rPr>
          <w:rFonts w:hint="eastAsia" w:ascii="仿宋_GB2312" w:eastAsia="仿宋_GB2312" w:hAnsiTheme="minorHAnsi" w:cstheme="minorBidi"/>
          <w:color w:val="auto"/>
          <w:kern w:val="2"/>
          <w:sz w:val="32"/>
          <w:szCs w:val="32"/>
          <w:highlight w:val="none"/>
          <w:lang w:val="en-US" w:eastAsia="zh-CN" w:bidi="ar-SA"/>
        </w:rPr>
        <w:t>8.租赁期内，免费</w:t>
      </w:r>
      <w:r>
        <w:rPr>
          <w:rFonts w:hint="eastAsia" w:ascii="仿宋_GB2312" w:eastAsia="仿宋_GB2312" w:cstheme="minorBidi"/>
          <w:color w:val="auto"/>
          <w:kern w:val="2"/>
          <w:sz w:val="32"/>
          <w:szCs w:val="32"/>
          <w:highlight w:val="none"/>
          <w:lang w:val="en-US" w:eastAsia="zh-CN" w:bidi="ar-SA"/>
        </w:rPr>
        <w:t>提供设备维护保养以及更换</w:t>
      </w:r>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易损件及耗材</w:t>
      </w:r>
      <w:r>
        <w:rPr>
          <w:rFonts w:hint="eastAsia" w:ascii="仿宋_GB2312" w:eastAsia="仿宋_GB2312" w:cstheme="minorBidi"/>
          <w:color w:val="auto"/>
          <w:kern w:val="2"/>
          <w:sz w:val="32"/>
          <w:szCs w:val="32"/>
          <w:highlight w:val="none"/>
          <w:lang w:val="en-US" w:eastAsia="zh-CN" w:bidi="ar-SA"/>
        </w:rPr>
        <w:t>。</w:t>
      </w:r>
    </w:p>
    <w:p w14:paraId="4DE35A13">
      <w:pPr>
        <w:numPr>
          <w:ilvl w:val="0"/>
          <w:numId w:val="0"/>
        </w:numPr>
        <w:ind w:left="0" w:leftChars="0" w:firstLine="640" w:firstLineChars="200"/>
        <w:textAlignment w:val="center"/>
        <w:rPr>
          <w:rFonts w:hint="eastAsia" w:ascii="仿宋" w:hAnsi="仿宋" w:eastAsia="仿宋" w:cs="仿宋"/>
          <w:color w:val="000000"/>
          <w:kern w:val="2"/>
          <w:sz w:val="32"/>
          <w:szCs w:val="32"/>
          <w:highlight w:val="none"/>
          <w:lang w:val="en-US" w:eastAsia="zh-CN" w:bidi="ar"/>
        </w:rPr>
      </w:pPr>
      <w:r>
        <w:rPr>
          <w:rFonts w:hint="eastAsia" w:ascii="仿宋_GB2312" w:eastAsia="仿宋_GB2312" w:cstheme="minorBidi"/>
          <w:color w:val="auto"/>
          <w:kern w:val="2"/>
          <w:sz w:val="32"/>
          <w:szCs w:val="32"/>
          <w:highlight w:val="none"/>
          <w:lang w:val="en-US" w:eastAsia="zh-CN" w:bidi="ar-SA"/>
        </w:rPr>
        <w:t>9.</w:t>
      </w:r>
      <w:r>
        <w:rPr>
          <w:rFonts w:hint="eastAsia" w:ascii="仿宋_GB2312" w:hAnsi="Times New Roman" w:eastAsia="仿宋_GB2312" w:cstheme="minorBidi"/>
          <w:color w:val="auto"/>
          <w:kern w:val="2"/>
          <w:sz w:val="32"/>
          <w:szCs w:val="32"/>
          <w:highlight w:val="none"/>
          <w:lang w:val="en-US" w:eastAsia="zh-CN" w:bidi="ar-SA"/>
        </w:rPr>
        <w:t>故障响应：</w:t>
      </w:r>
      <w:r>
        <w:rPr>
          <w:rFonts w:hint="eastAsia" w:ascii="仿宋" w:hAnsi="仿宋" w:eastAsia="仿宋" w:cs="仿宋"/>
          <w:b w:val="0"/>
          <w:bCs w:val="0"/>
          <w:color w:val="000000"/>
          <w:kern w:val="2"/>
          <w:sz w:val="32"/>
          <w:szCs w:val="32"/>
          <w:highlight w:val="none"/>
          <w:lang w:val="en-US" w:eastAsia="zh-CN" w:bidi="ar"/>
        </w:rPr>
        <w:t>租赁期内</w:t>
      </w:r>
      <w:r>
        <w:rPr>
          <w:rFonts w:hint="eastAsia" w:ascii="仿宋" w:hAnsi="仿宋" w:eastAsia="仿宋" w:cs="仿宋"/>
          <w:color w:val="000000"/>
          <w:kern w:val="2"/>
          <w:sz w:val="32"/>
          <w:szCs w:val="32"/>
          <w:highlight w:val="none"/>
          <w:lang w:val="en-US" w:eastAsia="zh-CN" w:bidi="ar"/>
        </w:rPr>
        <w:t>成交人承诺在提供24小时服务热线，接到故障报修后4小时内响应，24小时内安排维修人员到达现场处理；</w:t>
      </w:r>
      <w:r>
        <w:rPr>
          <w:rFonts w:hint="eastAsia" w:ascii="仿宋_GB2312" w:hAnsi="Times New Roman" w:eastAsia="仿宋_GB2312" w:cstheme="minorBidi"/>
          <w:color w:val="auto"/>
          <w:kern w:val="2"/>
          <w:sz w:val="32"/>
          <w:szCs w:val="32"/>
          <w:highlight w:val="none"/>
          <w:lang w:val="en-US" w:eastAsia="zh-CN" w:bidi="ar-SA"/>
        </w:rPr>
        <w:t>一般故障修复时间不超过2个日历日（从接到报修电话起算）。若超出此期限，</w:t>
      </w:r>
      <w:r>
        <w:rPr>
          <w:rFonts w:hint="eastAsia" w:ascii="仿宋" w:hAnsi="仿宋" w:eastAsia="仿宋" w:cs="仿宋"/>
          <w:color w:val="000000"/>
          <w:kern w:val="2"/>
          <w:sz w:val="32"/>
          <w:szCs w:val="32"/>
          <w:highlight w:val="none"/>
          <w:lang w:val="en-US" w:eastAsia="zh-CN" w:bidi="ar"/>
        </w:rPr>
        <w:t>成交人</w:t>
      </w:r>
      <w:r>
        <w:rPr>
          <w:rFonts w:hint="eastAsia" w:ascii="仿宋_GB2312" w:hAnsi="Times New Roman" w:eastAsia="仿宋_GB2312" w:cstheme="minorBidi"/>
          <w:color w:val="auto"/>
          <w:kern w:val="2"/>
          <w:sz w:val="32"/>
          <w:szCs w:val="32"/>
          <w:highlight w:val="none"/>
          <w:lang w:val="en-US" w:eastAsia="zh-CN" w:bidi="ar-SA"/>
        </w:rPr>
        <w:t>须提供同型号备用车辆，确保</w:t>
      </w:r>
      <w:r>
        <w:rPr>
          <w:rFonts w:hint="eastAsia" w:ascii="仿宋_GB2312" w:eastAsia="仿宋_GB2312" w:cstheme="minorBidi"/>
          <w:color w:val="auto"/>
          <w:kern w:val="2"/>
          <w:sz w:val="32"/>
          <w:szCs w:val="32"/>
          <w:highlight w:val="none"/>
          <w:lang w:val="en-US" w:eastAsia="zh-CN" w:bidi="ar-SA"/>
        </w:rPr>
        <w:t>采购人</w:t>
      </w:r>
      <w:r>
        <w:rPr>
          <w:rFonts w:hint="eastAsia" w:ascii="仿宋_GB2312" w:hAnsi="Times New Roman" w:eastAsia="仿宋_GB2312" w:cstheme="minorBidi"/>
          <w:color w:val="auto"/>
          <w:kern w:val="2"/>
          <w:sz w:val="32"/>
          <w:szCs w:val="32"/>
          <w:highlight w:val="none"/>
          <w:lang w:val="en-US" w:eastAsia="zh-CN" w:bidi="ar-SA"/>
        </w:rPr>
        <w:t>作业不受影响。</w:t>
      </w:r>
    </w:p>
    <w:bookmarkEnd w:id="3"/>
    <w:p w14:paraId="492C9B51">
      <w:pPr>
        <w:ind w:firstLine="643" w:firstLineChars="200"/>
        <w:textAlignment w:val="center"/>
        <w:rPr>
          <w:rFonts w:hint="eastAsia" w:ascii="仿宋_GB2312" w:hAnsi="仿宋_GB2312" w:eastAsia="仿宋_GB2312" w:cs="仿宋_GB2312"/>
          <w:b/>
          <w:bCs/>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（三）验收要求</w:t>
      </w:r>
    </w:p>
    <w:p w14:paraId="3CCB0827">
      <w:pPr>
        <w:numPr>
          <w:ilvl w:val="0"/>
          <w:numId w:val="5"/>
        </w:numPr>
        <w:ind w:left="425" w:leftChars="0" w:firstLine="215" w:firstLineChars="0"/>
        <w:textAlignment w:val="center"/>
        <w:rPr>
          <w:rFonts w:hint="eastAsia" w:ascii="仿宋_GB2312" w:eastAsia="仿宋_GB2312" w:hAnsiTheme="minorHAnsi" w:cstheme="minorBidi"/>
          <w:color w:val="auto"/>
          <w:kern w:val="2"/>
          <w:sz w:val="32"/>
          <w:szCs w:val="32"/>
          <w:highlight w:val="none"/>
          <w:lang w:val="en-US" w:eastAsia="zh-CN" w:bidi="ar-SA"/>
        </w:rPr>
      </w:pPr>
      <w:r>
        <w:rPr>
          <w:rFonts w:hint="eastAsia" w:ascii="仿宋_GB2312" w:eastAsia="仿宋_GB2312" w:hAnsiTheme="minorHAnsi" w:cstheme="minorBidi"/>
          <w:color w:val="auto"/>
          <w:kern w:val="2"/>
          <w:sz w:val="32"/>
          <w:szCs w:val="32"/>
          <w:highlight w:val="none"/>
          <w:lang w:val="en-US" w:eastAsia="zh-CN" w:bidi="ar-SA"/>
        </w:rPr>
        <w:t>交付前查验：</w:t>
      </w:r>
    </w:p>
    <w:p w14:paraId="4CCEDB97">
      <w:pPr>
        <w:numPr>
          <w:ilvl w:val="0"/>
          <w:numId w:val="6"/>
        </w:numPr>
        <w:ind w:leftChars="0" w:firstLine="320" w:firstLineChars="100"/>
        <w:textAlignment w:val="center"/>
        <w:rPr>
          <w:rFonts w:hint="eastAsia" w:ascii="仿宋_GB2312" w:eastAsia="仿宋_GB2312" w:hAnsiTheme="minorHAnsi" w:cstheme="minorBidi"/>
          <w:b w:val="0"/>
          <w:bCs w:val="0"/>
          <w:color w:val="auto"/>
          <w:kern w:val="2"/>
          <w:sz w:val="32"/>
          <w:szCs w:val="32"/>
          <w:highlight w:val="none"/>
          <w:lang w:val="en-US" w:eastAsia="zh-CN" w:bidi="ar-SA"/>
        </w:rPr>
      </w:pPr>
      <w:r>
        <w:rPr>
          <w:rFonts w:hint="eastAsia" w:ascii="仿宋_GB2312" w:eastAsia="仿宋_GB2312" w:hAnsiTheme="minorHAnsi" w:cstheme="minorBidi"/>
          <w:b w:val="0"/>
          <w:bCs w:val="0"/>
          <w:color w:val="auto"/>
          <w:kern w:val="2"/>
          <w:sz w:val="32"/>
          <w:szCs w:val="32"/>
          <w:highlight w:val="none"/>
          <w:lang w:val="en-US" w:eastAsia="zh-CN" w:bidi="ar-SA"/>
        </w:rPr>
        <w:t>车辆运抵采购人指定地点后，由采购人组织查验。</w:t>
      </w:r>
      <w:r>
        <w:rPr>
          <w:rFonts w:hint="eastAsia" w:ascii="仿宋_GB2312" w:eastAsia="仿宋_GB2312" w:hAnsiTheme="minorHAnsi" w:cstheme="minorBidi"/>
          <w:color w:val="auto"/>
          <w:kern w:val="2"/>
          <w:sz w:val="32"/>
          <w:szCs w:val="32"/>
          <w:highlight w:val="none"/>
          <w:lang w:val="en-US" w:eastAsia="zh-CN" w:bidi="ar-SA"/>
        </w:rPr>
        <w:t>成交人</w:t>
      </w:r>
      <w:r>
        <w:rPr>
          <w:rFonts w:hint="eastAsia" w:ascii="仿宋_GB2312" w:eastAsia="仿宋_GB2312" w:hAnsiTheme="minorHAnsi" w:cstheme="minorBidi"/>
          <w:b w:val="0"/>
          <w:bCs w:val="0"/>
          <w:color w:val="auto"/>
          <w:kern w:val="2"/>
          <w:sz w:val="32"/>
          <w:szCs w:val="32"/>
          <w:highlight w:val="none"/>
          <w:lang w:val="en-US" w:eastAsia="zh-CN" w:bidi="ar-SA"/>
        </w:rPr>
        <w:t>须提供每台车辆完整的技术资料（包括整机合格证、产品说明书、用户手册等），与需求书各项技术规格、指标及性能要求进行逐项核对。</w:t>
      </w:r>
    </w:p>
    <w:p w14:paraId="1E07EACD">
      <w:pPr>
        <w:numPr>
          <w:ilvl w:val="0"/>
          <w:numId w:val="6"/>
        </w:numPr>
        <w:ind w:leftChars="0" w:firstLine="320" w:firstLineChars="100"/>
        <w:textAlignment w:val="center"/>
        <w:rPr>
          <w:rFonts w:hint="eastAsia" w:ascii="仿宋_GB2312" w:eastAsia="仿宋_GB2312" w:hAnsiTheme="minorHAnsi" w:cstheme="minorBidi"/>
          <w:b w:val="0"/>
          <w:bCs w:val="0"/>
          <w:color w:val="auto"/>
          <w:kern w:val="2"/>
          <w:sz w:val="32"/>
          <w:szCs w:val="32"/>
          <w:highlight w:val="none"/>
          <w:lang w:val="en-US" w:eastAsia="zh-CN" w:bidi="ar-SA"/>
        </w:rPr>
      </w:pPr>
      <w:r>
        <w:rPr>
          <w:rFonts w:hint="eastAsia" w:ascii="仿宋_GB2312" w:eastAsia="仿宋_GB2312" w:hAnsiTheme="minorHAnsi" w:cstheme="minorBidi"/>
          <w:b w:val="0"/>
          <w:bCs w:val="0"/>
          <w:color w:val="auto"/>
          <w:kern w:val="2"/>
          <w:sz w:val="32"/>
          <w:szCs w:val="32"/>
          <w:highlight w:val="none"/>
          <w:lang w:val="en-US" w:eastAsia="zh-CN" w:bidi="ar-SA"/>
        </w:rPr>
        <w:t>工作站及充电桩加水站安装完成后，须进行功能性验收，确保结构安全、充电加水功能正常。</w:t>
      </w:r>
    </w:p>
    <w:p w14:paraId="2E140DEE">
      <w:pPr>
        <w:numPr>
          <w:ilvl w:val="0"/>
          <w:numId w:val="6"/>
        </w:numPr>
        <w:ind w:leftChars="0" w:firstLine="320" w:firstLineChars="100"/>
        <w:textAlignment w:val="center"/>
        <w:rPr>
          <w:rFonts w:hint="eastAsia" w:ascii="仿宋_GB2312" w:eastAsia="仿宋_GB2312" w:hAnsiTheme="minorHAnsi" w:cstheme="minorBidi"/>
          <w:b w:val="0"/>
          <w:bCs w:val="0"/>
          <w:color w:val="auto"/>
          <w:kern w:val="2"/>
          <w:sz w:val="32"/>
          <w:szCs w:val="32"/>
          <w:highlight w:val="none"/>
          <w:lang w:val="en-US" w:eastAsia="zh-CN" w:bidi="ar-SA"/>
        </w:rPr>
      </w:pPr>
      <w:r>
        <w:rPr>
          <w:rFonts w:hint="eastAsia" w:ascii="仿宋_GB2312" w:eastAsia="仿宋_GB2312" w:hAnsiTheme="minorHAnsi" w:cstheme="minorBidi"/>
          <w:color w:val="auto"/>
          <w:kern w:val="2"/>
          <w:sz w:val="32"/>
          <w:szCs w:val="32"/>
          <w:highlight w:val="none"/>
          <w:lang w:val="en-US" w:eastAsia="zh-CN" w:bidi="ar-SA"/>
        </w:rPr>
        <w:t>成交人</w:t>
      </w:r>
      <w:r>
        <w:rPr>
          <w:rFonts w:hint="eastAsia" w:ascii="仿宋_GB2312" w:eastAsia="仿宋_GB2312" w:hAnsiTheme="minorHAnsi" w:cstheme="minorBidi"/>
          <w:b w:val="0"/>
          <w:bCs w:val="0"/>
          <w:color w:val="auto"/>
          <w:kern w:val="2"/>
          <w:sz w:val="32"/>
          <w:szCs w:val="32"/>
          <w:highlight w:val="none"/>
          <w:lang w:val="en-US" w:eastAsia="zh-CN" w:bidi="ar-SA"/>
        </w:rPr>
        <w:t>须派遣技术人员配合采购人检验车辆外观、性能及各项参数。采购人有权委托第三方机构进行查验，若查验不合格，第三方服务费由</w:t>
      </w:r>
      <w:r>
        <w:rPr>
          <w:rFonts w:hint="eastAsia" w:ascii="仿宋_GB2312" w:eastAsia="仿宋_GB2312" w:hAnsiTheme="minorHAnsi" w:cstheme="minorBidi"/>
          <w:color w:val="auto"/>
          <w:kern w:val="2"/>
          <w:sz w:val="32"/>
          <w:szCs w:val="32"/>
          <w:highlight w:val="none"/>
          <w:lang w:val="en-US" w:eastAsia="zh-CN" w:bidi="ar-SA"/>
        </w:rPr>
        <w:t>成交人</w:t>
      </w:r>
      <w:r>
        <w:rPr>
          <w:rFonts w:hint="eastAsia" w:ascii="仿宋_GB2312" w:eastAsia="仿宋_GB2312" w:hAnsiTheme="minorHAnsi" w:cstheme="minorBidi"/>
          <w:b w:val="0"/>
          <w:bCs w:val="0"/>
          <w:color w:val="auto"/>
          <w:kern w:val="2"/>
          <w:sz w:val="32"/>
          <w:szCs w:val="32"/>
          <w:highlight w:val="none"/>
          <w:lang w:val="en-US" w:eastAsia="zh-CN" w:bidi="ar-SA"/>
        </w:rPr>
        <w:t>承担。</w:t>
      </w:r>
    </w:p>
    <w:p w14:paraId="6EA09D98">
      <w:pPr>
        <w:numPr>
          <w:ilvl w:val="0"/>
          <w:numId w:val="6"/>
        </w:numPr>
        <w:ind w:leftChars="0" w:firstLine="320" w:firstLineChars="100"/>
        <w:textAlignment w:val="center"/>
        <w:rPr>
          <w:rFonts w:hint="eastAsia" w:ascii="仿宋_GB2312" w:eastAsia="仿宋_GB2312" w:hAnsiTheme="minorHAnsi" w:cstheme="minorBidi"/>
          <w:b w:val="0"/>
          <w:bCs w:val="0"/>
          <w:color w:val="auto"/>
          <w:kern w:val="2"/>
          <w:sz w:val="32"/>
          <w:szCs w:val="32"/>
          <w:highlight w:val="none"/>
          <w:lang w:val="en-US" w:eastAsia="zh-CN" w:bidi="ar-SA"/>
        </w:rPr>
      </w:pPr>
      <w:r>
        <w:rPr>
          <w:rFonts w:hint="eastAsia" w:ascii="仿宋_GB2312" w:eastAsia="仿宋_GB2312" w:hAnsiTheme="minorHAnsi" w:cstheme="minorBidi"/>
          <w:b w:val="0"/>
          <w:bCs w:val="0"/>
          <w:color w:val="auto"/>
          <w:kern w:val="2"/>
          <w:sz w:val="32"/>
          <w:szCs w:val="32"/>
          <w:highlight w:val="none"/>
          <w:lang w:val="en-US" w:eastAsia="zh-CN" w:bidi="ar-SA"/>
        </w:rPr>
        <w:t>查验合格后，各方签署查验证明。若不合格，</w:t>
      </w:r>
      <w:r>
        <w:rPr>
          <w:rFonts w:hint="eastAsia" w:ascii="仿宋_GB2312" w:eastAsia="仿宋_GB2312" w:hAnsiTheme="minorHAnsi" w:cstheme="minorBidi"/>
          <w:color w:val="auto"/>
          <w:kern w:val="2"/>
          <w:sz w:val="32"/>
          <w:szCs w:val="32"/>
          <w:highlight w:val="none"/>
          <w:lang w:val="en-US" w:eastAsia="zh-CN" w:bidi="ar-SA"/>
        </w:rPr>
        <w:t>成交人</w:t>
      </w:r>
      <w:r>
        <w:rPr>
          <w:rFonts w:hint="eastAsia" w:ascii="仿宋_GB2312" w:eastAsia="仿宋_GB2312" w:hAnsiTheme="minorHAnsi" w:cstheme="minorBidi"/>
          <w:b w:val="0"/>
          <w:bCs w:val="0"/>
          <w:color w:val="auto"/>
          <w:kern w:val="2"/>
          <w:sz w:val="32"/>
          <w:szCs w:val="32"/>
          <w:highlight w:val="none"/>
          <w:lang w:val="en-US" w:eastAsia="zh-CN" w:bidi="ar-SA"/>
        </w:rPr>
        <w:t>须在查验证明中明确不合格内容及整改时限。因查验不合格导致逾期交付的，按合同违约条款处理。</w:t>
      </w:r>
    </w:p>
    <w:p w14:paraId="594BAA38">
      <w:pPr>
        <w:numPr>
          <w:ilvl w:val="0"/>
          <w:numId w:val="5"/>
        </w:numPr>
        <w:ind w:left="425" w:leftChars="0" w:firstLine="215" w:firstLineChars="0"/>
        <w:textAlignment w:val="center"/>
        <w:rPr>
          <w:rFonts w:hint="eastAsia" w:ascii="仿宋_GB2312" w:eastAsia="仿宋_GB2312" w:hAnsiTheme="minorHAnsi" w:cstheme="minorBidi"/>
          <w:color w:val="auto"/>
          <w:kern w:val="2"/>
          <w:sz w:val="32"/>
          <w:szCs w:val="32"/>
          <w:highlight w:val="none"/>
          <w:lang w:val="en-US" w:eastAsia="zh-CN" w:bidi="ar-SA"/>
        </w:rPr>
      </w:pPr>
      <w:r>
        <w:rPr>
          <w:rFonts w:hint="eastAsia" w:ascii="仿宋_GB2312" w:eastAsia="仿宋_GB2312" w:hAnsiTheme="minorHAnsi" w:cstheme="minorBidi"/>
          <w:color w:val="auto"/>
          <w:kern w:val="2"/>
          <w:sz w:val="32"/>
          <w:szCs w:val="32"/>
          <w:highlight w:val="none"/>
          <w:lang w:val="en-US" w:eastAsia="zh-CN" w:bidi="ar-SA"/>
        </w:rPr>
        <w:t>试运行及最终验收：</w:t>
      </w:r>
    </w:p>
    <w:p w14:paraId="14E9A0FC">
      <w:pPr>
        <w:numPr>
          <w:ilvl w:val="0"/>
          <w:numId w:val="7"/>
        </w:numPr>
        <w:ind w:left="0" w:leftChars="0" w:firstLine="635" w:firstLineChars="0"/>
        <w:textAlignment w:val="center"/>
        <w:rPr>
          <w:rFonts w:hint="eastAsia" w:ascii="仿宋_GB2312" w:eastAsia="仿宋_GB2312" w:hAnsiTheme="minorHAnsi" w:cstheme="minorBidi"/>
          <w:color w:val="auto"/>
          <w:kern w:val="2"/>
          <w:sz w:val="32"/>
          <w:szCs w:val="32"/>
          <w:highlight w:val="none"/>
          <w:lang w:val="en-US" w:eastAsia="zh-CN" w:bidi="ar-SA"/>
        </w:rPr>
      </w:pPr>
      <w:r>
        <w:rPr>
          <w:rFonts w:hint="eastAsia" w:ascii="仿宋_GB2312" w:eastAsia="仿宋_GB2312" w:hAnsiTheme="minorHAnsi" w:cstheme="minorBidi"/>
          <w:color w:val="auto"/>
          <w:kern w:val="2"/>
          <w:sz w:val="32"/>
          <w:szCs w:val="32"/>
          <w:highlight w:val="none"/>
          <w:lang w:val="en-US" w:eastAsia="zh-CN" w:bidi="ar-SA"/>
        </w:rPr>
        <w:t>查验合格后，所有车辆需进行为期7个日历日的试运行。</w:t>
      </w:r>
    </w:p>
    <w:p w14:paraId="19B401A5">
      <w:pPr>
        <w:numPr>
          <w:ilvl w:val="0"/>
          <w:numId w:val="7"/>
        </w:numPr>
        <w:ind w:left="5" w:leftChars="0" w:firstLine="635" w:firstLineChars="0"/>
        <w:textAlignment w:val="center"/>
        <w:rPr>
          <w:rFonts w:hint="eastAsia" w:ascii="仿宋_GB2312" w:eastAsia="仿宋_GB2312" w:hAnsiTheme="minorHAnsi" w:cstheme="minorBidi"/>
          <w:color w:val="auto"/>
          <w:kern w:val="2"/>
          <w:sz w:val="32"/>
          <w:szCs w:val="32"/>
          <w:highlight w:val="none"/>
          <w:lang w:val="en-US" w:eastAsia="zh-CN" w:bidi="ar-SA"/>
        </w:rPr>
      </w:pPr>
      <w:r>
        <w:rPr>
          <w:rFonts w:hint="eastAsia" w:ascii="仿宋_GB2312" w:eastAsia="仿宋_GB2312" w:hAnsiTheme="minorHAnsi" w:cstheme="minorBidi"/>
          <w:color w:val="auto"/>
          <w:kern w:val="2"/>
          <w:sz w:val="32"/>
          <w:szCs w:val="32"/>
          <w:highlight w:val="none"/>
          <w:lang w:val="en-US" w:eastAsia="zh-CN" w:bidi="ar-SA"/>
        </w:rPr>
        <w:t>试运行期间，车辆应稳定完成清扫作业，充电桩加水站应正常运行，满足车辆自动充电、自动加水及返航泊车等联动功能；远程监管平台应可正常访问，通信畅通。</w:t>
      </w:r>
    </w:p>
    <w:p w14:paraId="5235065D">
      <w:pPr>
        <w:numPr>
          <w:ilvl w:val="0"/>
          <w:numId w:val="7"/>
        </w:numPr>
        <w:ind w:left="5" w:leftChars="0" w:firstLine="635" w:firstLineChars="0"/>
        <w:textAlignment w:val="center"/>
        <w:rPr>
          <w:rFonts w:hint="eastAsia" w:ascii="仿宋_GB2312" w:eastAsia="仿宋_GB2312" w:hAnsiTheme="minorHAnsi" w:cstheme="minorBidi"/>
          <w:color w:val="auto"/>
          <w:kern w:val="2"/>
          <w:sz w:val="32"/>
          <w:szCs w:val="32"/>
          <w:highlight w:val="none"/>
          <w:lang w:val="en-US" w:eastAsia="zh-CN" w:bidi="ar-SA"/>
        </w:rPr>
      </w:pPr>
      <w:r>
        <w:rPr>
          <w:rFonts w:hint="eastAsia" w:ascii="仿宋_GB2312" w:eastAsia="仿宋_GB2312" w:hAnsiTheme="minorHAnsi" w:cstheme="minorBidi"/>
          <w:color w:val="auto"/>
          <w:kern w:val="2"/>
          <w:sz w:val="32"/>
          <w:szCs w:val="32"/>
          <w:highlight w:val="none"/>
          <w:lang w:val="en-US" w:eastAsia="zh-CN" w:bidi="ar-SA"/>
        </w:rPr>
        <w:t>试运行期满且车辆无重大故障后，由双方共同进行最终验收并签署验收报告。若验收不合格，成交人须在验收报告中列明问题及整改时限；整改后仍不合格的，</w:t>
      </w:r>
      <w:r>
        <w:rPr>
          <w:rFonts w:hint="eastAsia" w:ascii="仿宋_GB2312" w:eastAsia="仿宋_GB2312" w:hAnsiTheme="minorHAnsi" w:cstheme="minorBidi"/>
          <w:b w:val="0"/>
          <w:bCs w:val="0"/>
          <w:color w:val="auto"/>
          <w:kern w:val="2"/>
          <w:sz w:val="32"/>
          <w:szCs w:val="32"/>
          <w:highlight w:val="none"/>
          <w:lang w:val="en-US" w:eastAsia="zh-CN" w:bidi="ar-SA"/>
        </w:rPr>
        <w:t>采购人</w:t>
      </w:r>
      <w:r>
        <w:rPr>
          <w:rFonts w:hint="eastAsia" w:ascii="仿宋_GB2312" w:eastAsia="仿宋_GB2312" w:hAnsiTheme="minorHAnsi" w:cstheme="minorBidi"/>
          <w:color w:val="auto"/>
          <w:kern w:val="2"/>
          <w:sz w:val="32"/>
          <w:szCs w:val="32"/>
          <w:highlight w:val="none"/>
          <w:lang w:val="en-US" w:eastAsia="zh-CN" w:bidi="ar-SA"/>
        </w:rPr>
        <w:t>有权解除合同且不承担任何赔偿责任。</w:t>
      </w:r>
    </w:p>
    <w:p w14:paraId="7CFC0601">
      <w:pPr>
        <w:keepNext w:val="0"/>
        <w:keepLines w:val="0"/>
        <w:widowControl w:val="0"/>
        <w:suppressLineNumbers w:val="0"/>
        <w:spacing w:before="0" w:beforeAutospacing="0" w:after="0" w:afterAutospacing="0"/>
        <w:ind w:left="0" w:right="0" w:firstLine="640" w:firstLineChars="200"/>
        <w:jc w:val="both"/>
        <w:textAlignment w:val="center"/>
        <w:rPr>
          <w:rFonts w:hint="eastAsia" w:ascii="仿宋" w:hAnsi="仿宋" w:eastAsia="仿宋" w:cs="仿宋"/>
          <w:sz w:val="32"/>
          <w:szCs w:val="32"/>
          <w:highlight w:val="none"/>
          <w:lang w:bidi="ar"/>
        </w:rPr>
      </w:pPr>
      <w:r>
        <w:rPr>
          <w:rFonts w:hint="eastAsia" w:ascii="仿宋" w:hAnsi="仿宋" w:eastAsia="仿宋" w:cs="仿宋"/>
          <w:color w:val="000000"/>
          <w:sz w:val="32"/>
          <w:szCs w:val="32"/>
          <w:highlight w:val="none"/>
          <w:lang w:eastAsia="zh-CN"/>
        </w:rPr>
        <w:t>（</w:t>
      </w:r>
      <w:r>
        <w:rPr>
          <w:rFonts w:hint="eastAsia" w:ascii="仿宋" w:hAnsi="仿宋" w:eastAsia="仿宋" w:cs="仿宋"/>
          <w:color w:val="000000"/>
          <w:sz w:val="32"/>
          <w:szCs w:val="32"/>
          <w:highlight w:val="none"/>
          <w:lang w:val="en-US" w:eastAsia="zh-CN"/>
        </w:rPr>
        <w:t>四</w:t>
      </w:r>
      <w:r>
        <w:rPr>
          <w:rFonts w:hint="eastAsia" w:ascii="仿宋" w:hAnsi="仿宋" w:eastAsia="仿宋" w:cs="仿宋"/>
          <w:color w:val="000000"/>
          <w:sz w:val="32"/>
          <w:szCs w:val="32"/>
          <w:highlight w:val="none"/>
          <w:lang w:eastAsia="zh-CN"/>
        </w:rPr>
        <w:t>）</w:t>
      </w:r>
      <w:r>
        <w:rPr>
          <w:rFonts w:hint="eastAsia" w:ascii="仿宋" w:hAnsi="仿宋" w:eastAsia="仿宋" w:cs="仿宋"/>
          <w:kern w:val="2"/>
          <w:sz w:val="32"/>
          <w:szCs w:val="32"/>
          <w:highlight w:val="none"/>
          <w:lang w:val="en-US" w:eastAsia="zh-CN" w:bidi="ar"/>
        </w:rPr>
        <w:t>对项目要求有疑问，可咨询项目负责人赵工：</w:t>
      </w:r>
      <w:r>
        <w:rPr>
          <w:rFonts w:hint="eastAsia" w:ascii="仿宋" w:hAnsi="仿宋" w:eastAsia="仿宋" w:cs="仿宋"/>
          <w:sz w:val="32"/>
          <w:szCs w:val="32"/>
          <w:highlight w:val="none"/>
          <w:lang w:bidi="ar"/>
        </w:rPr>
        <w:t>15019053269</w:t>
      </w:r>
      <w:r>
        <w:rPr>
          <w:rFonts w:hint="eastAsia" w:ascii="仿宋" w:hAnsi="仿宋" w:eastAsia="仿宋" w:cs="仿宋"/>
          <w:kern w:val="2"/>
          <w:sz w:val="32"/>
          <w:szCs w:val="32"/>
          <w:highlight w:val="none"/>
          <w:lang w:val="en-US" w:eastAsia="zh-CN" w:bidi="ar"/>
        </w:rPr>
        <w:t>。</w:t>
      </w:r>
    </w:p>
    <w:p w14:paraId="2A06205C">
      <w:pPr>
        <w:numPr>
          <w:ilvl w:val="0"/>
          <w:numId w:val="8"/>
        </w:numPr>
        <w:adjustRightInd w:val="0"/>
        <w:snapToGrid w:val="0"/>
        <w:spacing w:line="600" w:lineRule="exact"/>
        <w:ind w:firstLine="643" w:firstLineChars="200"/>
        <w:textAlignment w:val="center"/>
        <w:outlineLvl w:val="1"/>
        <w:rPr>
          <w:rFonts w:hint="eastAsia" w:ascii="仿宋" w:hAnsi="仿宋" w:eastAsia="仿宋" w:cs="仿宋"/>
          <w:b/>
          <w:bCs/>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u w:val="none"/>
          <w:lang w:val="en-US" w:eastAsia="zh-CN"/>
          <w14:textFill>
            <w14:solidFill>
              <w14:schemeClr w14:val="tx1"/>
            </w14:solidFill>
          </w14:textFill>
        </w:rPr>
        <w:t>租赁服务周期及租金计算</w:t>
      </w:r>
    </w:p>
    <w:p w14:paraId="75F7882F">
      <w:pPr>
        <w:keepNext w:val="0"/>
        <w:keepLines w:val="0"/>
        <w:pageBreakBefore w:val="0"/>
        <w:widowControl w:val="0"/>
        <w:kinsoku/>
        <w:wordWrap/>
        <w:overflowPunct/>
        <w:topLinePunct w:val="0"/>
        <w:autoSpaceDE/>
        <w:autoSpaceDN/>
        <w:bidi w:val="0"/>
        <w:adjustRightInd w:val="0"/>
        <w:snapToGrid w:val="0"/>
        <w:spacing w:line="600" w:lineRule="exact"/>
        <w:ind w:leftChars="0" w:firstLine="640" w:firstLineChars="200"/>
        <w:textAlignment w:val="center"/>
        <w:outlineLvl w:val="1"/>
        <w:rPr>
          <w:rFonts w:hint="eastAsia" w:ascii="仿宋_GB2312" w:hAnsi="仿宋" w:eastAsia="仿宋_GB2312" w:cs="仿宋"/>
          <w:sz w:val="32"/>
          <w:szCs w:val="32"/>
          <w:highlight w:val="none"/>
          <w:lang w:val="en-US" w:eastAsia="zh-CN"/>
        </w:rPr>
      </w:pP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本项目设备</w:t>
      </w:r>
      <w:r>
        <w:rPr>
          <w:rFonts w:hint="eastAsia" w:ascii="仿宋_GB2312" w:hAnsi="宋体" w:eastAsia="仿宋_GB2312" w:cs="宋体"/>
          <w:color w:val="000000" w:themeColor="text1"/>
          <w:kern w:val="0"/>
          <w:sz w:val="32"/>
          <w:szCs w:val="32"/>
          <w:highlight w:val="none"/>
          <w14:textFill>
            <w14:solidFill>
              <w14:schemeClr w14:val="tx1"/>
            </w14:solidFill>
          </w14:textFill>
        </w:rPr>
        <w:t>租赁期自车辆最终验收合格并交付使用之日起计算，至202</w:t>
      </w:r>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8</w:t>
      </w:r>
      <w:r>
        <w:rPr>
          <w:rFonts w:hint="eastAsia" w:ascii="仿宋_GB2312" w:hAnsi="宋体" w:eastAsia="仿宋_GB2312" w:cs="宋体"/>
          <w:color w:val="000000" w:themeColor="text1"/>
          <w:kern w:val="0"/>
          <w:sz w:val="32"/>
          <w:szCs w:val="32"/>
          <w:highlight w:val="none"/>
          <w14:textFill>
            <w14:solidFill>
              <w14:schemeClr w14:val="tx1"/>
            </w14:solidFill>
          </w14:textFill>
        </w:rPr>
        <w:t>年</w:t>
      </w:r>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8</w:t>
      </w:r>
      <w:r>
        <w:rPr>
          <w:rFonts w:hint="eastAsia" w:ascii="仿宋_GB2312" w:hAnsi="宋体" w:eastAsia="仿宋_GB2312" w:cs="宋体"/>
          <w:color w:val="000000" w:themeColor="text1"/>
          <w:kern w:val="0"/>
          <w:sz w:val="32"/>
          <w:szCs w:val="32"/>
          <w:highlight w:val="none"/>
          <w14:textFill>
            <w14:solidFill>
              <w14:schemeClr w14:val="tx1"/>
            </w14:solidFill>
          </w14:textFill>
        </w:rPr>
        <w:t>月</w:t>
      </w:r>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31</w:t>
      </w:r>
      <w:r>
        <w:rPr>
          <w:rFonts w:hint="eastAsia" w:ascii="仿宋_GB2312" w:hAnsi="宋体" w:eastAsia="仿宋_GB2312" w:cs="宋体"/>
          <w:color w:val="000000" w:themeColor="text1"/>
          <w:kern w:val="0"/>
          <w:sz w:val="32"/>
          <w:szCs w:val="32"/>
          <w:highlight w:val="none"/>
          <w14:textFill>
            <w14:solidFill>
              <w14:schemeClr w14:val="tx1"/>
            </w14:solidFill>
          </w14:textFill>
        </w:rPr>
        <w:t>日</w:t>
      </w:r>
      <w:r>
        <w:rPr>
          <w:rFonts w:hint="eastAsia" w:ascii="仿宋_GB2312" w:hAnsi="宋体" w:eastAsia="仿宋_GB2312" w:cs="宋体"/>
          <w:color w:val="000000" w:themeColor="text1"/>
          <w:kern w:val="0"/>
          <w:sz w:val="32"/>
          <w:szCs w:val="32"/>
          <w:highlight w:val="none"/>
          <w:lang w:eastAsia="zh-CN"/>
          <w14:textFill>
            <w14:solidFill>
              <w14:schemeClr w14:val="tx1"/>
            </w14:solidFill>
          </w14:textFill>
        </w:rPr>
        <w:t>（</w:t>
      </w:r>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含当日</w:t>
      </w:r>
      <w:r>
        <w:rPr>
          <w:rFonts w:hint="eastAsia" w:ascii="仿宋_GB2312" w:hAnsi="宋体" w:eastAsia="仿宋_GB2312" w:cs="宋体"/>
          <w:color w:val="000000" w:themeColor="text1"/>
          <w:kern w:val="0"/>
          <w:sz w:val="32"/>
          <w:szCs w:val="32"/>
          <w:highlight w:val="none"/>
          <w:lang w:eastAsia="zh-CN"/>
          <w14:textFill>
            <w14:solidFill>
              <w14:schemeClr w14:val="tx1"/>
            </w14:solidFill>
          </w14:textFill>
        </w:rPr>
        <w:t>）</w:t>
      </w:r>
      <w:r>
        <w:rPr>
          <w:rFonts w:hint="eastAsia" w:ascii="仿宋_GB2312" w:hAnsi="宋体" w:eastAsia="仿宋_GB2312" w:cs="宋体"/>
          <w:color w:val="000000" w:themeColor="text1"/>
          <w:kern w:val="0"/>
          <w:sz w:val="32"/>
          <w:szCs w:val="32"/>
          <w:highlight w:val="none"/>
          <w14:textFill>
            <w14:solidFill>
              <w14:schemeClr w14:val="tx1"/>
            </w14:solidFill>
          </w14:textFill>
        </w:rPr>
        <w:t>止。</w:t>
      </w:r>
      <w:r>
        <w:rPr>
          <w:rFonts w:hint="eastAsia" w:ascii="仿宋_GB2312" w:hAnsi="仿宋" w:eastAsia="仿宋_GB2312" w:cs="仿宋"/>
          <w:sz w:val="32"/>
          <w:szCs w:val="32"/>
          <w:highlight w:val="none"/>
        </w:rPr>
        <w:t>不足整月的费用计算方式：应付租金=月租金/30*实际租赁天数。</w:t>
      </w:r>
      <w:r>
        <w:rPr>
          <w:rFonts w:hint="eastAsia" w:ascii="仿宋_GB2312" w:hAnsi="仿宋" w:eastAsia="仿宋_GB2312" w:cs="仿宋"/>
          <w:sz w:val="32"/>
          <w:szCs w:val="32"/>
          <w:highlight w:val="none"/>
          <w:lang w:val="en-US" w:eastAsia="zh-CN"/>
        </w:rPr>
        <w:t>成交人应在发出结果确认函</w:t>
      </w:r>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15</w:t>
      </w:r>
      <w:r>
        <w:rPr>
          <w:rFonts w:hint="eastAsia" w:ascii="仿宋_GB2312" w:hAnsi="仿宋" w:eastAsia="仿宋_GB2312" w:cs="仿宋"/>
          <w:sz w:val="32"/>
          <w:szCs w:val="32"/>
          <w:highlight w:val="none"/>
          <w:lang w:val="en-US" w:eastAsia="zh-CN"/>
        </w:rPr>
        <w:t>个日历日内完成工作站建设及租赁设备到位及</w:t>
      </w:r>
      <w:r>
        <w:rPr>
          <w:rFonts w:hint="eastAsia" w:ascii="仿宋_GB2312" w:hAnsi="仿宋_GB2312" w:eastAsia="仿宋_GB2312" w:cs="仿宋_GB2312"/>
          <w:b w:val="0"/>
          <w:bCs w:val="0"/>
          <w:sz w:val="32"/>
          <w:szCs w:val="32"/>
          <w:highlight w:val="none"/>
          <w:vertAlign w:val="baseline"/>
          <w:lang w:val="en-US" w:eastAsia="zh-CN"/>
        </w:rPr>
        <w:t>运营路线勘测、运营部署等各项工作</w:t>
      </w:r>
      <w:r>
        <w:rPr>
          <w:rFonts w:hint="eastAsia" w:ascii="仿宋_GB2312" w:hAnsi="仿宋" w:eastAsia="仿宋_GB2312" w:cs="仿宋"/>
          <w:sz w:val="32"/>
          <w:szCs w:val="32"/>
          <w:highlight w:val="none"/>
          <w:lang w:val="en-US" w:eastAsia="zh-CN"/>
        </w:rPr>
        <w:t>，确保采购人能够直接使用。</w:t>
      </w:r>
    </w:p>
    <w:p w14:paraId="57822A95">
      <w:pPr>
        <w:numPr>
          <w:ilvl w:val="0"/>
          <w:numId w:val="8"/>
        </w:numPr>
        <w:adjustRightInd w:val="0"/>
        <w:snapToGrid w:val="0"/>
        <w:spacing w:line="600" w:lineRule="exact"/>
        <w:ind w:firstLine="643" w:firstLineChars="200"/>
        <w:textAlignment w:val="center"/>
        <w:outlineLvl w:val="1"/>
        <w:rPr>
          <w:rFonts w:hint="eastAsia" w:ascii="仿宋" w:hAnsi="仿宋" w:eastAsia="仿宋" w:cs="仿宋"/>
          <w:b/>
          <w:bCs/>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u w:val="none"/>
          <w14:textFill>
            <w14:solidFill>
              <w14:schemeClr w14:val="tx1"/>
            </w14:solidFill>
          </w14:textFill>
        </w:rPr>
        <w:t>支付方式</w:t>
      </w:r>
    </w:p>
    <w:p w14:paraId="0C66FBE5">
      <w:pPr>
        <w:widowControl w:val="0"/>
        <w:numPr>
          <w:ilvl w:val="-1"/>
          <w:numId w:val="0"/>
        </w:numPr>
        <w:adjustRightInd w:val="0"/>
        <w:snapToGrid w:val="0"/>
        <w:spacing w:line="600" w:lineRule="exact"/>
        <w:ind w:left="0" w:leftChars="0" w:firstLine="640" w:firstLineChars="200"/>
        <w:jc w:val="left"/>
        <w:textAlignment w:val="center"/>
        <w:outlineLvl w:val="1"/>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pPr>
      <w:bookmarkStart w:id="8" w:name="OLE_LINK9"/>
      <w:r>
        <w:rPr>
          <w:rFonts w:hint="eastAsia" w:ascii="仿宋" w:hAnsi="仿宋" w:eastAsia="仿宋" w:cs="仿宋"/>
          <w:b w:val="0"/>
          <w:bCs w:val="0"/>
          <w:color w:val="000000" w:themeColor="text1"/>
          <w:sz w:val="32"/>
          <w:szCs w:val="32"/>
          <w:highlight w:val="none"/>
          <w:u w:val="none"/>
          <w:lang w:val="en-US" w:eastAsia="zh-CN"/>
          <w14:textFill>
            <w14:solidFill>
              <w14:schemeClr w14:val="tx1"/>
            </w14:solidFill>
          </w14:textFill>
        </w:rPr>
        <w:t>合同签订完成后，成交人每月提交上月的租赁服务资料以及请款资料，经采购人审核无误后，成交人提交上月租赁费100%的增值税专用发票及请款资料，采购人在收到有效资料的三十个日历日内支付租赁费。</w:t>
      </w:r>
    </w:p>
    <w:bookmarkEnd w:id="8"/>
    <w:p w14:paraId="338AFC4F">
      <w:pPr>
        <w:keepNext w:val="0"/>
        <w:keepLines w:val="0"/>
        <w:pageBreakBefore w:val="0"/>
        <w:widowControl w:val="0"/>
        <w:numPr>
          <w:ilvl w:val="-1"/>
          <w:numId w:val="0"/>
        </w:numPr>
        <w:tabs>
          <w:tab w:val="left" w:pos="2850"/>
        </w:tabs>
        <w:kinsoku/>
        <w:wordWrap/>
        <w:overflowPunct/>
        <w:topLinePunct w:val="0"/>
        <w:autoSpaceDE/>
        <w:autoSpaceDN/>
        <w:bidi w:val="0"/>
        <w:adjustRightInd/>
        <w:snapToGrid/>
        <w:spacing w:line="560" w:lineRule="exact"/>
        <w:ind w:left="0" w:right="105" w:rightChars="50" w:firstLine="640" w:firstLineChars="200"/>
        <w:textAlignment w:val="center"/>
        <w:rPr>
          <w:rFonts w:hint="default" w:ascii="仿宋_GB2312" w:eastAsia="仿宋_GB2312" w:cstheme="minorBidi"/>
          <w:color w:val="auto"/>
          <w:kern w:val="2"/>
          <w:sz w:val="32"/>
          <w:szCs w:val="32"/>
          <w:highlight w:val="none"/>
          <w:lang w:val="en-US" w:eastAsia="zh-CN" w:bidi="ar-SA"/>
        </w:rPr>
      </w:pPr>
      <w:r>
        <w:rPr>
          <w:rFonts w:hint="eastAsia" w:ascii="仿宋_GB2312" w:hAnsi="仿宋" w:eastAsia="仿宋_GB2312" w:cs="仿宋"/>
          <w:sz w:val="32"/>
          <w:szCs w:val="32"/>
          <w:highlight w:val="none"/>
        </w:rPr>
        <w:t>若成交人未能提交符合要求的发票、有效请款资料的，采购人有权拒绝付款，无需承担任何违约责任。</w:t>
      </w:r>
    </w:p>
    <w:p w14:paraId="3FE801F9">
      <w:pPr>
        <w:numPr>
          <w:ilvl w:val="0"/>
          <w:numId w:val="8"/>
        </w:numPr>
        <w:adjustRightInd w:val="0"/>
        <w:snapToGrid w:val="0"/>
        <w:spacing w:line="600" w:lineRule="exact"/>
        <w:ind w:firstLine="643" w:firstLineChars="200"/>
        <w:textAlignment w:val="center"/>
        <w:outlineLvl w:val="1"/>
        <w:rPr>
          <w:rFonts w:hint="eastAsia" w:ascii="仿宋" w:hAnsi="仿宋" w:eastAsia="仿宋" w:cs="仿宋"/>
          <w:b/>
          <w:bCs/>
          <w:color w:val="000000" w:themeColor="text1"/>
          <w:sz w:val="32"/>
          <w:szCs w:val="32"/>
          <w:highlight w:val="none"/>
          <w:u w:val="none"/>
          <w14:textFill>
            <w14:solidFill>
              <w14:schemeClr w14:val="tx1"/>
            </w14:solidFill>
          </w14:textFill>
        </w:rPr>
      </w:pPr>
      <w:r>
        <w:rPr>
          <w:rFonts w:hint="eastAsia" w:ascii="仿宋" w:hAnsi="仿宋" w:eastAsia="仿宋" w:cs="仿宋"/>
          <w:b/>
          <w:bCs/>
          <w:color w:val="000000" w:themeColor="text1"/>
          <w:sz w:val="32"/>
          <w:szCs w:val="32"/>
          <w:highlight w:val="none"/>
          <w:u w:val="none"/>
          <w14:textFill>
            <w14:solidFill>
              <w14:schemeClr w14:val="tx1"/>
            </w14:solidFill>
          </w14:textFill>
        </w:rPr>
        <w:t>报价</w:t>
      </w:r>
    </w:p>
    <w:p w14:paraId="56635189">
      <w:pPr>
        <w:keepNext w:val="0"/>
        <w:keepLines w:val="0"/>
        <w:widowControl w:val="0"/>
        <w:suppressLineNumbers w:val="0"/>
        <w:adjustRightInd/>
        <w:snapToGrid/>
        <w:spacing w:before="0" w:beforeAutospacing="0" w:after="0" w:afterAutospacing="0" w:line="560" w:lineRule="exact"/>
        <w:ind w:left="0" w:right="0" w:firstLine="640" w:firstLineChars="200"/>
        <w:jc w:val="left"/>
        <w:textAlignment w:val="center"/>
        <w:outlineLvl w:val="9"/>
        <w:rPr>
          <w:rFonts w:hint="eastAsia" w:ascii="仿宋" w:hAnsi="仿宋" w:eastAsia="仿宋" w:cs="仿宋"/>
          <w:kern w:val="2"/>
          <w:sz w:val="32"/>
          <w:szCs w:val="32"/>
          <w:highlight w:val="none"/>
          <w:lang w:bidi="ar"/>
        </w:rPr>
      </w:pPr>
      <w:r>
        <w:rPr>
          <w:rFonts w:hint="eastAsia" w:ascii="仿宋" w:hAnsi="仿宋" w:eastAsia="仿宋" w:cs="仿宋"/>
          <w:kern w:val="2"/>
          <w:sz w:val="32"/>
          <w:szCs w:val="32"/>
          <w:highlight w:val="none"/>
          <w:lang w:val="en-US" w:eastAsia="zh-CN" w:bidi="ar"/>
        </w:rPr>
        <w:t>采购限价：</w:t>
      </w:r>
      <w:r>
        <w:rPr>
          <w:rFonts w:hint="eastAsia" w:ascii="仿宋" w:hAnsi="仿宋" w:eastAsia="仿宋" w:cs="仿宋"/>
          <w:sz w:val="32"/>
          <w:szCs w:val="32"/>
          <w:highlight w:val="none"/>
          <w:u w:val="none"/>
          <w:lang w:val="en-US" w:eastAsia="zh-CN" w:bidi="ar"/>
        </w:rPr>
        <w:t>¥5,500.00元/月</w:t>
      </w:r>
      <w:r>
        <w:rPr>
          <w:rFonts w:hint="eastAsia" w:ascii="仿宋" w:hAnsi="仿宋" w:eastAsia="仿宋" w:cs="仿宋"/>
          <w:kern w:val="2"/>
          <w:sz w:val="32"/>
          <w:szCs w:val="32"/>
          <w:highlight w:val="none"/>
          <w:lang w:val="en-US" w:eastAsia="zh-CN" w:bidi="ar"/>
        </w:rPr>
        <w:t>（含税，开具增值税专用发票）</w:t>
      </w:r>
    </w:p>
    <w:p w14:paraId="6D2B77E5">
      <w:pPr>
        <w:keepNext w:val="0"/>
        <w:keepLines w:val="0"/>
        <w:pageBreakBefore w:val="0"/>
        <w:kinsoku/>
        <w:wordWrap/>
        <w:overflowPunct/>
        <w:topLinePunct w:val="0"/>
        <w:bidi w:val="0"/>
        <w:spacing w:line="560" w:lineRule="exact"/>
        <w:ind w:firstLine="640" w:firstLineChars="200"/>
        <w:textAlignment w:val="center"/>
        <w:outlineLvl w:val="9"/>
        <w:rPr>
          <w:rFonts w:hint="eastAsia" w:ascii="仿宋" w:hAnsi="仿宋" w:eastAsia="仿宋" w:cs="仿宋"/>
          <w:sz w:val="32"/>
          <w:szCs w:val="32"/>
          <w:highlight w:val="none"/>
          <w:lang w:bidi="ar"/>
        </w:rPr>
      </w:pPr>
      <w:r>
        <w:rPr>
          <w:rFonts w:hint="eastAsia" w:ascii="仿宋" w:hAnsi="仿宋" w:eastAsia="仿宋" w:cs="仿宋"/>
          <w:kern w:val="2"/>
          <w:sz w:val="32"/>
          <w:szCs w:val="32"/>
          <w:highlight w:val="none"/>
          <w:lang w:val="en-US" w:eastAsia="zh-CN" w:bidi="ar"/>
        </w:rPr>
        <w:t>本项发包方式为</w:t>
      </w:r>
      <w:r>
        <w:rPr>
          <w:rFonts w:hint="eastAsia" w:ascii="仿宋" w:hAnsi="仿宋" w:eastAsia="仿宋" w:cs="仿宋"/>
          <w:sz w:val="32"/>
          <w:szCs w:val="32"/>
          <w:highlight w:val="none"/>
          <w:lang w:val="en-US" w:eastAsia="zh-CN" w:bidi="ar"/>
        </w:rPr>
        <w:t>固定单价包干</w:t>
      </w:r>
      <w:r>
        <w:rPr>
          <w:rFonts w:hint="eastAsia" w:ascii="仿宋" w:hAnsi="仿宋" w:eastAsia="仿宋" w:cs="仿宋"/>
          <w:kern w:val="2"/>
          <w:sz w:val="32"/>
          <w:szCs w:val="32"/>
          <w:highlight w:val="none"/>
          <w:lang w:val="en-US" w:eastAsia="zh-CN" w:bidi="ar"/>
        </w:rPr>
        <w:t>，实行固定单价报价。包干价格</w:t>
      </w:r>
      <w:r>
        <w:rPr>
          <w:rFonts w:hint="eastAsia" w:ascii="仿宋_GB2312" w:hAnsi="仿宋_GB2312" w:eastAsia="仿宋_GB2312" w:cs="仿宋_GB2312"/>
          <w:color w:val="000000"/>
          <w:sz w:val="32"/>
          <w:szCs w:val="32"/>
          <w:highlight w:val="none"/>
        </w:rPr>
        <w:t>包括但不限于本项目设</w:t>
      </w:r>
      <w:r>
        <w:rPr>
          <w:rFonts w:hint="eastAsia" w:ascii="仿宋_GB2312" w:hAnsi="宋体" w:eastAsia="仿宋_GB2312" w:cs="宋体"/>
          <w:color w:val="000000" w:themeColor="text1"/>
          <w:kern w:val="0"/>
          <w:sz w:val="32"/>
          <w:szCs w:val="32"/>
          <w:highlight w:val="none"/>
          <w14:textFill>
            <w14:solidFill>
              <w14:schemeClr w14:val="tx1"/>
            </w14:solidFill>
          </w14:textFill>
        </w:rPr>
        <w:t>车辆的租赁费用、</w:t>
      </w:r>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易损件及耗材费用、配套基础设施（工作站、充电桩加水站）的安装及租赁费用、水电费、网电线路敷设费用、用电用水接入及计量装置安装费用、</w:t>
      </w:r>
      <w:r>
        <w:rPr>
          <w:rFonts w:hint="eastAsia" w:ascii="仿宋_GB2312" w:hAnsi="宋体" w:eastAsia="仿宋_GB2312" w:cs="宋体"/>
          <w:color w:val="000000" w:themeColor="text1"/>
          <w:kern w:val="0"/>
          <w:sz w:val="32"/>
          <w:szCs w:val="32"/>
          <w:highlight w:val="none"/>
          <w14:textFill>
            <w14:solidFill>
              <w14:schemeClr w14:val="tx1"/>
            </w14:solidFill>
          </w14:textFill>
        </w:rPr>
        <w:t>保险费用（第三者责任险</w:t>
      </w:r>
      <w:r>
        <w:rPr>
          <w:rFonts w:hint="eastAsia" w:ascii="仿宋_GB2312" w:hAnsi="宋体" w:eastAsia="仿宋_GB2312" w:cs="宋体"/>
          <w:color w:val="000000" w:themeColor="text1"/>
          <w:kern w:val="0"/>
          <w:sz w:val="32"/>
          <w:szCs w:val="32"/>
          <w:highlight w:val="none"/>
          <w:lang w:eastAsia="zh-CN"/>
          <w14:textFill>
            <w14:solidFill>
              <w14:schemeClr w14:val="tx1"/>
            </w14:solidFill>
          </w14:textFill>
        </w:rPr>
        <w:t>、</w:t>
      </w:r>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设备险等相关保险</w:t>
      </w:r>
      <w:r>
        <w:rPr>
          <w:rFonts w:hint="eastAsia" w:ascii="仿宋_GB2312" w:hAnsi="宋体" w:eastAsia="仿宋_GB2312" w:cs="宋体"/>
          <w:color w:val="000000" w:themeColor="text1"/>
          <w:kern w:val="0"/>
          <w:sz w:val="32"/>
          <w:szCs w:val="32"/>
          <w:highlight w:val="none"/>
          <w14:textFill>
            <w14:solidFill>
              <w14:schemeClr w14:val="tx1"/>
            </w14:solidFill>
          </w14:textFill>
        </w:rPr>
        <w:t>）、涂装费、运输费（含运输至指定地点的所有费用）、装卸费、现场调试费、租赁期内所有维护保养费、故障维修费（含零配件更换）、网络通信费、平台接入费、甲方平台对接接口开发及技术支持配合费、技术服务和培训费等一切为满足项目顺利实施可能产生的费用</w:t>
      </w:r>
      <w:r>
        <w:rPr>
          <w:rFonts w:hint="eastAsia" w:ascii="仿宋" w:hAnsi="仿宋" w:eastAsia="仿宋" w:cs="仿宋"/>
          <w:kern w:val="2"/>
          <w:sz w:val="32"/>
          <w:szCs w:val="32"/>
          <w:highlight w:val="none"/>
          <w:lang w:val="en-US" w:eastAsia="zh-CN" w:bidi="ar"/>
        </w:rPr>
        <w:t>，包干价格不因其他因素而变更，采购人无需再向成交人支付其它任何费用。</w:t>
      </w:r>
      <w:r>
        <w:rPr>
          <w:rFonts w:hint="eastAsia" w:ascii="仿宋" w:hAnsi="仿宋" w:eastAsia="仿宋" w:cs="仿宋"/>
          <w:sz w:val="32"/>
          <w:szCs w:val="32"/>
          <w:highlight w:val="none"/>
          <w:lang w:eastAsia="zh-CN" w:bidi="ar"/>
        </w:rPr>
        <w:t>报价人</w:t>
      </w:r>
      <w:r>
        <w:rPr>
          <w:rFonts w:hint="eastAsia" w:ascii="仿宋" w:hAnsi="仿宋" w:eastAsia="仿宋" w:cs="仿宋"/>
          <w:sz w:val="32"/>
          <w:szCs w:val="32"/>
          <w:highlight w:val="none"/>
          <w:lang w:bidi="ar"/>
        </w:rPr>
        <w:t>所报价格不得高于采购限价。</w:t>
      </w:r>
    </w:p>
    <w:p w14:paraId="7372398E">
      <w:pPr>
        <w:keepNext w:val="0"/>
        <w:keepLines w:val="0"/>
        <w:spacing w:line="560" w:lineRule="exact"/>
        <w:ind w:firstLine="640" w:firstLineChars="200"/>
        <w:textAlignment w:val="center"/>
        <w:outlineLvl w:val="9"/>
        <w:rPr>
          <w:rFonts w:hint="eastAsia" w:ascii="仿宋" w:hAnsi="仿宋" w:eastAsia="仿宋" w:cs="仿宋"/>
          <w:sz w:val="32"/>
          <w:szCs w:val="32"/>
          <w:highlight w:val="none"/>
          <w:lang w:bidi="ar"/>
        </w:rPr>
      </w:pPr>
      <w:r>
        <w:rPr>
          <w:rFonts w:hint="eastAsia" w:ascii="仿宋" w:hAnsi="仿宋" w:eastAsia="仿宋" w:cs="仿宋"/>
          <w:sz w:val="32"/>
          <w:szCs w:val="32"/>
          <w:highlight w:val="none"/>
          <w:lang w:eastAsia="zh-CN" w:bidi="ar"/>
        </w:rPr>
        <w:t>报价人</w:t>
      </w:r>
      <w:r>
        <w:rPr>
          <w:rFonts w:hint="eastAsia" w:ascii="仿宋" w:hAnsi="仿宋" w:eastAsia="仿宋" w:cs="仿宋"/>
          <w:sz w:val="32"/>
          <w:szCs w:val="32"/>
          <w:highlight w:val="none"/>
          <w:lang w:bidi="ar"/>
        </w:rPr>
        <w:t>已充分考虑了本项目服务内容及要求描述工作量可能与最终实际工作量存在差距的风险。</w:t>
      </w:r>
    </w:p>
    <w:p w14:paraId="493FBADC">
      <w:pPr>
        <w:numPr>
          <w:ilvl w:val="0"/>
          <w:numId w:val="8"/>
        </w:numPr>
        <w:adjustRightInd w:val="0"/>
        <w:snapToGrid w:val="0"/>
        <w:spacing w:line="600" w:lineRule="exact"/>
        <w:ind w:firstLine="643" w:firstLineChars="200"/>
        <w:textAlignment w:val="center"/>
        <w:outlineLvl w:val="1"/>
        <w:rPr>
          <w:rFonts w:hint="eastAsia" w:ascii="仿宋" w:hAnsi="仿宋" w:eastAsia="仿宋" w:cs="仿宋"/>
          <w:b/>
          <w:bCs/>
          <w:color w:val="000000" w:themeColor="text1"/>
          <w:sz w:val="32"/>
          <w:szCs w:val="32"/>
          <w:highlight w:val="none"/>
          <w:u w:val="none"/>
          <w14:textFill>
            <w14:solidFill>
              <w14:schemeClr w14:val="tx1"/>
            </w14:solidFill>
          </w14:textFill>
        </w:rPr>
      </w:pPr>
      <w:r>
        <w:rPr>
          <w:rFonts w:hint="eastAsia" w:ascii="仿宋" w:hAnsi="仿宋" w:eastAsia="仿宋" w:cs="仿宋"/>
          <w:b/>
          <w:bCs/>
          <w:color w:val="000000" w:themeColor="text1"/>
          <w:sz w:val="32"/>
          <w:szCs w:val="32"/>
          <w:highlight w:val="none"/>
          <w:u w:val="none"/>
          <w14:textFill>
            <w14:solidFill>
              <w14:schemeClr w14:val="tx1"/>
            </w14:solidFill>
          </w14:textFill>
        </w:rPr>
        <w:t>定标</w:t>
      </w:r>
    </w:p>
    <w:p w14:paraId="65862436">
      <w:pPr>
        <w:pageBreakBefore w:val="0"/>
        <w:kinsoku/>
        <w:wordWrap/>
        <w:overflowPunct/>
        <w:topLinePunct w:val="0"/>
        <w:autoSpaceDE/>
        <w:autoSpaceDN/>
        <w:bidi w:val="0"/>
        <w:spacing w:line="600" w:lineRule="exact"/>
        <w:ind w:firstLine="640" w:firstLineChars="200"/>
        <w:textAlignment w:val="center"/>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本次项目采用询价方式进行采购，询价小组对各供应商响应文件进行审核，并根据质量和服务均能满足采购文件实质性响应要求且</w:t>
      </w:r>
      <w:r>
        <w:rPr>
          <w:rFonts w:hint="eastAsia" w:ascii="仿宋_GB2312" w:hAnsi="仿宋_GB2312" w:eastAsia="仿宋_GB2312" w:cs="仿宋_GB2312"/>
          <w:b/>
          <w:bCs/>
          <w:sz w:val="32"/>
          <w:szCs w:val="32"/>
          <w:highlight w:val="none"/>
        </w:rPr>
        <w:t>含税</w:t>
      </w:r>
      <w:r>
        <w:rPr>
          <w:rFonts w:hint="eastAsia" w:ascii="仿宋_GB2312" w:hAnsi="仿宋_GB2312" w:eastAsia="仿宋_GB2312" w:cs="仿宋_GB2312"/>
          <w:b/>
          <w:bCs/>
          <w:sz w:val="32"/>
          <w:szCs w:val="32"/>
          <w:highlight w:val="none"/>
          <w:lang w:val="en-US" w:eastAsia="zh-CN"/>
        </w:rPr>
        <w:t>单价</w:t>
      </w:r>
      <w:r>
        <w:rPr>
          <w:rFonts w:hint="eastAsia" w:ascii="仿宋_GB2312" w:hAnsi="仿宋_GB2312" w:eastAsia="仿宋_GB2312" w:cs="仿宋_GB2312"/>
          <w:b/>
          <w:bCs/>
          <w:sz w:val="32"/>
          <w:szCs w:val="32"/>
          <w:highlight w:val="none"/>
        </w:rPr>
        <w:t>报价</w:t>
      </w:r>
      <w:r>
        <w:rPr>
          <w:rFonts w:hint="eastAsia" w:ascii="仿宋_GB2312" w:hAnsi="仿宋_GB2312" w:eastAsia="仿宋_GB2312" w:cs="仿宋_GB2312"/>
          <w:sz w:val="32"/>
          <w:szCs w:val="32"/>
          <w:highlight w:val="none"/>
        </w:rPr>
        <w:t>最低的原则，推荐成交候选供应商。</w:t>
      </w:r>
    </w:p>
    <w:p w14:paraId="05172A0F">
      <w:pPr>
        <w:pStyle w:val="2"/>
        <w:textAlignment w:val="center"/>
        <w:rPr>
          <w:rFonts w:hint="eastAsia"/>
          <w:highlight w:val="none"/>
        </w:rPr>
      </w:pPr>
      <w:r>
        <w:rPr>
          <w:rFonts w:hint="eastAsia" w:ascii="仿宋_GB2312" w:hAnsi="仿宋_GB2312" w:eastAsia="仿宋_GB2312" w:cs="仿宋_GB2312"/>
          <w:sz w:val="32"/>
          <w:szCs w:val="32"/>
          <w:highlight w:val="none"/>
        </w:rPr>
        <w:t>询价结束后，招标采购工作小组将相关询价情况按程序审批并确定成交人。</w:t>
      </w:r>
    </w:p>
    <w:p w14:paraId="3C004177">
      <w:pPr>
        <w:numPr>
          <w:ilvl w:val="0"/>
          <w:numId w:val="8"/>
        </w:numPr>
        <w:adjustRightInd w:val="0"/>
        <w:snapToGrid w:val="0"/>
        <w:spacing w:line="600" w:lineRule="exact"/>
        <w:ind w:firstLine="643" w:firstLineChars="200"/>
        <w:textAlignment w:val="center"/>
        <w:outlineLvl w:val="1"/>
        <w:rPr>
          <w:rFonts w:hint="eastAsia" w:ascii="仿宋" w:hAnsi="仿宋" w:eastAsia="仿宋" w:cs="仿宋"/>
          <w:b/>
          <w:bCs/>
          <w:color w:val="000000" w:themeColor="text1"/>
          <w:sz w:val="32"/>
          <w:szCs w:val="32"/>
          <w:highlight w:val="none"/>
          <w:u w:val="none"/>
          <w14:textFill>
            <w14:solidFill>
              <w14:schemeClr w14:val="tx1"/>
            </w14:solidFill>
          </w14:textFill>
        </w:rPr>
      </w:pPr>
      <w:r>
        <w:rPr>
          <w:rFonts w:hint="eastAsia" w:ascii="仿宋" w:hAnsi="仿宋" w:eastAsia="仿宋" w:cs="仿宋"/>
          <w:b/>
          <w:bCs/>
          <w:color w:val="000000" w:themeColor="text1"/>
          <w:sz w:val="32"/>
          <w:szCs w:val="32"/>
          <w:highlight w:val="none"/>
          <w:u w:val="none"/>
          <w14:textFill>
            <w14:solidFill>
              <w14:schemeClr w14:val="tx1"/>
            </w14:solidFill>
          </w14:textFill>
        </w:rPr>
        <w:t>采取的合同文本</w:t>
      </w:r>
    </w:p>
    <w:p w14:paraId="322FF516">
      <w:pPr>
        <w:pageBreakBefore w:val="0"/>
        <w:kinsoku/>
        <w:wordWrap/>
        <w:overflowPunct/>
        <w:topLinePunct w:val="0"/>
        <w:autoSpaceDE/>
        <w:autoSpaceDN/>
        <w:bidi w:val="0"/>
        <w:spacing w:line="600" w:lineRule="exact"/>
        <w:ind w:firstLine="640" w:firstLineChars="200"/>
        <w:textAlignment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合同签订的依据为采购文件、报价文件</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结果确认函</w:t>
      </w:r>
      <w:r>
        <w:rPr>
          <w:rFonts w:hint="eastAsia" w:ascii="仿宋_GB2312" w:hAnsi="仿宋_GB2312" w:eastAsia="仿宋_GB2312" w:cs="仿宋_GB2312"/>
          <w:sz w:val="32"/>
          <w:szCs w:val="32"/>
          <w:highlight w:val="none"/>
        </w:rPr>
        <w:t>及补充说明等。确定成交人后，成交人在30天内与采购人签订合同（详见附件合同模板）。</w:t>
      </w:r>
    </w:p>
    <w:p w14:paraId="42206CEB">
      <w:pPr>
        <w:adjustRightInd w:val="0"/>
        <w:snapToGrid w:val="0"/>
        <w:spacing w:line="600" w:lineRule="exact"/>
        <w:ind w:firstLine="643" w:firstLineChars="200"/>
        <w:textAlignment w:val="center"/>
        <w:outlineLvl w:val="1"/>
        <w:rPr>
          <w:rFonts w:hint="eastAsia" w:ascii="仿宋" w:hAnsi="仿宋" w:eastAsia="仿宋" w:cs="仿宋"/>
          <w:b/>
          <w:bCs/>
          <w:color w:val="000000" w:themeColor="text1"/>
          <w:sz w:val="32"/>
          <w:szCs w:val="32"/>
          <w:highlight w:val="none"/>
          <w:u w:val="none"/>
          <w14:textFill>
            <w14:solidFill>
              <w14:schemeClr w14:val="tx1"/>
            </w14:solidFill>
          </w14:textFill>
        </w:rPr>
      </w:pPr>
      <w:r>
        <w:rPr>
          <w:rFonts w:hint="eastAsia" w:ascii="仿宋" w:hAnsi="仿宋" w:eastAsia="仿宋" w:cs="仿宋"/>
          <w:b/>
          <w:bCs/>
          <w:color w:val="000000" w:themeColor="text1"/>
          <w:sz w:val="32"/>
          <w:szCs w:val="32"/>
          <w:highlight w:val="none"/>
          <w:u w:val="none"/>
          <w14:textFill>
            <w14:solidFill>
              <w14:schemeClr w14:val="tx1"/>
            </w14:solidFill>
          </w14:textFill>
        </w:rPr>
        <w:sym w:font="Wingdings" w:char="F0AB"/>
      </w:r>
      <w:r>
        <w:rPr>
          <w:rFonts w:hint="eastAsia" w:ascii="仿宋" w:hAnsi="仿宋" w:eastAsia="仿宋" w:cs="仿宋"/>
          <w:b/>
          <w:bCs/>
          <w:color w:val="000000" w:themeColor="text1"/>
          <w:sz w:val="32"/>
          <w:szCs w:val="32"/>
          <w:highlight w:val="none"/>
          <w:u w:val="none"/>
          <w14:textFill>
            <w14:solidFill>
              <w14:schemeClr w14:val="tx1"/>
            </w14:solidFill>
          </w14:textFill>
        </w:rPr>
        <w:t>十、响应文件的组成部分（响应文件本项资料如有不全，则作无效报价处理）</w:t>
      </w:r>
    </w:p>
    <w:p w14:paraId="5190F436">
      <w:pPr>
        <w:numPr>
          <w:ilvl w:val="0"/>
          <w:numId w:val="0"/>
        </w:numPr>
        <w:spacing w:line="600" w:lineRule="exact"/>
        <w:ind w:firstLine="640" w:firstLineChars="200"/>
        <w:textAlignment w:val="center"/>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kern w:val="2"/>
          <w:sz w:val="32"/>
          <w:szCs w:val="32"/>
          <w:highlight w:val="none"/>
          <w:u w:val="none"/>
          <w:lang w:val="en-US" w:eastAsia="zh-CN" w:bidi="ar-SA"/>
        </w:rPr>
        <w:t>1、</w:t>
      </w:r>
      <w:r>
        <w:rPr>
          <w:rFonts w:hint="eastAsia" w:ascii="仿宋_GB2312" w:hAnsi="仿宋_GB2312" w:eastAsia="仿宋_GB2312" w:cs="仿宋_GB2312"/>
          <w:color w:val="auto"/>
          <w:sz w:val="32"/>
          <w:szCs w:val="32"/>
          <w:highlight w:val="none"/>
          <w:u w:val="none"/>
        </w:rPr>
        <w:t>报价函（模板）（加盖公章）</w:t>
      </w:r>
      <w:r>
        <w:rPr>
          <w:rFonts w:hint="eastAsia" w:ascii="仿宋_GB2312" w:hAnsi="仿宋_GB2312" w:eastAsia="仿宋_GB2312" w:cs="仿宋_GB2312"/>
          <w:color w:val="auto"/>
          <w:sz w:val="32"/>
          <w:szCs w:val="32"/>
          <w:highlight w:val="none"/>
          <w:u w:val="none"/>
          <w:lang w:val="en-US" w:eastAsia="zh-CN"/>
        </w:rPr>
        <w:t>及报价清单（详见附件模板）</w:t>
      </w:r>
      <w:r>
        <w:rPr>
          <w:rFonts w:hint="eastAsia" w:ascii="仿宋_GB2312" w:hAnsi="仿宋_GB2312" w:eastAsia="仿宋_GB2312" w:cs="仿宋_GB2312"/>
          <w:color w:val="auto"/>
          <w:sz w:val="32"/>
          <w:szCs w:val="32"/>
          <w:highlight w:val="none"/>
          <w:u w:val="none"/>
        </w:rPr>
        <w:t>（加盖公章）；</w:t>
      </w:r>
    </w:p>
    <w:p w14:paraId="706C62AA">
      <w:pPr>
        <w:numPr>
          <w:ilvl w:val="0"/>
          <w:numId w:val="0"/>
        </w:numPr>
        <w:spacing w:line="600" w:lineRule="exact"/>
        <w:ind w:firstLine="640" w:firstLineChars="200"/>
        <w:textAlignment w:val="center"/>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kern w:val="2"/>
          <w:sz w:val="32"/>
          <w:szCs w:val="32"/>
          <w:highlight w:val="none"/>
          <w:u w:val="none"/>
          <w:lang w:val="en-US" w:eastAsia="zh-CN" w:bidi="ar-SA"/>
        </w:rPr>
        <w:t>2、</w:t>
      </w:r>
      <w:r>
        <w:rPr>
          <w:rFonts w:hint="eastAsia" w:ascii="仿宋_GB2312" w:hAnsi="仿宋_GB2312" w:eastAsia="仿宋_GB2312" w:cs="仿宋_GB2312"/>
          <w:color w:val="auto"/>
          <w:sz w:val="32"/>
          <w:szCs w:val="32"/>
          <w:highlight w:val="none"/>
          <w:u w:val="none"/>
        </w:rPr>
        <w:t>法定代表人身份证明（模板）以及法定代表人身份证复印件（加盖公章）</w:t>
      </w:r>
      <w:r>
        <w:rPr>
          <w:rFonts w:hint="eastAsia" w:ascii="仿宋_GB2312" w:hAnsi="仿宋_GB2312" w:eastAsia="仿宋_GB2312" w:cs="仿宋_GB2312"/>
          <w:color w:val="auto"/>
          <w:sz w:val="32"/>
          <w:szCs w:val="32"/>
          <w:highlight w:val="none"/>
          <w:u w:val="none"/>
          <w:lang w:eastAsia="zh-CN"/>
        </w:rPr>
        <w:t>；</w:t>
      </w:r>
    </w:p>
    <w:p w14:paraId="78A8BFFE">
      <w:pPr>
        <w:numPr>
          <w:ilvl w:val="0"/>
          <w:numId w:val="0"/>
        </w:numPr>
        <w:spacing w:line="600" w:lineRule="exact"/>
        <w:ind w:firstLine="640" w:firstLineChars="200"/>
        <w:textAlignment w:val="center"/>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color w:val="auto"/>
          <w:sz w:val="32"/>
          <w:szCs w:val="32"/>
          <w:highlight w:val="none"/>
          <w:u w:val="none"/>
        </w:rPr>
        <w:t>3、法人授权书（模板）及被委托人身份证复印件（加盖公章）</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lang w:val="en-US" w:eastAsia="zh-CN"/>
        </w:rPr>
        <w:t>法定代表人参加的无需提供</w:t>
      </w:r>
      <w:r>
        <w:rPr>
          <w:rFonts w:hint="eastAsia" w:ascii="仿宋_GB2312" w:hAnsi="仿宋_GB2312" w:eastAsia="仿宋_GB2312" w:cs="仿宋_GB2312"/>
          <w:color w:val="auto"/>
          <w:sz w:val="32"/>
          <w:szCs w:val="32"/>
          <w:highlight w:val="none"/>
          <w:u w:val="none"/>
          <w:lang w:eastAsia="zh-CN"/>
        </w:rPr>
        <w:t>）；</w:t>
      </w:r>
    </w:p>
    <w:p w14:paraId="5280ABF0">
      <w:pPr>
        <w:numPr>
          <w:ilvl w:val="0"/>
          <w:numId w:val="0"/>
        </w:numPr>
        <w:spacing w:line="600" w:lineRule="exact"/>
        <w:ind w:firstLine="640" w:firstLineChars="200"/>
        <w:textAlignment w:val="center"/>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lang w:val="en-US" w:eastAsia="zh-CN"/>
        </w:rPr>
        <w:t>4、</w:t>
      </w:r>
      <w:r>
        <w:rPr>
          <w:rFonts w:hint="eastAsia" w:ascii="仿宋_GB2312" w:hAnsi="仿宋_GB2312" w:eastAsia="仿宋_GB2312" w:cs="仿宋_GB2312"/>
          <w:color w:val="auto"/>
          <w:sz w:val="32"/>
          <w:szCs w:val="32"/>
          <w:highlight w:val="none"/>
          <w:u w:val="none"/>
        </w:rPr>
        <w:t>《营业执照》复印件（加盖公章）或《事业单位法人证书》复印件（加盖公章）或其他主体证书复印件（加盖公章）</w:t>
      </w:r>
      <w:r>
        <w:rPr>
          <w:rFonts w:hint="eastAsia" w:ascii="仿宋_GB2312" w:hAnsi="仿宋_GB2312" w:eastAsia="仿宋_GB2312" w:cs="仿宋_GB2312"/>
          <w:color w:val="auto"/>
          <w:sz w:val="32"/>
          <w:szCs w:val="32"/>
          <w:highlight w:val="none"/>
          <w:u w:val="none"/>
          <w:lang w:eastAsia="zh-CN"/>
        </w:rPr>
        <w:t>；</w:t>
      </w:r>
    </w:p>
    <w:p w14:paraId="7C49F158">
      <w:pPr>
        <w:pageBreakBefore w:val="0"/>
        <w:kinsoku/>
        <w:wordWrap/>
        <w:overflowPunct/>
        <w:topLinePunct w:val="0"/>
        <w:autoSpaceDE/>
        <w:autoSpaceDN/>
        <w:bidi w:val="0"/>
        <w:spacing w:line="600" w:lineRule="exact"/>
        <w:ind w:firstLine="640" w:firstLineChars="200"/>
        <w:textAlignment w:val="center"/>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color w:val="auto"/>
          <w:kern w:val="2"/>
          <w:sz w:val="32"/>
          <w:szCs w:val="32"/>
          <w:highlight w:val="none"/>
          <w:u w:val="none"/>
          <w:lang w:val="en-US" w:eastAsia="zh-CN" w:bidi="ar-SA"/>
        </w:rPr>
        <w:t>5、</w:t>
      </w:r>
      <w:r>
        <w:rPr>
          <w:rFonts w:hint="eastAsia" w:ascii="仿宋_GB2312" w:hAnsi="仿宋_GB2312" w:eastAsia="仿宋_GB2312" w:cs="仿宋_GB2312"/>
          <w:sz w:val="32"/>
          <w:szCs w:val="32"/>
          <w:highlight w:val="none"/>
          <w:lang w:val="en-US" w:eastAsia="zh-CN"/>
        </w:rPr>
        <w:t>承诺函</w:t>
      </w:r>
      <w:r>
        <w:rPr>
          <w:rFonts w:hint="eastAsia" w:ascii="仿宋_GB2312" w:hAnsi="仿宋_GB2312" w:eastAsia="仿宋_GB2312" w:cs="仿宋_GB2312"/>
          <w:sz w:val="32"/>
          <w:szCs w:val="32"/>
          <w:highlight w:val="none"/>
        </w:rPr>
        <w:t>（模板，详见附件</w:t>
      </w:r>
      <w:r>
        <w:rPr>
          <w:rFonts w:hint="eastAsia" w:ascii="仿宋_GB2312" w:hAnsi="仿宋_GB2312" w:eastAsia="仿宋_GB2312" w:cs="仿宋_GB2312"/>
          <w:color w:val="auto"/>
          <w:sz w:val="32"/>
          <w:szCs w:val="32"/>
          <w:highlight w:val="none"/>
          <w:u w:val="none"/>
        </w:rPr>
        <w:t>承诺书</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（加盖公章）；</w:t>
      </w:r>
    </w:p>
    <w:p w14:paraId="50DC4DF3">
      <w:pPr>
        <w:pageBreakBefore w:val="0"/>
        <w:kinsoku/>
        <w:wordWrap/>
        <w:overflowPunct/>
        <w:topLinePunct w:val="0"/>
        <w:autoSpaceDE/>
        <w:autoSpaceDN/>
        <w:bidi w:val="0"/>
        <w:spacing w:line="600" w:lineRule="exact"/>
        <w:ind w:firstLine="640" w:firstLineChars="200"/>
        <w:textAlignment w:val="center"/>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6、</w:t>
      </w:r>
      <w:bookmarkStart w:id="9" w:name="OLE_LINK2"/>
      <w:r>
        <w:rPr>
          <w:rFonts w:hint="eastAsia" w:ascii="仿宋_GB2312" w:hAnsi="仿宋_GB2312" w:eastAsia="仿宋_GB2312" w:cs="仿宋_GB2312"/>
          <w:sz w:val="32"/>
          <w:szCs w:val="32"/>
          <w:highlight w:val="none"/>
        </w:rPr>
        <w:t>报</w:t>
      </w:r>
      <w:r>
        <w:rPr>
          <w:rFonts w:hint="eastAsia" w:ascii="仿宋_GB2312" w:hAnsi="仿宋_GB2312" w:eastAsia="仿宋_GB2312" w:cs="仿宋_GB2312"/>
          <w:sz w:val="32"/>
          <w:szCs w:val="32"/>
          <w:highlight w:val="none"/>
          <w:lang w:val="en-US" w:eastAsia="zh-CN"/>
        </w:rPr>
        <w:t>价人必须为所报价产品的</w:t>
      </w:r>
      <w:r>
        <w:rPr>
          <w:rFonts w:hint="eastAsia" w:ascii="仿宋_GB2312" w:hAnsi="仿宋_GB2312" w:eastAsia="仿宋_GB2312" w:cs="仿宋_GB2312"/>
          <w:sz w:val="32"/>
          <w:szCs w:val="32"/>
          <w:highlight w:val="none"/>
        </w:rPr>
        <w:t>生产企业</w:t>
      </w:r>
      <w:r>
        <w:rPr>
          <w:rFonts w:hint="eastAsia" w:ascii="仿宋_GB2312" w:hAnsi="仿宋_GB2312" w:eastAsia="仿宋_GB2312" w:cs="仿宋_GB2312"/>
          <w:sz w:val="32"/>
          <w:szCs w:val="32"/>
          <w:highlight w:val="none"/>
          <w:lang w:val="en-US" w:eastAsia="zh-CN"/>
        </w:rPr>
        <w:t>；【提供相关资料（加盖公章）】</w:t>
      </w:r>
    </w:p>
    <w:bookmarkEnd w:id="9"/>
    <w:p w14:paraId="3632DC57">
      <w:pPr>
        <w:spacing w:line="600" w:lineRule="exact"/>
        <w:ind w:firstLine="640" w:firstLineChars="200"/>
        <w:textAlignment w:val="center"/>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color w:val="auto"/>
          <w:sz w:val="32"/>
          <w:szCs w:val="32"/>
          <w:highlight w:val="none"/>
          <w:u w:val="none"/>
          <w:lang w:val="en-US" w:eastAsia="zh-CN"/>
        </w:rPr>
        <w:t>报价</w:t>
      </w:r>
      <w:r>
        <w:rPr>
          <w:rFonts w:hint="eastAsia" w:ascii="仿宋_GB2312" w:hAnsi="仿宋_GB2312" w:eastAsia="仿宋_GB2312" w:cs="仿宋_GB2312"/>
          <w:color w:val="auto"/>
          <w:sz w:val="32"/>
          <w:szCs w:val="32"/>
          <w:highlight w:val="none"/>
          <w:u w:val="none"/>
        </w:rPr>
        <w:t>截止日前6个月内任意1个月依法缴纳税收及无欠税的证明材料。如依法免税的，须提供相应证明材料。【提供相应证明材料加盖公章】</w:t>
      </w:r>
      <w:r>
        <w:rPr>
          <w:rFonts w:hint="eastAsia" w:ascii="仿宋_GB2312" w:hAnsi="仿宋_GB2312" w:eastAsia="仿宋_GB2312" w:cs="仿宋_GB2312"/>
          <w:color w:val="auto"/>
          <w:sz w:val="32"/>
          <w:szCs w:val="32"/>
          <w:highlight w:val="none"/>
          <w:u w:val="none"/>
          <w:lang w:eastAsia="zh-CN"/>
        </w:rPr>
        <w:t>；</w:t>
      </w:r>
    </w:p>
    <w:p w14:paraId="47C018F2">
      <w:pPr>
        <w:spacing w:line="600" w:lineRule="exact"/>
        <w:ind w:firstLine="640" w:firstLineChars="200"/>
        <w:textAlignment w:val="center"/>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color w:val="auto"/>
          <w:sz w:val="32"/>
          <w:szCs w:val="32"/>
          <w:highlight w:val="none"/>
          <w:u w:val="none"/>
          <w:lang w:val="en-US" w:eastAsia="zh-CN"/>
        </w:rPr>
        <w:t>、</w:t>
      </w:r>
      <w:r>
        <w:rPr>
          <w:rFonts w:hint="eastAsia" w:ascii="仿宋_GB2312" w:hAnsi="仿宋_GB2312" w:eastAsia="仿宋_GB2312" w:cs="仿宋_GB2312"/>
          <w:color w:val="auto"/>
          <w:sz w:val="32"/>
          <w:szCs w:val="32"/>
          <w:highlight w:val="none"/>
          <w:u w:val="none"/>
        </w:rPr>
        <w:t>在经营活动中没有重大违法记录的书面声明格式（</w:t>
      </w:r>
      <w:r>
        <w:rPr>
          <w:rFonts w:hint="eastAsia" w:ascii="仿宋_GB2312" w:hAnsi="仿宋_GB2312" w:eastAsia="仿宋_GB2312" w:cs="仿宋_GB2312"/>
          <w:color w:val="auto"/>
          <w:sz w:val="32"/>
          <w:szCs w:val="32"/>
          <w:highlight w:val="none"/>
          <w:u w:val="none"/>
          <w:lang w:val="en-US" w:eastAsia="zh-CN"/>
        </w:rPr>
        <w:t>模板，详见附件</w:t>
      </w:r>
      <w:r>
        <w:rPr>
          <w:rFonts w:hint="eastAsia" w:ascii="仿宋_GB2312" w:hAnsi="仿宋_GB2312" w:eastAsia="仿宋_GB2312" w:cs="仿宋_GB2312"/>
          <w:color w:val="auto"/>
          <w:sz w:val="32"/>
          <w:szCs w:val="32"/>
          <w:highlight w:val="none"/>
          <w:u w:val="none"/>
        </w:rPr>
        <w:t>承诺书）（加盖公章）</w:t>
      </w:r>
    </w:p>
    <w:p w14:paraId="06167798">
      <w:pPr>
        <w:spacing w:line="600" w:lineRule="exact"/>
        <w:ind w:firstLine="640" w:firstLineChars="200"/>
        <w:textAlignment w:val="center"/>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color w:val="auto"/>
          <w:sz w:val="32"/>
          <w:szCs w:val="32"/>
          <w:highlight w:val="none"/>
          <w:u w:val="none"/>
          <w:lang w:val="en-US" w:eastAsia="zh-CN"/>
        </w:rPr>
        <w:t>9</w:t>
      </w:r>
      <w:r>
        <w:rPr>
          <w:rFonts w:hint="eastAsia" w:ascii="仿宋_GB2312" w:hAnsi="仿宋_GB2312" w:eastAsia="仿宋_GB2312" w:cs="仿宋_GB2312"/>
          <w:color w:val="auto"/>
          <w:sz w:val="32"/>
          <w:szCs w:val="32"/>
          <w:highlight w:val="none"/>
          <w:u w:val="none"/>
        </w:rPr>
        <w:t>、</w:t>
      </w:r>
      <w:r>
        <w:rPr>
          <w:rFonts w:hint="eastAsia" w:ascii="仿宋_GB2312" w:hAnsi="仿宋_GB2312" w:eastAsia="仿宋_GB2312" w:cs="仿宋_GB2312"/>
          <w:color w:val="auto"/>
          <w:sz w:val="32"/>
          <w:szCs w:val="32"/>
          <w:highlight w:val="none"/>
          <w:u w:val="none"/>
          <w:lang w:val="en-US" w:eastAsia="zh-CN"/>
        </w:rPr>
        <w:t>业绩要求：具备2023年1月1日起至今承接过无人</w:t>
      </w:r>
      <w:r>
        <w:rPr>
          <w:rFonts w:hint="eastAsia" w:ascii="仿宋_GB2312" w:hAnsi="仿宋_GB2312" w:eastAsia="仿宋_GB2312" w:cs="仿宋_GB2312"/>
          <w:color w:val="auto"/>
          <w:sz w:val="32"/>
          <w:szCs w:val="32"/>
          <w:highlight w:val="none"/>
          <w:u w:val="none"/>
          <w:lang w:eastAsia="zh-CN"/>
        </w:rPr>
        <w:t>清扫设备租赁</w:t>
      </w:r>
      <w:r>
        <w:rPr>
          <w:rFonts w:hint="eastAsia" w:ascii="仿宋_GB2312" w:hAnsi="仿宋_GB2312" w:eastAsia="仿宋_GB2312" w:cs="仿宋_GB2312"/>
          <w:color w:val="auto"/>
          <w:sz w:val="32"/>
          <w:szCs w:val="32"/>
          <w:highlight w:val="none"/>
          <w:u w:val="none"/>
          <w:lang w:val="en-US" w:eastAsia="zh-CN"/>
        </w:rPr>
        <w:t>的经验，至少1个租赁业绩。【报价人须提供同类业绩合同主要页复印件</w:t>
      </w:r>
      <w:r>
        <w:rPr>
          <w:rFonts w:hint="eastAsia" w:ascii="仿宋_GB2312" w:hAnsi="仿宋_GB2312" w:eastAsia="仿宋_GB2312" w:cs="仿宋_GB2312"/>
          <w:color w:val="auto"/>
          <w:sz w:val="32"/>
          <w:szCs w:val="32"/>
          <w:highlight w:val="none"/>
          <w:u w:val="none"/>
        </w:rPr>
        <w:t>（包含但不限于合同首页、合同金额页、合同签字页等）、该合同期内任意一期发票复印件，并加盖</w:t>
      </w:r>
      <w:r>
        <w:rPr>
          <w:rFonts w:hint="eastAsia" w:ascii="仿宋_GB2312" w:hAnsi="仿宋_GB2312" w:eastAsia="仿宋_GB2312" w:cs="仿宋_GB2312"/>
          <w:color w:val="auto"/>
          <w:sz w:val="32"/>
          <w:szCs w:val="32"/>
          <w:highlight w:val="none"/>
          <w:u w:val="none"/>
          <w:lang w:val="en-US" w:eastAsia="zh-CN"/>
        </w:rPr>
        <w:t>报价人</w:t>
      </w:r>
      <w:r>
        <w:rPr>
          <w:rFonts w:hint="eastAsia" w:ascii="仿宋_GB2312" w:hAnsi="仿宋_GB2312" w:eastAsia="仿宋_GB2312" w:cs="仿宋_GB2312"/>
          <w:color w:val="auto"/>
          <w:sz w:val="32"/>
          <w:szCs w:val="32"/>
          <w:highlight w:val="none"/>
          <w:u w:val="none"/>
        </w:rPr>
        <w:t>公章。】</w:t>
      </w:r>
    </w:p>
    <w:p w14:paraId="318B91DA">
      <w:pPr>
        <w:spacing w:line="600" w:lineRule="exact"/>
        <w:ind w:firstLine="640" w:firstLineChars="200"/>
        <w:textAlignment w:val="center"/>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lang w:val="en-US" w:eastAsia="zh-CN"/>
        </w:rPr>
        <w:t>11、</w:t>
      </w:r>
      <w:r>
        <w:rPr>
          <w:rFonts w:hint="eastAsia" w:ascii="仿宋_GB2312" w:hAnsi="仿宋_GB2312" w:eastAsia="仿宋_GB2312" w:cs="仿宋_GB2312"/>
          <w:color w:val="auto"/>
          <w:sz w:val="32"/>
          <w:szCs w:val="32"/>
          <w:highlight w:val="none"/>
          <w:u w:val="none"/>
        </w:rPr>
        <w:t>报价人认为需要提供的其他资料。</w:t>
      </w:r>
    </w:p>
    <w:p w14:paraId="48343F95">
      <w:pPr>
        <w:spacing w:line="600" w:lineRule="exact"/>
        <w:ind w:firstLine="643" w:firstLineChars="200"/>
        <w:textAlignment w:val="center"/>
        <w:rPr>
          <w:rFonts w:hint="eastAsia" w:ascii="仿宋" w:hAnsi="仿宋" w:eastAsia="仿宋" w:cs="仿宋"/>
          <w:b/>
          <w:bCs/>
          <w:color w:val="000000" w:themeColor="text1"/>
          <w:sz w:val="32"/>
          <w:szCs w:val="32"/>
          <w:highlight w:val="none"/>
          <w:u w:val="none"/>
          <w14:textFill>
            <w14:solidFill>
              <w14:schemeClr w14:val="tx1"/>
            </w14:solidFill>
          </w14:textFill>
        </w:rPr>
      </w:pPr>
      <w:r>
        <w:rPr>
          <w:rFonts w:hint="eastAsia" w:ascii="仿宋" w:hAnsi="仿宋" w:eastAsia="仿宋" w:cs="仿宋"/>
          <w:b/>
          <w:bCs/>
          <w:color w:val="000000" w:themeColor="text1"/>
          <w:sz w:val="32"/>
          <w:szCs w:val="32"/>
          <w:highlight w:val="none"/>
          <w:u w:val="none"/>
          <w14:textFill>
            <w14:solidFill>
              <w14:schemeClr w14:val="tx1"/>
            </w14:solidFill>
          </w14:textFill>
        </w:rPr>
        <w:t>十</w:t>
      </w:r>
      <w:r>
        <w:rPr>
          <w:rFonts w:hint="eastAsia" w:ascii="仿宋" w:hAnsi="仿宋" w:eastAsia="仿宋" w:cs="仿宋"/>
          <w:b/>
          <w:bCs/>
          <w:color w:val="000000" w:themeColor="text1"/>
          <w:sz w:val="32"/>
          <w:szCs w:val="32"/>
          <w:highlight w:val="none"/>
          <w:u w:val="none"/>
          <w:lang w:val="en-US" w:eastAsia="zh-CN"/>
          <w14:textFill>
            <w14:solidFill>
              <w14:schemeClr w14:val="tx1"/>
            </w14:solidFill>
          </w14:textFill>
        </w:rPr>
        <w:t>一</w:t>
      </w:r>
      <w:r>
        <w:rPr>
          <w:rFonts w:hint="eastAsia" w:ascii="仿宋" w:hAnsi="仿宋" w:eastAsia="仿宋" w:cs="仿宋"/>
          <w:b/>
          <w:bCs/>
          <w:color w:val="000000" w:themeColor="text1"/>
          <w:sz w:val="32"/>
          <w:szCs w:val="32"/>
          <w:highlight w:val="none"/>
          <w:u w:val="none"/>
          <w14:textFill>
            <w14:solidFill>
              <w14:schemeClr w14:val="tx1"/>
            </w14:solidFill>
          </w14:textFill>
        </w:rPr>
        <w:t>、响应文件要求</w:t>
      </w:r>
    </w:p>
    <w:p w14:paraId="032C226E">
      <w:pPr>
        <w:pageBreakBefore w:val="0"/>
        <w:numPr>
          <w:ilvl w:val="255"/>
          <w:numId w:val="0"/>
        </w:numPr>
        <w:kinsoku/>
        <w:wordWrap/>
        <w:overflowPunct/>
        <w:topLinePunct w:val="0"/>
        <w:autoSpaceDE/>
        <w:autoSpaceDN/>
        <w:bidi w:val="0"/>
        <w:spacing w:line="600" w:lineRule="exact"/>
        <w:ind w:firstLine="640" w:firstLineChars="200"/>
        <w:textAlignment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w:t>
      </w:r>
      <w:bookmarkStart w:id="10" w:name="OLE_LINK25"/>
      <w:r>
        <w:rPr>
          <w:rFonts w:hint="eastAsia" w:ascii="仿宋_GB2312" w:hAnsi="仿宋_GB2312" w:eastAsia="仿宋_GB2312" w:cs="仿宋_GB2312"/>
          <w:sz w:val="32"/>
          <w:szCs w:val="32"/>
          <w:highlight w:val="none"/>
        </w:rPr>
        <w:t>平台登录：</w:t>
      </w:r>
      <w:r>
        <w:rPr>
          <w:rFonts w:hint="eastAsia" w:ascii="仿宋_GB2312" w:hAnsi="仿宋_GB2312" w:eastAsia="仿宋_GB2312" w:cs="仿宋_GB2312"/>
          <w:sz w:val="32"/>
          <w:szCs w:val="32"/>
          <w:highlight w:val="none"/>
          <w:lang w:val="en-US" w:eastAsia="zh-CN"/>
        </w:rPr>
        <w:t>广东东实环境股份有限公司</w:t>
      </w:r>
      <w:r>
        <w:rPr>
          <w:rFonts w:hint="eastAsia" w:ascii="仿宋_GB2312" w:hAnsi="仿宋_GB2312" w:eastAsia="仿宋_GB2312" w:cs="仿宋_GB2312"/>
          <w:sz w:val="32"/>
          <w:szCs w:val="32"/>
          <w:highlight w:val="none"/>
        </w:rPr>
        <w:t>官网（http://dshuanbao.com.cn/）→招标采购→招采平台→供应商注册→填写（点击下一步，完善供应商信息）→注册成功→返回招采平台主界面登录→投标。（</w:t>
      </w:r>
      <w:r>
        <w:rPr>
          <w:rFonts w:hint="eastAsia" w:ascii="仿宋_GB2312" w:hAnsi="仿宋_GB2312" w:eastAsia="仿宋_GB2312" w:cs="仿宋_GB2312"/>
          <w:b w:val="0"/>
          <w:bCs w:val="0"/>
          <w:sz w:val="32"/>
          <w:szCs w:val="32"/>
          <w:highlight w:val="none"/>
        </w:rPr>
        <w:t>详见东实环境招采平台门户</w:t>
      </w:r>
      <w:r>
        <w:rPr>
          <w:rFonts w:hint="eastAsia" w:ascii="仿宋_GB2312" w:hAnsi="仿宋_GB2312" w:eastAsia="仿宋_GB2312" w:cs="仿宋_GB2312"/>
          <w:sz w:val="32"/>
          <w:szCs w:val="32"/>
          <w:highlight w:val="none"/>
          <w:lang w:eastAsia="zh-CN"/>
        </w:rPr>
        <w:t>https://pur.yonyoucloud.com/core4/GDDSE</w:t>
      </w:r>
      <w:r>
        <w:rPr>
          <w:rFonts w:hint="eastAsia" w:ascii="仿宋_GB2312" w:hAnsi="仿宋_GB2312" w:eastAsia="仿宋_GB2312" w:cs="仿宋_GB2312"/>
          <w:b/>
          <w:bCs/>
          <w:sz w:val="32"/>
          <w:szCs w:val="32"/>
          <w:highlight w:val="none"/>
        </w:rPr>
        <w:t>“帮助中心”板块的文件《供应商投标操作指引》</w:t>
      </w:r>
      <w:r>
        <w:rPr>
          <w:rFonts w:hint="eastAsia" w:ascii="仿宋_GB2312" w:hAnsi="仿宋_GB2312" w:eastAsia="仿宋_GB2312" w:cs="仿宋_GB2312"/>
          <w:sz w:val="32"/>
          <w:szCs w:val="32"/>
          <w:highlight w:val="none"/>
        </w:rPr>
        <w:t>）</w:t>
      </w:r>
      <w:bookmarkEnd w:id="10"/>
    </w:p>
    <w:p w14:paraId="2E7E6465">
      <w:pPr>
        <w:pageBreakBefore w:val="0"/>
        <w:numPr>
          <w:ilvl w:val="255"/>
          <w:numId w:val="0"/>
        </w:numPr>
        <w:kinsoku/>
        <w:wordWrap/>
        <w:overflowPunct/>
        <w:topLinePunct w:val="0"/>
        <w:autoSpaceDE/>
        <w:autoSpaceDN/>
        <w:bidi w:val="0"/>
        <w:spacing w:line="600" w:lineRule="exact"/>
        <w:ind w:firstLine="640" w:firstLineChars="200"/>
        <w:textAlignment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2、报价人须严格按照系统提示要求提供资料并进行报价。</w:t>
      </w:r>
    </w:p>
    <w:p w14:paraId="1FF93747">
      <w:pPr>
        <w:pageBreakBefore w:val="0"/>
        <w:kinsoku/>
        <w:wordWrap/>
        <w:overflowPunct/>
        <w:topLinePunct w:val="0"/>
        <w:autoSpaceDE/>
        <w:autoSpaceDN/>
        <w:bidi w:val="0"/>
        <w:spacing w:line="600" w:lineRule="exact"/>
        <w:ind w:firstLine="643" w:firstLineChars="200"/>
        <w:textAlignment w:val="center"/>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（二）线上报价文件编制要求</w:t>
      </w:r>
    </w:p>
    <w:p w14:paraId="3607908A">
      <w:pPr>
        <w:pageBreakBefore w:val="0"/>
        <w:kinsoku/>
        <w:wordWrap/>
        <w:overflowPunct/>
        <w:topLinePunct w:val="0"/>
        <w:autoSpaceDE/>
        <w:autoSpaceDN/>
        <w:bidi w:val="0"/>
        <w:spacing w:line="600" w:lineRule="exact"/>
        <w:ind w:firstLine="640" w:firstLineChars="200"/>
        <w:textAlignment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1、报价人须严格按照采购人提供的表单格式及要求报价（报价文件的组成部分详见本文件第十条），报价文件必须</w:t>
      </w:r>
      <w:r>
        <w:rPr>
          <w:rFonts w:hint="eastAsia" w:ascii="仿宋_GB2312" w:hAnsi="仿宋_GB2312" w:eastAsia="仿宋_GB2312" w:cs="仿宋_GB2312"/>
          <w:b/>
          <w:bCs/>
          <w:sz w:val="32"/>
          <w:szCs w:val="32"/>
          <w:highlight w:val="none"/>
        </w:rPr>
        <w:t>每页加盖公章</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b/>
          <w:bCs/>
          <w:sz w:val="32"/>
          <w:szCs w:val="32"/>
          <w:highlight w:val="none"/>
        </w:rPr>
        <w:t>以PDF形式（PDF文件中公章须为彩色）上传到线上招采平台</w:t>
      </w:r>
      <w:r>
        <w:rPr>
          <w:rFonts w:hint="eastAsia" w:ascii="仿宋_GB2312" w:hAnsi="仿宋_GB2312" w:eastAsia="仿宋_GB2312" w:cs="仿宋_GB2312"/>
          <w:sz w:val="32"/>
          <w:szCs w:val="32"/>
          <w:highlight w:val="none"/>
        </w:rPr>
        <w:t>。</w:t>
      </w:r>
    </w:p>
    <w:p w14:paraId="14F3C93B">
      <w:pPr>
        <w:pageBreakBefore w:val="0"/>
        <w:kinsoku/>
        <w:wordWrap/>
        <w:overflowPunct/>
        <w:topLinePunct w:val="0"/>
        <w:autoSpaceDE/>
        <w:autoSpaceDN/>
        <w:bidi w:val="0"/>
        <w:spacing w:line="600" w:lineRule="exact"/>
        <w:ind w:firstLine="640" w:firstLineChars="200"/>
        <w:textAlignment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2、报价文件必须按要求加密</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点击系统报价界面的“加密”按键即可加密</w:t>
      </w:r>
      <w:r>
        <w:rPr>
          <w:rFonts w:hint="eastAsia" w:ascii="仿宋_GB2312" w:hAnsi="仿宋_GB2312" w:eastAsia="仿宋_GB2312" w:cs="仿宋_GB2312"/>
          <w:color w:val="auto"/>
          <w:sz w:val="32"/>
          <w:szCs w:val="32"/>
          <w:highlight w:val="none"/>
          <w:lang w:eastAsia="zh-CN"/>
        </w:rPr>
        <w:t>。</w:t>
      </w:r>
    </w:p>
    <w:p w14:paraId="370FC207">
      <w:pPr>
        <w:numPr>
          <w:ilvl w:val="0"/>
          <w:numId w:val="0"/>
        </w:numPr>
        <w:spacing w:line="600" w:lineRule="exact"/>
        <w:ind w:firstLine="640" w:firstLineChars="200"/>
        <w:textAlignment w:val="center"/>
        <w:outlineLvl w:val="1"/>
        <w:rPr>
          <w:rFonts w:hint="eastAsia" w:ascii="仿宋" w:hAnsi="仿宋" w:eastAsia="仿宋" w:cs="仿宋"/>
          <w:color w:val="000000" w:themeColor="text1"/>
          <w:sz w:val="32"/>
          <w:szCs w:val="32"/>
          <w:highlight w:val="none"/>
          <w:u w:val="none"/>
          <w14:textFill>
            <w14:solidFill>
              <w14:schemeClr w14:val="tx1"/>
            </w14:solidFill>
          </w14:textFill>
        </w:rPr>
      </w:pPr>
      <w:r>
        <w:rPr>
          <w:rFonts w:hint="eastAsia" w:ascii="仿宋_GB2312" w:hAnsi="仿宋_GB2312" w:eastAsia="仿宋_GB2312" w:cs="仿宋_GB2312"/>
          <w:sz w:val="32"/>
          <w:szCs w:val="32"/>
          <w:highlight w:val="none"/>
        </w:rPr>
        <w:t xml:space="preserve">3、不符合本项要求的报价文件为无效报价。 </w:t>
      </w:r>
    </w:p>
    <w:p w14:paraId="53BC9207">
      <w:pPr>
        <w:adjustRightInd w:val="0"/>
        <w:snapToGrid w:val="0"/>
        <w:spacing w:line="600" w:lineRule="exact"/>
        <w:ind w:firstLine="643" w:firstLineChars="200"/>
        <w:textAlignment w:val="center"/>
        <w:outlineLvl w:val="1"/>
        <w:rPr>
          <w:rFonts w:hint="eastAsia" w:ascii="仿宋" w:hAnsi="仿宋" w:eastAsia="仿宋" w:cs="仿宋"/>
          <w:b/>
          <w:bCs/>
          <w:color w:val="000000" w:themeColor="text1"/>
          <w:sz w:val="32"/>
          <w:szCs w:val="32"/>
          <w:highlight w:val="none"/>
          <w:u w:val="none"/>
          <w14:textFill>
            <w14:solidFill>
              <w14:schemeClr w14:val="tx1"/>
            </w14:solidFill>
          </w14:textFill>
        </w:rPr>
      </w:pPr>
      <w:r>
        <w:rPr>
          <w:rFonts w:hint="eastAsia" w:ascii="仿宋" w:hAnsi="仿宋" w:eastAsia="仿宋" w:cs="仿宋"/>
          <w:b/>
          <w:bCs/>
          <w:color w:val="000000" w:themeColor="text1"/>
          <w:sz w:val="32"/>
          <w:szCs w:val="32"/>
          <w:highlight w:val="none"/>
          <w:u w:val="none"/>
          <w14:textFill>
            <w14:solidFill>
              <w14:schemeClr w14:val="tx1"/>
            </w14:solidFill>
          </w14:textFill>
        </w:rPr>
        <w:t>十</w:t>
      </w:r>
      <w:r>
        <w:rPr>
          <w:rFonts w:hint="eastAsia" w:ascii="仿宋" w:hAnsi="仿宋" w:eastAsia="仿宋" w:cs="仿宋"/>
          <w:b/>
          <w:bCs/>
          <w:color w:val="000000" w:themeColor="text1"/>
          <w:sz w:val="32"/>
          <w:szCs w:val="32"/>
          <w:highlight w:val="none"/>
          <w:u w:val="none"/>
          <w:lang w:val="en-US" w:eastAsia="zh-CN"/>
          <w14:textFill>
            <w14:solidFill>
              <w14:schemeClr w14:val="tx1"/>
            </w14:solidFill>
          </w14:textFill>
        </w:rPr>
        <w:t>二</w:t>
      </w:r>
      <w:r>
        <w:rPr>
          <w:rFonts w:hint="eastAsia" w:ascii="仿宋" w:hAnsi="仿宋" w:eastAsia="仿宋" w:cs="仿宋"/>
          <w:b/>
          <w:bCs/>
          <w:color w:val="000000" w:themeColor="text1"/>
          <w:sz w:val="32"/>
          <w:szCs w:val="32"/>
          <w:highlight w:val="none"/>
          <w:u w:val="none"/>
          <w14:textFill>
            <w14:solidFill>
              <w14:schemeClr w14:val="tx1"/>
            </w14:solidFill>
          </w14:textFill>
        </w:rPr>
        <w:t>、保证金金额及缴纳方式</w:t>
      </w:r>
    </w:p>
    <w:p w14:paraId="4965B799">
      <w:pPr>
        <w:numPr>
          <w:ilvl w:val="-1"/>
          <w:numId w:val="0"/>
        </w:numPr>
        <w:spacing w:line="600" w:lineRule="exact"/>
        <w:ind w:firstLine="640" w:firstLineChars="200"/>
        <w:textAlignment w:val="center"/>
        <w:outlineLvl w:val="9"/>
        <w:rPr>
          <w:rFonts w:hint="eastAsia" w:ascii="仿宋" w:hAnsi="仿宋" w:eastAsia="仿宋" w:cs="仿宋"/>
          <w:color w:val="000000" w:themeColor="text1"/>
          <w:sz w:val="32"/>
          <w:szCs w:val="32"/>
          <w:highlight w:val="none"/>
          <w:u w:val="none"/>
          <w14:textFill>
            <w14:solidFill>
              <w14:schemeClr w14:val="tx1"/>
            </w14:solidFill>
          </w14:textFill>
        </w:rPr>
      </w:pP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合同签订之日起7日内，</w:t>
      </w:r>
      <w:r>
        <w:rPr>
          <w:rFonts w:hint="eastAsia" w:ascii="仿宋" w:hAnsi="仿宋" w:eastAsia="仿宋" w:cs="仿宋"/>
          <w:color w:val="000000" w:themeColor="text1"/>
          <w:sz w:val="32"/>
          <w:szCs w:val="32"/>
          <w:highlight w:val="none"/>
          <w:u w:val="none"/>
          <w14:textFill>
            <w14:solidFill>
              <w14:schemeClr w14:val="tx1"/>
            </w14:solidFill>
          </w14:textFill>
        </w:rPr>
        <w:t>成交人</w:t>
      </w: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需</w:t>
      </w:r>
      <w:r>
        <w:rPr>
          <w:rFonts w:hint="eastAsia" w:ascii="仿宋" w:hAnsi="仿宋" w:eastAsia="仿宋" w:cs="仿宋"/>
          <w:color w:val="000000" w:themeColor="text1"/>
          <w:sz w:val="32"/>
          <w:szCs w:val="32"/>
          <w:highlight w:val="none"/>
          <w:u w:val="none"/>
          <w14:textFill>
            <w14:solidFill>
              <w14:schemeClr w14:val="tx1"/>
            </w14:solidFill>
          </w14:textFill>
        </w:rPr>
        <w:t>向</w:t>
      </w: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采购人以银行对公转账的方式</w:t>
      </w:r>
      <w:r>
        <w:rPr>
          <w:rFonts w:hint="eastAsia" w:ascii="仿宋" w:hAnsi="仿宋" w:eastAsia="仿宋" w:cs="仿宋"/>
          <w:color w:val="000000" w:themeColor="text1"/>
          <w:sz w:val="32"/>
          <w:szCs w:val="32"/>
          <w:highlight w:val="none"/>
          <w:u w:val="none"/>
          <w14:textFill>
            <w14:solidFill>
              <w14:schemeClr w14:val="tx1"/>
            </w14:solidFill>
          </w14:textFill>
        </w:rPr>
        <w:t>缴纳</w:t>
      </w: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¥5,500.00元履约</w:t>
      </w:r>
      <w:r>
        <w:rPr>
          <w:rFonts w:hint="eastAsia" w:ascii="仿宋" w:hAnsi="仿宋" w:eastAsia="仿宋" w:cs="仿宋"/>
          <w:color w:val="000000" w:themeColor="text1"/>
          <w:sz w:val="32"/>
          <w:szCs w:val="32"/>
          <w:highlight w:val="none"/>
          <w:u w:val="none"/>
          <w14:textFill>
            <w14:solidFill>
              <w14:schemeClr w14:val="tx1"/>
            </w14:solidFill>
          </w14:textFill>
        </w:rPr>
        <w:t>保证金</w:t>
      </w:r>
      <w:r>
        <w:rPr>
          <w:rFonts w:hint="eastAsia" w:ascii="仿宋" w:hAnsi="仿宋" w:eastAsia="仿宋" w:cs="仿宋"/>
          <w:color w:val="000000" w:themeColor="text1"/>
          <w:sz w:val="32"/>
          <w:szCs w:val="32"/>
          <w:highlight w:val="none"/>
          <w14:textFill>
            <w14:solidFill>
              <w14:schemeClr w14:val="tx1"/>
            </w14:solidFill>
          </w14:textFill>
        </w:rPr>
        <w:t>，作为本项目履约</w:t>
      </w:r>
      <w:r>
        <w:rPr>
          <w:rFonts w:hint="eastAsia" w:ascii="仿宋" w:hAnsi="仿宋" w:eastAsia="仿宋" w:cs="仿宋"/>
          <w:color w:val="000000" w:themeColor="text1"/>
          <w:sz w:val="32"/>
          <w:szCs w:val="32"/>
          <w:highlight w:val="none"/>
          <w:lang w:eastAsia="zh-CN"/>
          <w14:textFill>
            <w14:solidFill>
              <w14:schemeClr w14:val="tx1"/>
            </w14:solidFill>
          </w14:textFill>
        </w:rPr>
        <w:t>的</w:t>
      </w:r>
      <w:r>
        <w:rPr>
          <w:rFonts w:hint="eastAsia" w:ascii="仿宋" w:hAnsi="仿宋" w:eastAsia="仿宋" w:cs="仿宋"/>
          <w:color w:val="000000" w:themeColor="text1"/>
          <w:sz w:val="32"/>
          <w:szCs w:val="32"/>
          <w:highlight w:val="none"/>
          <w14:textFill>
            <w14:solidFill>
              <w14:schemeClr w14:val="tx1"/>
            </w14:solidFill>
          </w14:textFill>
        </w:rPr>
        <w:t>担保。履约保证金作为成交人在该项目履约过程中违约金或罚款的扣罚来源之一，如成交人</w:t>
      </w:r>
      <w:r>
        <w:rPr>
          <w:rFonts w:hint="eastAsia" w:ascii="仿宋" w:hAnsi="仿宋" w:eastAsia="仿宋" w:cs="仿宋"/>
          <w:color w:val="000000" w:themeColor="text1"/>
          <w:sz w:val="32"/>
          <w:szCs w:val="32"/>
          <w:highlight w:val="none"/>
          <w:lang w:val="en-US" w:eastAsia="zh-CN"/>
          <w14:textFill>
            <w14:solidFill>
              <w14:schemeClr w14:val="tx1"/>
            </w14:solidFill>
          </w14:textFill>
        </w:rPr>
        <w:t>出现</w:t>
      </w:r>
      <w:r>
        <w:rPr>
          <w:rFonts w:hint="eastAsia" w:ascii="仿宋" w:hAnsi="仿宋" w:eastAsia="仿宋" w:cs="仿宋"/>
          <w:color w:val="000000" w:themeColor="text1"/>
          <w:sz w:val="32"/>
          <w:szCs w:val="32"/>
          <w:highlight w:val="none"/>
          <w14:textFill>
            <w14:solidFill>
              <w14:schemeClr w14:val="tx1"/>
            </w14:solidFill>
          </w14:textFill>
        </w:rPr>
        <w:t>任何违约</w:t>
      </w:r>
      <w:r>
        <w:rPr>
          <w:rFonts w:hint="eastAsia" w:ascii="仿宋" w:hAnsi="仿宋" w:eastAsia="仿宋" w:cs="仿宋"/>
          <w:color w:val="000000" w:themeColor="text1"/>
          <w:sz w:val="32"/>
          <w:szCs w:val="32"/>
          <w:highlight w:val="none"/>
          <w:lang w:val="en-US" w:eastAsia="zh-CN"/>
          <w14:textFill>
            <w14:solidFill>
              <w14:schemeClr w14:val="tx1"/>
            </w14:solidFill>
          </w14:textFill>
        </w:rPr>
        <w:t>行为</w:t>
      </w:r>
      <w:r>
        <w:rPr>
          <w:rFonts w:hint="eastAsia" w:ascii="仿宋" w:hAnsi="仿宋" w:eastAsia="仿宋" w:cs="仿宋"/>
          <w:color w:val="000000" w:themeColor="text1"/>
          <w:sz w:val="32"/>
          <w:szCs w:val="32"/>
          <w:highlight w:val="none"/>
          <w14:textFill>
            <w14:solidFill>
              <w14:schemeClr w14:val="tx1"/>
            </w14:solidFill>
          </w14:textFill>
        </w:rPr>
        <w:t>，成交人同意采购人有权直接从履约保证金中扣除相关款项。若成交人原因导致</w:t>
      </w:r>
      <w:r>
        <w:rPr>
          <w:rFonts w:hint="eastAsia" w:ascii="仿宋" w:hAnsi="仿宋" w:eastAsia="仿宋" w:cs="仿宋"/>
          <w:color w:val="000000" w:themeColor="text1"/>
          <w:sz w:val="32"/>
          <w:szCs w:val="32"/>
          <w:highlight w:val="none"/>
          <w:lang w:val="en-US" w:eastAsia="zh-CN"/>
          <w14:textFill>
            <w14:solidFill>
              <w14:schemeClr w14:val="tx1"/>
            </w14:solidFill>
          </w14:textFill>
        </w:rPr>
        <w:t>本项目</w:t>
      </w:r>
      <w:r>
        <w:rPr>
          <w:rFonts w:hint="eastAsia" w:ascii="仿宋" w:hAnsi="仿宋" w:eastAsia="仿宋" w:cs="仿宋"/>
          <w:color w:val="000000" w:themeColor="text1"/>
          <w:sz w:val="32"/>
          <w:szCs w:val="32"/>
          <w:highlight w:val="none"/>
          <w14:textFill>
            <w14:solidFill>
              <w14:schemeClr w14:val="tx1"/>
            </w14:solidFill>
          </w14:textFill>
        </w:rPr>
        <w:t>提前终止或解除的，采购人有权没收履约保证金。</w:t>
      </w:r>
      <w:r>
        <w:rPr>
          <w:rFonts w:hint="eastAsia" w:ascii="仿宋" w:hAnsi="仿宋" w:eastAsia="仿宋" w:cs="仿宋"/>
          <w:color w:val="000000" w:themeColor="text1"/>
          <w:sz w:val="32"/>
          <w:szCs w:val="32"/>
          <w:highlight w:val="none"/>
          <w:lang w:val="en-US" w:eastAsia="zh-CN"/>
          <w14:textFill>
            <w14:solidFill>
              <w14:schemeClr w14:val="tx1"/>
            </w14:solidFill>
          </w14:textFill>
        </w:rPr>
        <w:t>如</w:t>
      </w:r>
      <w:r>
        <w:rPr>
          <w:rFonts w:hint="eastAsia" w:ascii="仿宋" w:hAnsi="仿宋" w:eastAsia="仿宋" w:cs="仿宋"/>
          <w:color w:val="000000" w:themeColor="text1"/>
          <w:sz w:val="32"/>
          <w:szCs w:val="32"/>
          <w:highlight w:val="none"/>
          <w14:textFill>
            <w14:solidFill>
              <w14:schemeClr w14:val="tx1"/>
            </w14:solidFill>
          </w14:textFill>
        </w:rPr>
        <w:t>成交人</w:t>
      </w:r>
      <w:r>
        <w:rPr>
          <w:rFonts w:hint="eastAsia" w:ascii="仿宋" w:hAnsi="仿宋" w:eastAsia="仿宋" w:cs="仿宋"/>
          <w:color w:val="000000" w:themeColor="text1"/>
          <w:sz w:val="32"/>
          <w:szCs w:val="32"/>
          <w:highlight w:val="none"/>
          <w:lang w:eastAsia="zh-CN"/>
          <w14:textFill>
            <w14:solidFill>
              <w14:schemeClr w14:val="tx1"/>
            </w14:solidFill>
          </w14:textFill>
        </w:rPr>
        <w:t>在</w:t>
      </w:r>
      <w:r>
        <w:rPr>
          <w:rFonts w:hint="eastAsia" w:ascii="仿宋" w:hAnsi="仿宋" w:eastAsia="仿宋" w:cs="仿宋"/>
          <w:color w:val="000000" w:themeColor="text1"/>
          <w:sz w:val="32"/>
          <w:szCs w:val="32"/>
          <w:highlight w:val="none"/>
          <w:lang w:val="en-US" w:eastAsia="zh-CN"/>
          <w14:textFill>
            <w14:solidFill>
              <w14:schemeClr w14:val="tx1"/>
            </w14:solidFill>
          </w14:textFill>
        </w:rPr>
        <w:t>本项目履行期间</w:t>
      </w:r>
      <w:r>
        <w:rPr>
          <w:rFonts w:hint="eastAsia" w:ascii="仿宋" w:hAnsi="仿宋" w:eastAsia="仿宋" w:cs="仿宋"/>
          <w:color w:val="000000" w:themeColor="text1"/>
          <w:sz w:val="32"/>
          <w:szCs w:val="32"/>
          <w:highlight w:val="none"/>
          <w14:textFill>
            <w14:solidFill>
              <w14:schemeClr w14:val="tx1"/>
            </w14:solidFill>
          </w14:textFill>
        </w:rPr>
        <w:t>无任何违约</w:t>
      </w:r>
      <w:r>
        <w:rPr>
          <w:rFonts w:hint="eastAsia" w:ascii="仿宋" w:hAnsi="仿宋" w:eastAsia="仿宋" w:cs="仿宋"/>
          <w:color w:val="000000" w:themeColor="text1"/>
          <w:sz w:val="32"/>
          <w:szCs w:val="32"/>
          <w:highlight w:val="none"/>
          <w:lang w:val="en-US" w:eastAsia="zh-CN"/>
          <w14:textFill>
            <w14:solidFill>
              <w14:schemeClr w14:val="tx1"/>
            </w14:solidFill>
          </w14:textFill>
        </w:rPr>
        <w:t>或者有违约</w:t>
      </w: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扣除违约后有剩余</w:t>
      </w:r>
      <w:r>
        <w:rPr>
          <w:rFonts w:hint="eastAsia" w:ascii="仿宋" w:hAnsi="仿宋" w:eastAsia="仿宋" w:cs="仿宋"/>
          <w:color w:val="000000" w:themeColor="text1"/>
          <w:sz w:val="32"/>
          <w:szCs w:val="32"/>
          <w:highlight w:val="none"/>
          <w14:textFill>
            <w14:solidFill>
              <w14:schemeClr w14:val="tx1"/>
            </w14:solidFill>
          </w14:textFill>
        </w:rPr>
        <w:t>的</w:t>
      </w:r>
      <w:r>
        <w:rPr>
          <w:rFonts w:hint="eastAsia" w:ascii="仿宋" w:hAnsi="仿宋" w:eastAsia="仿宋" w:cs="仿宋"/>
          <w:color w:val="000000" w:themeColor="text1"/>
          <w:sz w:val="32"/>
          <w:szCs w:val="32"/>
          <w:highlight w:val="none"/>
          <w:u w:val="none"/>
          <w14:textFill>
            <w14:solidFill>
              <w14:schemeClr w14:val="tx1"/>
            </w14:solidFill>
          </w14:textFill>
        </w:rPr>
        <w:t>情况下，服务期满</w:t>
      </w: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后</w:t>
      </w:r>
      <w:r>
        <w:rPr>
          <w:rFonts w:hint="eastAsia" w:ascii="仿宋" w:hAnsi="仿宋" w:eastAsia="仿宋" w:cs="仿宋"/>
          <w:color w:val="000000" w:themeColor="text1"/>
          <w:sz w:val="32"/>
          <w:szCs w:val="32"/>
          <w:highlight w:val="none"/>
          <w:u w:val="none"/>
          <w:lang w:eastAsia="zh-CN"/>
          <w14:textFill>
            <w14:solidFill>
              <w14:schemeClr w14:val="tx1"/>
            </w14:solidFill>
          </w14:textFill>
        </w:rPr>
        <w:t>，</w:t>
      </w:r>
      <w:r>
        <w:rPr>
          <w:rFonts w:hint="eastAsia" w:ascii="仿宋" w:hAnsi="仿宋" w:eastAsia="仿宋" w:cs="仿宋"/>
          <w:color w:val="000000" w:themeColor="text1"/>
          <w:sz w:val="32"/>
          <w:szCs w:val="32"/>
          <w:highlight w:val="none"/>
          <w:u w:val="none"/>
          <w14:textFill>
            <w14:solidFill>
              <w14:schemeClr w14:val="tx1"/>
            </w14:solidFill>
          </w14:textFill>
        </w:rPr>
        <w:t>由成交人</w:t>
      </w: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按采购人的要求</w:t>
      </w:r>
      <w:r>
        <w:rPr>
          <w:rFonts w:hint="eastAsia" w:ascii="仿宋" w:hAnsi="仿宋" w:eastAsia="仿宋" w:cs="仿宋"/>
          <w:color w:val="000000" w:themeColor="text1"/>
          <w:sz w:val="32"/>
          <w:szCs w:val="32"/>
          <w:highlight w:val="none"/>
          <w:u w:val="none"/>
          <w14:textFill>
            <w14:solidFill>
              <w14:schemeClr w14:val="tx1"/>
            </w14:solidFill>
          </w14:textFill>
        </w:rPr>
        <w:t>提交退款申请，采购人在收到成交人申请并核实无误后30个日历日内一次性无息退回。</w:t>
      </w:r>
    </w:p>
    <w:p w14:paraId="40A5F4C8">
      <w:pPr>
        <w:spacing w:line="600" w:lineRule="exact"/>
        <w:ind w:firstLine="640" w:firstLineChars="200"/>
        <w:textAlignment w:val="center"/>
        <w:rPr>
          <w:rFonts w:hint="eastAsia" w:ascii="仿宋" w:hAnsi="仿宋" w:eastAsia="仿宋" w:cs="仿宋"/>
          <w:color w:val="000000" w:themeColor="text1"/>
          <w:sz w:val="32"/>
          <w:szCs w:val="32"/>
          <w:highlight w:val="none"/>
          <w:u w:val="none"/>
          <w14:textFill>
            <w14:solidFill>
              <w14:schemeClr w14:val="tx1"/>
            </w14:solidFill>
          </w14:textFill>
        </w:rPr>
      </w:pP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履约</w:t>
      </w:r>
      <w:r>
        <w:rPr>
          <w:rFonts w:hint="eastAsia" w:ascii="仿宋" w:hAnsi="仿宋" w:eastAsia="仿宋" w:cs="仿宋"/>
          <w:color w:val="000000" w:themeColor="text1"/>
          <w:sz w:val="32"/>
          <w:szCs w:val="32"/>
          <w:highlight w:val="none"/>
          <w:u w:val="none"/>
          <w14:textFill>
            <w14:solidFill>
              <w14:schemeClr w14:val="tx1"/>
            </w14:solidFill>
          </w14:textFill>
        </w:rPr>
        <w:t>保证金收款账户信息：</w:t>
      </w:r>
    </w:p>
    <w:p w14:paraId="066A8B97">
      <w:pPr>
        <w:spacing w:line="600" w:lineRule="exact"/>
        <w:ind w:firstLine="640" w:firstLineChars="200"/>
        <w:rPr>
          <w:rFonts w:hint="eastAsia" w:ascii="仿宋" w:hAnsi="仿宋" w:eastAsia="仿宋" w:cs="仿宋"/>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账户名称：东莞市东实城市环境服务有限公司</w:t>
      </w:r>
      <w:r>
        <w:rPr>
          <w:rFonts w:hint="eastAsia" w:ascii="仿宋" w:hAnsi="仿宋" w:eastAsia="仿宋" w:cs="仿宋"/>
          <w:color w:val="000000" w:themeColor="text1"/>
          <w:sz w:val="32"/>
          <w:szCs w:val="32"/>
          <w:highlight w:val="none"/>
          <w:u w:val="none"/>
          <w:lang w:val="zh-CN" w:eastAsia="zh-CN"/>
          <w14:textFill>
            <w14:solidFill>
              <w14:schemeClr w14:val="tx1"/>
            </w14:solidFill>
          </w14:textFill>
        </w:rPr>
        <w:t>；</w:t>
      </w:r>
    </w:p>
    <w:p w14:paraId="76444997">
      <w:pPr>
        <w:spacing w:line="600" w:lineRule="exact"/>
        <w:ind w:firstLine="640" w:firstLineChars="200"/>
        <w:rPr>
          <w:rFonts w:hint="default" w:ascii="仿宋" w:hAnsi="仿宋" w:eastAsia="仿宋" w:cs="仿宋"/>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开户银行：</w:t>
      </w:r>
      <w:r>
        <w:rPr>
          <w:rFonts w:hint="default" w:ascii="仿宋" w:hAnsi="仿宋" w:eastAsia="仿宋" w:cs="仿宋"/>
          <w:color w:val="000000" w:themeColor="text1"/>
          <w:sz w:val="32"/>
          <w:szCs w:val="32"/>
          <w:highlight w:val="none"/>
          <w:u w:val="none"/>
          <w:lang w:val="en-US" w:eastAsia="zh-CN"/>
          <w14:textFill>
            <w14:solidFill>
              <w14:schemeClr w14:val="tx1"/>
            </w14:solidFill>
          </w14:textFill>
        </w:rPr>
        <w:t>中信银行股份有限公司东莞松山湖支行</w:t>
      </w:r>
    </w:p>
    <w:p w14:paraId="400B2FFB">
      <w:pPr>
        <w:spacing w:line="600" w:lineRule="exact"/>
        <w:ind w:firstLine="640" w:firstLineChars="200"/>
        <w:rPr>
          <w:rFonts w:hint="default" w:ascii="仿宋" w:hAnsi="仿宋" w:eastAsia="仿宋" w:cs="仿宋"/>
          <w:color w:val="000000" w:themeColor="text1"/>
          <w:sz w:val="32"/>
          <w:szCs w:val="32"/>
          <w:highlight w:val="none"/>
          <w:u w:val="none"/>
          <w:lang w:val="en-US" w:eastAsia="zh-CN"/>
          <w14:textFill>
            <w14:solidFill>
              <w14:schemeClr w14:val="tx1"/>
            </w14:solidFill>
          </w14:textFill>
        </w:rPr>
      </w:pPr>
      <w:r>
        <w:rPr>
          <w:rFonts w:hint="default" w:ascii="仿宋" w:hAnsi="仿宋" w:eastAsia="仿宋" w:cs="仿宋"/>
          <w:color w:val="000000" w:themeColor="text1"/>
          <w:sz w:val="32"/>
          <w:szCs w:val="32"/>
          <w:highlight w:val="none"/>
          <w:u w:val="none"/>
          <w:lang w:val="en-US" w:eastAsia="zh-CN"/>
          <w14:textFill>
            <w14:solidFill>
              <w14:schemeClr w14:val="tx1"/>
            </w14:solidFill>
          </w14:textFill>
        </w:rPr>
        <w:t>银行账户：8110901012101392781</w:t>
      </w:r>
    </w:p>
    <w:p w14:paraId="62C2ACCF">
      <w:pPr>
        <w:adjustRightInd w:val="0"/>
        <w:snapToGrid w:val="0"/>
        <w:spacing w:line="600" w:lineRule="exact"/>
        <w:ind w:firstLine="643" w:firstLineChars="200"/>
        <w:textAlignment w:val="center"/>
        <w:outlineLvl w:val="1"/>
        <w:rPr>
          <w:rFonts w:hint="eastAsia" w:ascii="仿宋" w:hAnsi="仿宋" w:eastAsia="仿宋" w:cs="仿宋"/>
          <w:b/>
          <w:bCs/>
          <w:color w:val="000000" w:themeColor="text1"/>
          <w:sz w:val="32"/>
          <w:szCs w:val="32"/>
          <w:highlight w:val="none"/>
          <w14:textFill>
            <w14:solidFill>
              <w14:schemeClr w14:val="tx1"/>
            </w14:solidFill>
          </w14:textFill>
        </w:rPr>
      </w:pPr>
      <w:r>
        <w:rPr>
          <w:rFonts w:hint="eastAsia" w:ascii="仿宋" w:hAnsi="仿宋" w:eastAsia="仿宋" w:cs="仿宋"/>
          <w:b/>
          <w:bCs/>
          <w:color w:val="000000" w:themeColor="text1"/>
          <w:sz w:val="32"/>
          <w:szCs w:val="32"/>
          <w:highlight w:val="none"/>
          <w14:textFill>
            <w14:solidFill>
              <w14:schemeClr w14:val="tx1"/>
            </w14:solidFill>
          </w14:textFill>
        </w:rPr>
        <w:t>十</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三</w:t>
      </w:r>
      <w:r>
        <w:rPr>
          <w:rFonts w:hint="eastAsia" w:ascii="仿宋" w:hAnsi="仿宋" w:eastAsia="仿宋" w:cs="仿宋"/>
          <w:b/>
          <w:bCs/>
          <w:color w:val="000000" w:themeColor="text1"/>
          <w:sz w:val="32"/>
          <w:szCs w:val="32"/>
          <w:highlight w:val="none"/>
          <w14:textFill>
            <w14:solidFill>
              <w14:schemeClr w14:val="tx1"/>
            </w14:solidFill>
          </w14:textFill>
        </w:rPr>
        <w:t>、开标时间及地址</w:t>
      </w:r>
    </w:p>
    <w:p w14:paraId="0B9BD525">
      <w:pPr>
        <w:spacing w:line="600" w:lineRule="exact"/>
        <w:ind w:firstLine="643" w:firstLineChars="200"/>
        <w:textAlignment w:val="center"/>
        <w:rPr>
          <w:rFonts w:hint="eastAsia" w:ascii="仿宋" w:hAnsi="仿宋" w:eastAsia="仿宋" w:cs="仿宋"/>
          <w:b/>
          <w:color w:val="000000" w:themeColor="text1"/>
          <w:sz w:val="32"/>
          <w:szCs w:val="32"/>
          <w:highlight w:val="none"/>
          <w14:textFill>
            <w14:solidFill>
              <w14:schemeClr w14:val="tx1"/>
            </w14:solidFill>
          </w14:textFill>
        </w:rPr>
      </w:pPr>
      <w:r>
        <w:rPr>
          <w:rFonts w:hint="eastAsia" w:ascii="仿宋" w:hAnsi="仿宋" w:eastAsia="仿宋" w:cs="仿宋"/>
          <w:b/>
          <w:color w:val="000000" w:themeColor="text1"/>
          <w:sz w:val="32"/>
          <w:szCs w:val="32"/>
          <w:highlight w:val="none"/>
          <w14:textFill>
            <w14:solidFill>
              <w14:schemeClr w14:val="tx1"/>
            </w14:solidFill>
          </w14:textFill>
        </w:rPr>
        <w:t>开标时间：</w:t>
      </w:r>
      <w:r>
        <w:rPr>
          <w:rFonts w:hint="eastAsia" w:ascii="仿宋" w:hAnsi="仿宋" w:eastAsia="仿宋" w:cs="仿宋"/>
          <w:b/>
          <w:color w:val="000000" w:themeColor="text1"/>
          <w:sz w:val="32"/>
          <w:szCs w:val="32"/>
          <w:highlight w:val="none"/>
          <w:u w:val="single"/>
          <w14:textFill>
            <w14:solidFill>
              <w14:schemeClr w14:val="tx1"/>
            </w14:solidFill>
          </w14:textFill>
        </w:rPr>
        <w:t>20</w:t>
      </w:r>
      <w:r>
        <w:rPr>
          <w:rFonts w:hint="eastAsia" w:ascii="仿宋" w:hAnsi="仿宋" w:eastAsia="仿宋" w:cs="仿宋"/>
          <w:b/>
          <w:color w:val="000000" w:themeColor="text1"/>
          <w:sz w:val="32"/>
          <w:szCs w:val="32"/>
          <w:highlight w:val="none"/>
          <w:u w:val="single"/>
          <w:lang w:eastAsia="zh-CN"/>
          <w14:textFill>
            <w14:solidFill>
              <w14:schemeClr w14:val="tx1"/>
            </w14:solidFill>
          </w14:textFill>
        </w:rPr>
        <w:t>2</w:t>
      </w:r>
      <w:r>
        <w:rPr>
          <w:rFonts w:hint="eastAsia" w:ascii="仿宋" w:hAnsi="仿宋" w:eastAsia="仿宋" w:cs="仿宋"/>
          <w:b/>
          <w:color w:val="000000" w:themeColor="text1"/>
          <w:sz w:val="32"/>
          <w:szCs w:val="32"/>
          <w:highlight w:val="none"/>
          <w:u w:val="single"/>
          <w:lang w:val="en-US" w:eastAsia="zh-CN"/>
          <w14:textFill>
            <w14:solidFill>
              <w14:schemeClr w14:val="tx1"/>
            </w14:solidFill>
          </w14:textFill>
        </w:rPr>
        <w:t>6</w:t>
      </w:r>
      <w:r>
        <w:rPr>
          <w:rFonts w:hint="eastAsia" w:ascii="仿宋" w:hAnsi="仿宋" w:eastAsia="仿宋" w:cs="仿宋"/>
          <w:b/>
          <w:color w:val="000000" w:themeColor="text1"/>
          <w:sz w:val="32"/>
          <w:szCs w:val="32"/>
          <w:highlight w:val="none"/>
          <w14:textFill>
            <w14:solidFill>
              <w14:schemeClr w14:val="tx1"/>
            </w14:solidFill>
          </w14:textFill>
        </w:rPr>
        <w:t>年</w:t>
      </w:r>
      <w:r>
        <w:rPr>
          <w:rFonts w:hint="eastAsia" w:ascii="仿宋" w:hAnsi="仿宋" w:eastAsia="仿宋" w:cs="仿宋"/>
          <w:b/>
          <w:color w:val="000000" w:themeColor="text1"/>
          <w:sz w:val="32"/>
          <w:szCs w:val="32"/>
          <w:highlight w:val="none"/>
          <w:u w:val="single"/>
          <w:lang w:val="en-US" w:eastAsia="zh-CN"/>
          <w14:textFill>
            <w14:solidFill>
              <w14:schemeClr w14:val="tx1"/>
            </w14:solidFill>
          </w14:textFill>
        </w:rPr>
        <w:t>10</w:t>
      </w:r>
      <w:r>
        <w:rPr>
          <w:rFonts w:hint="eastAsia" w:ascii="仿宋" w:hAnsi="仿宋" w:eastAsia="仿宋" w:cs="仿宋"/>
          <w:b/>
          <w:color w:val="000000" w:themeColor="text1"/>
          <w:sz w:val="32"/>
          <w:szCs w:val="32"/>
          <w:highlight w:val="none"/>
          <w14:textFill>
            <w14:solidFill>
              <w14:schemeClr w14:val="tx1"/>
            </w14:solidFill>
          </w14:textFill>
        </w:rPr>
        <w:t>月</w:t>
      </w:r>
      <w:r>
        <w:rPr>
          <w:rFonts w:hint="eastAsia" w:ascii="仿宋" w:hAnsi="仿宋" w:eastAsia="仿宋" w:cs="仿宋"/>
          <w:b/>
          <w:color w:val="000000" w:themeColor="text1"/>
          <w:sz w:val="32"/>
          <w:szCs w:val="32"/>
          <w:highlight w:val="none"/>
          <w:u w:val="single"/>
          <w:lang w:val="en-US" w:eastAsia="zh-CN"/>
          <w14:textFill>
            <w14:solidFill>
              <w14:schemeClr w14:val="tx1"/>
            </w14:solidFill>
          </w14:textFill>
        </w:rPr>
        <w:t>21</w:t>
      </w:r>
      <w:r>
        <w:rPr>
          <w:rFonts w:hint="eastAsia" w:ascii="仿宋" w:hAnsi="仿宋" w:eastAsia="仿宋" w:cs="仿宋"/>
          <w:b/>
          <w:color w:val="000000" w:themeColor="text1"/>
          <w:sz w:val="32"/>
          <w:szCs w:val="32"/>
          <w:highlight w:val="none"/>
          <w14:textFill>
            <w14:solidFill>
              <w14:schemeClr w14:val="tx1"/>
            </w14:solidFill>
          </w14:textFill>
        </w:rPr>
        <w:t>日（星期</w:t>
      </w:r>
      <w:r>
        <w:rPr>
          <w:rFonts w:hint="eastAsia" w:ascii="仿宋" w:hAnsi="仿宋" w:eastAsia="仿宋" w:cs="仿宋"/>
          <w:b/>
          <w:color w:val="000000" w:themeColor="text1"/>
          <w:sz w:val="32"/>
          <w:szCs w:val="32"/>
          <w:highlight w:val="none"/>
          <w:u w:val="single"/>
          <w:lang w:val="en-US" w:eastAsia="zh-CN"/>
          <w14:textFill>
            <w14:solidFill>
              <w14:schemeClr w14:val="tx1"/>
            </w14:solidFill>
          </w14:textFill>
        </w:rPr>
        <w:t xml:space="preserve">三 </w:t>
      </w:r>
      <w:r>
        <w:rPr>
          <w:rFonts w:hint="eastAsia" w:ascii="仿宋" w:hAnsi="仿宋" w:eastAsia="仿宋" w:cs="仿宋"/>
          <w:b/>
          <w:color w:val="000000" w:themeColor="text1"/>
          <w:sz w:val="32"/>
          <w:szCs w:val="32"/>
          <w:highlight w:val="none"/>
          <w14:textFill>
            <w14:solidFill>
              <w14:schemeClr w14:val="tx1"/>
            </w14:solidFill>
          </w14:textFill>
        </w:rPr>
        <w:t>）</w:t>
      </w:r>
      <w:r>
        <w:rPr>
          <w:rFonts w:hint="eastAsia" w:ascii="仿宋" w:hAnsi="仿宋" w:eastAsia="仿宋" w:cs="仿宋"/>
          <w:b/>
          <w:color w:val="000000" w:themeColor="text1"/>
          <w:sz w:val="32"/>
          <w:szCs w:val="32"/>
          <w:highlight w:val="none"/>
          <w:u w:val="single"/>
          <w14:textFill>
            <w14:solidFill>
              <w14:schemeClr w14:val="tx1"/>
            </w14:solidFill>
          </w14:textFill>
        </w:rPr>
        <w:t>上</w:t>
      </w:r>
      <w:r>
        <w:rPr>
          <w:rFonts w:hint="eastAsia" w:ascii="仿宋" w:hAnsi="仿宋" w:eastAsia="仿宋" w:cs="仿宋"/>
          <w:b/>
          <w:color w:val="000000" w:themeColor="text1"/>
          <w:sz w:val="32"/>
          <w:szCs w:val="32"/>
          <w:highlight w:val="none"/>
          <w14:textFill>
            <w14:solidFill>
              <w14:schemeClr w14:val="tx1"/>
            </w14:solidFill>
          </w14:textFill>
        </w:rPr>
        <w:t>午</w:t>
      </w:r>
      <w:r>
        <w:rPr>
          <w:rFonts w:hint="eastAsia" w:ascii="仿宋" w:hAnsi="仿宋" w:eastAsia="仿宋" w:cs="仿宋"/>
          <w:b/>
          <w:color w:val="000000" w:themeColor="text1"/>
          <w:sz w:val="32"/>
          <w:szCs w:val="32"/>
          <w:highlight w:val="none"/>
          <w:u w:val="single"/>
          <w:lang w:val="en-US" w:eastAsia="zh-CN"/>
          <w14:textFill>
            <w14:solidFill>
              <w14:schemeClr w14:val="tx1"/>
            </w14:solidFill>
          </w14:textFill>
        </w:rPr>
        <w:t>10</w:t>
      </w:r>
      <w:r>
        <w:rPr>
          <w:rFonts w:hint="eastAsia" w:ascii="仿宋" w:hAnsi="仿宋" w:eastAsia="仿宋" w:cs="仿宋"/>
          <w:b/>
          <w:color w:val="000000" w:themeColor="text1"/>
          <w:sz w:val="32"/>
          <w:szCs w:val="32"/>
          <w:highlight w:val="none"/>
          <w:u w:val="single"/>
          <w14:textFill>
            <w14:solidFill>
              <w14:schemeClr w14:val="tx1"/>
            </w14:solidFill>
          </w14:textFill>
        </w:rPr>
        <w:t>:</w:t>
      </w:r>
      <w:r>
        <w:rPr>
          <w:rFonts w:hint="eastAsia" w:ascii="仿宋" w:hAnsi="仿宋" w:eastAsia="仿宋" w:cs="仿宋"/>
          <w:b/>
          <w:color w:val="000000" w:themeColor="text1"/>
          <w:sz w:val="32"/>
          <w:szCs w:val="32"/>
          <w:highlight w:val="none"/>
          <w:u w:val="single"/>
          <w:lang w:val="en-US" w:eastAsia="zh-CN"/>
          <w14:textFill>
            <w14:solidFill>
              <w14:schemeClr w14:val="tx1"/>
            </w14:solidFill>
          </w14:textFill>
        </w:rPr>
        <w:t>3</w:t>
      </w:r>
      <w:r>
        <w:rPr>
          <w:rFonts w:hint="eastAsia" w:ascii="仿宋" w:hAnsi="仿宋" w:eastAsia="仿宋" w:cs="仿宋"/>
          <w:b/>
          <w:color w:val="000000" w:themeColor="text1"/>
          <w:sz w:val="32"/>
          <w:szCs w:val="32"/>
          <w:highlight w:val="none"/>
          <w:u w:val="single"/>
          <w14:textFill>
            <w14:solidFill>
              <w14:schemeClr w14:val="tx1"/>
            </w14:solidFill>
          </w14:textFill>
        </w:rPr>
        <w:t>0</w:t>
      </w:r>
      <w:r>
        <w:rPr>
          <w:rFonts w:hint="eastAsia" w:ascii="仿宋" w:hAnsi="仿宋" w:eastAsia="仿宋" w:cs="仿宋"/>
          <w:b/>
          <w:color w:val="000000" w:themeColor="text1"/>
          <w:sz w:val="32"/>
          <w:szCs w:val="32"/>
          <w:highlight w:val="none"/>
          <w14:textFill>
            <w14:solidFill>
              <w14:schemeClr w14:val="tx1"/>
            </w14:solidFill>
          </w14:textFill>
        </w:rPr>
        <w:t>。</w:t>
      </w:r>
    </w:p>
    <w:p w14:paraId="07739A53">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center"/>
        <w:rPr>
          <w:rFonts w:hint="eastAsia" w:ascii="仿宋_GB2312" w:hAnsi="仿宋_GB2312" w:eastAsia="仿宋_GB2312" w:cs="仿宋_GB2312"/>
          <w:bCs/>
          <w:color w:val="000000"/>
          <w:sz w:val="32"/>
          <w:szCs w:val="32"/>
          <w:highlight w:val="none"/>
        </w:rPr>
      </w:pPr>
      <w:r>
        <w:rPr>
          <w:rFonts w:hint="eastAsia" w:ascii="仿宋_GB2312" w:hAnsi="仿宋_GB2312" w:eastAsia="仿宋_GB2312" w:cs="仿宋_GB2312"/>
          <w:bCs/>
          <w:color w:val="000000"/>
          <w:sz w:val="32"/>
          <w:szCs w:val="32"/>
          <w:highlight w:val="none"/>
        </w:rPr>
        <w:t>开标地址：广东东实环境股份有限公司线上招采平台。</w:t>
      </w:r>
    </w:p>
    <w:p w14:paraId="112A3F2D">
      <w:pPr>
        <w:pageBreakBefore w:val="0"/>
        <w:kinsoku/>
        <w:wordWrap/>
        <w:overflowPunct/>
        <w:topLinePunct w:val="0"/>
        <w:autoSpaceDE/>
        <w:autoSpaceDN/>
        <w:bidi w:val="0"/>
        <w:spacing w:line="600" w:lineRule="exact"/>
        <w:ind w:firstLine="640" w:firstLineChars="200"/>
        <w:textAlignment w:val="center"/>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联系人：易小姐</w:t>
      </w:r>
    </w:p>
    <w:p w14:paraId="6A2A28C0">
      <w:pPr>
        <w:pageBreakBefore w:val="0"/>
        <w:kinsoku/>
        <w:wordWrap/>
        <w:overflowPunct/>
        <w:topLinePunct w:val="0"/>
        <w:autoSpaceDE/>
        <w:autoSpaceDN/>
        <w:bidi w:val="0"/>
        <w:spacing w:line="600" w:lineRule="exact"/>
        <w:ind w:firstLine="640" w:firstLineChars="200"/>
        <w:textAlignment w:val="center"/>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联系电话：0769-39028902（15274528950）</w:t>
      </w:r>
    </w:p>
    <w:p w14:paraId="3837E43E">
      <w:pPr>
        <w:adjustRightInd w:val="0"/>
        <w:snapToGrid w:val="0"/>
        <w:spacing w:line="600" w:lineRule="exact"/>
        <w:ind w:firstLine="643" w:firstLineChars="200"/>
        <w:textAlignment w:val="center"/>
        <w:outlineLvl w:val="1"/>
        <w:rPr>
          <w:rFonts w:hint="eastAsia" w:ascii="仿宋" w:hAnsi="仿宋" w:eastAsia="仿宋" w:cs="仿宋"/>
          <w:b/>
          <w:bCs/>
          <w:color w:val="000000" w:themeColor="text1"/>
          <w:sz w:val="32"/>
          <w:szCs w:val="32"/>
          <w:highlight w:val="none"/>
          <w14:textFill>
            <w14:solidFill>
              <w14:schemeClr w14:val="tx1"/>
            </w14:solidFill>
          </w14:textFill>
        </w:rPr>
      </w:pPr>
      <w:r>
        <w:rPr>
          <w:rFonts w:hint="eastAsia" w:ascii="仿宋" w:hAnsi="仿宋" w:eastAsia="仿宋" w:cs="仿宋"/>
          <w:b/>
          <w:bCs/>
          <w:color w:val="000000" w:themeColor="text1"/>
          <w:sz w:val="32"/>
          <w:szCs w:val="32"/>
          <w:highlight w:val="none"/>
          <w14:textFill>
            <w14:solidFill>
              <w14:schemeClr w14:val="tx1"/>
            </w14:solidFill>
          </w14:textFill>
        </w:rPr>
        <w:t>十</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四</w:t>
      </w:r>
      <w:r>
        <w:rPr>
          <w:rFonts w:hint="eastAsia" w:ascii="仿宋" w:hAnsi="仿宋" w:eastAsia="仿宋" w:cs="仿宋"/>
          <w:b/>
          <w:bCs/>
          <w:color w:val="000000" w:themeColor="text1"/>
          <w:sz w:val="32"/>
          <w:szCs w:val="32"/>
          <w:highlight w:val="none"/>
          <w14:textFill>
            <w14:solidFill>
              <w14:schemeClr w14:val="tx1"/>
            </w14:solidFill>
          </w14:textFill>
        </w:rPr>
        <w:t>、注意事项</w:t>
      </w:r>
    </w:p>
    <w:p w14:paraId="6B470935">
      <w:pPr>
        <w:keepNext w:val="0"/>
        <w:keepLines w:val="0"/>
        <w:widowControl w:val="0"/>
        <w:suppressLineNumbers w:val="0"/>
        <w:spacing w:before="0" w:beforeAutospacing="0" w:after="0" w:afterAutospacing="0" w:line="600" w:lineRule="exact"/>
        <w:ind w:left="0" w:right="0" w:firstLine="640" w:firstLineChars="200"/>
        <w:jc w:val="both"/>
        <w:textAlignment w:val="center"/>
        <w:rPr>
          <w:rFonts w:hint="eastAsia" w:ascii="仿宋" w:hAnsi="仿宋" w:eastAsia="仿宋" w:cs="仿宋"/>
          <w:color w:val="000000" w:themeColor="text1"/>
          <w:kern w:val="2"/>
          <w:sz w:val="32"/>
          <w:szCs w:val="32"/>
          <w:highlight w:val="none"/>
          <w14:textFill>
            <w14:solidFill>
              <w14:schemeClr w14:val="tx1"/>
            </w14:solidFill>
          </w14:textFill>
        </w:rPr>
      </w:pPr>
      <w:bookmarkStart w:id="11" w:name="_Hlk517879660"/>
      <w:r>
        <w:rPr>
          <w:rFonts w:hint="eastAsia" w:ascii="仿宋" w:hAnsi="仿宋" w:eastAsia="仿宋" w:cs="仿宋"/>
          <w:color w:val="000000" w:themeColor="text1"/>
          <w:kern w:val="2"/>
          <w:sz w:val="32"/>
          <w:szCs w:val="32"/>
          <w:highlight w:val="none"/>
          <w:lang w:val="en-US" w:eastAsia="zh-CN" w:bidi="ar"/>
          <w14:textFill>
            <w14:solidFill>
              <w14:schemeClr w14:val="tx1"/>
            </w14:solidFill>
          </w14:textFill>
        </w:rPr>
        <w:t>1、若报价人未按规定时间进行线上报价，视为放弃报价资格。</w:t>
      </w:r>
    </w:p>
    <w:p w14:paraId="468FCBAE">
      <w:pPr>
        <w:keepNext w:val="0"/>
        <w:keepLines w:val="0"/>
        <w:widowControl w:val="0"/>
        <w:suppressLineNumbers w:val="0"/>
        <w:spacing w:before="0" w:beforeAutospacing="0" w:after="0" w:afterAutospacing="0" w:line="600" w:lineRule="exact"/>
        <w:ind w:left="0" w:right="0" w:firstLine="640" w:firstLineChars="200"/>
        <w:jc w:val="both"/>
        <w:textAlignment w:val="center"/>
        <w:rPr>
          <w:rFonts w:hint="eastAsia" w:ascii="仿宋" w:hAnsi="仿宋" w:eastAsia="仿宋" w:cs="仿宋"/>
          <w:color w:val="000000" w:themeColor="text1"/>
          <w:kern w:val="2"/>
          <w:sz w:val="32"/>
          <w:szCs w:val="32"/>
          <w:highlight w:val="none"/>
          <w14:textFill>
            <w14:solidFill>
              <w14:schemeClr w14:val="tx1"/>
            </w14:solidFill>
          </w14:textFill>
        </w:rPr>
      </w:pPr>
      <w:r>
        <w:rPr>
          <w:rFonts w:hint="eastAsia" w:ascii="仿宋" w:hAnsi="仿宋" w:eastAsia="仿宋" w:cs="仿宋"/>
          <w:color w:val="000000" w:themeColor="text1"/>
          <w:kern w:val="2"/>
          <w:sz w:val="32"/>
          <w:szCs w:val="32"/>
          <w:highlight w:val="none"/>
          <w:lang w:val="en-US" w:eastAsia="zh-CN" w:bidi="ar"/>
          <w14:textFill>
            <w14:solidFill>
              <w14:schemeClr w14:val="tx1"/>
            </w14:solidFill>
          </w14:textFill>
        </w:rPr>
        <w:t>2、成交人如未按要求缴纳履约保证金，则视为放弃报价资格。</w:t>
      </w:r>
    </w:p>
    <w:p w14:paraId="046FE982">
      <w:pPr>
        <w:keepNext w:val="0"/>
        <w:keepLines w:val="0"/>
        <w:widowControl w:val="0"/>
        <w:suppressLineNumbers w:val="0"/>
        <w:spacing w:before="0" w:beforeAutospacing="0" w:after="0" w:afterAutospacing="0" w:line="600" w:lineRule="exact"/>
        <w:ind w:left="0" w:right="0" w:firstLine="640" w:firstLineChars="200"/>
        <w:jc w:val="both"/>
        <w:textAlignment w:val="center"/>
        <w:rPr>
          <w:rFonts w:hint="eastAsia" w:ascii="仿宋" w:hAnsi="仿宋" w:eastAsia="仿宋" w:cs="仿宋"/>
          <w:color w:val="000000" w:themeColor="text1"/>
          <w:kern w:val="2"/>
          <w:sz w:val="32"/>
          <w:szCs w:val="32"/>
          <w:highlight w:val="none"/>
          <w14:textFill>
            <w14:solidFill>
              <w14:schemeClr w14:val="tx1"/>
            </w14:solidFill>
          </w14:textFill>
        </w:rPr>
      </w:pPr>
      <w:r>
        <w:rPr>
          <w:rFonts w:hint="eastAsia" w:ascii="仿宋" w:hAnsi="仿宋" w:eastAsia="仿宋" w:cs="仿宋"/>
          <w:color w:val="000000" w:themeColor="text1"/>
          <w:kern w:val="2"/>
          <w:sz w:val="32"/>
          <w:szCs w:val="32"/>
          <w:highlight w:val="none"/>
          <w:lang w:val="en-US" w:eastAsia="zh-CN" w:bidi="ar"/>
          <w14:textFill>
            <w14:solidFill>
              <w14:schemeClr w14:val="tx1"/>
            </w14:solidFill>
          </w14:textFill>
        </w:rPr>
        <w:t>3、采购人向报价人提供的有关资料和数据，是采购人现有且允许的能使报价人利用的资料，采购人对报价人由此而做出的推论、理解和结论概不负责。</w:t>
      </w:r>
    </w:p>
    <w:p w14:paraId="799B9FC2">
      <w:pPr>
        <w:keepNext w:val="0"/>
        <w:keepLines w:val="0"/>
        <w:widowControl w:val="0"/>
        <w:suppressLineNumbers w:val="0"/>
        <w:spacing w:before="0" w:beforeAutospacing="0" w:after="0" w:afterAutospacing="0" w:line="600" w:lineRule="exact"/>
        <w:ind w:left="0" w:right="0" w:firstLine="640" w:firstLineChars="200"/>
        <w:jc w:val="both"/>
        <w:textAlignment w:val="center"/>
        <w:rPr>
          <w:rFonts w:hint="eastAsia" w:ascii="仿宋" w:hAnsi="仿宋" w:eastAsia="仿宋" w:cs="仿宋"/>
          <w:color w:val="000000" w:themeColor="text1"/>
          <w:kern w:val="2"/>
          <w:sz w:val="32"/>
          <w:szCs w:val="32"/>
          <w:highlight w:val="none"/>
          <w14:textFill>
            <w14:solidFill>
              <w14:schemeClr w14:val="tx1"/>
            </w14:solidFill>
          </w14:textFill>
        </w:rPr>
      </w:pPr>
      <w:r>
        <w:rPr>
          <w:rFonts w:hint="eastAsia" w:ascii="仿宋" w:hAnsi="仿宋" w:eastAsia="仿宋" w:cs="仿宋"/>
          <w:color w:val="000000" w:themeColor="text1"/>
          <w:kern w:val="2"/>
          <w:sz w:val="32"/>
          <w:szCs w:val="32"/>
          <w:highlight w:val="none"/>
          <w:lang w:val="en-US" w:eastAsia="zh-CN" w:bidi="ar"/>
          <w14:textFill>
            <w14:solidFill>
              <w14:schemeClr w14:val="tx1"/>
            </w14:solidFill>
          </w14:textFill>
        </w:rPr>
        <w:t>4、本项目执行过程中将遵循国家、省、市有关法律、法规、标准、技术规范和规范性文件的最新规定。</w:t>
      </w:r>
    </w:p>
    <w:p w14:paraId="6272824C">
      <w:pPr>
        <w:keepNext w:val="0"/>
        <w:keepLines w:val="0"/>
        <w:widowControl w:val="0"/>
        <w:suppressLineNumbers w:val="0"/>
        <w:spacing w:before="0" w:beforeAutospacing="0" w:after="0" w:afterAutospacing="0" w:line="600" w:lineRule="exact"/>
        <w:ind w:left="0" w:right="0" w:firstLine="640" w:firstLineChars="200"/>
        <w:jc w:val="both"/>
        <w:textAlignment w:val="center"/>
        <w:rPr>
          <w:rFonts w:hint="eastAsia" w:ascii="仿宋" w:hAnsi="仿宋" w:eastAsia="仿宋" w:cs="仿宋"/>
          <w:color w:val="000000" w:themeColor="text1"/>
          <w:kern w:val="2"/>
          <w:sz w:val="32"/>
          <w:szCs w:val="32"/>
          <w:highlight w:val="none"/>
          <w14:textFill>
            <w14:solidFill>
              <w14:schemeClr w14:val="tx1"/>
            </w14:solidFill>
          </w14:textFill>
        </w:rPr>
      </w:pPr>
      <w:r>
        <w:rPr>
          <w:rFonts w:hint="eastAsia" w:ascii="仿宋" w:hAnsi="仿宋" w:eastAsia="仿宋" w:cs="仿宋"/>
          <w:color w:val="000000" w:themeColor="text1"/>
          <w:kern w:val="2"/>
          <w:sz w:val="32"/>
          <w:szCs w:val="32"/>
          <w:highlight w:val="none"/>
          <w:lang w:val="en-US" w:eastAsia="zh-CN" w:bidi="ar"/>
          <w14:textFill>
            <w14:solidFill>
              <w14:schemeClr w14:val="tx1"/>
            </w14:solidFill>
          </w14:textFill>
        </w:rPr>
        <w:t>5、本项目仅可提交一个响应方案，提交两个或以上响应方案的报价人视为无效响应。</w:t>
      </w:r>
    </w:p>
    <w:p w14:paraId="3122C789">
      <w:pPr>
        <w:keepNext w:val="0"/>
        <w:keepLines w:val="0"/>
        <w:widowControl w:val="0"/>
        <w:suppressLineNumbers w:val="0"/>
        <w:spacing w:before="0" w:beforeAutospacing="0" w:after="0" w:afterAutospacing="0" w:line="600" w:lineRule="exact"/>
        <w:ind w:left="0" w:right="0" w:firstLine="640" w:firstLineChars="200"/>
        <w:jc w:val="both"/>
        <w:textAlignment w:val="center"/>
        <w:rPr>
          <w:rFonts w:hint="eastAsia" w:ascii="仿宋" w:hAnsi="仿宋" w:eastAsia="仿宋" w:cs="仿宋"/>
          <w:color w:val="000000" w:themeColor="text1"/>
          <w:kern w:val="2"/>
          <w:sz w:val="32"/>
          <w:szCs w:val="32"/>
          <w:highlight w:val="none"/>
          <w14:textFill>
            <w14:solidFill>
              <w14:schemeClr w14:val="tx1"/>
            </w14:solidFill>
          </w14:textFill>
        </w:rPr>
      </w:pPr>
      <w:r>
        <w:rPr>
          <w:rFonts w:hint="eastAsia" w:ascii="仿宋" w:hAnsi="仿宋" w:eastAsia="仿宋" w:cs="仿宋"/>
          <w:color w:val="000000" w:themeColor="text1"/>
          <w:kern w:val="2"/>
          <w:sz w:val="32"/>
          <w:szCs w:val="32"/>
          <w:highlight w:val="none"/>
          <w:lang w:val="en-US" w:eastAsia="zh-CN" w:bidi="ar"/>
          <w14:textFill>
            <w14:solidFill>
              <w14:schemeClr w14:val="tx1"/>
            </w14:solidFill>
          </w14:textFill>
        </w:rPr>
        <w:t>6、本项目不接受报价人其他附加条件。</w:t>
      </w:r>
    </w:p>
    <w:p w14:paraId="2880A193">
      <w:pPr>
        <w:keepNext w:val="0"/>
        <w:keepLines w:val="0"/>
        <w:widowControl w:val="0"/>
        <w:suppressLineNumbers w:val="0"/>
        <w:spacing w:before="0" w:beforeAutospacing="0" w:after="0" w:afterAutospacing="0" w:line="600" w:lineRule="exact"/>
        <w:ind w:left="0" w:right="0" w:firstLine="640" w:firstLineChars="200"/>
        <w:jc w:val="both"/>
        <w:textAlignment w:val="center"/>
        <w:rPr>
          <w:rFonts w:hint="eastAsia" w:ascii="仿宋" w:hAnsi="仿宋" w:eastAsia="仿宋" w:cs="仿宋"/>
          <w:color w:val="000000" w:themeColor="text1"/>
          <w:kern w:val="2"/>
          <w:sz w:val="32"/>
          <w:szCs w:val="32"/>
          <w:highlight w:val="none"/>
          <w14:textFill>
            <w14:solidFill>
              <w14:schemeClr w14:val="tx1"/>
            </w14:solidFill>
          </w14:textFill>
        </w:rPr>
      </w:pPr>
      <w:r>
        <w:rPr>
          <w:rFonts w:hint="eastAsia" w:ascii="仿宋" w:hAnsi="仿宋" w:eastAsia="仿宋" w:cs="仿宋"/>
          <w:color w:val="000000" w:themeColor="text1"/>
          <w:kern w:val="2"/>
          <w:sz w:val="32"/>
          <w:szCs w:val="32"/>
          <w:highlight w:val="none"/>
          <w:lang w:val="en-US" w:eastAsia="zh-CN" w:bidi="ar"/>
          <w14:textFill>
            <w14:solidFill>
              <w14:schemeClr w14:val="tx1"/>
            </w14:solidFill>
          </w14:textFill>
        </w:rPr>
        <w:t>7、有下列情形之一的，保证金将被没收，并纳入采购人供应商黑名单：</w:t>
      </w:r>
    </w:p>
    <w:p w14:paraId="22D9BCDB">
      <w:pPr>
        <w:keepNext w:val="0"/>
        <w:keepLines w:val="0"/>
        <w:widowControl w:val="0"/>
        <w:suppressLineNumbers w:val="0"/>
        <w:spacing w:before="0" w:beforeAutospacing="0" w:after="0" w:afterAutospacing="0" w:line="600" w:lineRule="exact"/>
        <w:ind w:left="0" w:right="0" w:firstLine="640" w:firstLineChars="200"/>
        <w:jc w:val="both"/>
        <w:textAlignment w:val="center"/>
        <w:rPr>
          <w:rFonts w:hint="eastAsia" w:ascii="仿宋" w:hAnsi="仿宋" w:eastAsia="仿宋" w:cs="仿宋"/>
          <w:color w:val="000000" w:themeColor="text1"/>
          <w:kern w:val="2"/>
          <w:sz w:val="32"/>
          <w:szCs w:val="32"/>
          <w:highlight w:val="none"/>
          <w14:textFill>
            <w14:solidFill>
              <w14:schemeClr w14:val="tx1"/>
            </w14:solidFill>
          </w14:textFill>
        </w:rPr>
      </w:pPr>
      <w:r>
        <w:rPr>
          <w:rFonts w:hint="eastAsia" w:ascii="仿宋" w:hAnsi="仿宋" w:eastAsia="仿宋" w:cs="仿宋"/>
          <w:color w:val="000000" w:themeColor="text1"/>
          <w:kern w:val="2"/>
          <w:sz w:val="32"/>
          <w:szCs w:val="32"/>
          <w:highlight w:val="none"/>
          <w:lang w:val="en-US" w:eastAsia="zh-CN" w:bidi="ar"/>
          <w14:textFill>
            <w14:solidFill>
              <w14:schemeClr w14:val="tx1"/>
            </w14:solidFill>
          </w14:textFill>
        </w:rPr>
        <w:t>（1）中标后无正当理由放弃中标或不与采购人签订合同。</w:t>
      </w:r>
    </w:p>
    <w:p w14:paraId="0891CAF9">
      <w:pPr>
        <w:keepNext w:val="0"/>
        <w:keepLines w:val="0"/>
        <w:widowControl w:val="0"/>
        <w:suppressLineNumbers w:val="0"/>
        <w:spacing w:before="0" w:beforeAutospacing="0" w:after="0" w:afterAutospacing="0" w:line="600" w:lineRule="exact"/>
        <w:ind w:left="0" w:right="0" w:firstLine="640" w:firstLineChars="200"/>
        <w:jc w:val="both"/>
        <w:textAlignment w:val="center"/>
        <w:rPr>
          <w:rFonts w:hint="eastAsia" w:ascii="仿宋" w:hAnsi="仿宋" w:eastAsia="仿宋" w:cs="仿宋"/>
          <w:color w:val="000000" w:themeColor="text1"/>
          <w:kern w:val="2"/>
          <w:sz w:val="32"/>
          <w:szCs w:val="32"/>
          <w:highlight w:val="none"/>
          <w14:textFill>
            <w14:solidFill>
              <w14:schemeClr w14:val="tx1"/>
            </w14:solidFill>
          </w14:textFill>
        </w:rPr>
      </w:pPr>
      <w:r>
        <w:rPr>
          <w:rFonts w:hint="eastAsia" w:ascii="仿宋" w:hAnsi="仿宋" w:eastAsia="仿宋" w:cs="仿宋"/>
          <w:color w:val="000000" w:themeColor="text1"/>
          <w:kern w:val="2"/>
          <w:sz w:val="32"/>
          <w:szCs w:val="32"/>
          <w:highlight w:val="none"/>
          <w:lang w:val="en-US" w:eastAsia="zh-CN" w:bidi="ar"/>
          <w14:textFill>
            <w14:solidFill>
              <w14:schemeClr w14:val="tx1"/>
            </w14:solidFill>
          </w14:textFill>
        </w:rPr>
        <w:t>（2）成交人将本项目转让给他人，或者在响应文件中未说明，且未经采购人同意，将中标项目分包给他人。</w:t>
      </w:r>
    </w:p>
    <w:p w14:paraId="7AA39CE7">
      <w:pPr>
        <w:keepNext w:val="0"/>
        <w:keepLines w:val="0"/>
        <w:widowControl w:val="0"/>
        <w:suppressLineNumbers w:val="0"/>
        <w:spacing w:before="0" w:beforeAutospacing="0" w:after="0" w:afterAutospacing="0" w:line="600" w:lineRule="exact"/>
        <w:ind w:left="0" w:right="0" w:firstLine="640" w:firstLineChars="200"/>
        <w:jc w:val="both"/>
        <w:textAlignment w:val="center"/>
        <w:rPr>
          <w:rFonts w:hint="eastAsia" w:ascii="仿宋" w:hAnsi="仿宋" w:eastAsia="仿宋" w:cs="仿宋"/>
          <w:color w:val="000000" w:themeColor="text1"/>
          <w:kern w:val="2"/>
          <w:sz w:val="32"/>
          <w:szCs w:val="32"/>
          <w:highlight w:val="none"/>
          <w14:textFill>
            <w14:solidFill>
              <w14:schemeClr w14:val="tx1"/>
            </w14:solidFill>
          </w14:textFill>
        </w:rPr>
      </w:pPr>
      <w:r>
        <w:rPr>
          <w:rFonts w:hint="eastAsia" w:ascii="仿宋" w:hAnsi="仿宋" w:eastAsia="仿宋" w:cs="仿宋"/>
          <w:color w:val="000000" w:themeColor="text1"/>
          <w:kern w:val="2"/>
          <w:sz w:val="32"/>
          <w:szCs w:val="32"/>
          <w:highlight w:val="none"/>
          <w:lang w:val="en-US" w:eastAsia="zh-CN" w:bidi="ar"/>
          <w14:textFill>
            <w14:solidFill>
              <w14:schemeClr w14:val="tx1"/>
            </w14:solidFill>
          </w14:textFill>
        </w:rPr>
        <w:t>（3）报价人提供虚假响应文件或虚假补充文件。</w:t>
      </w:r>
    </w:p>
    <w:p w14:paraId="1C6F3DE3">
      <w:pPr>
        <w:keepNext w:val="0"/>
        <w:keepLines w:val="0"/>
        <w:widowControl w:val="0"/>
        <w:suppressLineNumbers w:val="0"/>
        <w:spacing w:before="0" w:beforeAutospacing="0" w:after="0" w:afterAutospacing="0" w:line="600" w:lineRule="exact"/>
        <w:ind w:left="0" w:right="0" w:firstLine="640" w:firstLineChars="200"/>
        <w:jc w:val="both"/>
        <w:textAlignment w:val="center"/>
        <w:rPr>
          <w:rFonts w:hint="eastAsia" w:ascii="仿宋" w:hAnsi="仿宋" w:eastAsia="仿宋" w:cs="仿宋"/>
          <w:color w:val="000000" w:themeColor="text1"/>
          <w:kern w:val="2"/>
          <w:sz w:val="32"/>
          <w:szCs w:val="32"/>
          <w:highlight w:val="none"/>
          <w14:textFill>
            <w14:solidFill>
              <w14:schemeClr w14:val="tx1"/>
            </w14:solidFill>
          </w14:textFill>
        </w:rPr>
      </w:pPr>
      <w:r>
        <w:rPr>
          <w:rFonts w:hint="eastAsia" w:ascii="仿宋" w:hAnsi="仿宋" w:eastAsia="仿宋" w:cs="仿宋"/>
          <w:color w:val="000000" w:themeColor="text1"/>
          <w:kern w:val="2"/>
          <w:sz w:val="32"/>
          <w:szCs w:val="32"/>
          <w:highlight w:val="none"/>
          <w:lang w:val="en-US" w:eastAsia="zh-CN" w:bidi="ar"/>
          <w14:textFill>
            <w14:solidFill>
              <w14:schemeClr w14:val="tx1"/>
            </w14:solidFill>
          </w14:textFill>
        </w:rPr>
        <w:t>（4）成交人在签订合同后，未按合同约定缴纳履约保证金。</w:t>
      </w:r>
    </w:p>
    <w:p w14:paraId="3837653F">
      <w:pPr>
        <w:keepNext w:val="0"/>
        <w:keepLines w:val="0"/>
        <w:widowControl w:val="0"/>
        <w:suppressLineNumbers w:val="0"/>
        <w:spacing w:before="0" w:beforeAutospacing="0" w:after="0" w:afterAutospacing="0" w:line="600" w:lineRule="exact"/>
        <w:ind w:left="0" w:right="0" w:firstLine="640" w:firstLineChars="200"/>
        <w:jc w:val="both"/>
        <w:textAlignment w:val="center"/>
        <w:rPr>
          <w:rFonts w:hint="eastAsia" w:ascii="仿宋" w:hAnsi="仿宋" w:eastAsia="仿宋" w:cs="仿宋"/>
          <w:color w:val="000000" w:themeColor="text1"/>
          <w:kern w:val="2"/>
          <w:sz w:val="32"/>
          <w:szCs w:val="32"/>
          <w:highlight w:val="none"/>
          <w14:textFill>
            <w14:solidFill>
              <w14:schemeClr w14:val="tx1"/>
            </w14:solidFill>
          </w14:textFill>
        </w:rPr>
      </w:pPr>
      <w:r>
        <w:rPr>
          <w:rFonts w:hint="eastAsia" w:ascii="仿宋" w:hAnsi="仿宋" w:eastAsia="仿宋" w:cs="仿宋"/>
          <w:color w:val="000000" w:themeColor="text1"/>
          <w:kern w:val="2"/>
          <w:sz w:val="32"/>
          <w:szCs w:val="32"/>
          <w:highlight w:val="none"/>
          <w:lang w:val="en-US" w:eastAsia="zh-CN" w:bidi="ar"/>
          <w14:textFill>
            <w14:solidFill>
              <w14:schemeClr w14:val="tx1"/>
            </w14:solidFill>
          </w14:textFill>
        </w:rPr>
        <w:t>8、有下列情形之一的，视为报价人串通询价，其响应无效：</w:t>
      </w:r>
    </w:p>
    <w:p w14:paraId="6EDC284F">
      <w:pPr>
        <w:keepNext w:val="0"/>
        <w:keepLines w:val="0"/>
        <w:widowControl w:val="0"/>
        <w:suppressLineNumbers w:val="0"/>
        <w:spacing w:before="0" w:beforeAutospacing="0" w:after="0" w:afterAutospacing="0" w:line="600" w:lineRule="exact"/>
        <w:ind w:left="0" w:right="0" w:firstLine="640" w:firstLineChars="200"/>
        <w:jc w:val="both"/>
        <w:textAlignment w:val="center"/>
        <w:rPr>
          <w:rFonts w:hint="eastAsia" w:ascii="仿宋" w:hAnsi="仿宋" w:eastAsia="仿宋" w:cs="仿宋"/>
          <w:color w:val="000000" w:themeColor="text1"/>
          <w:kern w:val="2"/>
          <w:sz w:val="32"/>
          <w:szCs w:val="32"/>
          <w:highlight w:val="none"/>
          <w14:textFill>
            <w14:solidFill>
              <w14:schemeClr w14:val="tx1"/>
            </w14:solidFill>
          </w14:textFill>
        </w:rPr>
      </w:pPr>
      <w:r>
        <w:rPr>
          <w:rFonts w:hint="eastAsia" w:ascii="仿宋" w:hAnsi="仿宋" w:eastAsia="仿宋" w:cs="仿宋"/>
          <w:color w:val="000000" w:themeColor="text1"/>
          <w:kern w:val="2"/>
          <w:sz w:val="32"/>
          <w:szCs w:val="32"/>
          <w:highlight w:val="none"/>
          <w:lang w:val="en-US" w:eastAsia="zh-CN" w:bidi="ar"/>
          <w14:textFill>
            <w14:solidFill>
              <w14:schemeClr w14:val="tx1"/>
            </w14:solidFill>
          </w14:textFill>
        </w:rPr>
        <w:t>（1）不同报价人的响应文件由同一单位或者个人编制；</w:t>
      </w:r>
    </w:p>
    <w:p w14:paraId="2359A5B8">
      <w:pPr>
        <w:keepNext w:val="0"/>
        <w:keepLines w:val="0"/>
        <w:widowControl w:val="0"/>
        <w:suppressLineNumbers w:val="0"/>
        <w:spacing w:before="0" w:beforeAutospacing="0" w:after="0" w:afterAutospacing="0" w:line="600" w:lineRule="exact"/>
        <w:ind w:left="0" w:right="0" w:firstLine="640" w:firstLineChars="200"/>
        <w:jc w:val="both"/>
        <w:textAlignment w:val="center"/>
        <w:rPr>
          <w:rFonts w:hint="eastAsia" w:ascii="仿宋" w:hAnsi="仿宋" w:eastAsia="仿宋" w:cs="仿宋"/>
          <w:color w:val="000000" w:themeColor="text1"/>
          <w:kern w:val="2"/>
          <w:sz w:val="32"/>
          <w:szCs w:val="32"/>
          <w:highlight w:val="none"/>
          <w14:textFill>
            <w14:solidFill>
              <w14:schemeClr w14:val="tx1"/>
            </w14:solidFill>
          </w14:textFill>
        </w:rPr>
      </w:pPr>
      <w:r>
        <w:rPr>
          <w:rFonts w:hint="eastAsia" w:ascii="仿宋" w:hAnsi="仿宋" w:eastAsia="仿宋" w:cs="仿宋"/>
          <w:color w:val="000000" w:themeColor="text1"/>
          <w:kern w:val="2"/>
          <w:sz w:val="32"/>
          <w:szCs w:val="32"/>
          <w:highlight w:val="none"/>
          <w:lang w:val="en-US" w:eastAsia="zh-CN" w:bidi="ar"/>
          <w14:textFill>
            <w14:solidFill>
              <w14:schemeClr w14:val="tx1"/>
            </w14:solidFill>
          </w14:textFill>
        </w:rPr>
        <w:t>（2）不同报价人委托同一单位或者个人办理响应事宜；</w:t>
      </w:r>
    </w:p>
    <w:p w14:paraId="4FA63F28">
      <w:pPr>
        <w:keepNext w:val="0"/>
        <w:keepLines w:val="0"/>
        <w:widowControl w:val="0"/>
        <w:suppressLineNumbers w:val="0"/>
        <w:spacing w:before="0" w:beforeAutospacing="0" w:after="0" w:afterAutospacing="0" w:line="600" w:lineRule="exact"/>
        <w:ind w:left="0" w:right="0" w:firstLine="640" w:firstLineChars="200"/>
        <w:jc w:val="both"/>
        <w:textAlignment w:val="center"/>
        <w:rPr>
          <w:rFonts w:hint="eastAsia" w:ascii="仿宋" w:hAnsi="仿宋" w:eastAsia="仿宋" w:cs="仿宋"/>
          <w:color w:val="000000" w:themeColor="text1"/>
          <w:kern w:val="2"/>
          <w:sz w:val="32"/>
          <w:szCs w:val="32"/>
          <w:highlight w:val="none"/>
          <w14:textFill>
            <w14:solidFill>
              <w14:schemeClr w14:val="tx1"/>
            </w14:solidFill>
          </w14:textFill>
        </w:rPr>
      </w:pPr>
      <w:r>
        <w:rPr>
          <w:rFonts w:hint="eastAsia" w:ascii="仿宋" w:hAnsi="仿宋" w:eastAsia="仿宋" w:cs="仿宋"/>
          <w:color w:val="000000" w:themeColor="text1"/>
          <w:kern w:val="2"/>
          <w:sz w:val="32"/>
          <w:szCs w:val="32"/>
          <w:highlight w:val="none"/>
          <w:lang w:val="en-US" w:eastAsia="zh-CN" w:bidi="ar"/>
          <w14:textFill>
            <w14:solidFill>
              <w14:schemeClr w14:val="tx1"/>
            </w14:solidFill>
          </w14:textFill>
        </w:rPr>
        <w:t>（3）不同报价人的响应文件载明的项目管理成员或者联系人员为同一人；</w:t>
      </w:r>
    </w:p>
    <w:p w14:paraId="281C2A6D">
      <w:pPr>
        <w:keepNext w:val="0"/>
        <w:keepLines w:val="0"/>
        <w:widowControl w:val="0"/>
        <w:suppressLineNumbers w:val="0"/>
        <w:spacing w:before="0" w:beforeAutospacing="0" w:after="0" w:afterAutospacing="0" w:line="600" w:lineRule="exact"/>
        <w:ind w:left="0" w:right="0" w:firstLine="640" w:firstLineChars="200"/>
        <w:jc w:val="both"/>
        <w:textAlignment w:val="center"/>
        <w:rPr>
          <w:rFonts w:hint="eastAsia" w:ascii="仿宋" w:hAnsi="仿宋" w:eastAsia="仿宋" w:cs="仿宋"/>
          <w:color w:val="000000" w:themeColor="text1"/>
          <w:kern w:val="2"/>
          <w:sz w:val="32"/>
          <w:szCs w:val="32"/>
          <w:highlight w:val="none"/>
          <w14:textFill>
            <w14:solidFill>
              <w14:schemeClr w14:val="tx1"/>
            </w14:solidFill>
          </w14:textFill>
        </w:rPr>
      </w:pPr>
      <w:r>
        <w:rPr>
          <w:rFonts w:hint="eastAsia" w:ascii="仿宋" w:hAnsi="仿宋" w:eastAsia="仿宋" w:cs="仿宋"/>
          <w:color w:val="000000" w:themeColor="text1"/>
          <w:kern w:val="2"/>
          <w:sz w:val="32"/>
          <w:szCs w:val="32"/>
          <w:highlight w:val="none"/>
          <w:lang w:val="en-US" w:eastAsia="zh-CN" w:bidi="ar"/>
          <w14:textFill>
            <w14:solidFill>
              <w14:schemeClr w14:val="tx1"/>
            </w14:solidFill>
          </w14:textFill>
        </w:rPr>
        <w:t>（4）不同报价人的响应文件异常一致或者响应报价呈规律性差异；</w:t>
      </w:r>
    </w:p>
    <w:p w14:paraId="44F1A9C8">
      <w:pPr>
        <w:keepNext w:val="0"/>
        <w:keepLines w:val="0"/>
        <w:widowControl w:val="0"/>
        <w:suppressLineNumbers w:val="0"/>
        <w:spacing w:before="0" w:beforeAutospacing="0" w:after="0" w:afterAutospacing="0" w:line="600" w:lineRule="exact"/>
        <w:ind w:left="0" w:right="0" w:firstLine="640" w:firstLineChars="200"/>
        <w:jc w:val="both"/>
        <w:textAlignment w:val="center"/>
        <w:rPr>
          <w:rFonts w:hint="eastAsia" w:ascii="仿宋" w:hAnsi="仿宋" w:eastAsia="仿宋" w:cs="仿宋"/>
          <w:color w:val="000000" w:themeColor="text1"/>
          <w:kern w:val="2"/>
          <w:sz w:val="32"/>
          <w:szCs w:val="32"/>
          <w:highlight w:val="none"/>
          <w14:textFill>
            <w14:solidFill>
              <w14:schemeClr w14:val="tx1"/>
            </w14:solidFill>
          </w14:textFill>
        </w:rPr>
      </w:pPr>
      <w:r>
        <w:rPr>
          <w:rFonts w:hint="eastAsia" w:ascii="仿宋" w:hAnsi="仿宋" w:eastAsia="仿宋" w:cs="仿宋"/>
          <w:color w:val="000000" w:themeColor="text1"/>
          <w:kern w:val="2"/>
          <w:sz w:val="32"/>
          <w:szCs w:val="32"/>
          <w:highlight w:val="none"/>
          <w:lang w:val="en-US" w:eastAsia="zh-CN" w:bidi="ar"/>
          <w14:textFill>
            <w14:solidFill>
              <w14:schemeClr w14:val="tx1"/>
            </w14:solidFill>
          </w14:textFill>
        </w:rPr>
        <w:t>（5）不同报价人的响应文件相互混装；</w:t>
      </w:r>
    </w:p>
    <w:p w14:paraId="6E20A96F">
      <w:pPr>
        <w:keepNext w:val="0"/>
        <w:keepLines w:val="0"/>
        <w:widowControl w:val="0"/>
        <w:suppressLineNumbers w:val="0"/>
        <w:spacing w:before="0" w:beforeAutospacing="0" w:after="0" w:afterAutospacing="0" w:line="600" w:lineRule="exact"/>
        <w:ind w:left="0" w:right="0" w:firstLine="640" w:firstLineChars="200"/>
        <w:jc w:val="both"/>
        <w:textAlignment w:val="center"/>
        <w:rPr>
          <w:rFonts w:hint="eastAsia" w:ascii="仿宋" w:hAnsi="仿宋" w:eastAsia="仿宋" w:cs="仿宋"/>
          <w:color w:val="000000" w:themeColor="text1"/>
          <w:kern w:val="2"/>
          <w:sz w:val="32"/>
          <w:szCs w:val="32"/>
          <w:highlight w:val="none"/>
          <w14:textFill>
            <w14:solidFill>
              <w14:schemeClr w14:val="tx1"/>
            </w14:solidFill>
          </w14:textFill>
        </w:rPr>
      </w:pPr>
      <w:r>
        <w:rPr>
          <w:rFonts w:hint="eastAsia" w:ascii="仿宋" w:hAnsi="仿宋" w:eastAsia="仿宋" w:cs="仿宋"/>
          <w:color w:val="000000" w:themeColor="text1"/>
          <w:kern w:val="2"/>
          <w:sz w:val="32"/>
          <w:szCs w:val="32"/>
          <w:highlight w:val="none"/>
          <w:lang w:val="en-US" w:eastAsia="zh-CN" w:bidi="ar"/>
          <w14:textFill>
            <w14:solidFill>
              <w14:schemeClr w14:val="tx1"/>
            </w14:solidFill>
          </w14:textFill>
        </w:rPr>
        <w:t>（6）不同报价人的响应保证金从同一单位或者个人的账户转出。</w:t>
      </w:r>
    </w:p>
    <w:p w14:paraId="66EE5384">
      <w:pPr>
        <w:keepNext w:val="0"/>
        <w:keepLines w:val="0"/>
        <w:widowControl w:val="0"/>
        <w:suppressLineNumbers w:val="0"/>
        <w:spacing w:before="0" w:beforeAutospacing="0" w:after="0" w:afterAutospacing="0" w:line="600" w:lineRule="exact"/>
        <w:ind w:left="0" w:right="0" w:firstLine="640" w:firstLineChars="200"/>
        <w:jc w:val="both"/>
        <w:textAlignment w:val="center"/>
        <w:rPr>
          <w:rFonts w:hint="eastAsia" w:ascii="仿宋" w:hAnsi="仿宋" w:eastAsia="仿宋" w:cs="仿宋"/>
          <w:color w:val="000000" w:themeColor="text1"/>
          <w:kern w:val="2"/>
          <w:sz w:val="32"/>
          <w:szCs w:val="32"/>
          <w:highlight w:val="none"/>
          <w14:textFill>
            <w14:solidFill>
              <w14:schemeClr w14:val="tx1"/>
            </w14:solidFill>
          </w14:textFill>
        </w:rPr>
      </w:pPr>
      <w:r>
        <w:rPr>
          <w:rFonts w:hint="eastAsia" w:ascii="仿宋" w:hAnsi="仿宋" w:eastAsia="仿宋" w:cs="仿宋"/>
          <w:color w:val="000000" w:themeColor="text1"/>
          <w:kern w:val="2"/>
          <w:sz w:val="32"/>
          <w:szCs w:val="32"/>
          <w:highlight w:val="none"/>
          <w:lang w:val="en-US" w:eastAsia="zh-CN" w:bidi="ar"/>
          <w14:textFill>
            <w14:solidFill>
              <w14:schemeClr w14:val="tx1"/>
            </w14:solidFill>
          </w14:textFill>
        </w:rPr>
        <w:t>（7）不同报价人的响应IP地址一样。</w:t>
      </w:r>
    </w:p>
    <w:p w14:paraId="3AF786FE">
      <w:pPr>
        <w:keepNext w:val="0"/>
        <w:keepLines w:val="0"/>
        <w:widowControl w:val="0"/>
        <w:suppressLineNumbers w:val="0"/>
        <w:spacing w:before="0" w:beforeAutospacing="0" w:after="0" w:afterAutospacing="0" w:line="600" w:lineRule="exact"/>
        <w:ind w:left="0" w:right="0" w:firstLine="640" w:firstLineChars="200"/>
        <w:jc w:val="both"/>
        <w:textAlignment w:val="center"/>
        <w:rPr>
          <w:rFonts w:hint="eastAsia" w:ascii="仿宋" w:hAnsi="仿宋" w:eastAsia="仿宋" w:cs="仿宋"/>
          <w:color w:val="000000" w:themeColor="text1"/>
          <w:kern w:val="2"/>
          <w:sz w:val="32"/>
          <w:szCs w:val="32"/>
          <w:highlight w:val="none"/>
          <w14:textFill>
            <w14:solidFill>
              <w14:schemeClr w14:val="tx1"/>
            </w14:solidFill>
          </w14:textFill>
        </w:rPr>
      </w:pPr>
      <w:r>
        <w:rPr>
          <w:rFonts w:hint="eastAsia" w:ascii="仿宋" w:hAnsi="仿宋" w:eastAsia="仿宋" w:cs="仿宋"/>
          <w:color w:val="000000" w:themeColor="text1"/>
          <w:kern w:val="2"/>
          <w:sz w:val="32"/>
          <w:szCs w:val="32"/>
          <w:highlight w:val="none"/>
          <w:lang w:val="en-US" w:eastAsia="zh-CN" w:bidi="ar"/>
          <w14:textFill>
            <w14:solidFill>
              <w14:schemeClr w14:val="tx1"/>
            </w14:solidFill>
          </w14:textFill>
        </w:rPr>
        <w:t>9、已列入采购人及上级单位部门黑名单的报价人视为无效报价。</w:t>
      </w:r>
    </w:p>
    <w:p w14:paraId="3F055CF1">
      <w:pPr>
        <w:spacing w:line="600" w:lineRule="exact"/>
        <w:ind w:firstLine="640" w:firstLineChars="200"/>
        <w:jc w:val="right"/>
        <w:textAlignment w:val="center"/>
        <w:rPr>
          <w:rFonts w:hint="eastAsia" w:ascii="仿宋" w:hAnsi="仿宋" w:eastAsia="仿宋" w:cs="仿宋"/>
          <w:color w:val="000000" w:themeColor="text1"/>
          <w:sz w:val="32"/>
          <w:szCs w:val="32"/>
          <w:highlight w:val="none"/>
          <w:lang w:eastAsia="zh-CN"/>
          <w14:textFill>
            <w14:solidFill>
              <w14:schemeClr w14:val="tx1"/>
            </w14:solidFill>
          </w14:textFill>
        </w:rPr>
      </w:pPr>
      <w:r>
        <w:rPr>
          <w:rFonts w:hint="eastAsia" w:ascii="仿宋" w:hAnsi="仿宋" w:eastAsia="仿宋" w:cs="仿宋"/>
          <w:color w:val="000000" w:themeColor="text1"/>
          <w:sz w:val="32"/>
          <w:szCs w:val="32"/>
          <w:highlight w:val="none"/>
          <w:lang w:eastAsia="zh-CN"/>
          <w14:textFill>
            <w14:solidFill>
              <w14:schemeClr w14:val="tx1"/>
            </w14:solidFill>
          </w14:textFill>
        </w:rPr>
        <w:t>东莞市东实城市环境服务有限公司</w:t>
      </w:r>
    </w:p>
    <w:p w14:paraId="283E5E48">
      <w:pPr>
        <w:widowControl w:val="0"/>
        <w:spacing w:line="600" w:lineRule="exact"/>
        <w:ind w:firstLine="640" w:firstLineChars="200"/>
        <w:jc w:val="right"/>
        <w:textAlignment w:val="center"/>
        <w:rPr>
          <w:rFonts w:hint="eastAsia" w:ascii="仿宋" w:hAnsi="仿宋" w:eastAsia="仿宋" w:cs="仿宋"/>
          <w:color w:val="000000" w:themeColor="text1"/>
          <w:sz w:val="30"/>
          <w:szCs w:val="30"/>
          <w:highlight w:val="none"/>
          <w14:textFill>
            <w14:solidFill>
              <w14:schemeClr w14:val="tx1"/>
            </w14:solidFill>
          </w14:textFill>
        </w:rPr>
        <w:sectPr>
          <w:headerReference r:id="rId3" w:type="default"/>
          <w:footerReference r:id="rId4" w:type="default"/>
          <w:pgSz w:w="11906" w:h="16838"/>
          <w:pgMar w:top="1784" w:right="1587" w:bottom="1814" w:left="1587" w:header="851" w:footer="992" w:gutter="0"/>
          <w:pgBorders>
            <w:top w:val="none" w:sz="0" w:space="0"/>
            <w:left w:val="none" w:sz="0" w:space="0"/>
            <w:bottom w:val="none" w:sz="0" w:space="0"/>
            <w:right w:val="none" w:sz="0" w:space="0"/>
          </w:pgBorders>
          <w:pgNumType w:fmt="decimal"/>
          <w:cols w:space="720" w:num="1"/>
          <w:rtlGutter w:val="0"/>
          <w:docGrid w:type="lines" w:linePitch="312" w:charSpace="0"/>
        </w:sectPr>
      </w:pPr>
      <w:r>
        <w:rPr>
          <w:rFonts w:hint="eastAsia" w:ascii="仿宋" w:hAnsi="仿宋" w:eastAsia="仿宋" w:cs="仿宋"/>
          <w:color w:val="000000" w:themeColor="text1"/>
          <w:sz w:val="32"/>
          <w:szCs w:val="32"/>
          <w:highlight w:val="none"/>
          <w14:textFill>
            <w14:solidFill>
              <w14:schemeClr w14:val="tx1"/>
            </w14:solidFill>
          </w14:textFill>
        </w:rPr>
        <w:t>202</w:t>
      </w:r>
      <w:r>
        <w:rPr>
          <w:rFonts w:hint="eastAsia" w:ascii="仿宋" w:hAnsi="仿宋" w:eastAsia="仿宋" w:cs="仿宋"/>
          <w:color w:val="000000" w:themeColor="text1"/>
          <w:sz w:val="32"/>
          <w:szCs w:val="32"/>
          <w:highlight w:val="none"/>
          <w:lang w:val="en-US" w:eastAsia="zh-CN"/>
          <w14:textFill>
            <w14:solidFill>
              <w14:schemeClr w14:val="tx1"/>
            </w14:solidFill>
          </w14:textFill>
        </w:rPr>
        <w:t>6</w:t>
      </w:r>
      <w:r>
        <w:rPr>
          <w:rFonts w:hint="eastAsia" w:ascii="仿宋" w:hAnsi="仿宋" w:eastAsia="仿宋" w:cs="仿宋"/>
          <w:color w:val="000000" w:themeColor="text1"/>
          <w:sz w:val="32"/>
          <w:szCs w:val="32"/>
          <w:highlight w:val="none"/>
          <w14:textFill>
            <w14:solidFill>
              <w14:schemeClr w14:val="tx1"/>
            </w14:solidFill>
          </w14:textFill>
        </w:rPr>
        <w:t>年</w:t>
      </w:r>
      <w:r>
        <w:rPr>
          <w:rFonts w:hint="eastAsia" w:ascii="仿宋" w:hAnsi="仿宋" w:eastAsia="仿宋" w:cs="仿宋"/>
          <w:color w:val="000000" w:themeColor="text1"/>
          <w:sz w:val="32"/>
          <w:szCs w:val="32"/>
          <w:highlight w:val="none"/>
          <w:lang w:val="en-US" w:eastAsia="zh-CN"/>
          <w14:textFill>
            <w14:solidFill>
              <w14:schemeClr w14:val="tx1"/>
            </w14:solidFill>
          </w14:textFill>
        </w:rPr>
        <w:t>10</w:t>
      </w:r>
      <w:r>
        <w:rPr>
          <w:rFonts w:hint="eastAsia" w:ascii="仿宋" w:hAnsi="仿宋" w:eastAsia="仿宋" w:cs="仿宋"/>
          <w:color w:val="000000" w:themeColor="text1"/>
          <w:sz w:val="32"/>
          <w:szCs w:val="32"/>
          <w:highlight w:val="none"/>
          <w14:textFill>
            <w14:solidFill>
              <w14:schemeClr w14:val="tx1"/>
            </w14:solidFill>
          </w14:textFill>
        </w:rPr>
        <w:t>月</w:t>
      </w:r>
      <w:r>
        <w:rPr>
          <w:rFonts w:hint="eastAsia" w:ascii="仿宋" w:hAnsi="仿宋" w:eastAsia="仿宋" w:cs="仿宋"/>
          <w:color w:val="000000" w:themeColor="text1"/>
          <w:sz w:val="32"/>
          <w:szCs w:val="32"/>
          <w:highlight w:val="none"/>
          <w:lang w:val="en-US" w:eastAsia="zh-CN"/>
          <w14:textFill>
            <w14:solidFill>
              <w14:schemeClr w14:val="tx1"/>
            </w14:solidFill>
          </w14:textFill>
        </w:rPr>
        <w:t>13日</w:t>
      </w:r>
    </w:p>
    <w:bookmarkEnd w:id="11"/>
    <w:p w14:paraId="12EC17D6">
      <w:pPr>
        <w:pStyle w:val="41"/>
        <w:numPr>
          <w:ilvl w:val="0"/>
          <w:numId w:val="9"/>
        </w:numPr>
        <w:spacing w:line="360" w:lineRule="auto"/>
        <w:ind w:firstLine="0" w:firstLineChars="0"/>
        <w:jc w:val="left"/>
        <w:textAlignment w:val="center"/>
        <w:outlineLvl w:val="1"/>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响应须知</w:t>
      </w:r>
    </w:p>
    <w:p w14:paraId="3E521A38">
      <w:pPr>
        <w:jc w:val="center"/>
        <w:textAlignment w:val="center"/>
        <w:rPr>
          <w:rFonts w:eastAsia="华文中宋"/>
          <w:color w:val="000000" w:themeColor="text1"/>
          <w:sz w:val="44"/>
          <w:szCs w:val="44"/>
          <w:highlight w:val="none"/>
          <w14:textFill>
            <w14:solidFill>
              <w14:schemeClr w14:val="tx1"/>
            </w14:solidFill>
          </w14:textFill>
        </w:rPr>
      </w:pPr>
      <w:r>
        <w:rPr>
          <w:rFonts w:hint="eastAsia" w:eastAsia="华文中宋"/>
          <w:color w:val="000000" w:themeColor="text1"/>
          <w:sz w:val="44"/>
          <w:szCs w:val="44"/>
          <w:highlight w:val="none"/>
          <w14:textFill>
            <w14:solidFill>
              <w14:schemeClr w14:val="tx1"/>
            </w14:solidFill>
          </w14:textFill>
        </w:rPr>
        <w:t>响应须知</w:t>
      </w:r>
    </w:p>
    <w:tbl>
      <w:tblPr>
        <w:tblStyle w:val="21"/>
        <w:tblW w:w="908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2275"/>
        <w:gridCol w:w="5942"/>
      </w:tblGrid>
      <w:tr w14:paraId="0B86EC3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blHeader/>
          <w:jc w:val="center"/>
        </w:trPr>
        <w:tc>
          <w:tcPr>
            <w:tcW w:w="870" w:type="dxa"/>
            <w:tcBorders>
              <w:top w:val="double" w:color="auto" w:sz="4" w:space="0"/>
            </w:tcBorders>
            <w:vAlign w:val="center"/>
          </w:tcPr>
          <w:p w14:paraId="7A811528">
            <w:pPr>
              <w:pStyle w:val="19"/>
              <w:keepNext w:val="0"/>
              <w:keepLines w:val="0"/>
              <w:widowControl w:val="0"/>
              <w:suppressLineNumbers w:val="0"/>
              <w:spacing w:before="0" w:beforeAutospacing="0" w:after="0" w:afterAutospacing="0" w:line="360" w:lineRule="auto"/>
              <w:ind w:left="0" w:right="0" w:firstLine="0" w:firstLineChars="0"/>
              <w:jc w:val="center"/>
              <w:textAlignment w:val="center"/>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14:textFill>
                  <w14:solidFill>
                    <w14:schemeClr w14:val="tx1"/>
                  </w14:solidFill>
                </w14:textFill>
              </w:rPr>
              <w:t>项号</w:t>
            </w:r>
          </w:p>
        </w:tc>
        <w:tc>
          <w:tcPr>
            <w:tcW w:w="2275" w:type="dxa"/>
            <w:tcBorders>
              <w:top w:val="double" w:color="auto" w:sz="4" w:space="0"/>
            </w:tcBorders>
            <w:vAlign w:val="center"/>
          </w:tcPr>
          <w:p w14:paraId="26FCDD39">
            <w:pPr>
              <w:pStyle w:val="19"/>
              <w:keepNext w:val="0"/>
              <w:keepLines w:val="0"/>
              <w:widowControl w:val="0"/>
              <w:suppressLineNumbers w:val="0"/>
              <w:spacing w:before="0" w:beforeAutospacing="0" w:after="0" w:afterAutospacing="0" w:line="360" w:lineRule="auto"/>
              <w:ind w:left="0" w:right="0" w:firstLine="320"/>
              <w:jc w:val="center"/>
              <w:textAlignment w:val="center"/>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14:textFill>
                  <w14:solidFill>
                    <w14:schemeClr w14:val="tx1"/>
                  </w14:solidFill>
                </w14:textFill>
              </w:rPr>
              <w:t>内容</w:t>
            </w:r>
          </w:p>
        </w:tc>
        <w:tc>
          <w:tcPr>
            <w:tcW w:w="5942" w:type="dxa"/>
            <w:tcBorders>
              <w:top w:val="double" w:color="auto" w:sz="4" w:space="0"/>
            </w:tcBorders>
            <w:vAlign w:val="center"/>
          </w:tcPr>
          <w:p w14:paraId="10009613">
            <w:pPr>
              <w:pStyle w:val="19"/>
              <w:keepNext w:val="0"/>
              <w:keepLines w:val="0"/>
              <w:widowControl w:val="0"/>
              <w:suppressLineNumbers w:val="0"/>
              <w:spacing w:before="0" w:beforeAutospacing="0" w:after="0" w:afterAutospacing="0" w:line="360" w:lineRule="auto"/>
              <w:ind w:left="0" w:right="0" w:firstLine="320"/>
              <w:jc w:val="center"/>
              <w:textAlignment w:val="center"/>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14:textFill>
                  <w14:solidFill>
                    <w14:schemeClr w14:val="tx1"/>
                  </w14:solidFill>
                </w14:textFill>
              </w:rPr>
              <w:t>说明与要求</w:t>
            </w:r>
          </w:p>
        </w:tc>
      </w:tr>
      <w:tr w14:paraId="12A9297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3BD54C60">
            <w:pPr>
              <w:keepNext w:val="0"/>
              <w:keepLines w:val="0"/>
              <w:suppressLineNumbers w:val="0"/>
              <w:spacing w:before="0" w:beforeAutospacing="0" w:after="0" w:afterAutospacing="0" w:line="360" w:lineRule="auto"/>
              <w:ind w:left="0" w:right="0"/>
              <w:jc w:val="center"/>
              <w:textAlignment w:val="center"/>
              <w:rPr>
                <w:rFonts w:hint="default" w:eastAsia="仿宋_GB2312"/>
                <w:color w:val="000000" w:themeColor="text1"/>
                <w:sz w:val="32"/>
                <w:szCs w:val="32"/>
                <w:highlight w:val="none"/>
                <w14:textFill>
                  <w14:solidFill>
                    <w14:schemeClr w14:val="tx1"/>
                  </w14:solidFill>
                </w14:textFill>
              </w:rPr>
            </w:pPr>
            <w:r>
              <w:rPr>
                <w:rFonts w:hint="default" w:eastAsia="仿宋_GB2312"/>
                <w:color w:val="000000" w:themeColor="text1"/>
                <w:sz w:val="32"/>
                <w:szCs w:val="32"/>
                <w:highlight w:val="none"/>
                <w14:textFill>
                  <w14:solidFill>
                    <w14:schemeClr w14:val="tx1"/>
                  </w14:solidFill>
                </w14:textFill>
              </w:rPr>
              <w:t>1</w:t>
            </w:r>
          </w:p>
        </w:tc>
        <w:tc>
          <w:tcPr>
            <w:tcW w:w="2275" w:type="dxa"/>
            <w:vAlign w:val="center"/>
          </w:tcPr>
          <w:p w14:paraId="3504477B">
            <w:pPr>
              <w:keepNext w:val="0"/>
              <w:keepLines w:val="0"/>
              <w:suppressLineNumbers w:val="0"/>
              <w:spacing w:before="0" w:beforeAutospacing="0" w:after="0" w:afterAutospacing="0" w:line="360" w:lineRule="auto"/>
              <w:ind w:left="0" w:right="0"/>
              <w:jc w:val="center"/>
              <w:textAlignment w:val="center"/>
              <w:rPr>
                <w:rFonts w:hint="default"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项目名称</w:t>
            </w:r>
          </w:p>
        </w:tc>
        <w:tc>
          <w:tcPr>
            <w:tcW w:w="5942" w:type="dxa"/>
            <w:vAlign w:val="center"/>
          </w:tcPr>
          <w:p w14:paraId="01A1221F">
            <w:pPr>
              <w:keepNext w:val="0"/>
              <w:keepLines w:val="0"/>
              <w:suppressLineNumbers w:val="0"/>
              <w:adjustRightInd w:val="0"/>
              <w:snapToGrid w:val="0"/>
              <w:spacing w:before="0" w:beforeAutospacing="0" w:after="0" w:afterAutospacing="0" w:line="560" w:lineRule="exact"/>
              <w:ind w:left="0" w:right="0"/>
              <w:textAlignment w:val="center"/>
              <w:rPr>
                <w:rFonts w:hint="eastAsia" w:eastAsia="仿宋_GB2312"/>
                <w:color w:val="000000" w:themeColor="text1"/>
                <w:sz w:val="32"/>
                <w:szCs w:val="32"/>
                <w:highlight w:val="none"/>
                <w:lang w:eastAsia="zh-CN"/>
                <w14:textFill>
                  <w14:solidFill>
                    <w14:schemeClr w14:val="tx1"/>
                  </w14:solidFill>
                </w14:textFill>
              </w:rPr>
            </w:pPr>
            <w:r>
              <w:rPr>
                <w:rFonts w:hint="eastAsia" w:eastAsia="仿宋_GB2312"/>
                <w:color w:val="000000" w:themeColor="text1"/>
                <w:sz w:val="32"/>
                <w:szCs w:val="32"/>
                <w:highlight w:val="none"/>
                <w:u w:val="single"/>
                <w:lang w:eastAsia="zh-CN"/>
                <w14:textFill>
                  <w14:solidFill>
                    <w14:schemeClr w14:val="tx1"/>
                  </w14:solidFill>
                </w14:textFill>
              </w:rPr>
              <w:t>城服公司石龙项目无人扫地车租赁项目</w:t>
            </w:r>
          </w:p>
        </w:tc>
      </w:tr>
      <w:tr w14:paraId="442373D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394A8E29">
            <w:pPr>
              <w:keepNext w:val="0"/>
              <w:keepLines w:val="0"/>
              <w:suppressLineNumbers w:val="0"/>
              <w:spacing w:before="0" w:beforeAutospacing="0" w:after="0" w:afterAutospacing="0" w:line="360" w:lineRule="auto"/>
              <w:ind w:left="0" w:right="0"/>
              <w:jc w:val="center"/>
              <w:textAlignment w:val="center"/>
              <w:rPr>
                <w:rFonts w:hint="default" w:eastAsia="仿宋_GB2312"/>
                <w:color w:val="000000" w:themeColor="text1"/>
                <w:sz w:val="32"/>
                <w:szCs w:val="32"/>
                <w:highlight w:val="none"/>
                <w14:textFill>
                  <w14:solidFill>
                    <w14:schemeClr w14:val="tx1"/>
                  </w14:solidFill>
                </w14:textFill>
              </w:rPr>
            </w:pPr>
            <w:r>
              <w:rPr>
                <w:rFonts w:hint="default" w:eastAsia="仿宋_GB2312"/>
                <w:color w:val="000000" w:themeColor="text1"/>
                <w:sz w:val="32"/>
                <w:szCs w:val="32"/>
                <w:highlight w:val="none"/>
                <w14:textFill>
                  <w14:solidFill>
                    <w14:schemeClr w14:val="tx1"/>
                  </w14:solidFill>
                </w14:textFill>
              </w:rPr>
              <w:t>2</w:t>
            </w:r>
          </w:p>
        </w:tc>
        <w:tc>
          <w:tcPr>
            <w:tcW w:w="2275" w:type="dxa"/>
            <w:vAlign w:val="center"/>
          </w:tcPr>
          <w:p w14:paraId="7B455EC1">
            <w:pPr>
              <w:keepNext w:val="0"/>
              <w:keepLines w:val="0"/>
              <w:suppressLineNumbers w:val="0"/>
              <w:spacing w:before="0" w:beforeAutospacing="0" w:after="0" w:afterAutospacing="0" w:line="360" w:lineRule="auto"/>
              <w:ind w:left="0" w:right="0"/>
              <w:jc w:val="center"/>
              <w:textAlignment w:val="center"/>
              <w:rPr>
                <w:rFonts w:hint="default"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lang w:val="en-US" w:eastAsia="zh-CN"/>
                <w14:textFill>
                  <w14:solidFill>
                    <w14:schemeClr w14:val="tx1"/>
                  </w14:solidFill>
                </w14:textFill>
              </w:rPr>
              <w:t>服务</w:t>
            </w:r>
            <w:r>
              <w:rPr>
                <w:rFonts w:hint="eastAsia" w:eastAsia="仿宋_GB2312"/>
                <w:color w:val="000000" w:themeColor="text1"/>
                <w:sz w:val="32"/>
                <w:szCs w:val="32"/>
                <w:highlight w:val="none"/>
                <w14:textFill>
                  <w14:solidFill>
                    <w14:schemeClr w14:val="tx1"/>
                  </w14:solidFill>
                </w14:textFill>
              </w:rPr>
              <w:t>地点</w:t>
            </w:r>
          </w:p>
        </w:tc>
        <w:tc>
          <w:tcPr>
            <w:tcW w:w="5942" w:type="dxa"/>
            <w:vAlign w:val="center"/>
          </w:tcPr>
          <w:p w14:paraId="7968EFED">
            <w:pPr>
              <w:keepNext w:val="0"/>
              <w:keepLines w:val="0"/>
              <w:suppressLineNumbers w:val="0"/>
              <w:spacing w:before="0" w:beforeAutospacing="0" w:after="0" w:afterAutospacing="0" w:line="360" w:lineRule="auto"/>
              <w:ind w:left="0" w:right="0"/>
              <w:textAlignment w:val="center"/>
              <w:rPr>
                <w:rFonts w:hint="eastAsia" w:eastAsia="仿宋_GB2312"/>
                <w:color w:val="000000" w:themeColor="text1"/>
                <w:sz w:val="32"/>
                <w:szCs w:val="32"/>
                <w:highlight w:val="none"/>
                <w:lang w:eastAsia="zh-CN"/>
                <w14:textFill>
                  <w14:solidFill>
                    <w14:schemeClr w14:val="tx1"/>
                  </w14:solidFill>
                </w14:textFill>
              </w:rPr>
            </w:pP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东莞市石龙镇，具体以采购人实际要求为准</w:t>
            </w:r>
            <w:r>
              <w:rPr>
                <w:rFonts w:hint="eastAsia" w:ascii="仿宋" w:hAnsi="仿宋" w:eastAsia="仿宋" w:cs="仿宋"/>
                <w:color w:val="000000" w:themeColor="text1"/>
                <w:sz w:val="32"/>
                <w:szCs w:val="32"/>
                <w:highlight w:val="none"/>
                <w:u w:val="single"/>
                <w14:textFill>
                  <w14:solidFill>
                    <w14:schemeClr w14:val="tx1"/>
                  </w14:solidFill>
                </w14:textFill>
              </w:rPr>
              <w:t>；</w:t>
            </w:r>
          </w:p>
        </w:tc>
      </w:tr>
      <w:tr w14:paraId="0BA9C6B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1C5F473C">
            <w:pPr>
              <w:keepNext w:val="0"/>
              <w:keepLines w:val="0"/>
              <w:suppressLineNumbers w:val="0"/>
              <w:spacing w:before="0" w:beforeAutospacing="0" w:after="0" w:afterAutospacing="0" w:line="360" w:lineRule="auto"/>
              <w:ind w:left="0" w:right="0"/>
              <w:jc w:val="center"/>
              <w:textAlignment w:val="center"/>
              <w:rPr>
                <w:rFonts w:hint="default" w:eastAsia="仿宋_GB2312"/>
                <w:color w:val="000000" w:themeColor="text1"/>
                <w:sz w:val="32"/>
                <w:szCs w:val="32"/>
                <w:highlight w:val="none"/>
                <w14:textFill>
                  <w14:solidFill>
                    <w14:schemeClr w14:val="tx1"/>
                  </w14:solidFill>
                </w14:textFill>
              </w:rPr>
            </w:pPr>
            <w:r>
              <w:rPr>
                <w:rFonts w:hint="default" w:eastAsia="仿宋_GB2312"/>
                <w:color w:val="000000" w:themeColor="text1"/>
                <w:sz w:val="32"/>
                <w:szCs w:val="32"/>
                <w:highlight w:val="none"/>
                <w14:textFill>
                  <w14:solidFill>
                    <w14:schemeClr w14:val="tx1"/>
                  </w14:solidFill>
                </w14:textFill>
              </w:rPr>
              <w:t>3</w:t>
            </w:r>
          </w:p>
        </w:tc>
        <w:tc>
          <w:tcPr>
            <w:tcW w:w="2275" w:type="dxa"/>
            <w:vAlign w:val="center"/>
          </w:tcPr>
          <w:p w14:paraId="1CC0BE39">
            <w:pPr>
              <w:keepNext w:val="0"/>
              <w:keepLines w:val="0"/>
              <w:suppressLineNumbers w:val="0"/>
              <w:spacing w:before="0" w:beforeAutospacing="0" w:after="0" w:afterAutospacing="0" w:line="360" w:lineRule="auto"/>
              <w:ind w:left="0" w:right="0"/>
              <w:jc w:val="center"/>
              <w:textAlignment w:val="center"/>
              <w:rPr>
                <w:rFonts w:hint="default"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项目性质</w:t>
            </w:r>
          </w:p>
        </w:tc>
        <w:tc>
          <w:tcPr>
            <w:tcW w:w="5942" w:type="dxa"/>
            <w:vAlign w:val="center"/>
          </w:tcPr>
          <w:p w14:paraId="2B12D3F2">
            <w:pPr>
              <w:keepNext w:val="0"/>
              <w:keepLines w:val="0"/>
              <w:suppressLineNumbers w:val="0"/>
              <w:spacing w:before="0" w:beforeAutospacing="0" w:after="0" w:afterAutospacing="0" w:line="360" w:lineRule="auto"/>
              <w:ind w:left="0" w:right="0"/>
              <w:textAlignment w:val="center"/>
              <w:rPr>
                <w:rFonts w:hint="default"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lang w:val="en-US" w:eastAsia="zh-CN"/>
                <w14:textFill>
                  <w14:solidFill>
                    <w14:schemeClr w14:val="tx1"/>
                  </w14:solidFill>
                </w14:textFill>
              </w:rPr>
              <w:t>租赁服务类</w:t>
            </w:r>
          </w:p>
        </w:tc>
      </w:tr>
      <w:tr w14:paraId="0C1E84E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651E658C">
            <w:pPr>
              <w:keepNext w:val="0"/>
              <w:keepLines w:val="0"/>
              <w:suppressLineNumbers w:val="0"/>
              <w:spacing w:before="0" w:beforeAutospacing="0" w:after="0" w:afterAutospacing="0" w:line="360" w:lineRule="auto"/>
              <w:ind w:left="0" w:right="0"/>
              <w:jc w:val="center"/>
              <w:textAlignment w:val="center"/>
              <w:rPr>
                <w:rFonts w:hint="default" w:eastAsia="仿宋_GB2312"/>
                <w:color w:val="000000" w:themeColor="text1"/>
                <w:sz w:val="32"/>
                <w:szCs w:val="32"/>
                <w:highlight w:val="none"/>
                <w14:textFill>
                  <w14:solidFill>
                    <w14:schemeClr w14:val="tx1"/>
                  </w14:solidFill>
                </w14:textFill>
              </w:rPr>
            </w:pPr>
            <w:r>
              <w:rPr>
                <w:rFonts w:hint="default" w:eastAsia="仿宋_GB2312"/>
                <w:color w:val="000000" w:themeColor="text1"/>
                <w:sz w:val="32"/>
                <w:szCs w:val="32"/>
                <w:highlight w:val="none"/>
                <w14:textFill>
                  <w14:solidFill>
                    <w14:schemeClr w14:val="tx1"/>
                  </w14:solidFill>
                </w14:textFill>
              </w:rPr>
              <w:t>4</w:t>
            </w:r>
          </w:p>
        </w:tc>
        <w:tc>
          <w:tcPr>
            <w:tcW w:w="2275" w:type="dxa"/>
            <w:vAlign w:val="center"/>
          </w:tcPr>
          <w:p w14:paraId="364D2EE9">
            <w:pPr>
              <w:keepNext w:val="0"/>
              <w:keepLines w:val="0"/>
              <w:suppressLineNumbers w:val="0"/>
              <w:spacing w:before="0" w:beforeAutospacing="0" w:after="0" w:afterAutospacing="0" w:line="360" w:lineRule="auto"/>
              <w:ind w:left="0" w:right="0"/>
              <w:jc w:val="center"/>
              <w:textAlignment w:val="center"/>
              <w:rPr>
                <w:rFonts w:hint="default"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发包要求</w:t>
            </w:r>
          </w:p>
        </w:tc>
        <w:tc>
          <w:tcPr>
            <w:tcW w:w="5942" w:type="dxa"/>
            <w:vAlign w:val="center"/>
          </w:tcPr>
          <w:p w14:paraId="7F12146A">
            <w:pPr>
              <w:keepNext w:val="0"/>
              <w:keepLines w:val="0"/>
              <w:suppressLineNumbers w:val="0"/>
              <w:spacing w:before="0" w:beforeAutospacing="0" w:after="0" w:afterAutospacing="0" w:line="360" w:lineRule="auto"/>
              <w:ind w:left="0" w:right="0"/>
              <w:textAlignment w:val="center"/>
              <w:rPr>
                <w:rFonts w:hint="eastAsia"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lang w:val="en-US" w:eastAsia="zh-CN"/>
                <w14:textFill>
                  <w14:solidFill>
                    <w14:schemeClr w14:val="tx1"/>
                  </w14:solidFill>
                </w14:textFill>
              </w:rPr>
              <w:t>详见《采购文件》</w:t>
            </w:r>
          </w:p>
        </w:tc>
      </w:tr>
      <w:tr w14:paraId="03B87A3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12384A31">
            <w:pPr>
              <w:keepNext w:val="0"/>
              <w:keepLines w:val="0"/>
              <w:suppressLineNumbers w:val="0"/>
              <w:spacing w:before="0" w:beforeAutospacing="0" w:after="0" w:afterAutospacing="0" w:line="360" w:lineRule="auto"/>
              <w:ind w:left="0" w:right="0"/>
              <w:jc w:val="center"/>
              <w:textAlignment w:val="center"/>
              <w:rPr>
                <w:rFonts w:hint="default" w:eastAsia="仿宋_GB2312"/>
                <w:color w:val="000000" w:themeColor="text1"/>
                <w:sz w:val="32"/>
                <w:szCs w:val="32"/>
                <w:highlight w:val="none"/>
                <w14:textFill>
                  <w14:solidFill>
                    <w14:schemeClr w14:val="tx1"/>
                  </w14:solidFill>
                </w14:textFill>
              </w:rPr>
            </w:pPr>
            <w:r>
              <w:rPr>
                <w:rFonts w:hint="default" w:eastAsia="仿宋_GB2312"/>
                <w:color w:val="000000" w:themeColor="text1"/>
                <w:sz w:val="32"/>
                <w:szCs w:val="32"/>
                <w:highlight w:val="none"/>
                <w14:textFill>
                  <w14:solidFill>
                    <w14:schemeClr w14:val="tx1"/>
                  </w14:solidFill>
                </w14:textFill>
              </w:rPr>
              <w:t>5</w:t>
            </w:r>
          </w:p>
        </w:tc>
        <w:tc>
          <w:tcPr>
            <w:tcW w:w="2275" w:type="dxa"/>
            <w:vAlign w:val="center"/>
          </w:tcPr>
          <w:p w14:paraId="44651930">
            <w:pPr>
              <w:keepNext w:val="0"/>
              <w:keepLines w:val="0"/>
              <w:suppressLineNumbers w:val="0"/>
              <w:spacing w:before="0" w:beforeAutospacing="0" w:after="0" w:afterAutospacing="0" w:line="360" w:lineRule="auto"/>
              <w:ind w:left="0" w:right="0"/>
              <w:jc w:val="center"/>
              <w:textAlignment w:val="center"/>
              <w:rPr>
                <w:rFonts w:hint="eastAsia" w:eastAsia="仿宋_GB2312"/>
                <w:color w:val="000000" w:themeColor="text1"/>
                <w:sz w:val="32"/>
                <w:szCs w:val="32"/>
                <w:highlight w:val="none"/>
                <w:lang w:val="en-US" w:eastAsia="zh-CN"/>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标准</w:t>
            </w:r>
            <w:r>
              <w:rPr>
                <w:rFonts w:hint="eastAsia" w:eastAsia="仿宋_GB2312"/>
                <w:color w:val="000000" w:themeColor="text1"/>
                <w:sz w:val="32"/>
                <w:szCs w:val="32"/>
                <w:highlight w:val="none"/>
                <w:lang w:val="en-US" w:eastAsia="zh-CN"/>
                <w14:textFill>
                  <w14:solidFill>
                    <w14:schemeClr w14:val="tx1"/>
                  </w14:solidFill>
                </w14:textFill>
              </w:rPr>
              <w:t>要求</w:t>
            </w:r>
          </w:p>
        </w:tc>
        <w:tc>
          <w:tcPr>
            <w:tcW w:w="5942" w:type="dxa"/>
            <w:vAlign w:val="center"/>
          </w:tcPr>
          <w:p w14:paraId="2FC441CF">
            <w:pPr>
              <w:keepNext w:val="0"/>
              <w:keepLines w:val="0"/>
              <w:suppressLineNumbers w:val="0"/>
              <w:spacing w:before="0" w:beforeAutospacing="0" w:after="0" w:afterAutospacing="0"/>
              <w:ind w:left="0" w:right="0"/>
              <w:jc w:val="left"/>
              <w:textAlignment w:val="center"/>
              <w:rPr>
                <w:rFonts w:hint="default" w:eastAsia="仿宋"/>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lang w:val="en-US" w:eastAsia="zh-CN"/>
                <w14:textFill>
                  <w14:solidFill>
                    <w14:schemeClr w14:val="tx1"/>
                  </w14:solidFill>
                </w14:textFill>
              </w:rPr>
              <w:t>详见《采购文件》</w:t>
            </w:r>
          </w:p>
        </w:tc>
      </w:tr>
      <w:tr w14:paraId="104AF73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23CDF63B">
            <w:pPr>
              <w:keepNext w:val="0"/>
              <w:keepLines w:val="0"/>
              <w:suppressLineNumbers w:val="0"/>
              <w:spacing w:before="0" w:beforeAutospacing="0" w:after="0" w:afterAutospacing="0" w:line="360" w:lineRule="auto"/>
              <w:ind w:left="0" w:right="0"/>
              <w:jc w:val="center"/>
              <w:textAlignment w:val="center"/>
              <w:rPr>
                <w:rFonts w:hint="default" w:eastAsia="仿宋_GB2312"/>
                <w:color w:val="000000" w:themeColor="text1"/>
                <w:sz w:val="32"/>
                <w:szCs w:val="32"/>
                <w:highlight w:val="none"/>
                <w14:textFill>
                  <w14:solidFill>
                    <w14:schemeClr w14:val="tx1"/>
                  </w14:solidFill>
                </w14:textFill>
              </w:rPr>
            </w:pPr>
            <w:r>
              <w:rPr>
                <w:rFonts w:hint="default" w:eastAsia="仿宋_GB2312"/>
                <w:color w:val="000000" w:themeColor="text1"/>
                <w:sz w:val="32"/>
                <w:szCs w:val="32"/>
                <w:highlight w:val="none"/>
                <w14:textFill>
                  <w14:solidFill>
                    <w14:schemeClr w14:val="tx1"/>
                  </w14:solidFill>
                </w14:textFill>
              </w:rPr>
              <w:t>6</w:t>
            </w:r>
          </w:p>
        </w:tc>
        <w:tc>
          <w:tcPr>
            <w:tcW w:w="2275" w:type="dxa"/>
            <w:vAlign w:val="center"/>
          </w:tcPr>
          <w:p w14:paraId="0FE0BFD6">
            <w:pPr>
              <w:keepNext w:val="0"/>
              <w:keepLines w:val="0"/>
              <w:suppressLineNumbers w:val="0"/>
              <w:spacing w:before="0" w:beforeAutospacing="0" w:after="0" w:afterAutospacing="0" w:line="360" w:lineRule="auto"/>
              <w:ind w:left="0" w:right="0"/>
              <w:jc w:val="center"/>
              <w:textAlignment w:val="center"/>
              <w:rPr>
                <w:rFonts w:hint="default"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lang w:val="en-US" w:eastAsia="zh-CN"/>
                <w14:textFill>
                  <w14:solidFill>
                    <w14:schemeClr w14:val="tx1"/>
                  </w14:solidFill>
                </w14:textFill>
              </w:rPr>
              <w:t>设计周期</w:t>
            </w:r>
            <w:r>
              <w:rPr>
                <w:rFonts w:hint="eastAsia" w:eastAsia="仿宋_GB2312"/>
                <w:color w:val="000000" w:themeColor="text1"/>
                <w:sz w:val="32"/>
                <w:szCs w:val="32"/>
                <w:highlight w:val="none"/>
                <w14:textFill>
                  <w14:solidFill>
                    <w14:schemeClr w14:val="tx1"/>
                  </w14:solidFill>
                </w14:textFill>
              </w:rPr>
              <w:t>要求</w:t>
            </w:r>
          </w:p>
        </w:tc>
        <w:tc>
          <w:tcPr>
            <w:tcW w:w="5942" w:type="dxa"/>
            <w:vAlign w:val="center"/>
          </w:tcPr>
          <w:p w14:paraId="7F828DC2">
            <w:pPr>
              <w:keepNext w:val="0"/>
              <w:keepLines w:val="0"/>
              <w:suppressLineNumbers w:val="0"/>
              <w:spacing w:before="0" w:beforeAutospacing="0" w:after="0" w:afterAutospacing="0" w:line="500" w:lineRule="exact"/>
              <w:ind w:left="0" w:right="0"/>
              <w:jc w:val="left"/>
              <w:textAlignment w:val="center"/>
              <w:rPr>
                <w:rFonts w:hint="default"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lang w:val="en-US" w:eastAsia="zh-CN"/>
                <w14:textFill>
                  <w14:solidFill>
                    <w14:schemeClr w14:val="tx1"/>
                  </w14:solidFill>
                </w14:textFill>
              </w:rPr>
              <w:t>详见《采购文件》</w:t>
            </w:r>
          </w:p>
        </w:tc>
      </w:tr>
      <w:tr w14:paraId="7F9B50E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6E19ACA8">
            <w:pPr>
              <w:keepNext w:val="0"/>
              <w:keepLines w:val="0"/>
              <w:suppressLineNumbers w:val="0"/>
              <w:spacing w:before="0" w:beforeAutospacing="0" w:after="0" w:afterAutospacing="0" w:line="360" w:lineRule="auto"/>
              <w:ind w:left="0" w:right="0"/>
              <w:jc w:val="center"/>
              <w:textAlignment w:val="center"/>
              <w:rPr>
                <w:rFonts w:hint="default" w:eastAsia="仿宋_GB2312"/>
                <w:color w:val="000000" w:themeColor="text1"/>
                <w:sz w:val="32"/>
                <w:szCs w:val="32"/>
                <w:highlight w:val="none"/>
                <w14:textFill>
                  <w14:solidFill>
                    <w14:schemeClr w14:val="tx1"/>
                  </w14:solidFill>
                </w14:textFill>
              </w:rPr>
            </w:pPr>
            <w:r>
              <w:rPr>
                <w:rFonts w:hint="default" w:eastAsia="仿宋_GB2312"/>
                <w:color w:val="000000" w:themeColor="text1"/>
                <w:sz w:val="32"/>
                <w:szCs w:val="32"/>
                <w:highlight w:val="none"/>
                <w14:textFill>
                  <w14:solidFill>
                    <w14:schemeClr w14:val="tx1"/>
                  </w14:solidFill>
                </w14:textFill>
              </w:rPr>
              <w:t>7</w:t>
            </w:r>
          </w:p>
        </w:tc>
        <w:tc>
          <w:tcPr>
            <w:tcW w:w="2275" w:type="dxa"/>
            <w:vAlign w:val="center"/>
          </w:tcPr>
          <w:p w14:paraId="3BBC2A02">
            <w:pPr>
              <w:keepNext w:val="0"/>
              <w:keepLines w:val="0"/>
              <w:suppressLineNumbers w:val="0"/>
              <w:spacing w:before="0" w:beforeAutospacing="0" w:after="0" w:afterAutospacing="0" w:line="360" w:lineRule="auto"/>
              <w:ind w:left="0" w:right="0"/>
              <w:jc w:val="center"/>
              <w:textAlignment w:val="center"/>
              <w:rPr>
                <w:rFonts w:hint="default"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单位资质要求</w:t>
            </w:r>
          </w:p>
        </w:tc>
        <w:tc>
          <w:tcPr>
            <w:tcW w:w="5942" w:type="dxa"/>
            <w:vAlign w:val="center"/>
          </w:tcPr>
          <w:p w14:paraId="25522A96">
            <w:pPr>
              <w:keepNext w:val="0"/>
              <w:keepLines w:val="0"/>
              <w:suppressLineNumbers w:val="0"/>
              <w:adjustRightInd w:val="0"/>
              <w:snapToGrid w:val="0"/>
              <w:spacing w:before="0" w:beforeAutospacing="0" w:after="0" w:afterAutospacing="0" w:line="560" w:lineRule="exact"/>
              <w:ind w:left="0" w:right="0"/>
              <w:textAlignment w:val="center"/>
              <w:rPr>
                <w:rFonts w:hint="default"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lang w:val="en-US" w:eastAsia="zh-CN"/>
                <w14:textFill>
                  <w14:solidFill>
                    <w14:schemeClr w14:val="tx1"/>
                  </w14:solidFill>
                </w14:textFill>
              </w:rPr>
              <w:t>详见《采购文件》</w:t>
            </w:r>
          </w:p>
        </w:tc>
      </w:tr>
      <w:tr w14:paraId="1AE420A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5E9EAAF0">
            <w:pPr>
              <w:keepNext w:val="0"/>
              <w:keepLines w:val="0"/>
              <w:suppressLineNumbers w:val="0"/>
              <w:spacing w:before="0" w:beforeAutospacing="0" w:after="0" w:afterAutospacing="0" w:line="360" w:lineRule="auto"/>
              <w:ind w:left="0" w:right="0"/>
              <w:jc w:val="center"/>
              <w:textAlignment w:val="center"/>
              <w:rPr>
                <w:rFonts w:hint="default" w:eastAsia="仿宋_GB2312"/>
                <w:color w:val="000000" w:themeColor="text1"/>
                <w:sz w:val="32"/>
                <w:szCs w:val="32"/>
                <w:highlight w:val="none"/>
                <w14:textFill>
                  <w14:solidFill>
                    <w14:schemeClr w14:val="tx1"/>
                  </w14:solidFill>
                </w14:textFill>
              </w:rPr>
            </w:pPr>
            <w:r>
              <w:rPr>
                <w:rFonts w:hint="default" w:eastAsia="仿宋_GB2312"/>
                <w:color w:val="000000" w:themeColor="text1"/>
                <w:sz w:val="32"/>
                <w:szCs w:val="32"/>
                <w:highlight w:val="none"/>
                <w14:textFill>
                  <w14:solidFill>
                    <w14:schemeClr w14:val="tx1"/>
                  </w14:solidFill>
                </w14:textFill>
              </w:rPr>
              <w:t>8</w:t>
            </w:r>
          </w:p>
        </w:tc>
        <w:tc>
          <w:tcPr>
            <w:tcW w:w="2275" w:type="dxa"/>
          </w:tcPr>
          <w:p w14:paraId="40DC7297">
            <w:pPr>
              <w:keepNext w:val="0"/>
              <w:keepLines w:val="0"/>
              <w:suppressLineNumbers w:val="0"/>
              <w:spacing w:before="0" w:beforeAutospacing="0" w:after="0" w:afterAutospacing="0" w:line="360" w:lineRule="auto"/>
              <w:ind w:left="0" w:right="0"/>
              <w:jc w:val="center"/>
              <w:textAlignment w:val="center"/>
              <w:rPr>
                <w:rFonts w:hint="default"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保证金金额及缴纳方式</w:t>
            </w:r>
          </w:p>
        </w:tc>
        <w:tc>
          <w:tcPr>
            <w:tcW w:w="5942" w:type="dxa"/>
            <w:vAlign w:val="center"/>
          </w:tcPr>
          <w:p w14:paraId="46797E3A">
            <w:pPr>
              <w:keepNext w:val="0"/>
              <w:keepLines w:val="0"/>
              <w:suppressLineNumbers w:val="0"/>
              <w:adjustRightInd w:val="0"/>
              <w:snapToGrid w:val="0"/>
              <w:spacing w:before="0" w:beforeAutospacing="0" w:after="0" w:afterAutospacing="0" w:line="560" w:lineRule="exact"/>
              <w:ind w:left="0" w:right="0"/>
              <w:textAlignment w:val="center"/>
              <w:rPr>
                <w:rFonts w:hint="default"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lang w:val="en-US" w:eastAsia="zh-CN"/>
                <w14:textFill>
                  <w14:solidFill>
                    <w14:schemeClr w14:val="tx1"/>
                  </w14:solidFill>
                </w14:textFill>
              </w:rPr>
              <w:t>详见《采购文件》</w:t>
            </w:r>
          </w:p>
        </w:tc>
      </w:tr>
      <w:tr w14:paraId="09F7388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477B0F0E">
            <w:pPr>
              <w:keepNext w:val="0"/>
              <w:keepLines w:val="0"/>
              <w:suppressLineNumbers w:val="0"/>
              <w:spacing w:before="0" w:beforeAutospacing="0" w:after="0" w:afterAutospacing="0" w:line="360" w:lineRule="auto"/>
              <w:ind w:left="0" w:right="0"/>
              <w:jc w:val="center"/>
              <w:textAlignment w:val="center"/>
              <w:rPr>
                <w:rFonts w:hint="default" w:eastAsia="仿宋_GB2312"/>
                <w:color w:val="000000" w:themeColor="text1"/>
                <w:sz w:val="32"/>
                <w:szCs w:val="32"/>
                <w:highlight w:val="none"/>
                <w14:textFill>
                  <w14:solidFill>
                    <w14:schemeClr w14:val="tx1"/>
                  </w14:solidFill>
                </w14:textFill>
              </w:rPr>
            </w:pPr>
            <w:r>
              <w:rPr>
                <w:rFonts w:hint="default" w:eastAsia="仿宋_GB2312"/>
                <w:color w:val="000000" w:themeColor="text1"/>
                <w:sz w:val="32"/>
                <w:szCs w:val="32"/>
                <w:highlight w:val="none"/>
                <w14:textFill>
                  <w14:solidFill>
                    <w14:schemeClr w14:val="tx1"/>
                  </w14:solidFill>
                </w14:textFill>
              </w:rPr>
              <w:t>9</w:t>
            </w:r>
          </w:p>
        </w:tc>
        <w:tc>
          <w:tcPr>
            <w:tcW w:w="2275" w:type="dxa"/>
          </w:tcPr>
          <w:p w14:paraId="5479C229">
            <w:pPr>
              <w:keepNext w:val="0"/>
              <w:keepLines w:val="0"/>
              <w:suppressLineNumbers w:val="0"/>
              <w:spacing w:before="0" w:beforeAutospacing="0" w:after="0" w:afterAutospacing="0" w:line="360" w:lineRule="auto"/>
              <w:ind w:left="0" w:right="0"/>
              <w:jc w:val="center"/>
              <w:textAlignment w:val="center"/>
              <w:rPr>
                <w:rFonts w:hint="default"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询价有效期</w:t>
            </w:r>
          </w:p>
        </w:tc>
        <w:tc>
          <w:tcPr>
            <w:tcW w:w="5942" w:type="dxa"/>
            <w:vAlign w:val="center"/>
          </w:tcPr>
          <w:p w14:paraId="25AC246E">
            <w:pPr>
              <w:keepNext w:val="0"/>
              <w:keepLines w:val="0"/>
              <w:suppressLineNumbers w:val="0"/>
              <w:adjustRightInd w:val="0"/>
              <w:snapToGrid w:val="0"/>
              <w:spacing w:before="0" w:beforeAutospacing="0" w:after="0" w:afterAutospacing="0" w:line="560" w:lineRule="exact"/>
              <w:ind w:left="0" w:right="0"/>
              <w:textAlignment w:val="center"/>
              <w:rPr>
                <w:rFonts w:hint="default" w:eastAsia="仿宋_GB2312"/>
                <w:color w:val="000000" w:themeColor="text1"/>
                <w:sz w:val="32"/>
                <w:szCs w:val="32"/>
                <w:highlight w:val="none"/>
                <w14:textFill>
                  <w14:solidFill>
                    <w14:schemeClr w14:val="tx1"/>
                  </w14:solidFill>
                </w14:textFill>
              </w:rPr>
            </w:pPr>
            <w:r>
              <w:rPr>
                <w:rFonts w:hint="default" w:eastAsia="仿宋_GB2312"/>
                <w:color w:val="000000" w:themeColor="text1"/>
                <w:sz w:val="32"/>
                <w:szCs w:val="32"/>
                <w:highlight w:val="none"/>
                <w14:textFill>
                  <w14:solidFill>
                    <w14:schemeClr w14:val="tx1"/>
                  </w14:solidFill>
                </w14:textFill>
              </w:rPr>
              <w:t>90</w:t>
            </w:r>
            <w:r>
              <w:rPr>
                <w:rFonts w:hint="eastAsia" w:eastAsia="仿宋_GB2312"/>
                <w:color w:val="000000" w:themeColor="text1"/>
                <w:sz w:val="32"/>
                <w:szCs w:val="32"/>
                <w:highlight w:val="none"/>
                <w14:textFill>
                  <w14:solidFill>
                    <w14:schemeClr w14:val="tx1"/>
                  </w14:solidFill>
                </w14:textFill>
              </w:rPr>
              <w:t>天</w:t>
            </w:r>
          </w:p>
        </w:tc>
      </w:tr>
      <w:tr w14:paraId="7CA0A96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2FCBF945">
            <w:pPr>
              <w:keepNext w:val="0"/>
              <w:keepLines w:val="0"/>
              <w:suppressLineNumbers w:val="0"/>
              <w:spacing w:before="0" w:beforeAutospacing="0" w:after="0" w:afterAutospacing="0" w:line="360" w:lineRule="auto"/>
              <w:ind w:left="0" w:right="0"/>
              <w:jc w:val="center"/>
              <w:textAlignment w:val="center"/>
              <w:rPr>
                <w:rFonts w:hint="default" w:eastAsia="仿宋_GB2312"/>
                <w:color w:val="000000" w:themeColor="text1"/>
                <w:sz w:val="32"/>
                <w:szCs w:val="32"/>
                <w:highlight w:val="none"/>
                <w14:textFill>
                  <w14:solidFill>
                    <w14:schemeClr w14:val="tx1"/>
                  </w14:solidFill>
                </w14:textFill>
              </w:rPr>
            </w:pPr>
          </w:p>
        </w:tc>
        <w:tc>
          <w:tcPr>
            <w:tcW w:w="2275" w:type="dxa"/>
            <w:vAlign w:val="center"/>
          </w:tcPr>
          <w:p w14:paraId="11399636">
            <w:pPr>
              <w:keepNext w:val="0"/>
              <w:keepLines w:val="0"/>
              <w:suppressLineNumbers w:val="0"/>
              <w:spacing w:before="0" w:beforeAutospacing="0" w:after="0" w:afterAutospacing="0" w:line="360" w:lineRule="auto"/>
              <w:ind w:left="0" w:right="0"/>
              <w:jc w:val="center"/>
              <w:textAlignment w:val="center"/>
              <w:rPr>
                <w:rFonts w:hint="default"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lang w:eastAsia="zh-CN"/>
                <w14:textFill>
                  <w14:solidFill>
                    <w14:schemeClr w14:val="tx1"/>
                  </w14:solidFill>
                </w14:textFill>
              </w:rPr>
              <w:t>报价人</w:t>
            </w:r>
            <w:r>
              <w:rPr>
                <w:rFonts w:hint="eastAsia" w:eastAsia="仿宋_GB2312"/>
                <w:color w:val="000000" w:themeColor="text1"/>
                <w:sz w:val="32"/>
                <w:szCs w:val="32"/>
                <w:highlight w:val="none"/>
                <w14:textFill>
                  <w14:solidFill>
                    <w14:schemeClr w14:val="tx1"/>
                  </w14:solidFill>
                </w14:textFill>
              </w:rPr>
              <w:t>不得存在的情形</w:t>
            </w:r>
          </w:p>
        </w:tc>
        <w:tc>
          <w:tcPr>
            <w:tcW w:w="5942" w:type="dxa"/>
            <w:vAlign w:val="center"/>
          </w:tcPr>
          <w:p w14:paraId="3089A9DE">
            <w:pPr>
              <w:keepNext w:val="0"/>
              <w:keepLines w:val="0"/>
              <w:suppressLineNumbers w:val="0"/>
              <w:adjustRightInd w:val="0"/>
              <w:snapToGrid w:val="0"/>
              <w:spacing w:before="0" w:beforeAutospacing="0" w:after="0" w:afterAutospacing="0" w:line="560" w:lineRule="exact"/>
              <w:ind w:left="0" w:right="0"/>
              <w:textAlignment w:val="center"/>
              <w:rPr>
                <w:rFonts w:hint="default" w:eastAsia="仿宋_GB2312"/>
                <w:color w:val="000000" w:themeColor="text1"/>
                <w:sz w:val="32"/>
                <w:szCs w:val="32"/>
                <w:highlight w:val="none"/>
                <w14:textFill>
                  <w14:solidFill>
                    <w14:schemeClr w14:val="tx1"/>
                  </w14:solidFill>
                </w14:textFill>
              </w:rPr>
            </w:pPr>
            <w:r>
              <w:rPr>
                <w:rFonts w:hint="default" w:eastAsia="仿宋_GB2312"/>
                <w:color w:val="000000" w:themeColor="text1"/>
                <w:sz w:val="32"/>
                <w:szCs w:val="32"/>
                <w:highlight w:val="none"/>
                <w14:textFill>
                  <w14:solidFill>
                    <w14:schemeClr w14:val="tx1"/>
                  </w14:solidFill>
                </w14:textFill>
              </w:rPr>
              <w:t>1</w:t>
            </w:r>
            <w:r>
              <w:rPr>
                <w:rFonts w:hint="eastAsia" w:eastAsia="仿宋_GB2312"/>
                <w:color w:val="000000" w:themeColor="text1"/>
                <w:sz w:val="32"/>
                <w:szCs w:val="32"/>
                <w:highlight w:val="none"/>
                <w14:textFill>
                  <w14:solidFill>
                    <w14:schemeClr w14:val="tx1"/>
                  </w14:solidFill>
                </w14:textFill>
              </w:rPr>
              <w:t>、</w:t>
            </w:r>
            <w:r>
              <w:rPr>
                <w:rFonts w:hint="eastAsia" w:eastAsia="仿宋_GB2312"/>
                <w:color w:val="000000" w:themeColor="text1"/>
                <w:sz w:val="32"/>
                <w:szCs w:val="32"/>
                <w:highlight w:val="none"/>
                <w:lang w:eastAsia="zh-CN"/>
                <w14:textFill>
                  <w14:solidFill>
                    <w14:schemeClr w14:val="tx1"/>
                  </w14:solidFill>
                </w14:textFill>
              </w:rPr>
              <w:t>报价人</w:t>
            </w:r>
            <w:r>
              <w:rPr>
                <w:rFonts w:hint="eastAsia" w:eastAsia="仿宋_GB2312"/>
                <w:color w:val="000000" w:themeColor="text1"/>
                <w:sz w:val="32"/>
                <w:szCs w:val="32"/>
                <w:highlight w:val="none"/>
                <w14:textFill>
                  <w14:solidFill>
                    <w14:schemeClr w14:val="tx1"/>
                  </w14:solidFill>
                </w14:textFill>
              </w:rPr>
              <w:t>不得存在下列情形之一，否则采购人有权取消其参与响应资格或成交资格：</w:t>
            </w:r>
          </w:p>
          <w:p w14:paraId="1579C286">
            <w:pPr>
              <w:keepNext w:val="0"/>
              <w:keepLines w:val="0"/>
              <w:suppressLineNumbers w:val="0"/>
              <w:adjustRightInd w:val="0"/>
              <w:snapToGrid w:val="0"/>
              <w:spacing w:before="0" w:beforeAutospacing="0" w:after="0" w:afterAutospacing="0" w:line="560" w:lineRule="exact"/>
              <w:ind w:left="0" w:right="0"/>
              <w:textAlignment w:val="center"/>
              <w:rPr>
                <w:rFonts w:hint="default"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w:t>
            </w:r>
            <w:r>
              <w:rPr>
                <w:rFonts w:hint="default" w:eastAsia="仿宋_GB2312"/>
                <w:color w:val="000000" w:themeColor="text1"/>
                <w:sz w:val="32"/>
                <w:szCs w:val="32"/>
                <w:highlight w:val="none"/>
                <w14:textFill>
                  <w14:solidFill>
                    <w14:schemeClr w14:val="tx1"/>
                  </w14:solidFill>
                </w14:textFill>
              </w:rPr>
              <w:t>1</w:t>
            </w:r>
            <w:r>
              <w:rPr>
                <w:rFonts w:hint="eastAsia" w:eastAsia="仿宋_GB2312"/>
                <w:color w:val="000000" w:themeColor="text1"/>
                <w:sz w:val="32"/>
                <w:szCs w:val="32"/>
                <w:highlight w:val="none"/>
                <w14:textFill>
                  <w14:solidFill>
                    <w14:schemeClr w14:val="tx1"/>
                  </w14:solidFill>
                </w14:textFill>
              </w:rPr>
              <w:t>）为采购人不具有独立法人资格的附属机构（单位）；</w:t>
            </w:r>
          </w:p>
          <w:p w14:paraId="3F7277CC">
            <w:pPr>
              <w:keepNext w:val="0"/>
              <w:keepLines w:val="0"/>
              <w:suppressLineNumbers w:val="0"/>
              <w:adjustRightInd w:val="0"/>
              <w:snapToGrid w:val="0"/>
              <w:spacing w:before="0" w:beforeAutospacing="0" w:after="0" w:afterAutospacing="0" w:line="560" w:lineRule="exact"/>
              <w:ind w:left="0" w:right="0"/>
              <w:textAlignment w:val="center"/>
              <w:rPr>
                <w:rFonts w:hint="default"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w:t>
            </w:r>
            <w:r>
              <w:rPr>
                <w:rFonts w:hint="default" w:eastAsia="仿宋_GB2312"/>
                <w:color w:val="000000" w:themeColor="text1"/>
                <w:sz w:val="32"/>
                <w:szCs w:val="32"/>
                <w:highlight w:val="none"/>
                <w14:textFill>
                  <w14:solidFill>
                    <w14:schemeClr w14:val="tx1"/>
                  </w14:solidFill>
                </w14:textFill>
              </w:rPr>
              <w:t>2</w:t>
            </w:r>
            <w:r>
              <w:rPr>
                <w:rFonts w:hint="eastAsia" w:eastAsia="仿宋_GB2312"/>
                <w:color w:val="000000" w:themeColor="text1"/>
                <w:sz w:val="32"/>
                <w:szCs w:val="32"/>
                <w:highlight w:val="none"/>
                <w14:textFill>
                  <w14:solidFill>
                    <w14:schemeClr w14:val="tx1"/>
                  </w14:solidFill>
                </w14:textFill>
              </w:rPr>
              <w:t>）被责令停业的；</w:t>
            </w:r>
            <w:r>
              <w:rPr>
                <w:rFonts w:hint="default" w:eastAsia="仿宋_GB2312"/>
                <w:color w:val="000000" w:themeColor="text1"/>
                <w:sz w:val="32"/>
                <w:szCs w:val="32"/>
                <w:highlight w:val="none"/>
                <w14:textFill>
                  <w14:solidFill>
                    <w14:schemeClr w14:val="tx1"/>
                  </w14:solidFill>
                </w14:textFill>
              </w:rPr>
              <w:t xml:space="preserve"> </w:t>
            </w:r>
          </w:p>
          <w:p w14:paraId="49B6645B">
            <w:pPr>
              <w:keepNext w:val="0"/>
              <w:keepLines w:val="0"/>
              <w:suppressLineNumbers w:val="0"/>
              <w:adjustRightInd w:val="0"/>
              <w:snapToGrid w:val="0"/>
              <w:spacing w:before="0" w:beforeAutospacing="0" w:after="0" w:afterAutospacing="0" w:line="560" w:lineRule="exact"/>
              <w:ind w:left="0" w:right="0"/>
              <w:textAlignment w:val="center"/>
              <w:rPr>
                <w:rFonts w:hint="default"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w:t>
            </w:r>
            <w:r>
              <w:rPr>
                <w:rFonts w:hint="default" w:eastAsia="仿宋_GB2312"/>
                <w:color w:val="000000" w:themeColor="text1"/>
                <w:sz w:val="32"/>
                <w:szCs w:val="32"/>
                <w:highlight w:val="none"/>
                <w14:textFill>
                  <w14:solidFill>
                    <w14:schemeClr w14:val="tx1"/>
                  </w14:solidFill>
                </w14:textFill>
              </w:rPr>
              <w:t>3</w:t>
            </w:r>
            <w:r>
              <w:rPr>
                <w:rFonts w:hint="eastAsia" w:eastAsia="仿宋_GB2312"/>
                <w:color w:val="000000" w:themeColor="text1"/>
                <w:sz w:val="32"/>
                <w:szCs w:val="32"/>
                <w:highlight w:val="none"/>
                <w14:textFill>
                  <w14:solidFill>
                    <w14:schemeClr w14:val="tx1"/>
                  </w14:solidFill>
                </w14:textFill>
              </w:rPr>
              <w:t>）被暂停或取消投标资格的；</w:t>
            </w:r>
            <w:r>
              <w:rPr>
                <w:rFonts w:hint="default" w:eastAsia="仿宋_GB2312"/>
                <w:color w:val="000000" w:themeColor="text1"/>
                <w:sz w:val="32"/>
                <w:szCs w:val="32"/>
                <w:highlight w:val="none"/>
                <w14:textFill>
                  <w14:solidFill>
                    <w14:schemeClr w14:val="tx1"/>
                  </w14:solidFill>
                </w14:textFill>
              </w:rPr>
              <w:t xml:space="preserve"> </w:t>
            </w:r>
          </w:p>
          <w:p w14:paraId="5C6536F2">
            <w:pPr>
              <w:keepNext w:val="0"/>
              <w:keepLines w:val="0"/>
              <w:suppressLineNumbers w:val="0"/>
              <w:adjustRightInd w:val="0"/>
              <w:snapToGrid w:val="0"/>
              <w:spacing w:before="0" w:beforeAutospacing="0" w:after="0" w:afterAutospacing="0" w:line="560" w:lineRule="exact"/>
              <w:ind w:left="0" w:right="0"/>
              <w:textAlignment w:val="center"/>
              <w:rPr>
                <w:rFonts w:hint="default"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w:t>
            </w:r>
            <w:r>
              <w:rPr>
                <w:rFonts w:hint="default" w:eastAsia="仿宋_GB2312"/>
                <w:color w:val="000000" w:themeColor="text1"/>
                <w:sz w:val="32"/>
                <w:szCs w:val="32"/>
                <w:highlight w:val="none"/>
                <w14:textFill>
                  <w14:solidFill>
                    <w14:schemeClr w14:val="tx1"/>
                  </w14:solidFill>
                </w14:textFill>
              </w:rPr>
              <w:t>4</w:t>
            </w:r>
            <w:r>
              <w:rPr>
                <w:rFonts w:hint="eastAsia" w:eastAsia="仿宋_GB2312"/>
                <w:color w:val="000000" w:themeColor="text1"/>
                <w:sz w:val="32"/>
                <w:szCs w:val="32"/>
                <w:highlight w:val="none"/>
                <w14:textFill>
                  <w14:solidFill>
                    <w14:schemeClr w14:val="tx1"/>
                  </w14:solidFill>
                </w14:textFill>
              </w:rPr>
              <w:t>）财产被接管或冻结的；</w:t>
            </w:r>
          </w:p>
          <w:p w14:paraId="7FC5AED7">
            <w:pPr>
              <w:keepNext w:val="0"/>
              <w:keepLines w:val="0"/>
              <w:suppressLineNumbers w:val="0"/>
              <w:adjustRightInd w:val="0"/>
              <w:snapToGrid w:val="0"/>
              <w:spacing w:before="0" w:beforeAutospacing="0" w:after="0" w:afterAutospacing="0" w:line="560" w:lineRule="exact"/>
              <w:ind w:left="0" w:right="0"/>
              <w:textAlignment w:val="center"/>
              <w:rPr>
                <w:rFonts w:hint="default"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w:t>
            </w:r>
            <w:r>
              <w:rPr>
                <w:rFonts w:hint="default" w:eastAsia="仿宋_GB2312"/>
                <w:color w:val="000000" w:themeColor="text1"/>
                <w:sz w:val="32"/>
                <w:szCs w:val="32"/>
                <w:highlight w:val="none"/>
                <w14:textFill>
                  <w14:solidFill>
                    <w14:schemeClr w14:val="tx1"/>
                  </w14:solidFill>
                </w14:textFill>
              </w:rPr>
              <w:t>5</w:t>
            </w:r>
            <w:r>
              <w:rPr>
                <w:rFonts w:hint="eastAsia" w:eastAsia="仿宋_GB2312"/>
                <w:color w:val="000000" w:themeColor="text1"/>
                <w:sz w:val="32"/>
                <w:szCs w:val="32"/>
                <w:highlight w:val="none"/>
                <w14:textFill>
                  <w14:solidFill>
                    <w14:schemeClr w14:val="tx1"/>
                  </w14:solidFill>
                </w14:textFill>
              </w:rPr>
              <w:t>）在最近三年内有骗取中标、严重违约、重大质量或安全问题的；</w:t>
            </w:r>
          </w:p>
          <w:p w14:paraId="550722B6">
            <w:pPr>
              <w:keepNext w:val="0"/>
              <w:keepLines w:val="0"/>
              <w:suppressLineNumbers w:val="0"/>
              <w:adjustRightInd w:val="0"/>
              <w:snapToGrid w:val="0"/>
              <w:spacing w:before="0" w:beforeAutospacing="0" w:after="0" w:afterAutospacing="0" w:line="560" w:lineRule="exact"/>
              <w:ind w:left="0" w:right="0"/>
              <w:textAlignment w:val="center"/>
              <w:rPr>
                <w:rFonts w:hint="default"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w:t>
            </w:r>
            <w:r>
              <w:rPr>
                <w:rFonts w:hint="default" w:eastAsia="仿宋_GB2312"/>
                <w:color w:val="000000" w:themeColor="text1"/>
                <w:sz w:val="32"/>
                <w:szCs w:val="32"/>
                <w:highlight w:val="none"/>
                <w14:textFill>
                  <w14:solidFill>
                    <w14:schemeClr w14:val="tx1"/>
                  </w14:solidFill>
                </w14:textFill>
              </w:rPr>
              <w:t>6</w:t>
            </w:r>
            <w:r>
              <w:rPr>
                <w:rFonts w:hint="eastAsia" w:eastAsia="仿宋_GB2312"/>
                <w:color w:val="000000" w:themeColor="text1"/>
                <w:sz w:val="32"/>
                <w:szCs w:val="32"/>
                <w:highlight w:val="none"/>
                <w14:textFill>
                  <w14:solidFill>
                    <w14:schemeClr w14:val="tx1"/>
                  </w14:solidFill>
                </w14:textFill>
              </w:rPr>
              <w:t>）法律法规规定的其他情形；</w:t>
            </w:r>
          </w:p>
          <w:p w14:paraId="4D64620F">
            <w:pPr>
              <w:keepNext w:val="0"/>
              <w:keepLines w:val="0"/>
              <w:suppressLineNumbers w:val="0"/>
              <w:adjustRightInd w:val="0"/>
              <w:snapToGrid w:val="0"/>
              <w:spacing w:before="0" w:beforeAutospacing="0" w:after="0" w:afterAutospacing="0" w:line="560" w:lineRule="exact"/>
              <w:ind w:left="0" w:right="0"/>
              <w:textAlignment w:val="center"/>
              <w:rPr>
                <w:rFonts w:hint="default"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w:t>
            </w:r>
            <w:r>
              <w:rPr>
                <w:rFonts w:hint="default" w:eastAsia="仿宋_GB2312"/>
                <w:color w:val="000000" w:themeColor="text1"/>
                <w:sz w:val="32"/>
                <w:szCs w:val="32"/>
                <w:highlight w:val="none"/>
                <w14:textFill>
                  <w14:solidFill>
                    <w14:schemeClr w14:val="tx1"/>
                  </w14:solidFill>
                </w14:textFill>
              </w:rPr>
              <w:t>7</w:t>
            </w:r>
            <w:r>
              <w:rPr>
                <w:rFonts w:hint="eastAsia" w:eastAsia="仿宋_GB2312"/>
                <w:color w:val="000000" w:themeColor="text1"/>
                <w:sz w:val="32"/>
                <w:szCs w:val="32"/>
                <w:highlight w:val="none"/>
                <w14:textFill>
                  <w14:solidFill>
                    <w14:schemeClr w14:val="tx1"/>
                  </w14:solidFill>
                </w14:textFill>
              </w:rPr>
              <w:t>）</w:t>
            </w:r>
            <w:r>
              <w:rPr>
                <w:rFonts w:hint="eastAsia" w:eastAsia="仿宋_GB2312"/>
                <w:color w:val="000000" w:themeColor="text1"/>
                <w:sz w:val="32"/>
                <w:szCs w:val="32"/>
                <w:highlight w:val="none"/>
                <w:lang w:val="en-US" w:eastAsia="zh-CN"/>
                <w14:textFill>
                  <w14:solidFill>
                    <w14:schemeClr w14:val="tx1"/>
                  </w14:solidFill>
                </w14:textFill>
              </w:rPr>
              <w:t>采购</w:t>
            </w:r>
            <w:r>
              <w:rPr>
                <w:rFonts w:hint="eastAsia" w:eastAsia="仿宋_GB2312"/>
                <w:color w:val="000000" w:themeColor="text1"/>
                <w:sz w:val="32"/>
                <w:szCs w:val="32"/>
                <w:highlight w:val="none"/>
                <w14:textFill>
                  <w14:solidFill>
                    <w14:schemeClr w14:val="tx1"/>
                  </w14:solidFill>
                </w14:textFill>
              </w:rPr>
              <w:t>文件规定的其他情形：见询价公告或询价响应须知前附表。</w:t>
            </w:r>
          </w:p>
          <w:p w14:paraId="1F5A0B54">
            <w:pPr>
              <w:keepNext w:val="0"/>
              <w:keepLines w:val="0"/>
              <w:suppressLineNumbers w:val="0"/>
              <w:adjustRightInd w:val="0"/>
              <w:snapToGrid w:val="0"/>
              <w:spacing w:before="0" w:beforeAutospacing="0" w:after="0" w:afterAutospacing="0" w:line="560" w:lineRule="exact"/>
              <w:ind w:left="0" w:right="0"/>
              <w:textAlignment w:val="center"/>
              <w:rPr>
                <w:rFonts w:hint="default" w:eastAsia="仿宋_GB2312"/>
                <w:color w:val="000000" w:themeColor="text1"/>
                <w:sz w:val="32"/>
                <w:szCs w:val="32"/>
                <w:highlight w:val="none"/>
                <w14:textFill>
                  <w14:solidFill>
                    <w14:schemeClr w14:val="tx1"/>
                  </w14:solidFill>
                </w14:textFill>
              </w:rPr>
            </w:pPr>
            <w:r>
              <w:rPr>
                <w:rFonts w:hint="default" w:eastAsia="仿宋_GB2312"/>
                <w:color w:val="000000" w:themeColor="text1"/>
                <w:sz w:val="32"/>
                <w:szCs w:val="32"/>
                <w:highlight w:val="none"/>
                <w14:textFill>
                  <w14:solidFill>
                    <w14:schemeClr w14:val="tx1"/>
                  </w14:solidFill>
                </w14:textFill>
              </w:rPr>
              <w:t>2</w:t>
            </w:r>
            <w:r>
              <w:rPr>
                <w:rFonts w:hint="eastAsia" w:eastAsia="仿宋_GB2312"/>
                <w:color w:val="000000" w:themeColor="text1"/>
                <w:sz w:val="32"/>
                <w:szCs w:val="32"/>
                <w:highlight w:val="none"/>
                <w14:textFill>
                  <w14:solidFill>
                    <w14:schemeClr w14:val="tx1"/>
                  </w14:solidFill>
                </w14:textFill>
              </w:rPr>
              <w:t>、</w:t>
            </w:r>
            <w:r>
              <w:rPr>
                <w:rFonts w:hint="eastAsia" w:eastAsia="仿宋_GB2312"/>
                <w:color w:val="000000" w:themeColor="text1"/>
                <w:sz w:val="32"/>
                <w:szCs w:val="32"/>
                <w:highlight w:val="none"/>
                <w:lang w:eastAsia="zh-CN"/>
                <w14:textFill>
                  <w14:solidFill>
                    <w14:schemeClr w14:val="tx1"/>
                  </w14:solidFill>
                </w14:textFill>
              </w:rPr>
              <w:t>报价人</w:t>
            </w:r>
            <w:r>
              <w:rPr>
                <w:rFonts w:hint="eastAsia" w:eastAsia="仿宋_GB2312"/>
                <w:color w:val="000000" w:themeColor="text1"/>
                <w:sz w:val="32"/>
                <w:szCs w:val="32"/>
                <w:highlight w:val="none"/>
                <w14:textFill>
                  <w14:solidFill>
                    <w14:schemeClr w14:val="tx1"/>
                  </w14:solidFill>
                </w14:textFill>
              </w:rPr>
              <w:t>在询价活动中有下列行为之一的，应视情节轻重，暂停或取消其参与采购人及</w:t>
            </w:r>
            <w:r>
              <w:rPr>
                <w:rFonts w:hint="eastAsia" w:eastAsia="仿宋_GB2312"/>
                <w:color w:val="000000" w:themeColor="text1"/>
                <w:sz w:val="32"/>
                <w:szCs w:val="32"/>
                <w:highlight w:val="none"/>
                <w:lang w:val="en-US" w:eastAsia="zh-CN"/>
                <w14:textFill>
                  <w14:solidFill>
                    <w14:schemeClr w14:val="tx1"/>
                  </w14:solidFill>
                </w14:textFill>
              </w:rPr>
              <w:t>广东东实环境股份有限公司</w:t>
            </w:r>
            <w:r>
              <w:rPr>
                <w:rFonts w:hint="eastAsia" w:eastAsia="仿宋_GB2312"/>
                <w:color w:val="000000" w:themeColor="text1"/>
                <w:sz w:val="32"/>
                <w:szCs w:val="32"/>
                <w:highlight w:val="none"/>
                <w14:textFill>
                  <w14:solidFill>
                    <w14:schemeClr w14:val="tx1"/>
                  </w14:solidFill>
                </w14:textFill>
              </w:rPr>
              <w:t>旗下采购项目的资格：</w:t>
            </w:r>
          </w:p>
          <w:p w14:paraId="5DD094B9">
            <w:pPr>
              <w:keepNext w:val="0"/>
              <w:keepLines w:val="0"/>
              <w:suppressLineNumbers w:val="0"/>
              <w:adjustRightInd w:val="0"/>
              <w:snapToGrid w:val="0"/>
              <w:spacing w:before="0" w:beforeAutospacing="0" w:after="0" w:afterAutospacing="0" w:line="560" w:lineRule="exact"/>
              <w:ind w:left="0" w:right="0"/>
              <w:textAlignment w:val="center"/>
              <w:rPr>
                <w:rFonts w:hint="default"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w:t>
            </w:r>
            <w:r>
              <w:rPr>
                <w:rFonts w:hint="default" w:eastAsia="仿宋_GB2312"/>
                <w:color w:val="000000" w:themeColor="text1"/>
                <w:sz w:val="32"/>
                <w:szCs w:val="32"/>
                <w:highlight w:val="none"/>
                <w14:textFill>
                  <w14:solidFill>
                    <w14:schemeClr w14:val="tx1"/>
                  </w14:solidFill>
                </w14:textFill>
              </w:rPr>
              <w:t>1</w:t>
            </w:r>
            <w:r>
              <w:rPr>
                <w:rFonts w:hint="eastAsia" w:eastAsia="仿宋_GB2312"/>
                <w:color w:val="000000" w:themeColor="text1"/>
                <w:sz w:val="32"/>
                <w:szCs w:val="32"/>
                <w:highlight w:val="none"/>
                <w14:textFill>
                  <w14:solidFill>
                    <w14:schemeClr w14:val="tx1"/>
                  </w14:solidFill>
                </w14:textFill>
              </w:rPr>
              <w:t>）</w:t>
            </w:r>
            <w:r>
              <w:rPr>
                <w:rFonts w:hint="eastAsia" w:eastAsia="仿宋_GB2312"/>
                <w:color w:val="000000" w:themeColor="text1"/>
                <w:sz w:val="32"/>
                <w:szCs w:val="32"/>
                <w:highlight w:val="none"/>
                <w:lang w:eastAsia="zh-CN"/>
                <w14:textFill>
                  <w14:solidFill>
                    <w14:schemeClr w14:val="tx1"/>
                  </w14:solidFill>
                </w14:textFill>
              </w:rPr>
              <w:t>报价人</w:t>
            </w:r>
            <w:r>
              <w:rPr>
                <w:rFonts w:hint="eastAsia" w:eastAsia="仿宋_GB2312"/>
                <w:color w:val="000000" w:themeColor="text1"/>
                <w:sz w:val="32"/>
                <w:szCs w:val="32"/>
                <w:highlight w:val="none"/>
                <w14:textFill>
                  <w14:solidFill>
                    <w14:schemeClr w14:val="tx1"/>
                  </w14:solidFill>
                </w14:textFill>
              </w:rPr>
              <w:t>之间相互串通或与采购人、代理机构、评审委员会成员串通询价，损害采购人或者其他</w:t>
            </w:r>
            <w:r>
              <w:rPr>
                <w:rFonts w:hint="eastAsia" w:eastAsia="仿宋_GB2312"/>
                <w:color w:val="000000" w:themeColor="text1"/>
                <w:sz w:val="32"/>
                <w:szCs w:val="32"/>
                <w:highlight w:val="none"/>
                <w:lang w:eastAsia="zh-CN"/>
                <w14:textFill>
                  <w14:solidFill>
                    <w14:schemeClr w14:val="tx1"/>
                  </w14:solidFill>
                </w14:textFill>
              </w:rPr>
              <w:t>报价人</w:t>
            </w:r>
            <w:r>
              <w:rPr>
                <w:rFonts w:hint="eastAsia" w:eastAsia="仿宋_GB2312"/>
                <w:color w:val="000000" w:themeColor="text1"/>
                <w:sz w:val="32"/>
                <w:szCs w:val="32"/>
                <w:highlight w:val="none"/>
                <w14:textFill>
                  <w14:solidFill>
                    <w14:schemeClr w14:val="tx1"/>
                  </w14:solidFill>
                </w14:textFill>
              </w:rPr>
              <w:t>的合法权益的；</w:t>
            </w:r>
            <w:r>
              <w:rPr>
                <w:rFonts w:hint="default" w:eastAsia="仿宋_GB2312"/>
                <w:color w:val="000000" w:themeColor="text1"/>
                <w:sz w:val="32"/>
                <w:szCs w:val="32"/>
                <w:highlight w:val="none"/>
                <w14:textFill>
                  <w14:solidFill>
                    <w14:schemeClr w14:val="tx1"/>
                  </w14:solidFill>
                </w14:textFill>
              </w:rPr>
              <w:t xml:space="preserve"> </w:t>
            </w:r>
          </w:p>
          <w:p w14:paraId="6AC83A39">
            <w:pPr>
              <w:keepNext w:val="0"/>
              <w:keepLines w:val="0"/>
              <w:suppressLineNumbers w:val="0"/>
              <w:adjustRightInd w:val="0"/>
              <w:snapToGrid w:val="0"/>
              <w:spacing w:before="0" w:beforeAutospacing="0" w:after="0" w:afterAutospacing="0" w:line="560" w:lineRule="exact"/>
              <w:ind w:left="0" w:right="0"/>
              <w:textAlignment w:val="center"/>
              <w:rPr>
                <w:rFonts w:hint="default"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w:t>
            </w:r>
            <w:r>
              <w:rPr>
                <w:rFonts w:hint="default" w:eastAsia="仿宋_GB2312"/>
                <w:color w:val="000000" w:themeColor="text1"/>
                <w:sz w:val="32"/>
                <w:szCs w:val="32"/>
                <w:highlight w:val="none"/>
                <w14:textFill>
                  <w14:solidFill>
                    <w14:schemeClr w14:val="tx1"/>
                  </w14:solidFill>
                </w14:textFill>
              </w:rPr>
              <w:t>2</w:t>
            </w:r>
            <w:r>
              <w:rPr>
                <w:rFonts w:hint="eastAsia" w:eastAsia="仿宋_GB2312"/>
                <w:color w:val="000000" w:themeColor="text1"/>
                <w:sz w:val="32"/>
                <w:szCs w:val="32"/>
                <w:highlight w:val="none"/>
                <w14:textFill>
                  <w14:solidFill>
                    <w14:schemeClr w14:val="tx1"/>
                  </w14:solidFill>
                </w14:textFill>
              </w:rPr>
              <w:t>）向采购人、代理机构、评审委</w:t>
            </w:r>
            <w:r>
              <w:rPr>
                <w:rFonts w:hint="eastAsia" w:eastAsia="仿宋_GB2312"/>
                <w:color w:val="000000" w:themeColor="text1"/>
                <w:sz w:val="32"/>
                <w:szCs w:val="32"/>
                <w:highlight w:val="none"/>
                <w:lang w:val="en-US" w:eastAsia="zh-CN"/>
                <w14:textFill>
                  <w14:solidFill>
                    <w14:schemeClr w14:val="tx1"/>
                  </w14:solidFill>
                </w14:textFill>
              </w:rPr>
              <w:t>员</w:t>
            </w:r>
            <w:r>
              <w:rPr>
                <w:rFonts w:hint="eastAsia" w:eastAsia="仿宋_GB2312"/>
                <w:color w:val="000000" w:themeColor="text1"/>
                <w:sz w:val="32"/>
                <w:szCs w:val="32"/>
                <w:highlight w:val="none"/>
                <w14:textFill>
                  <w14:solidFill>
                    <w14:schemeClr w14:val="tx1"/>
                  </w14:solidFill>
                </w14:textFill>
              </w:rPr>
              <w:t>会成员或其他相关工作人员行贿的；</w:t>
            </w:r>
            <w:r>
              <w:rPr>
                <w:rFonts w:hint="default" w:eastAsia="仿宋_GB2312"/>
                <w:color w:val="000000" w:themeColor="text1"/>
                <w:sz w:val="32"/>
                <w:szCs w:val="32"/>
                <w:highlight w:val="none"/>
                <w14:textFill>
                  <w14:solidFill>
                    <w14:schemeClr w14:val="tx1"/>
                  </w14:solidFill>
                </w14:textFill>
              </w:rPr>
              <w:t xml:space="preserve"> </w:t>
            </w:r>
          </w:p>
          <w:p w14:paraId="707D69E5">
            <w:pPr>
              <w:keepNext w:val="0"/>
              <w:keepLines w:val="0"/>
              <w:suppressLineNumbers w:val="0"/>
              <w:adjustRightInd w:val="0"/>
              <w:snapToGrid w:val="0"/>
              <w:spacing w:before="0" w:beforeAutospacing="0" w:after="0" w:afterAutospacing="0" w:line="560" w:lineRule="exact"/>
              <w:ind w:left="0" w:right="0"/>
              <w:textAlignment w:val="center"/>
              <w:rPr>
                <w:rFonts w:hint="eastAsia"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w:t>
            </w:r>
            <w:r>
              <w:rPr>
                <w:rFonts w:hint="default" w:eastAsia="仿宋_GB2312"/>
                <w:color w:val="000000" w:themeColor="text1"/>
                <w:sz w:val="32"/>
                <w:szCs w:val="32"/>
                <w:highlight w:val="none"/>
                <w14:textFill>
                  <w14:solidFill>
                    <w14:schemeClr w14:val="tx1"/>
                  </w14:solidFill>
                </w14:textFill>
              </w:rPr>
              <w:t>3</w:t>
            </w:r>
            <w:r>
              <w:rPr>
                <w:rFonts w:hint="eastAsia" w:eastAsia="仿宋_GB2312"/>
                <w:color w:val="000000" w:themeColor="text1"/>
                <w:sz w:val="32"/>
                <w:szCs w:val="32"/>
                <w:highlight w:val="none"/>
                <w14:textFill>
                  <w14:solidFill>
                    <w14:schemeClr w14:val="tx1"/>
                  </w14:solidFill>
                </w14:textFill>
              </w:rPr>
              <w:t>）以他人名义询价或以其他方式弄虚作假，骗取成交的；</w:t>
            </w:r>
          </w:p>
          <w:p w14:paraId="546F2B05">
            <w:pPr>
              <w:keepNext w:val="0"/>
              <w:keepLines w:val="0"/>
              <w:suppressLineNumbers w:val="0"/>
              <w:adjustRightInd w:val="0"/>
              <w:snapToGrid w:val="0"/>
              <w:spacing w:before="0" w:beforeAutospacing="0" w:after="0" w:afterAutospacing="0" w:line="560" w:lineRule="exact"/>
              <w:ind w:left="0" w:right="0"/>
              <w:textAlignment w:val="center"/>
              <w:rPr>
                <w:rFonts w:hint="eastAsia"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w:t>
            </w:r>
            <w:r>
              <w:rPr>
                <w:rFonts w:hint="default" w:eastAsia="仿宋_GB2312"/>
                <w:color w:val="000000" w:themeColor="text1"/>
                <w:sz w:val="32"/>
                <w:szCs w:val="32"/>
                <w:highlight w:val="none"/>
                <w14:textFill>
                  <w14:solidFill>
                    <w14:schemeClr w14:val="tx1"/>
                  </w14:solidFill>
                </w14:textFill>
              </w:rPr>
              <w:t>4</w:t>
            </w:r>
            <w:r>
              <w:rPr>
                <w:rFonts w:hint="eastAsia" w:eastAsia="仿宋_GB2312"/>
                <w:color w:val="000000" w:themeColor="text1"/>
                <w:sz w:val="32"/>
                <w:szCs w:val="32"/>
                <w:highlight w:val="none"/>
                <w14:textFill>
                  <w14:solidFill>
                    <w14:schemeClr w14:val="tx1"/>
                  </w14:solidFill>
                </w14:textFill>
              </w:rPr>
              <w:t>）成交人私自将成交项目转让给他人的，将成交项目肢解后分别转让给他人的；</w:t>
            </w:r>
          </w:p>
          <w:p w14:paraId="7E47FA21">
            <w:pPr>
              <w:keepNext w:val="0"/>
              <w:keepLines w:val="0"/>
              <w:suppressLineNumbers w:val="0"/>
              <w:adjustRightInd w:val="0"/>
              <w:snapToGrid w:val="0"/>
              <w:spacing w:before="0" w:beforeAutospacing="0" w:after="0" w:afterAutospacing="0" w:line="560" w:lineRule="exact"/>
              <w:ind w:left="0" w:right="0"/>
              <w:textAlignment w:val="center"/>
              <w:rPr>
                <w:rFonts w:hint="default"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w:t>
            </w:r>
            <w:r>
              <w:rPr>
                <w:rFonts w:hint="default" w:eastAsia="仿宋_GB2312"/>
                <w:color w:val="000000" w:themeColor="text1"/>
                <w:sz w:val="32"/>
                <w:szCs w:val="32"/>
                <w:highlight w:val="none"/>
                <w14:textFill>
                  <w14:solidFill>
                    <w14:schemeClr w14:val="tx1"/>
                  </w14:solidFill>
                </w14:textFill>
              </w:rPr>
              <w:t>5</w:t>
            </w:r>
            <w:r>
              <w:rPr>
                <w:rFonts w:hint="eastAsia" w:eastAsia="仿宋_GB2312"/>
                <w:color w:val="000000" w:themeColor="text1"/>
                <w:sz w:val="32"/>
                <w:szCs w:val="32"/>
                <w:highlight w:val="none"/>
                <w14:textFill>
                  <w14:solidFill>
                    <w14:schemeClr w14:val="tx1"/>
                  </w14:solidFill>
                </w14:textFill>
              </w:rPr>
              <w:t>）成交人无正当理由不与采购人订立合同，在签订合同时向采购人提出附加条件，或者不按照</w:t>
            </w:r>
            <w:r>
              <w:rPr>
                <w:rFonts w:hint="eastAsia" w:eastAsia="仿宋_GB2312"/>
                <w:color w:val="000000" w:themeColor="text1"/>
                <w:sz w:val="32"/>
                <w:szCs w:val="32"/>
                <w:highlight w:val="none"/>
                <w:lang w:eastAsia="zh-CN"/>
                <w14:textFill>
                  <w14:solidFill>
                    <w14:schemeClr w14:val="tx1"/>
                  </w14:solidFill>
                </w14:textFill>
              </w:rPr>
              <w:t>采购文件</w:t>
            </w:r>
            <w:r>
              <w:rPr>
                <w:rFonts w:hint="eastAsia" w:eastAsia="仿宋_GB2312"/>
                <w:color w:val="000000" w:themeColor="text1"/>
                <w:sz w:val="32"/>
                <w:szCs w:val="32"/>
                <w:highlight w:val="none"/>
                <w14:textFill>
                  <w14:solidFill>
                    <w14:schemeClr w14:val="tx1"/>
                  </w14:solidFill>
                </w14:textFill>
              </w:rPr>
              <w:t>要求提交履约担保的；</w:t>
            </w:r>
          </w:p>
          <w:p w14:paraId="23BEE1B4">
            <w:pPr>
              <w:keepNext w:val="0"/>
              <w:keepLines w:val="0"/>
              <w:suppressLineNumbers w:val="0"/>
              <w:adjustRightInd w:val="0"/>
              <w:snapToGrid w:val="0"/>
              <w:spacing w:before="0" w:beforeAutospacing="0" w:after="0" w:afterAutospacing="0" w:line="560" w:lineRule="exact"/>
              <w:ind w:left="0" w:right="0"/>
              <w:textAlignment w:val="center"/>
              <w:rPr>
                <w:rFonts w:hint="default"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w:t>
            </w:r>
            <w:r>
              <w:rPr>
                <w:rFonts w:hint="default" w:eastAsia="仿宋_GB2312"/>
                <w:color w:val="000000" w:themeColor="text1"/>
                <w:sz w:val="32"/>
                <w:szCs w:val="32"/>
                <w:highlight w:val="none"/>
                <w14:textFill>
                  <w14:solidFill>
                    <w14:schemeClr w14:val="tx1"/>
                  </w14:solidFill>
                </w14:textFill>
              </w:rPr>
              <w:t>6</w:t>
            </w:r>
            <w:r>
              <w:rPr>
                <w:rFonts w:hint="eastAsia" w:eastAsia="仿宋_GB2312"/>
                <w:color w:val="000000" w:themeColor="text1"/>
                <w:sz w:val="32"/>
                <w:szCs w:val="32"/>
                <w:highlight w:val="none"/>
                <w14:textFill>
                  <w14:solidFill>
                    <w14:schemeClr w14:val="tx1"/>
                  </w14:solidFill>
                </w14:textFill>
              </w:rPr>
              <w:t>）</w:t>
            </w:r>
            <w:r>
              <w:rPr>
                <w:rFonts w:hint="eastAsia" w:eastAsia="仿宋_GB2312"/>
                <w:color w:val="000000" w:themeColor="text1"/>
                <w:sz w:val="32"/>
                <w:szCs w:val="32"/>
                <w:highlight w:val="none"/>
                <w:lang w:eastAsia="zh-CN"/>
                <w14:textFill>
                  <w14:solidFill>
                    <w14:schemeClr w14:val="tx1"/>
                  </w14:solidFill>
                </w14:textFill>
              </w:rPr>
              <w:t>报价人</w:t>
            </w:r>
            <w:r>
              <w:rPr>
                <w:rFonts w:hint="eastAsia" w:eastAsia="仿宋_GB2312"/>
                <w:color w:val="000000" w:themeColor="text1"/>
                <w:sz w:val="32"/>
                <w:szCs w:val="32"/>
                <w:highlight w:val="none"/>
                <w14:textFill>
                  <w14:solidFill>
                    <w14:schemeClr w14:val="tx1"/>
                  </w14:solidFill>
                </w14:textFill>
              </w:rPr>
              <w:t>捏造事实、伪造材料或者以非法手段取得证明材料进行投诉，给他人造成损失的；</w:t>
            </w:r>
          </w:p>
          <w:p w14:paraId="1A10876B">
            <w:pPr>
              <w:keepNext w:val="0"/>
              <w:keepLines w:val="0"/>
              <w:suppressLineNumbers w:val="0"/>
              <w:adjustRightInd w:val="0"/>
              <w:snapToGrid w:val="0"/>
              <w:spacing w:before="0" w:beforeAutospacing="0" w:after="0" w:afterAutospacing="0" w:line="560" w:lineRule="exact"/>
              <w:ind w:left="0" w:right="0"/>
              <w:textAlignment w:val="center"/>
              <w:rPr>
                <w:rFonts w:hint="default"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w:t>
            </w:r>
            <w:r>
              <w:rPr>
                <w:rFonts w:hint="default" w:eastAsia="仿宋_GB2312"/>
                <w:color w:val="000000" w:themeColor="text1"/>
                <w:sz w:val="32"/>
                <w:szCs w:val="32"/>
                <w:highlight w:val="none"/>
                <w14:textFill>
                  <w14:solidFill>
                    <w14:schemeClr w14:val="tx1"/>
                  </w14:solidFill>
                </w14:textFill>
              </w:rPr>
              <w:t>7</w:t>
            </w:r>
            <w:r>
              <w:rPr>
                <w:rFonts w:hint="eastAsia" w:eastAsia="仿宋_GB2312"/>
                <w:color w:val="000000" w:themeColor="text1"/>
                <w:sz w:val="32"/>
                <w:szCs w:val="32"/>
                <w:highlight w:val="none"/>
                <w14:textFill>
                  <w14:solidFill>
                    <w14:schemeClr w14:val="tx1"/>
                  </w14:solidFill>
                </w14:textFill>
              </w:rPr>
              <w:t>）相关工作人员应当回避而不回避的；</w:t>
            </w:r>
            <w:r>
              <w:rPr>
                <w:rFonts w:hint="default" w:eastAsia="仿宋_GB2312"/>
                <w:color w:val="000000" w:themeColor="text1"/>
                <w:sz w:val="32"/>
                <w:szCs w:val="32"/>
                <w:highlight w:val="none"/>
                <w14:textFill>
                  <w14:solidFill>
                    <w14:schemeClr w14:val="tx1"/>
                  </w14:solidFill>
                </w14:textFill>
              </w:rPr>
              <w:t xml:space="preserve"> </w:t>
            </w:r>
          </w:p>
          <w:p w14:paraId="09B12361">
            <w:pPr>
              <w:keepNext w:val="0"/>
              <w:keepLines w:val="0"/>
              <w:suppressLineNumbers w:val="0"/>
              <w:adjustRightInd w:val="0"/>
              <w:snapToGrid w:val="0"/>
              <w:spacing w:before="0" w:beforeAutospacing="0" w:after="0" w:afterAutospacing="0" w:line="560" w:lineRule="exact"/>
              <w:ind w:left="0" w:right="0"/>
              <w:textAlignment w:val="center"/>
              <w:rPr>
                <w:rFonts w:hint="default"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w:t>
            </w:r>
            <w:r>
              <w:rPr>
                <w:rFonts w:hint="default" w:eastAsia="仿宋_GB2312"/>
                <w:color w:val="000000" w:themeColor="text1"/>
                <w:sz w:val="32"/>
                <w:szCs w:val="32"/>
                <w:highlight w:val="none"/>
                <w14:textFill>
                  <w14:solidFill>
                    <w14:schemeClr w14:val="tx1"/>
                  </w14:solidFill>
                </w14:textFill>
              </w:rPr>
              <w:t>8</w:t>
            </w:r>
            <w:r>
              <w:rPr>
                <w:rFonts w:hint="eastAsia" w:eastAsia="仿宋_GB2312"/>
                <w:color w:val="000000" w:themeColor="text1"/>
                <w:sz w:val="32"/>
                <w:szCs w:val="32"/>
                <w:highlight w:val="none"/>
                <w14:textFill>
                  <w14:solidFill>
                    <w14:schemeClr w14:val="tx1"/>
                  </w14:solidFill>
                </w14:textFill>
              </w:rPr>
              <w:t>）其他违法违规的行为。</w:t>
            </w:r>
          </w:p>
          <w:p w14:paraId="15703172">
            <w:pPr>
              <w:keepNext w:val="0"/>
              <w:keepLines w:val="0"/>
              <w:suppressLineNumbers w:val="0"/>
              <w:adjustRightInd w:val="0"/>
              <w:snapToGrid w:val="0"/>
              <w:spacing w:before="0" w:beforeAutospacing="0" w:after="0" w:afterAutospacing="0" w:line="560" w:lineRule="exact"/>
              <w:ind w:left="0" w:right="0"/>
              <w:textAlignment w:val="center"/>
              <w:rPr>
                <w:rFonts w:hint="default" w:eastAsia="仿宋_GB2312"/>
                <w:color w:val="000000" w:themeColor="text1"/>
                <w:sz w:val="32"/>
                <w:szCs w:val="32"/>
                <w:highlight w:val="none"/>
                <w14:textFill>
                  <w14:solidFill>
                    <w14:schemeClr w14:val="tx1"/>
                  </w14:solidFill>
                </w14:textFill>
              </w:rPr>
            </w:pPr>
            <w:r>
              <w:rPr>
                <w:rFonts w:hint="default" w:eastAsia="仿宋_GB2312"/>
                <w:color w:val="000000" w:themeColor="text1"/>
                <w:sz w:val="32"/>
                <w:szCs w:val="32"/>
                <w:highlight w:val="none"/>
                <w14:textFill>
                  <w14:solidFill>
                    <w14:schemeClr w14:val="tx1"/>
                  </w14:solidFill>
                </w14:textFill>
              </w:rPr>
              <w:t>3</w:t>
            </w:r>
            <w:r>
              <w:rPr>
                <w:rFonts w:hint="eastAsia" w:eastAsia="仿宋_GB2312"/>
                <w:color w:val="000000" w:themeColor="text1"/>
                <w:sz w:val="32"/>
                <w:szCs w:val="32"/>
                <w:highlight w:val="none"/>
                <w14:textFill>
                  <w14:solidFill>
                    <w14:schemeClr w14:val="tx1"/>
                  </w14:solidFill>
                </w14:textFill>
              </w:rPr>
              <w:t>、有下列情形之一的，视为</w:t>
            </w:r>
            <w:r>
              <w:rPr>
                <w:rFonts w:hint="eastAsia" w:eastAsia="仿宋_GB2312"/>
                <w:color w:val="000000" w:themeColor="text1"/>
                <w:sz w:val="32"/>
                <w:szCs w:val="32"/>
                <w:highlight w:val="none"/>
                <w:lang w:eastAsia="zh-CN"/>
                <w14:textFill>
                  <w14:solidFill>
                    <w14:schemeClr w14:val="tx1"/>
                  </w14:solidFill>
                </w14:textFill>
              </w:rPr>
              <w:t>报价人</w:t>
            </w:r>
            <w:r>
              <w:rPr>
                <w:rFonts w:hint="eastAsia" w:eastAsia="仿宋_GB2312"/>
                <w:color w:val="000000" w:themeColor="text1"/>
                <w:sz w:val="32"/>
                <w:szCs w:val="32"/>
                <w:highlight w:val="none"/>
                <w14:textFill>
                  <w14:solidFill>
                    <w14:schemeClr w14:val="tx1"/>
                  </w14:solidFill>
                </w14:textFill>
              </w:rPr>
              <w:t>串通询价，其响应无效：</w:t>
            </w:r>
          </w:p>
          <w:p w14:paraId="79C0082C">
            <w:pPr>
              <w:keepNext w:val="0"/>
              <w:keepLines w:val="0"/>
              <w:suppressLineNumbers w:val="0"/>
              <w:adjustRightInd w:val="0"/>
              <w:snapToGrid w:val="0"/>
              <w:spacing w:before="0" w:beforeAutospacing="0" w:after="0" w:afterAutospacing="0" w:line="560" w:lineRule="exact"/>
              <w:ind w:left="0" w:right="0"/>
              <w:textAlignment w:val="center"/>
              <w:rPr>
                <w:rFonts w:hint="default"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w:t>
            </w:r>
            <w:r>
              <w:rPr>
                <w:rFonts w:hint="default" w:eastAsia="仿宋_GB2312"/>
                <w:color w:val="000000" w:themeColor="text1"/>
                <w:sz w:val="32"/>
                <w:szCs w:val="32"/>
                <w:highlight w:val="none"/>
                <w14:textFill>
                  <w14:solidFill>
                    <w14:schemeClr w14:val="tx1"/>
                  </w14:solidFill>
                </w14:textFill>
              </w:rPr>
              <w:t>1</w:t>
            </w:r>
            <w:r>
              <w:rPr>
                <w:rFonts w:hint="eastAsia" w:eastAsia="仿宋_GB2312"/>
                <w:color w:val="000000" w:themeColor="text1"/>
                <w:sz w:val="32"/>
                <w:szCs w:val="32"/>
                <w:highlight w:val="none"/>
                <w14:textFill>
                  <w14:solidFill>
                    <w14:schemeClr w14:val="tx1"/>
                  </w14:solidFill>
                </w14:textFill>
              </w:rPr>
              <w:t>）不同</w:t>
            </w:r>
            <w:r>
              <w:rPr>
                <w:rFonts w:hint="eastAsia" w:eastAsia="仿宋_GB2312"/>
                <w:color w:val="000000" w:themeColor="text1"/>
                <w:sz w:val="32"/>
                <w:szCs w:val="32"/>
                <w:highlight w:val="none"/>
                <w:lang w:eastAsia="zh-CN"/>
                <w14:textFill>
                  <w14:solidFill>
                    <w14:schemeClr w14:val="tx1"/>
                  </w14:solidFill>
                </w14:textFill>
              </w:rPr>
              <w:t>报价人</w:t>
            </w:r>
            <w:r>
              <w:rPr>
                <w:rFonts w:hint="eastAsia" w:eastAsia="仿宋_GB2312"/>
                <w:color w:val="000000" w:themeColor="text1"/>
                <w:sz w:val="32"/>
                <w:szCs w:val="32"/>
                <w:highlight w:val="none"/>
                <w14:textFill>
                  <w14:solidFill>
                    <w14:schemeClr w14:val="tx1"/>
                  </w14:solidFill>
                </w14:textFill>
              </w:rPr>
              <w:t>的响应文件由同一单位或者个人编制；</w:t>
            </w:r>
          </w:p>
          <w:p w14:paraId="28CEF7F4">
            <w:pPr>
              <w:keepNext w:val="0"/>
              <w:keepLines w:val="0"/>
              <w:suppressLineNumbers w:val="0"/>
              <w:adjustRightInd w:val="0"/>
              <w:snapToGrid w:val="0"/>
              <w:spacing w:before="0" w:beforeAutospacing="0" w:after="0" w:afterAutospacing="0" w:line="560" w:lineRule="exact"/>
              <w:ind w:left="0" w:right="0"/>
              <w:textAlignment w:val="center"/>
              <w:rPr>
                <w:rFonts w:hint="default"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w:t>
            </w:r>
            <w:r>
              <w:rPr>
                <w:rFonts w:hint="default" w:eastAsia="仿宋_GB2312"/>
                <w:color w:val="000000" w:themeColor="text1"/>
                <w:sz w:val="32"/>
                <w:szCs w:val="32"/>
                <w:highlight w:val="none"/>
                <w14:textFill>
                  <w14:solidFill>
                    <w14:schemeClr w14:val="tx1"/>
                  </w14:solidFill>
                </w14:textFill>
              </w:rPr>
              <w:t>2</w:t>
            </w:r>
            <w:r>
              <w:rPr>
                <w:rFonts w:hint="eastAsia" w:eastAsia="仿宋_GB2312"/>
                <w:color w:val="000000" w:themeColor="text1"/>
                <w:sz w:val="32"/>
                <w:szCs w:val="32"/>
                <w:highlight w:val="none"/>
                <w14:textFill>
                  <w14:solidFill>
                    <w14:schemeClr w14:val="tx1"/>
                  </w14:solidFill>
                </w14:textFill>
              </w:rPr>
              <w:t>）不同</w:t>
            </w:r>
            <w:r>
              <w:rPr>
                <w:rFonts w:hint="eastAsia" w:eastAsia="仿宋_GB2312"/>
                <w:color w:val="000000" w:themeColor="text1"/>
                <w:sz w:val="32"/>
                <w:szCs w:val="32"/>
                <w:highlight w:val="none"/>
                <w:lang w:eastAsia="zh-CN"/>
                <w14:textFill>
                  <w14:solidFill>
                    <w14:schemeClr w14:val="tx1"/>
                  </w14:solidFill>
                </w14:textFill>
              </w:rPr>
              <w:t>报价人</w:t>
            </w:r>
            <w:r>
              <w:rPr>
                <w:rFonts w:hint="eastAsia" w:eastAsia="仿宋_GB2312"/>
                <w:color w:val="000000" w:themeColor="text1"/>
                <w:sz w:val="32"/>
                <w:szCs w:val="32"/>
                <w:highlight w:val="none"/>
                <w14:textFill>
                  <w14:solidFill>
                    <w14:schemeClr w14:val="tx1"/>
                  </w14:solidFill>
                </w14:textFill>
              </w:rPr>
              <w:t>委托同一单位或者个人办理响应事宜；</w:t>
            </w:r>
          </w:p>
          <w:p w14:paraId="2A019F0C">
            <w:pPr>
              <w:keepNext w:val="0"/>
              <w:keepLines w:val="0"/>
              <w:suppressLineNumbers w:val="0"/>
              <w:adjustRightInd w:val="0"/>
              <w:snapToGrid w:val="0"/>
              <w:spacing w:before="0" w:beforeAutospacing="0" w:after="0" w:afterAutospacing="0" w:line="560" w:lineRule="exact"/>
              <w:ind w:left="0" w:right="0"/>
              <w:textAlignment w:val="center"/>
              <w:rPr>
                <w:rFonts w:hint="default"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w:t>
            </w:r>
            <w:r>
              <w:rPr>
                <w:rFonts w:hint="default" w:eastAsia="仿宋_GB2312"/>
                <w:color w:val="000000" w:themeColor="text1"/>
                <w:sz w:val="32"/>
                <w:szCs w:val="32"/>
                <w:highlight w:val="none"/>
                <w14:textFill>
                  <w14:solidFill>
                    <w14:schemeClr w14:val="tx1"/>
                  </w14:solidFill>
                </w14:textFill>
              </w:rPr>
              <w:t>3</w:t>
            </w:r>
            <w:r>
              <w:rPr>
                <w:rFonts w:hint="eastAsia" w:eastAsia="仿宋_GB2312"/>
                <w:color w:val="000000" w:themeColor="text1"/>
                <w:sz w:val="32"/>
                <w:szCs w:val="32"/>
                <w:highlight w:val="none"/>
                <w14:textFill>
                  <w14:solidFill>
                    <w14:schemeClr w14:val="tx1"/>
                  </w14:solidFill>
                </w14:textFill>
              </w:rPr>
              <w:t>）不同</w:t>
            </w:r>
            <w:r>
              <w:rPr>
                <w:rFonts w:hint="eastAsia" w:eastAsia="仿宋_GB2312"/>
                <w:color w:val="000000" w:themeColor="text1"/>
                <w:sz w:val="32"/>
                <w:szCs w:val="32"/>
                <w:highlight w:val="none"/>
                <w:lang w:eastAsia="zh-CN"/>
                <w14:textFill>
                  <w14:solidFill>
                    <w14:schemeClr w14:val="tx1"/>
                  </w14:solidFill>
                </w14:textFill>
              </w:rPr>
              <w:t>报价人</w:t>
            </w:r>
            <w:r>
              <w:rPr>
                <w:rFonts w:hint="eastAsia" w:eastAsia="仿宋_GB2312"/>
                <w:color w:val="000000" w:themeColor="text1"/>
                <w:sz w:val="32"/>
                <w:szCs w:val="32"/>
                <w:highlight w:val="none"/>
                <w14:textFill>
                  <w14:solidFill>
                    <w14:schemeClr w14:val="tx1"/>
                  </w14:solidFill>
                </w14:textFill>
              </w:rPr>
              <w:t>的响应文件载明的项目管理成员或者联系人员为同一人；</w:t>
            </w:r>
          </w:p>
          <w:p w14:paraId="38C12B5B">
            <w:pPr>
              <w:keepNext w:val="0"/>
              <w:keepLines w:val="0"/>
              <w:suppressLineNumbers w:val="0"/>
              <w:adjustRightInd w:val="0"/>
              <w:snapToGrid w:val="0"/>
              <w:spacing w:before="0" w:beforeAutospacing="0" w:after="0" w:afterAutospacing="0" w:line="560" w:lineRule="exact"/>
              <w:ind w:left="0" w:right="0"/>
              <w:textAlignment w:val="center"/>
              <w:rPr>
                <w:rFonts w:hint="default"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w:t>
            </w:r>
            <w:r>
              <w:rPr>
                <w:rFonts w:hint="default" w:eastAsia="仿宋_GB2312"/>
                <w:color w:val="000000" w:themeColor="text1"/>
                <w:sz w:val="32"/>
                <w:szCs w:val="32"/>
                <w:highlight w:val="none"/>
                <w14:textFill>
                  <w14:solidFill>
                    <w14:schemeClr w14:val="tx1"/>
                  </w14:solidFill>
                </w14:textFill>
              </w:rPr>
              <w:t>4</w:t>
            </w:r>
            <w:r>
              <w:rPr>
                <w:rFonts w:hint="eastAsia" w:eastAsia="仿宋_GB2312"/>
                <w:color w:val="000000" w:themeColor="text1"/>
                <w:sz w:val="32"/>
                <w:szCs w:val="32"/>
                <w:highlight w:val="none"/>
                <w14:textFill>
                  <w14:solidFill>
                    <w14:schemeClr w14:val="tx1"/>
                  </w14:solidFill>
                </w14:textFill>
              </w:rPr>
              <w:t>）不同</w:t>
            </w:r>
            <w:r>
              <w:rPr>
                <w:rFonts w:hint="eastAsia" w:eastAsia="仿宋_GB2312"/>
                <w:color w:val="000000" w:themeColor="text1"/>
                <w:sz w:val="32"/>
                <w:szCs w:val="32"/>
                <w:highlight w:val="none"/>
                <w:lang w:eastAsia="zh-CN"/>
                <w14:textFill>
                  <w14:solidFill>
                    <w14:schemeClr w14:val="tx1"/>
                  </w14:solidFill>
                </w14:textFill>
              </w:rPr>
              <w:t>报价人</w:t>
            </w:r>
            <w:r>
              <w:rPr>
                <w:rFonts w:hint="eastAsia" w:eastAsia="仿宋_GB2312"/>
                <w:color w:val="000000" w:themeColor="text1"/>
                <w:sz w:val="32"/>
                <w:szCs w:val="32"/>
                <w:highlight w:val="none"/>
                <w14:textFill>
                  <w14:solidFill>
                    <w14:schemeClr w14:val="tx1"/>
                  </w14:solidFill>
                </w14:textFill>
              </w:rPr>
              <w:t>的响应文件异常一致或者响应报价呈规律性差异；</w:t>
            </w:r>
          </w:p>
          <w:p w14:paraId="0FB56475">
            <w:pPr>
              <w:keepNext w:val="0"/>
              <w:keepLines w:val="0"/>
              <w:suppressLineNumbers w:val="0"/>
              <w:adjustRightInd w:val="0"/>
              <w:snapToGrid w:val="0"/>
              <w:spacing w:before="0" w:beforeAutospacing="0" w:after="0" w:afterAutospacing="0" w:line="560" w:lineRule="exact"/>
              <w:ind w:left="0" w:right="0"/>
              <w:textAlignment w:val="center"/>
              <w:rPr>
                <w:rFonts w:hint="default"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w:t>
            </w:r>
            <w:r>
              <w:rPr>
                <w:rFonts w:hint="default" w:eastAsia="仿宋_GB2312"/>
                <w:color w:val="000000" w:themeColor="text1"/>
                <w:sz w:val="32"/>
                <w:szCs w:val="32"/>
                <w:highlight w:val="none"/>
                <w14:textFill>
                  <w14:solidFill>
                    <w14:schemeClr w14:val="tx1"/>
                  </w14:solidFill>
                </w14:textFill>
              </w:rPr>
              <w:t>5</w:t>
            </w:r>
            <w:r>
              <w:rPr>
                <w:rFonts w:hint="eastAsia" w:eastAsia="仿宋_GB2312"/>
                <w:color w:val="000000" w:themeColor="text1"/>
                <w:sz w:val="32"/>
                <w:szCs w:val="32"/>
                <w:highlight w:val="none"/>
                <w14:textFill>
                  <w14:solidFill>
                    <w14:schemeClr w14:val="tx1"/>
                  </w14:solidFill>
                </w14:textFill>
              </w:rPr>
              <w:t>）不同</w:t>
            </w:r>
            <w:r>
              <w:rPr>
                <w:rFonts w:hint="eastAsia" w:eastAsia="仿宋_GB2312"/>
                <w:color w:val="000000" w:themeColor="text1"/>
                <w:sz w:val="32"/>
                <w:szCs w:val="32"/>
                <w:highlight w:val="none"/>
                <w:lang w:eastAsia="zh-CN"/>
                <w14:textFill>
                  <w14:solidFill>
                    <w14:schemeClr w14:val="tx1"/>
                  </w14:solidFill>
                </w14:textFill>
              </w:rPr>
              <w:t>报价人</w:t>
            </w:r>
            <w:r>
              <w:rPr>
                <w:rFonts w:hint="eastAsia" w:eastAsia="仿宋_GB2312"/>
                <w:color w:val="000000" w:themeColor="text1"/>
                <w:sz w:val="32"/>
                <w:szCs w:val="32"/>
                <w:highlight w:val="none"/>
                <w14:textFill>
                  <w14:solidFill>
                    <w14:schemeClr w14:val="tx1"/>
                  </w14:solidFill>
                </w14:textFill>
              </w:rPr>
              <w:t>的响应文件相互混装；</w:t>
            </w:r>
          </w:p>
          <w:p w14:paraId="117FFC31">
            <w:pPr>
              <w:keepNext w:val="0"/>
              <w:keepLines w:val="0"/>
              <w:suppressLineNumbers w:val="0"/>
              <w:adjustRightInd w:val="0"/>
              <w:snapToGrid w:val="0"/>
              <w:spacing w:before="0" w:beforeAutospacing="0" w:after="0" w:afterAutospacing="0" w:line="560" w:lineRule="exact"/>
              <w:ind w:left="0" w:right="0"/>
              <w:textAlignment w:val="center"/>
              <w:rPr>
                <w:rFonts w:hint="eastAsia"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w:t>
            </w:r>
            <w:r>
              <w:rPr>
                <w:rFonts w:hint="default" w:eastAsia="仿宋_GB2312"/>
                <w:color w:val="000000" w:themeColor="text1"/>
                <w:sz w:val="32"/>
                <w:szCs w:val="32"/>
                <w:highlight w:val="none"/>
                <w14:textFill>
                  <w14:solidFill>
                    <w14:schemeClr w14:val="tx1"/>
                  </w14:solidFill>
                </w14:textFill>
              </w:rPr>
              <w:t>6</w:t>
            </w:r>
            <w:r>
              <w:rPr>
                <w:rFonts w:hint="eastAsia" w:eastAsia="仿宋_GB2312"/>
                <w:color w:val="000000" w:themeColor="text1"/>
                <w:sz w:val="32"/>
                <w:szCs w:val="32"/>
                <w:highlight w:val="none"/>
                <w14:textFill>
                  <w14:solidFill>
                    <w14:schemeClr w14:val="tx1"/>
                  </w14:solidFill>
                </w14:textFill>
              </w:rPr>
              <w:t>）不同</w:t>
            </w:r>
            <w:r>
              <w:rPr>
                <w:rFonts w:hint="eastAsia" w:eastAsia="仿宋_GB2312"/>
                <w:color w:val="000000" w:themeColor="text1"/>
                <w:sz w:val="32"/>
                <w:szCs w:val="32"/>
                <w:highlight w:val="none"/>
                <w:lang w:eastAsia="zh-CN"/>
                <w14:textFill>
                  <w14:solidFill>
                    <w14:schemeClr w14:val="tx1"/>
                  </w14:solidFill>
                </w14:textFill>
              </w:rPr>
              <w:t>报价人</w:t>
            </w:r>
            <w:r>
              <w:rPr>
                <w:rFonts w:hint="eastAsia" w:eastAsia="仿宋_GB2312"/>
                <w:color w:val="000000" w:themeColor="text1"/>
                <w:sz w:val="32"/>
                <w:szCs w:val="32"/>
                <w:highlight w:val="none"/>
                <w14:textFill>
                  <w14:solidFill>
                    <w14:schemeClr w14:val="tx1"/>
                  </w14:solidFill>
                </w14:textFill>
              </w:rPr>
              <w:t>的响应保证金从同一单位或者个人的账户转出。</w:t>
            </w:r>
          </w:p>
          <w:p w14:paraId="67E9F2AE">
            <w:pPr>
              <w:keepNext w:val="0"/>
              <w:keepLines w:val="0"/>
              <w:suppressLineNumbers w:val="0"/>
              <w:adjustRightInd w:val="0"/>
              <w:snapToGrid w:val="0"/>
              <w:spacing w:before="0" w:beforeAutospacing="0" w:after="0" w:afterAutospacing="0" w:line="560" w:lineRule="exact"/>
              <w:ind w:left="0" w:right="0"/>
              <w:textAlignment w:val="cente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eastAsia="仿宋_GB2312"/>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7）不同</w:t>
            </w:r>
            <w:r>
              <w:rPr>
                <w:rFonts w:hint="eastAsia" w:eastAsia="仿宋_GB2312" w:cs="Times New Roman"/>
                <w:color w:val="000000" w:themeColor="text1"/>
                <w:sz w:val="32"/>
                <w:szCs w:val="32"/>
                <w:highlight w:val="none"/>
                <w:lang w:val="en-US" w:eastAsia="zh-CN"/>
                <w14:textFill>
                  <w14:solidFill>
                    <w14:schemeClr w14:val="tx1"/>
                  </w14:solidFill>
                </w14:textFill>
              </w:rPr>
              <w:t>报价人</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的响应IP地址一样。</w:t>
            </w:r>
          </w:p>
          <w:p w14:paraId="10B8923C">
            <w:pPr>
              <w:keepNext w:val="0"/>
              <w:keepLines w:val="0"/>
              <w:suppressLineNumbers w:val="0"/>
              <w:adjustRightInd w:val="0"/>
              <w:snapToGrid w:val="0"/>
              <w:spacing w:before="0" w:beforeAutospacing="0" w:after="0" w:afterAutospacing="0" w:line="560" w:lineRule="exact"/>
              <w:ind w:left="0" w:right="0"/>
              <w:textAlignment w:val="center"/>
              <w:rPr>
                <w:rFonts w:hint="eastAsia" w:ascii="Times New Roman" w:hAnsi="Times New Roman" w:eastAsia="仿宋_GB2312" w:cs="Times New Roman"/>
                <w:color w:val="000000" w:themeColor="text1"/>
                <w:sz w:val="32"/>
                <w:szCs w:val="32"/>
                <w:highlight w:val="none"/>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14:textFill>
                  <w14:solidFill>
                    <w14:schemeClr w14:val="tx1"/>
                  </w14:solidFill>
                </w14:textFill>
              </w:rPr>
              <w:t>4、使用通过受让或者租借等方式获取的资格、资质证书响应的，属于以他人名义询价，其响应无效：</w:t>
            </w:r>
          </w:p>
          <w:p w14:paraId="614B353C">
            <w:pPr>
              <w:keepNext w:val="0"/>
              <w:keepLines w:val="0"/>
              <w:suppressLineNumbers w:val="0"/>
              <w:adjustRightInd w:val="0"/>
              <w:snapToGrid w:val="0"/>
              <w:spacing w:before="0" w:beforeAutospacing="0" w:after="0" w:afterAutospacing="0" w:line="560" w:lineRule="exact"/>
              <w:ind w:left="0" w:right="0"/>
              <w:textAlignment w:val="center"/>
              <w:rPr>
                <w:rFonts w:hint="default" w:eastAsia="仿宋_GB2312"/>
                <w:color w:val="000000" w:themeColor="text1"/>
                <w:sz w:val="32"/>
                <w:szCs w:val="32"/>
                <w:highlight w:val="none"/>
                <w14:textFill>
                  <w14:solidFill>
                    <w14:schemeClr w14:val="tx1"/>
                  </w14:solidFill>
                </w14:textFill>
              </w:rPr>
            </w:pPr>
            <w:r>
              <w:rPr>
                <w:rFonts w:hint="default" w:eastAsia="仿宋_GB2312"/>
                <w:color w:val="000000" w:themeColor="text1"/>
                <w:sz w:val="32"/>
                <w:szCs w:val="32"/>
                <w:highlight w:val="none"/>
                <w14:textFill>
                  <w14:solidFill>
                    <w14:schemeClr w14:val="tx1"/>
                  </w14:solidFill>
                </w14:textFill>
              </w:rPr>
              <w:t>5</w:t>
            </w:r>
            <w:r>
              <w:rPr>
                <w:rFonts w:hint="eastAsia" w:eastAsia="仿宋_GB2312"/>
                <w:color w:val="000000" w:themeColor="text1"/>
                <w:sz w:val="32"/>
                <w:szCs w:val="32"/>
                <w:highlight w:val="none"/>
                <w14:textFill>
                  <w14:solidFill>
                    <w14:schemeClr w14:val="tx1"/>
                  </w14:solidFill>
                </w14:textFill>
              </w:rPr>
              <w:t>、有下列情形之一的，属于以其他方式弄虚作假的行为，其响应无效：</w:t>
            </w:r>
          </w:p>
          <w:p w14:paraId="6C89D1BF">
            <w:pPr>
              <w:keepNext w:val="0"/>
              <w:keepLines w:val="0"/>
              <w:suppressLineNumbers w:val="0"/>
              <w:adjustRightInd w:val="0"/>
              <w:snapToGrid w:val="0"/>
              <w:spacing w:before="0" w:beforeAutospacing="0" w:after="0" w:afterAutospacing="0" w:line="560" w:lineRule="exact"/>
              <w:ind w:left="0" w:right="0"/>
              <w:textAlignment w:val="center"/>
              <w:rPr>
                <w:rFonts w:hint="default"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w:t>
            </w:r>
            <w:r>
              <w:rPr>
                <w:rFonts w:hint="default" w:eastAsia="仿宋_GB2312"/>
                <w:color w:val="000000" w:themeColor="text1"/>
                <w:sz w:val="32"/>
                <w:szCs w:val="32"/>
                <w:highlight w:val="none"/>
                <w14:textFill>
                  <w14:solidFill>
                    <w14:schemeClr w14:val="tx1"/>
                  </w14:solidFill>
                </w14:textFill>
              </w:rPr>
              <w:t>1</w:t>
            </w:r>
            <w:r>
              <w:rPr>
                <w:rFonts w:hint="eastAsia" w:eastAsia="仿宋_GB2312"/>
                <w:color w:val="000000" w:themeColor="text1"/>
                <w:sz w:val="32"/>
                <w:szCs w:val="32"/>
                <w:highlight w:val="none"/>
                <w14:textFill>
                  <w14:solidFill>
                    <w14:schemeClr w14:val="tx1"/>
                  </w14:solidFill>
                </w14:textFill>
              </w:rPr>
              <w:t>）使用伪造、变造的许可证件；</w:t>
            </w:r>
          </w:p>
          <w:p w14:paraId="473F1E49">
            <w:pPr>
              <w:keepNext w:val="0"/>
              <w:keepLines w:val="0"/>
              <w:suppressLineNumbers w:val="0"/>
              <w:adjustRightInd w:val="0"/>
              <w:snapToGrid w:val="0"/>
              <w:spacing w:before="0" w:beforeAutospacing="0" w:after="0" w:afterAutospacing="0" w:line="560" w:lineRule="exact"/>
              <w:ind w:left="0" w:right="0"/>
              <w:textAlignment w:val="center"/>
              <w:rPr>
                <w:rFonts w:hint="default"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w:t>
            </w:r>
            <w:r>
              <w:rPr>
                <w:rFonts w:hint="default" w:eastAsia="仿宋_GB2312"/>
                <w:color w:val="000000" w:themeColor="text1"/>
                <w:sz w:val="32"/>
                <w:szCs w:val="32"/>
                <w:highlight w:val="none"/>
                <w14:textFill>
                  <w14:solidFill>
                    <w14:schemeClr w14:val="tx1"/>
                  </w14:solidFill>
                </w14:textFill>
              </w:rPr>
              <w:t>2</w:t>
            </w:r>
            <w:r>
              <w:rPr>
                <w:rFonts w:hint="eastAsia" w:eastAsia="仿宋_GB2312"/>
                <w:color w:val="000000" w:themeColor="text1"/>
                <w:sz w:val="32"/>
                <w:szCs w:val="32"/>
                <w:highlight w:val="none"/>
                <w14:textFill>
                  <w14:solidFill>
                    <w14:schemeClr w14:val="tx1"/>
                  </w14:solidFill>
                </w14:textFill>
              </w:rPr>
              <w:t>）提供虚假的财务状况或者业绩；</w:t>
            </w:r>
          </w:p>
          <w:p w14:paraId="651D09B0">
            <w:pPr>
              <w:keepNext w:val="0"/>
              <w:keepLines w:val="0"/>
              <w:suppressLineNumbers w:val="0"/>
              <w:adjustRightInd w:val="0"/>
              <w:snapToGrid w:val="0"/>
              <w:spacing w:before="0" w:beforeAutospacing="0" w:after="0" w:afterAutospacing="0" w:line="560" w:lineRule="exact"/>
              <w:ind w:left="0" w:right="0"/>
              <w:textAlignment w:val="center"/>
              <w:rPr>
                <w:rFonts w:hint="default"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w:t>
            </w:r>
            <w:r>
              <w:rPr>
                <w:rFonts w:hint="default" w:eastAsia="仿宋_GB2312"/>
                <w:color w:val="000000" w:themeColor="text1"/>
                <w:sz w:val="32"/>
                <w:szCs w:val="32"/>
                <w:highlight w:val="none"/>
                <w14:textFill>
                  <w14:solidFill>
                    <w14:schemeClr w14:val="tx1"/>
                  </w14:solidFill>
                </w14:textFill>
              </w:rPr>
              <w:t>3</w:t>
            </w:r>
            <w:r>
              <w:rPr>
                <w:rFonts w:hint="eastAsia" w:eastAsia="仿宋_GB2312"/>
                <w:color w:val="000000" w:themeColor="text1"/>
                <w:sz w:val="32"/>
                <w:szCs w:val="32"/>
                <w:highlight w:val="none"/>
                <w14:textFill>
                  <w14:solidFill>
                    <w14:schemeClr w14:val="tx1"/>
                  </w14:solidFill>
                </w14:textFill>
              </w:rPr>
              <w:t>）提供虚假的项目负责人或者主要技术人员简历、劳动关系证明；</w:t>
            </w:r>
          </w:p>
          <w:p w14:paraId="543554F7">
            <w:pPr>
              <w:keepNext w:val="0"/>
              <w:keepLines w:val="0"/>
              <w:suppressLineNumbers w:val="0"/>
              <w:adjustRightInd w:val="0"/>
              <w:snapToGrid w:val="0"/>
              <w:spacing w:before="0" w:beforeAutospacing="0" w:after="0" w:afterAutospacing="0" w:line="560" w:lineRule="exact"/>
              <w:ind w:left="0" w:right="0"/>
              <w:textAlignment w:val="center"/>
              <w:rPr>
                <w:rFonts w:hint="default"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w:t>
            </w:r>
            <w:r>
              <w:rPr>
                <w:rFonts w:hint="default" w:eastAsia="仿宋_GB2312"/>
                <w:color w:val="000000" w:themeColor="text1"/>
                <w:sz w:val="32"/>
                <w:szCs w:val="32"/>
                <w:highlight w:val="none"/>
                <w14:textFill>
                  <w14:solidFill>
                    <w14:schemeClr w14:val="tx1"/>
                  </w14:solidFill>
                </w14:textFill>
              </w:rPr>
              <w:t>4</w:t>
            </w:r>
            <w:r>
              <w:rPr>
                <w:rFonts w:hint="eastAsia" w:eastAsia="仿宋_GB2312"/>
                <w:color w:val="000000" w:themeColor="text1"/>
                <w:sz w:val="32"/>
                <w:szCs w:val="32"/>
                <w:highlight w:val="none"/>
                <w14:textFill>
                  <w14:solidFill>
                    <w14:schemeClr w14:val="tx1"/>
                  </w14:solidFill>
                </w14:textFill>
              </w:rPr>
              <w:t>）提供虚假的信用状况；</w:t>
            </w:r>
          </w:p>
          <w:p w14:paraId="15D23113">
            <w:pPr>
              <w:keepNext w:val="0"/>
              <w:keepLines w:val="0"/>
              <w:suppressLineNumbers w:val="0"/>
              <w:adjustRightInd w:val="0"/>
              <w:snapToGrid w:val="0"/>
              <w:spacing w:before="0" w:beforeAutospacing="0" w:after="0" w:afterAutospacing="0" w:line="560" w:lineRule="exact"/>
              <w:ind w:left="0" w:right="0"/>
              <w:textAlignment w:val="center"/>
              <w:rPr>
                <w:rFonts w:hint="default"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w:t>
            </w:r>
            <w:r>
              <w:rPr>
                <w:rFonts w:hint="default" w:eastAsia="仿宋_GB2312"/>
                <w:color w:val="000000" w:themeColor="text1"/>
                <w:sz w:val="32"/>
                <w:szCs w:val="32"/>
                <w:highlight w:val="none"/>
                <w14:textFill>
                  <w14:solidFill>
                    <w14:schemeClr w14:val="tx1"/>
                  </w14:solidFill>
                </w14:textFill>
              </w:rPr>
              <w:t>5</w:t>
            </w:r>
            <w:r>
              <w:rPr>
                <w:rFonts w:hint="eastAsia" w:eastAsia="仿宋_GB2312"/>
                <w:color w:val="000000" w:themeColor="text1"/>
                <w:sz w:val="32"/>
                <w:szCs w:val="32"/>
                <w:highlight w:val="none"/>
                <w14:textFill>
                  <w14:solidFill>
                    <w14:schemeClr w14:val="tx1"/>
                  </w14:solidFill>
                </w14:textFill>
              </w:rPr>
              <w:t>）其他弄虚作假的行为。</w:t>
            </w:r>
          </w:p>
          <w:p w14:paraId="16D95BA3">
            <w:pPr>
              <w:keepNext w:val="0"/>
              <w:keepLines w:val="0"/>
              <w:suppressLineNumbers w:val="0"/>
              <w:adjustRightInd w:val="0"/>
              <w:snapToGrid w:val="0"/>
              <w:spacing w:before="0" w:beforeAutospacing="0" w:after="0" w:afterAutospacing="0" w:line="560" w:lineRule="exact"/>
              <w:ind w:left="0" w:right="0"/>
              <w:textAlignment w:val="center"/>
              <w:rPr>
                <w:rFonts w:hint="default" w:eastAsia="仿宋_GB2312"/>
                <w:color w:val="000000" w:themeColor="text1"/>
                <w:sz w:val="32"/>
                <w:szCs w:val="32"/>
                <w:highlight w:val="none"/>
                <w14:textFill>
                  <w14:solidFill>
                    <w14:schemeClr w14:val="tx1"/>
                  </w14:solidFill>
                </w14:textFill>
              </w:rPr>
            </w:pPr>
            <w:r>
              <w:rPr>
                <w:rFonts w:hint="default" w:eastAsia="仿宋_GB2312"/>
                <w:color w:val="000000" w:themeColor="text1"/>
                <w:sz w:val="32"/>
                <w:szCs w:val="32"/>
                <w:highlight w:val="none"/>
                <w14:textFill>
                  <w14:solidFill>
                    <w14:schemeClr w14:val="tx1"/>
                  </w14:solidFill>
                </w14:textFill>
              </w:rPr>
              <w:t>6</w:t>
            </w:r>
            <w:r>
              <w:rPr>
                <w:rFonts w:hint="eastAsia" w:eastAsia="仿宋_GB2312"/>
                <w:color w:val="000000" w:themeColor="text1"/>
                <w:sz w:val="32"/>
                <w:szCs w:val="32"/>
                <w:highlight w:val="none"/>
                <w14:textFill>
                  <w14:solidFill>
                    <w14:schemeClr w14:val="tx1"/>
                  </w14:solidFill>
                </w14:textFill>
              </w:rPr>
              <w:t>、</w:t>
            </w:r>
            <w:r>
              <w:rPr>
                <w:rFonts w:hint="eastAsia" w:eastAsia="仿宋_GB2312"/>
                <w:color w:val="000000" w:themeColor="text1"/>
                <w:sz w:val="32"/>
                <w:szCs w:val="32"/>
                <w:highlight w:val="none"/>
                <w:lang w:eastAsia="zh-CN"/>
                <w14:textFill>
                  <w14:solidFill>
                    <w14:schemeClr w14:val="tx1"/>
                  </w14:solidFill>
                </w14:textFill>
              </w:rPr>
              <w:t>报价人</w:t>
            </w:r>
            <w:r>
              <w:rPr>
                <w:rFonts w:hint="eastAsia" w:eastAsia="仿宋_GB2312"/>
                <w:color w:val="000000" w:themeColor="text1"/>
                <w:sz w:val="32"/>
                <w:szCs w:val="32"/>
                <w:highlight w:val="none"/>
                <w14:textFill>
                  <w14:solidFill>
                    <w14:schemeClr w14:val="tx1"/>
                  </w14:solidFill>
                </w14:textFill>
              </w:rPr>
              <w:t>相关工作人员与采购人或采购代理机构有以下利害关系之一的，应当回避：</w:t>
            </w:r>
            <w:r>
              <w:rPr>
                <w:rFonts w:hint="default" w:eastAsia="仿宋_GB2312"/>
                <w:color w:val="000000" w:themeColor="text1"/>
                <w:sz w:val="32"/>
                <w:szCs w:val="32"/>
                <w:highlight w:val="none"/>
                <w14:textFill>
                  <w14:solidFill>
                    <w14:schemeClr w14:val="tx1"/>
                  </w14:solidFill>
                </w14:textFill>
              </w:rPr>
              <w:t xml:space="preserve"> </w:t>
            </w:r>
          </w:p>
          <w:p w14:paraId="6812D344">
            <w:pPr>
              <w:keepNext w:val="0"/>
              <w:keepLines w:val="0"/>
              <w:suppressLineNumbers w:val="0"/>
              <w:adjustRightInd w:val="0"/>
              <w:snapToGrid w:val="0"/>
              <w:spacing w:before="0" w:beforeAutospacing="0" w:after="0" w:afterAutospacing="0" w:line="560" w:lineRule="exact"/>
              <w:ind w:left="0" w:right="0"/>
              <w:textAlignment w:val="center"/>
              <w:rPr>
                <w:rFonts w:hint="default"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（一）是其主要负责人的近亲属的；</w:t>
            </w:r>
          </w:p>
          <w:p w14:paraId="4E54923A">
            <w:pPr>
              <w:keepNext w:val="0"/>
              <w:keepLines w:val="0"/>
              <w:suppressLineNumbers w:val="0"/>
              <w:adjustRightInd w:val="0"/>
              <w:snapToGrid w:val="0"/>
              <w:spacing w:before="0" w:beforeAutospacing="0" w:after="0" w:afterAutospacing="0" w:line="560" w:lineRule="exact"/>
              <w:ind w:left="0" w:right="0"/>
              <w:textAlignment w:val="center"/>
              <w:rPr>
                <w:rFonts w:hint="default"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（二）询价活动前</w:t>
            </w:r>
            <w:r>
              <w:rPr>
                <w:rFonts w:hint="default" w:eastAsia="仿宋_GB2312"/>
                <w:color w:val="000000" w:themeColor="text1"/>
                <w:sz w:val="32"/>
                <w:szCs w:val="32"/>
                <w:highlight w:val="none"/>
                <w14:textFill>
                  <w14:solidFill>
                    <w14:schemeClr w14:val="tx1"/>
                  </w14:solidFill>
                </w14:textFill>
              </w:rPr>
              <w:t>3</w:t>
            </w:r>
            <w:r>
              <w:rPr>
                <w:rFonts w:hint="eastAsia" w:eastAsia="仿宋_GB2312"/>
                <w:color w:val="000000" w:themeColor="text1"/>
                <w:sz w:val="32"/>
                <w:szCs w:val="32"/>
                <w:highlight w:val="none"/>
                <w14:textFill>
                  <w14:solidFill>
                    <w14:schemeClr w14:val="tx1"/>
                  </w14:solidFill>
                </w14:textFill>
              </w:rPr>
              <w:t>年内与其存在劳动关系，担任其董事、监事，是其控股股东或实际控制人，或存在其他经济利益关系，可能影响询价活动公平公正的；</w:t>
            </w:r>
          </w:p>
          <w:p w14:paraId="789B9BE1">
            <w:pPr>
              <w:keepNext w:val="0"/>
              <w:keepLines w:val="0"/>
              <w:suppressLineNumbers w:val="0"/>
              <w:adjustRightInd w:val="0"/>
              <w:snapToGrid w:val="0"/>
              <w:spacing w:before="0" w:beforeAutospacing="0" w:after="0" w:afterAutospacing="0" w:line="560" w:lineRule="exact"/>
              <w:ind w:left="0" w:right="0"/>
              <w:textAlignment w:val="center"/>
              <w:rPr>
                <w:rFonts w:hint="default"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（三）其他可能影响询价活动公平、公正进行的关系。</w:t>
            </w:r>
          </w:p>
        </w:tc>
      </w:tr>
    </w:tbl>
    <w:p w14:paraId="7AEEAD43">
      <w:pPr>
        <w:pStyle w:val="41"/>
        <w:ind w:firstLine="0" w:firstLineChars="0"/>
        <w:jc w:val="left"/>
        <w:textAlignment w:val="center"/>
        <w:outlineLvl w:val="1"/>
        <w:rPr>
          <w:rFonts w:eastAsia="黑体"/>
          <w:color w:val="000000" w:themeColor="text1"/>
          <w:sz w:val="28"/>
          <w:szCs w:val="44"/>
          <w:highlight w:val="none"/>
          <w14:textFill>
            <w14:solidFill>
              <w14:schemeClr w14:val="tx1"/>
            </w14:solidFill>
          </w14:textFill>
        </w:rPr>
      </w:pPr>
      <w:bookmarkStart w:id="12" w:name="_Hlk524442005"/>
      <w:r>
        <w:rPr>
          <w:rFonts w:hint="eastAsia" w:eastAsia="黑体"/>
          <w:color w:val="000000" w:themeColor="text1"/>
          <w:sz w:val="28"/>
          <w:szCs w:val="44"/>
          <w:highlight w:val="none"/>
          <w14:textFill>
            <w14:solidFill>
              <w14:schemeClr w14:val="tx1"/>
            </w14:solidFill>
          </w14:textFill>
        </w:rPr>
        <w:br w:type="page"/>
      </w:r>
      <w:r>
        <w:rPr>
          <w:rFonts w:hint="eastAsia" w:ascii="仿宋_GB2312" w:hAnsi="仿宋_GB2312" w:eastAsia="仿宋_GB2312" w:cs="仿宋_GB2312"/>
          <w:b/>
          <w:bCs/>
          <w:color w:val="auto"/>
          <w:sz w:val="28"/>
          <w:szCs w:val="28"/>
          <w:highlight w:val="none"/>
        </w:rPr>
        <w:t>附件二</w:t>
      </w:r>
      <w:r>
        <w:rPr>
          <w:rFonts w:hint="eastAsia" w:ascii="仿宋_GB2312" w:hAnsi="仿宋_GB2312" w:eastAsia="仿宋_GB2312" w:cs="仿宋_GB2312"/>
          <w:b/>
          <w:bCs/>
          <w:color w:val="auto"/>
          <w:sz w:val="28"/>
          <w:szCs w:val="28"/>
          <w:highlight w:val="none"/>
          <w:lang w:val="en-US" w:eastAsia="zh-CN"/>
        </w:rPr>
        <w:t xml:space="preserve">  </w:t>
      </w:r>
      <w:r>
        <w:rPr>
          <w:rFonts w:hint="eastAsia" w:ascii="仿宋_GB2312" w:hAnsi="仿宋_GB2312" w:eastAsia="仿宋_GB2312" w:cs="仿宋_GB2312"/>
          <w:b/>
          <w:bCs/>
          <w:color w:val="auto"/>
          <w:sz w:val="28"/>
          <w:szCs w:val="28"/>
          <w:highlight w:val="none"/>
        </w:rPr>
        <w:t>报价函</w:t>
      </w:r>
    </w:p>
    <w:p w14:paraId="19844031">
      <w:pPr>
        <w:jc w:val="center"/>
        <w:textAlignment w:val="center"/>
        <w:rPr>
          <w:rFonts w:eastAsia="华文中宋"/>
          <w:color w:val="000000" w:themeColor="text1"/>
          <w:sz w:val="44"/>
          <w:szCs w:val="44"/>
          <w:highlight w:val="none"/>
          <w14:textFill>
            <w14:solidFill>
              <w14:schemeClr w14:val="tx1"/>
            </w14:solidFill>
          </w14:textFill>
        </w:rPr>
      </w:pPr>
      <w:r>
        <w:rPr>
          <w:rFonts w:hint="eastAsia" w:eastAsia="华文中宋"/>
          <w:color w:val="000000" w:themeColor="text1"/>
          <w:sz w:val="44"/>
          <w:szCs w:val="44"/>
          <w:highlight w:val="none"/>
          <w14:textFill>
            <w14:solidFill>
              <w14:schemeClr w14:val="tx1"/>
            </w14:solidFill>
          </w14:textFill>
        </w:rPr>
        <w:t>报价函</w:t>
      </w:r>
    </w:p>
    <w:p w14:paraId="3337D40C">
      <w:pPr>
        <w:ind w:firstLine="560"/>
        <w:jc w:val="center"/>
        <w:textAlignment w:val="center"/>
        <w:rPr>
          <w:rFonts w:eastAsia="仿宋_GB2312"/>
          <w:color w:val="000000" w:themeColor="text1"/>
          <w:sz w:val="32"/>
          <w:szCs w:val="32"/>
          <w:highlight w:val="none"/>
          <w14:textFill>
            <w14:solidFill>
              <w14:schemeClr w14:val="tx1"/>
            </w14:solidFill>
          </w14:textFill>
        </w:rPr>
      </w:pPr>
    </w:p>
    <w:p w14:paraId="314C1652">
      <w:pPr>
        <w:textAlignment w:val="center"/>
        <w:rPr>
          <w:rFonts w:eastAsia="仿宋_GB2312"/>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u w:val="single"/>
          <w:lang w:eastAsia="zh-CN"/>
          <w14:textFill>
            <w14:solidFill>
              <w14:schemeClr w14:val="tx1"/>
            </w14:solidFill>
          </w14:textFill>
        </w:rPr>
        <w:t>东莞市东实城市环境服务有限公司</w:t>
      </w:r>
      <w:r>
        <w:rPr>
          <w:rFonts w:hint="eastAsia" w:eastAsia="仿宋_GB2312"/>
          <w:color w:val="000000" w:themeColor="text1"/>
          <w:sz w:val="32"/>
          <w:szCs w:val="32"/>
          <w:highlight w:val="none"/>
          <w14:textFill>
            <w14:solidFill>
              <w14:schemeClr w14:val="tx1"/>
            </w14:solidFill>
          </w14:textFill>
        </w:rPr>
        <w:t>：</w:t>
      </w:r>
    </w:p>
    <w:p w14:paraId="2E153238">
      <w:pPr>
        <w:keepNext w:val="0"/>
        <w:keepLines w:val="0"/>
        <w:widowControl w:val="0"/>
        <w:suppressLineNumbers w:val="0"/>
        <w:spacing w:before="0" w:beforeAutospacing="0" w:after="0" w:afterAutospacing="0"/>
        <w:ind w:left="0" w:right="0" w:firstLine="640" w:firstLineChars="200"/>
        <w:jc w:val="both"/>
        <w:textAlignment w:val="center"/>
        <w:rPr>
          <w:rFonts w:hint="default" w:ascii="Times New Roman" w:hAnsi="Times New Roman" w:eastAsia="仿宋_GB2312" w:cs="Times New Roman"/>
          <w:color w:val="000000"/>
          <w:kern w:val="2"/>
          <w:sz w:val="32"/>
          <w:szCs w:val="32"/>
          <w:highlight w:val="none"/>
        </w:rPr>
      </w:pPr>
      <w:r>
        <w:rPr>
          <w:rFonts w:hint="eastAsia" w:eastAsia="仿宋_GB2312"/>
          <w:color w:val="000000" w:themeColor="text1"/>
          <w:sz w:val="32"/>
          <w:szCs w:val="32"/>
          <w:highlight w:val="none"/>
          <w14:textFill>
            <w14:solidFill>
              <w14:schemeClr w14:val="tx1"/>
            </w14:solidFill>
          </w14:textFill>
        </w:rPr>
        <w:t>针对贵司关于</w:t>
      </w:r>
      <w:r>
        <w:rPr>
          <w:rFonts w:hint="eastAsia" w:eastAsia="仿宋_GB2312"/>
          <w:color w:val="000000" w:themeColor="text1"/>
          <w:sz w:val="32"/>
          <w:szCs w:val="32"/>
          <w:highlight w:val="none"/>
          <w:lang w:eastAsia="zh-CN"/>
          <w14:textFill>
            <w14:solidFill>
              <w14:schemeClr w14:val="tx1"/>
            </w14:solidFill>
          </w14:textFill>
        </w:rPr>
        <w:t>城服公司石龙项目无人扫地车租赁项目</w:t>
      </w:r>
      <w:r>
        <w:rPr>
          <w:rFonts w:hint="default" w:ascii="仿宋_GB2312" w:hAnsi="Times New Roman" w:eastAsia="仿宋_GB2312" w:cs="仿宋_GB2312"/>
          <w:color w:val="000000"/>
          <w:kern w:val="2"/>
          <w:sz w:val="32"/>
          <w:szCs w:val="32"/>
          <w:highlight w:val="none"/>
          <w:lang w:val="en-US" w:eastAsia="zh-CN" w:bidi="ar"/>
        </w:rPr>
        <w:t>，我司愿意以含税价合计人民币</w:t>
      </w:r>
      <w:r>
        <w:rPr>
          <w:rFonts w:hint="default" w:ascii="Times New Roman" w:hAnsi="Times New Roman" w:eastAsia="仿宋_GB2312" w:cs="Times New Roman"/>
          <w:color w:val="000000"/>
          <w:kern w:val="2"/>
          <w:sz w:val="32"/>
          <w:szCs w:val="32"/>
          <w:highlight w:val="none"/>
          <w:u w:val="single"/>
          <w:lang w:val="en-US" w:eastAsia="zh-CN" w:bidi="ar"/>
        </w:rPr>
        <w:t>xxxx</w:t>
      </w:r>
      <w:r>
        <w:rPr>
          <w:rFonts w:hint="default" w:ascii="仿宋_GB2312" w:hAnsi="Times New Roman" w:eastAsia="仿宋_GB2312" w:cs="仿宋_GB2312"/>
          <w:color w:val="000000"/>
          <w:kern w:val="2"/>
          <w:sz w:val="32"/>
          <w:szCs w:val="32"/>
          <w:highlight w:val="none"/>
          <w:u w:val="single"/>
          <w:lang w:val="en-US" w:eastAsia="zh-CN" w:bidi="ar"/>
        </w:rPr>
        <w:t>元（大写），</w:t>
      </w:r>
      <w:r>
        <w:rPr>
          <w:rFonts w:hint="default" w:ascii="Times New Roman" w:hAnsi="Times New Roman" w:eastAsia="仿宋_GB2312" w:cs="Times New Roman"/>
          <w:color w:val="000000"/>
          <w:kern w:val="2"/>
          <w:sz w:val="32"/>
          <w:szCs w:val="32"/>
          <w:highlight w:val="none"/>
          <w:u w:val="single"/>
          <w:lang w:val="en-US" w:eastAsia="zh-CN" w:bidi="ar"/>
        </w:rPr>
        <w:t>¥xxx.00</w:t>
      </w:r>
      <w:r>
        <w:rPr>
          <w:rFonts w:hint="default" w:ascii="仿宋_GB2312" w:hAnsi="Times New Roman" w:eastAsia="仿宋_GB2312" w:cs="仿宋_GB2312"/>
          <w:color w:val="000000"/>
          <w:kern w:val="2"/>
          <w:sz w:val="32"/>
          <w:szCs w:val="32"/>
          <w:highlight w:val="none"/>
          <w:u w:val="single"/>
          <w:lang w:val="en-US" w:eastAsia="zh-CN" w:bidi="ar"/>
        </w:rPr>
        <w:t>（小写）</w:t>
      </w:r>
      <w:r>
        <w:rPr>
          <w:rFonts w:hint="default" w:ascii="仿宋_GB2312" w:hAnsi="Times New Roman" w:eastAsia="仿宋_GB2312" w:cs="仿宋_GB2312"/>
          <w:color w:val="000000"/>
          <w:kern w:val="2"/>
          <w:sz w:val="32"/>
          <w:szCs w:val="32"/>
          <w:highlight w:val="none"/>
          <w:lang w:val="en-US" w:eastAsia="zh-CN" w:bidi="ar"/>
        </w:rPr>
        <w:t>承接此项目。</w:t>
      </w:r>
    </w:p>
    <w:p w14:paraId="737AD226">
      <w:pPr>
        <w:ind w:firstLine="640" w:firstLineChars="200"/>
        <w:textAlignment w:val="center"/>
        <w:rPr>
          <w:rFonts w:eastAsia="仿宋_GB2312"/>
          <w:color w:val="000000" w:themeColor="text1"/>
          <w:sz w:val="32"/>
          <w:szCs w:val="32"/>
          <w:highlight w:val="none"/>
          <w14:textFill>
            <w14:solidFill>
              <w14:schemeClr w14:val="tx1"/>
            </w14:solidFill>
          </w14:textFill>
        </w:rPr>
      </w:pPr>
    </w:p>
    <w:p w14:paraId="1B866542">
      <w:pPr>
        <w:textAlignment w:val="center"/>
        <w:rPr>
          <w:rFonts w:eastAsia="仿宋_GB2312"/>
          <w:color w:val="000000" w:themeColor="text1"/>
          <w:sz w:val="32"/>
          <w:szCs w:val="32"/>
          <w:highlight w:val="none"/>
          <w14:textFill>
            <w14:solidFill>
              <w14:schemeClr w14:val="tx1"/>
            </w14:solidFill>
          </w14:textFill>
        </w:rPr>
      </w:pPr>
    </w:p>
    <w:p w14:paraId="3998B70F">
      <w:pPr>
        <w:textAlignment w:val="center"/>
        <w:rPr>
          <w:rFonts w:eastAsia="仿宋_GB2312"/>
          <w:color w:val="000000" w:themeColor="text1"/>
          <w:sz w:val="32"/>
          <w:szCs w:val="32"/>
          <w:highlight w:val="none"/>
          <w14:textFill>
            <w14:solidFill>
              <w14:schemeClr w14:val="tx1"/>
            </w14:solidFill>
          </w14:textFill>
        </w:rPr>
      </w:pPr>
    </w:p>
    <w:p w14:paraId="5DEC96A0">
      <w:pPr>
        <w:jc w:val="left"/>
        <w:textAlignment w:val="center"/>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lang w:eastAsia="zh-CN"/>
          <w14:textFill>
            <w14:solidFill>
              <w14:schemeClr w14:val="tx1"/>
            </w14:solidFill>
          </w14:textFill>
        </w:rPr>
        <w:t>报价人</w:t>
      </w:r>
      <w:r>
        <w:rPr>
          <w:rFonts w:hint="eastAsia" w:eastAsia="仿宋_GB2312"/>
          <w:color w:val="000000" w:themeColor="text1"/>
          <w:sz w:val="32"/>
          <w:szCs w:val="32"/>
          <w:highlight w:val="none"/>
          <w14:textFill>
            <w14:solidFill>
              <w14:schemeClr w14:val="tx1"/>
            </w14:solidFill>
          </w14:textFill>
        </w:rPr>
        <w:t>名称（加盖公章）：</w:t>
      </w:r>
    </w:p>
    <w:p w14:paraId="1BD5EFE5">
      <w:pPr>
        <w:jc w:val="left"/>
        <w:textAlignment w:val="center"/>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法定代表人（签名或盖章）：</w:t>
      </w:r>
    </w:p>
    <w:p w14:paraId="059E67D3">
      <w:pPr>
        <w:jc w:val="left"/>
        <w:textAlignment w:val="center"/>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联系人：</w:t>
      </w:r>
    </w:p>
    <w:p w14:paraId="2D3C5D85">
      <w:pPr>
        <w:jc w:val="left"/>
        <w:textAlignment w:val="center"/>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联系电话：</w:t>
      </w:r>
    </w:p>
    <w:p w14:paraId="6239BB76">
      <w:pPr>
        <w:jc w:val="left"/>
        <w:textAlignment w:val="center"/>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日期：</w:t>
      </w:r>
    </w:p>
    <w:p w14:paraId="3028D8CF">
      <w:pPr>
        <w:spacing w:line="360" w:lineRule="auto"/>
        <w:ind w:firstLine="640" w:firstLineChars="200"/>
        <w:textAlignment w:val="center"/>
        <w:rPr>
          <w:rFonts w:hint="eastAsia" w:eastAsia="仿宋_GB2312"/>
          <w:color w:val="000000" w:themeColor="text1"/>
          <w:sz w:val="32"/>
          <w:szCs w:val="32"/>
          <w:highlight w:val="none"/>
          <w14:textFill>
            <w14:solidFill>
              <w14:schemeClr w14:val="tx1"/>
            </w14:solidFill>
          </w14:textFill>
        </w:rPr>
      </w:pPr>
    </w:p>
    <w:p w14:paraId="457C121F">
      <w:pPr>
        <w:spacing w:line="360" w:lineRule="auto"/>
        <w:ind w:firstLine="640" w:firstLineChars="200"/>
        <w:textAlignment w:val="center"/>
        <w:rPr>
          <w:rFonts w:hint="eastAsia"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报价保留小数点后两位。投标</w:t>
      </w:r>
      <w:r>
        <w:rPr>
          <w:rFonts w:hint="eastAsia" w:eastAsia="仿宋_GB2312"/>
          <w:color w:val="000000" w:themeColor="text1"/>
          <w:sz w:val="32"/>
          <w:szCs w:val="32"/>
          <w:highlight w:val="none"/>
          <w:lang w:val="en-US" w:eastAsia="zh-CN"/>
          <w14:textFill>
            <w14:solidFill>
              <w14:schemeClr w14:val="tx1"/>
            </w14:solidFill>
          </w14:textFill>
        </w:rPr>
        <w:t>价格</w:t>
      </w:r>
      <w:r>
        <w:rPr>
          <w:rFonts w:hint="eastAsia" w:eastAsia="仿宋_GB2312"/>
          <w:color w:val="000000" w:themeColor="text1"/>
          <w:sz w:val="32"/>
          <w:szCs w:val="32"/>
          <w:highlight w:val="none"/>
          <w14:textFill>
            <w14:solidFill>
              <w14:schemeClr w14:val="tx1"/>
            </w14:solidFill>
          </w14:textFill>
        </w:rPr>
        <w:t>必须准确唯一且应包含采购文件要求的所有费用。</w:t>
      </w:r>
    </w:p>
    <w:p w14:paraId="39432FBB">
      <w:pPr>
        <w:pStyle w:val="41"/>
        <w:ind w:firstLine="0" w:firstLineChars="0"/>
        <w:jc w:val="left"/>
        <w:textAlignment w:val="center"/>
        <w:outlineLvl w:val="1"/>
        <w:rPr>
          <w:rFonts w:hint="eastAsia" w:eastAsia="黑体"/>
          <w:color w:val="000000" w:themeColor="text1"/>
          <w:sz w:val="28"/>
          <w:szCs w:val="44"/>
          <w:highlight w:val="none"/>
          <w14:textFill>
            <w14:solidFill>
              <w14:schemeClr w14:val="tx1"/>
            </w14:solidFill>
          </w14:textFill>
        </w:rPr>
      </w:pPr>
      <w:r>
        <w:rPr>
          <w:rFonts w:hint="eastAsia" w:eastAsia="黑体"/>
          <w:color w:val="000000" w:themeColor="text1"/>
          <w:sz w:val="28"/>
          <w:szCs w:val="44"/>
          <w:highlight w:val="none"/>
          <w14:textFill>
            <w14:solidFill>
              <w14:schemeClr w14:val="tx1"/>
            </w14:solidFill>
          </w14:textFill>
        </w:rPr>
        <w:br w:type="page"/>
      </w:r>
    </w:p>
    <w:p w14:paraId="57DD781D">
      <w:pPr>
        <w:keepNext w:val="0"/>
        <w:keepLines w:val="0"/>
        <w:widowControl w:val="0"/>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kern w:val="2"/>
          <w:sz w:val="36"/>
          <w:szCs w:val="36"/>
          <w:highlight w:val="none"/>
        </w:rPr>
      </w:pPr>
      <w:r>
        <w:rPr>
          <w:rFonts w:hint="default" w:ascii="仿宋_GB2312" w:hAnsi="Times New Roman" w:eastAsia="仿宋_GB2312" w:cs="仿宋_GB2312"/>
          <w:color w:val="000000"/>
          <w:kern w:val="2"/>
          <w:sz w:val="36"/>
          <w:szCs w:val="36"/>
          <w:highlight w:val="none"/>
          <w:lang w:val="en-US" w:eastAsia="zh-CN" w:bidi="ar"/>
        </w:rPr>
        <w:t>报价清单模板（自拟）</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67"/>
        <w:gridCol w:w="1467"/>
        <w:gridCol w:w="2050"/>
        <w:gridCol w:w="1120"/>
        <w:gridCol w:w="1178"/>
        <w:gridCol w:w="1264"/>
        <w:gridCol w:w="1171"/>
      </w:tblGrid>
      <w:tr w14:paraId="38B1A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25" w:hRule="atLeast"/>
        </w:trPr>
        <w:tc>
          <w:tcPr>
            <w:tcW w:w="476" w:type="pct"/>
            <w:tcBorders>
              <w:top w:val="single" w:color="auto" w:sz="4" w:space="0"/>
              <w:left w:val="single" w:color="auto" w:sz="4" w:space="0"/>
              <w:bottom w:val="single" w:color="auto" w:sz="4" w:space="0"/>
              <w:right w:val="single" w:color="auto" w:sz="4" w:space="0"/>
            </w:tcBorders>
            <w:shd w:val="clear" w:color="auto" w:fill="auto"/>
            <w:vAlign w:val="center"/>
          </w:tcPr>
          <w:p w14:paraId="736690CD">
            <w:pPr>
              <w:keepNext w:val="0"/>
              <w:keepLines w:val="0"/>
              <w:widowControl w:val="0"/>
              <w:suppressLineNumbers w:val="0"/>
              <w:spacing w:before="0" w:beforeAutospacing="1" w:after="0" w:afterAutospacing="1"/>
              <w:ind w:left="0" w:right="0"/>
              <w:jc w:val="center"/>
              <w:textAlignment w:val="center"/>
              <w:rPr>
                <w:rFonts w:hint="eastAsia" w:ascii="仿宋" w:hAnsi="仿宋" w:eastAsia="仿宋" w:cs="仿宋"/>
                <w:kern w:val="2"/>
                <w:sz w:val="28"/>
                <w:szCs w:val="28"/>
                <w:highlight w:val="none"/>
              </w:rPr>
            </w:pPr>
            <w:r>
              <w:rPr>
                <w:rFonts w:hint="eastAsia" w:ascii="仿宋" w:hAnsi="仿宋" w:eastAsia="仿宋" w:cs="仿宋"/>
                <w:kern w:val="2"/>
                <w:sz w:val="28"/>
                <w:szCs w:val="28"/>
                <w:highlight w:val="none"/>
                <w:lang w:val="en-US" w:eastAsia="zh-CN" w:bidi="ar"/>
              </w:rPr>
              <w:t>序号</w:t>
            </w:r>
          </w:p>
        </w:tc>
        <w:tc>
          <w:tcPr>
            <w:tcW w:w="805" w:type="pct"/>
            <w:tcBorders>
              <w:top w:val="single" w:color="auto" w:sz="4" w:space="0"/>
              <w:left w:val="single" w:color="auto" w:sz="4" w:space="0"/>
              <w:bottom w:val="single" w:color="auto" w:sz="4" w:space="0"/>
              <w:right w:val="single" w:color="auto" w:sz="4" w:space="0"/>
            </w:tcBorders>
            <w:shd w:val="clear" w:color="auto" w:fill="auto"/>
            <w:vAlign w:val="center"/>
          </w:tcPr>
          <w:p w14:paraId="2C83A37E">
            <w:pPr>
              <w:keepNext w:val="0"/>
              <w:keepLines w:val="0"/>
              <w:widowControl w:val="0"/>
              <w:suppressLineNumbers w:val="0"/>
              <w:spacing w:before="0" w:beforeAutospacing="1" w:after="0" w:afterAutospacing="1"/>
              <w:ind w:left="0" w:right="0"/>
              <w:jc w:val="center"/>
              <w:textAlignment w:val="center"/>
              <w:rPr>
                <w:rFonts w:hint="eastAsia" w:ascii="仿宋" w:hAnsi="仿宋" w:eastAsia="仿宋" w:cs="仿宋"/>
                <w:kern w:val="2"/>
                <w:sz w:val="28"/>
                <w:szCs w:val="28"/>
                <w:highlight w:val="none"/>
              </w:rPr>
            </w:pPr>
            <w:r>
              <w:rPr>
                <w:rFonts w:hint="eastAsia" w:ascii="仿宋" w:hAnsi="仿宋" w:eastAsia="仿宋" w:cs="仿宋"/>
                <w:kern w:val="2"/>
                <w:sz w:val="28"/>
                <w:szCs w:val="28"/>
                <w:highlight w:val="none"/>
                <w:lang w:val="en-US" w:eastAsia="zh-CN" w:bidi="ar"/>
              </w:rPr>
              <w:t>分项名称</w:t>
            </w:r>
          </w:p>
        </w:tc>
        <w:tc>
          <w:tcPr>
            <w:tcW w:w="1124" w:type="pct"/>
            <w:tcBorders>
              <w:top w:val="single" w:color="auto" w:sz="4" w:space="0"/>
              <w:left w:val="single" w:color="auto" w:sz="4" w:space="0"/>
              <w:bottom w:val="single" w:color="auto" w:sz="4" w:space="0"/>
              <w:right w:val="single" w:color="auto" w:sz="4" w:space="0"/>
            </w:tcBorders>
            <w:shd w:val="clear" w:color="auto" w:fill="auto"/>
            <w:vAlign w:val="center"/>
          </w:tcPr>
          <w:p w14:paraId="4FF59108">
            <w:pPr>
              <w:keepNext w:val="0"/>
              <w:keepLines w:val="0"/>
              <w:widowControl w:val="0"/>
              <w:suppressLineNumbers w:val="0"/>
              <w:spacing w:before="0" w:beforeAutospacing="1" w:after="0" w:afterAutospacing="1"/>
              <w:ind w:left="0" w:right="0"/>
              <w:jc w:val="center"/>
              <w:textAlignment w:val="center"/>
              <w:rPr>
                <w:rFonts w:hint="eastAsia" w:ascii="仿宋" w:hAnsi="仿宋" w:eastAsia="仿宋" w:cs="仿宋"/>
                <w:kern w:val="2"/>
                <w:sz w:val="28"/>
                <w:szCs w:val="28"/>
                <w:highlight w:val="none"/>
              </w:rPr>
            </w:pPr>
            <w:r>
              <w:rPr>
                <w:rFonts w:hint="eastAsia" w:ascii="仿宋" w:hAnsi="仿宋" w:eastAsia="仿宋" w:cs="仿宋"/>
                <w:kern w:val="2"/>
                <w:sz w:val="28"/>
                <w:szCs w:val="28"/>
                <w:highlight w:val="none"/>
                <w:lang w:val="en-US" w:eastAsia="zh-CN" w:bidi="ar"/>
              </w:rPr>
              <w:t>分项内容</w:t>
            </w:r>
          </w:p>
        </w:tc>
        <w:tc>
          <w:tcPr>
            <w:tcW w:w="614" w:type="pct"/>
            <w:tcBorders>
              <w:top w:val="single" w:color="auto" w:sz="4" w:space="0"/>
              <w:left w:val="single" w:color="auto" w:sz="4" w:space="0"/>
              <w:bottom w:val="single" w:color="auto" w:sz="4" w:space="0"/>
              <w:right w:val="single" w:color="auto" w:sz="4" w:space="0"/>
            </w:tcBorders>
            <w:shd w:val="clear" w:color="auto" w:fill="auto"/>
            <w:vAlign w:val="center"/>
          </w:tcPr>
          <w:p w14:paraId="6937EF37">
            <w:pPr>
              <w:keepNext w:val="0"/>
              <w:keepLines w:val="0"/>
              <w:widowControl w:val="0"/>
              <w:suppressLineNumbers w:val="0"/>
              <w:spacing w:before="0" w:beforeAutospacing="1" w:after="0" w:afterAutospacing="1"/>
              <w:ind w:left="0" w:right="0"/>
              <w:jc w:val="center"/>
              <w:textAlignment w:val="center"/>
              <w:rPr>
                <w:rFonts w:hint="eastAsia" w:ascii="仿宋" w:hAnsi="仿宋" w:eastAsia="仿宋" w:cs="仿宋"/>
                <w:kern w:val="2"/>
                <w:sz w:val="28"/>
                <w:szCs w:val="28"/>
                <w:highlight w:val="none"/>
              </w:rPr>
            </w:pPr>
            <w:r>
              <w:rPr>
                <w:rFonts w:hint="eastAsia" w:ascii="仿宋" w:hAnsi="仿宋" w:eastAsia="仿宋" w:cs="仿宋"/>
                <w:kern w:val="2"/>
                <w:sz w:val="28"/>
                <w:szCs w:val="28"/>
                <w:highlight w:val="none"/>
                <w:lang w:val="en-US" w:eastAsia="zh-CN" w:bidi="ar"/>
              </w:rPr>
              <w:t>数量</w:t>
            </w:r>
          </w:p>
        </w:tc>
        <w:tc>
          <w:tcPr>
            <w:tcW w:w="646" w:type="pct"/>
            <w:tcBorders>
              <w:top w:val="single" w:color="auto" w:sz="4" w:space="0"/>
              <w:left w:val="single" w:color="auto" w:sz="4" w:space="0"/>
              <w:bottom w:val="single" w:color="auto" w:sz="4" w:space="0"/>
              <w:right w:val="single" w:color="auto" w:sz="4" w:space="0"/>
            </w:tcBorders>
            <w:shd w:val="clear" w:color="auto" w:fill="auto"/>
            <w:vAlign w:val="center"/>
          </w:tcPr>
          <w:p w14:paraId="7DC90275">
            <w:pPr>
              <w:keepNext w:val="0"/>
              <w:keepLines w:val="0"/>
              <w:widowControl w:val="0"/>
              <w:suppressLineNumbers w:val="0"/>
              <w:spacing w:before="0" w:beforeAutospacing="1" w:after="0" w:afterAutospacing="1"/>
              <w:ind w:left="0" w:right="0"/>
              <w:jc w:val="center"/>
              <w:textAlignment w:val="center"/>
              <w:rPr>
                <w:rFonts w:hint="eastAsia" w:ascii="仿宋" w:hAnsi="仿宋" w:eastAsia="仿宋" w:cs="仿宋"/>
                <w:kern w:val="2"/>
                <w:sz w:val="28"/>
                <w:szCs w:val="28"/>
                <w:highlight w:val="none"/>
              </w:rPr>
            </w:pPr>
            <w:r>
              <w:rPr>
                <w:rFonts w:hint="eastAsia" w:ascii="仿宋" w:hAnsi="仿宋" w:eastAsia="仿宋" w:cs="仿宋"/>
                <w:kern w:val="2"/>
                <w:sz w:val="28"/>
                <w:szCs w:val="28"/>
                <w:highlight w:val="none"/>
                <w:lang w:val="en-US" w:eastAsia="zh-CN" w:bidi="ar"/>
              </w:rPr>
              <w:t>单价</w:t>
            </w:r>
          </w:p>
        </w:tc>
        <w:tc>
          <w:tcPr>
            <w:tcW w:w="693" w:type="pct"/>
            <w:tcBorders>
              <w:top w:val="single" w:color="auto" w:sz="4" w:space="0"/>
              <w:left w:val="single" w:color="auto" w:sz="4" w:space="0"/>
              <w:bottom w:val="single" w:color="auto" w:sz="4" w:space="0"/>
              <w:right w:val="single" w:color="auto" w:sz="4" w:space="0"/>
            </w:tcBorders>
            <w:shd w:val="clear" w:color="auto" w:fill="auto"/>
            <w:vAlign w:val="center"/>
          </w:tcPr>
          <w:p w14:paraId="4E2DD959">
            <w:pPr>
              <w:keepNext w:val="0"/>
              <w:keepLines w:val="0"/>
              <w:widowControl w:val="0"/>
              <w:suppressLineNumbers w:val="0"/>
              <w:spacing w:before="0" w:beforeAutospacing="1" w:after="0" w:afterAutospacing="1"/>
              <w:ind w:left="0" w:right="0"/>
              <w:jc w:val="center"/>
              <w:textAlignment w:val="center"/>
              <w:rPr>
                <w:rFonts w:hint="eastAsia" w:ascii="仿宋" w:hAnsi="仿宋" w:eastAsia="仿宋" w:cs="仿宋"/>
                <w:kern w:val="2"/>
                <w:sz w:val="28"/>
                <w:szCs w:val="28"/>
                <w:highlight w:val="none"/>
              </w:rPr>
            </w:pPr>
            <w:r>
              <w:rPr>
                <w:rFonts w:hint="eastAsia" w:ascii="仿宋" w:hAnsi="仿宋" w:eastAsia="仿宋" w:cs="仿宋"/>
                <w:kern w:val="2"/>
                <w:sz w:val="28"/>
                <w:szCs w:val="28"/>
                <w:highlight w:val="none"/>
                <w:lang w:val="en-US" w:eastAsia="zh-CN" w:bidi="ar"/>
              </w:rPr>
              <w:t>总价</w:t>
            </w:r>
          </w:p>
        </w:tc>
        <w:tc>
          <w:tcPr>
            <w:tcW w:w="637" w:type="pct"/>
            <w:tcBorders>
              <w:top w:val="single" w:color="auto" w:sz="4" w:space="0"/>
              <w:left w:val="single" w:color="auto" w:sz="4" w:space="0"/>
              <w:bottom w:val="single" w:color="auto" w:sz="4" w:space="0"/>
              <w:right w:val="single" w:color="auto" w:sz="4" w:space="0"/>
            </w:tcBorders>
            <w:shd w:val="clear" w:color="auto" w:fill="auto"/>
            <w:vAlign w:val="center"/>
          </w:tcPr>
          <w:p w14:paraId="7B2FC572">
            <w:pPr>
              <w:keepNext w:val="0"/>
              <w:keepLines w:val="0"/>
              <w:widowControl w:val="0"/>
              <w:suppressLineNumbers w:val="0"/>
              <w:spacing w:before="0" w:beforeAutospacing="1" w:after="0" w:afterAutospacing="1"/>
              <w:ind w:left="0" w:right="0"/>
              <w:jc w:val="center"/>
              <w:textAlignment w:val="center"/>
              <w:rPr>
                <w:rFonts w:hint="eastAsia" w:ascii="仿宋" w:hAnsi="仿宋" w:eastAsia="仿宋" w:cs="仿宋"/>
                <w:kern w:val="2"/>
                <w:sz w:val="28"/>
                <w:szCs w:val="28"/>
                <w:highlight w:val="none"/>
              </w:rPr>
            </w:pPr>
            <w:r>
              <w:rPr>
                <w:rFonts w:hint="eastAsia" w:ascii="仿宋" w:hAnsi="仿宋" w:eastAsia="仿宋" w:cs="仿宋"/>
                <w:kern w:val="2"/>
                <w:sz w:val="28"/>
                <w:szCs w:val="28"/>
                <w:highlight w:val="none"/>
                <w:lang w:val="en-US" w:eastAsia="zh-CN" w:bidi="ar"/>
              </w:rPr>
              <w:t>备注</w:t>
            </w:r>
          </w:p>
        </w:tc>
      </w:tr>
      <w:tr w14:paraId="2DB4D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25" w:hRule="atLeast"/>
        </w:trPr>
        <w:tc>
          <w:tcPr>
            <w:tcW w:w="476" w:type="pct"/>
            <w:tcBorders>
              <w:top w:val="single" w:color="auto" w:sz="4" w:space="0"/>
              <w:left w:val="single" w:color="auto" w:sz="4" w:space="0"/>
              <w:bottom w:val="single" w:color="auto" w:sz="4" w:space="0"/>
              <w:right w:val="single" w:color="auto" w:sz="4" w:space="0"/>
            </w:tcBorders>
            <w:shd w:val="clear" w:color="auto" w:fill="auto"/>
            <w:vAlign w:val="center"/>
          </w:tcPr>
          <w:p w14:paraId="48274B90">
            <w:pPr>
              <w:keepNext w:val="0"/>
              <w:keepLines w:val="0"/>
              <w:widowControl w:val="0"/>
              <w:suppressLineNumbers w:val="0"/>
              <w:spacing w:before="0" w:beforeAutospacing="1" w:after="0" w:afterAutospacing="1"/>
              <w:ind w:left="0" w:right="0"/>
              <w:jc w:val="center"/>
              <w:textAlignment w:val="center"/>
              <w:rPr>
                <w:rFonts w:hint="eastAsia" w:ascii="仿宋" w:hAnsi="仿宋" w:eastAsia="仿宋" w:cs="仿宋"/>
                <w:kern w:val="2"/>
                <w:sz w:val="28"/>
                <w:szCs w:val="28"/>
                <w:highlight w:val="none"/>
              </w:rPr>
            </w:pPr>
            <w:r>
              <w:rPr>
                <w:rFonts w:hint="eastAsia" w:ascii="仿宋" w:hAnsi="仿宋" w:eastAsia="仿宋" w:cs="仿宋"/>
                <w:kern w:val="2"/>
                <w:sz w:val="28"/>
                <w:szCs w:val="28"/>
                <w:highlight w:val="none"/>
                <w:lang w:val="en-US" w:eastAsia="zh-CN" w:bidi="ar"/>
              </w:rPr>
              <w:t>1</w:t>
            </w:r>
          </w:p>
        </w:tc>
        <w:tc>
          <w:tcPr>
            <w:tcW w:w="805" w:type="pct"/>
            <w:tcBorders>
              <w:top w:val="single" w:color="auto" w:sz="4" w:space="0"/>
              <w:left w:val="single" w:color="auto" w:sz="4" w:space="0"/>
              <w:bottom w:val="single" w:color="auto" w:sz="4" w:space="0"/>
              <w:right w:val="single" w:color="auto" w:sz="4" w:space="0"/>
            </w:tcBorders>
            <w:shd w:val="clear" w:color="auto" w:fill="auto"/>
            <w:vAlign w:val="center"/>
          </w:tcPr>
          <w:p w14:paraId="053DB652">
            <w:pPr>
              <w:keepNext w:val="0"/>
              <w:keepLines w:val="0"/>
              <w:widowControl w:val="0"/>
              <w:suppressLineNumbers w:val="0"/>
              <w:spacing w:before="0" w:beforeAutospacing="1" w:after="0" w:afterAutospacing="1"/>
              <w:ind w:left="0" w:right="0"/>
              <w:jc w:val="both"/>
              <w:textAlignment w:val="center"/>
              <w:rPr>
                <w:rFonts w:hint="eastAsia" w:ascii="仿宋" w:hAnsi="仿宋" w:eastAsia="仿宋" w:cs="仿宋"/>
                <w:kern w:val="2"/>
                <w:sz w:val="24"/>
                <w:szCs w:val="24"/>
                <w:highlight w:val="none"/>
              </w:rPr>
            </w:pPr>
          </w:p>
        </w:tc>
        <w:tc>
          <w:tcPr>
            <w:tcW w:w="1124" w:type="pct"/>
            <w:tcBorders>
              <w:top w:val="single" w:color="auto" w:sz="4" w:space="0"/>
              <w:left w:val="single" w:color="auto" w:sz="4" w:space="0"/>
              <w:bottom w:val="single" w:color="auto" w:sz="4" w:space="0"/>
              <w:right w:val="single" w:color="auto" w:sz="4" w:space="0"/>
            </w:tcBorders>
            <w:shd w:val="clear" w:color="auto" w:fill="auto"/>
            <w:vAlign w:val="center"/>
          </w:tcPr>
          <w:p w14:paraId="77C8EF07">
            <w:pPr>
              <w:keepNext w:val="0"/>
              <w:keepLines w:val="0"/>
              <w:widowControl w:val="0"/>
              <w:suppressLineNumbers w:val="0"/>
              <w:spacing w:before="0" w:beforeAutospacing="1" w:after="0" w:afterAutospacing="1"/>
              <w:ind w:left="0" w:right="0"/>
              <w:jc w:val="center"/>
              <w:textAlignment w:val="center"/>
              <w:rPr>
                <w:rFonts w:hint="eastAsia" w:ascii="仿宋" w:hAnsi="仿宋" w:eastAsia="仿宋" w:cs="仿宋"/>
                <w:kern w:val="2"/>
                <w:sz w:val="24"/>
                <w:szCs w:val="24"/>
                <w:highlight w:val="none"/>
              </w:rPr>
            </w:pPr>
          </w:p>
        </w:tc>
        <w:tc>
          <w:tcPr>
            <w:tcW w:w="614" w:type="pct"/>
            <w:tcBorders>
              <w:top w:val="single" w:color="auto" w:sz="4" w:space="0"/>
              <w:left w:val="single" w:color="auto" w:sz="4" w:space="0"/>
              <w:bottom w:val="single" w:color="auto" w:sz="4" w:space="0"/>
              <w:right w:val="single" w:color="auto" w:sz="4" w:space="0"/>
            </w:tcBorders>
            <w:shd w:val="clear" w:color="auto" w:fill="auto"/>
            <w:vAlign w:val="center"/>
          </w:tcPr>
          <w:p w14:paraId="5A32E767">
            <w:pPr>
              <w:keepNext w:val="0"/>
              <w:keepLines w:val="0"/>
              <w:widowControl w:val="0"/>
              <w:suppressLineNumbers w:val="0"/>
              <w:spacing w:before="0" w:beforeAutospacing="1" w:after="0" w:afterAutospacing="1"/>
              <w:ind w:left="0" w:right="0"/>
              <w:jc w:val="center"/>
              <w:textAlignment w:val="center"/>
              <w:rPr>
                <w:rFonts w:hint="eastAsia" w:ascii="仿宋" w:hAnsi="仿宋" w:eastAsia="仿宋" w:cs="仿宋"/>
                <w:kern w:val="2"/>
                <w:sz w:val="24"/>
                <w:szCs w:val="24"/>
                <w:highlight w:val="none"/>
              </w:rPr>
            </w:pPr>
          </w:p>
        </w:tc>
        <w:tc>
          <w:tcPr>
            <w:tcW w:w="646" w:type="pct"/>
            <w:tcBorders>
              <w:top w:val="single" w:color="auto" w:sz="4" w:space="0"/>
              <w:left w:val="single" w:color="auto" w:sz="4" w:space="0"/>
              <w:bottom w:val="single" w:color="auto" w:sz="4" w:space="0"/>
              <w:right w:val="single" w:color="auto" w:sz="4" w:space="0"/>
            </w:tcBorders>
            <w:shd w:val="clear" w:color="auto" w:fill="auto"/>
            <w:vAlign w:val="center"/>
          </w:tcPr>
          <w:p w14:paraId="4F969C5B">
            <w:pPr>
              <w:keepNext w:val="0"/>
              <w:keepLines w:val="0"/>
              <w:widowControl w:val="0"/>
              <w:suppressLineNumbers w:val="0"/>
              <w:spacing w:before="0" w:beforeAutospacing="1" w:after="0" w:afterAutospacing="1"/>
              <w:ind w:left="0" w:right="0"/>
              <w:jc w:val="center"/>
              <w:textAlignment w:val="center"/>
              <w:rPr>
                <w:rFonts w:hint="eastAsia" w:ascii="仿宋" w:hAnsi="仿宋" w:eastAsia="仿宋" w:cs="仿宋"/>
                <w:kern w:val="2"/>
                <w:sz w:val="24"/>
                <w:szCs w:val="24"/>
                <w:highlight w:val="none"/>
              </w:rPr>
            </w:pPr>
          </w:p>
        </w:tc>
        <w:tc>
          <w:tcPr>
            <w:tcW w:w="693" w:type="pct"/>
            <w:tcBorders>
              <w:top w:val="single" w:color="auto" w:sz="4" w:space="0"/>
              <w:left w:val="single" w:color="auto" w:sz="4" w:space="0"/>
              <w:bottom w:val="single" w:color="auto" w:sz="4" w:space="0"/>
              <w:right w:val="single" w:color="auto" w:sz="4" w:space="0"/>
            </w:tcBorders>
            <w:shd w:val="clear" w:color="auto" w:fill="auto"/>
            <w:vAlign w:val="center"/>
          </w:tcPr>
          <w:p w14:paraId="5BF6E3DA">
            <w:pPr>
              <w:keepNext w:val="0"/>
              <w:keepLines w:val="0"/>
              <w:widowControl w:val="0"/>
              <w:suppressLineNumbers w:val="0"/>
              <w:spacing w:before="0" w:beforeAutospacing="1" w:after="0" w:afterAutospacing="1"/>
              <w:ind w:left="0" w:right="0"/>
              <w:jc w:val="center"/>
              <w:textAlignment w:val="center"/>
              <w:rPr>
                <w:rFonts w:hint="eastAsia" w:ascii="仿宋" w:hAnsi="仿宋" w:eastAsia="仿宋" w:cs="仿宋"/>
                <w:kern w:val="2"/>
                <w:sz w:val="24"/>
                <w:szCs w:val="24"/>
                <w:highlight w:val="none"/>
              </w:rPr>
            </w:pPr>
          </w:p>
        </w:tc>
        <w:tc>
          <w:tcPr>
            <w:tcW w:w="637" w:type="pct"/>
            <w:tcBorders>
              <w:top w:val="single" w:color="auto" w:sz="4" w:space="0"/>
              <w:left w:val="single" w:color="auto" w:sz="4" w:space="0"/>
              <w:bottom w:val="single" w:color="auto" w:sz="4" w:space="0"/>
              <w:right w:val="single" w:color="auto" w:sz="4" w:space="0"/>
            </w:tcBorders>
            <w:shd w:val="clear" w:color="auto" w:fill="auto"/>
            <w:vAlign w:val="center"/>
          </w:tcPr>
          <w:p w14:paraId="4304B788">
            <w:pPr>
              <w:keepNext w:val="0"/>
              <w:keepLines w:val="0"/>
              <w:widowControl w:val="0"/>
              <w:suppressLineNumbers w:val="0"/>
              <w:spacing w:before="0" w:beforeAutospacing="1" w:after="0" w:afterAutospacing="1"/>
              <w:ind w:left="0" w:right="0"/>
              <w:jc w:val="center"/>
              <w:textAlignment w:val="center"/>
              <w:rPr>
                <w:rFonts w:hint="eastAsia" w:ascii="仿宋" w:hAnsi="仿宋" w:eastAsia="仿宋" w:cs="仿宋"/>
                <w:kern w:val="2"/>
                <w:sz w:val="24"/>
                <w:szCs w:val="24"/>
                <w:highlight w:val="none"/>
              </w:rPr>
            </w:pPr>
          </w:p>
        </w:tc>
      </w:tr>
      <w:tr w14:paraId="46B6B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85" w:hRule="atLeast"/>
        </w:trPr>
        <w:tc>
          <w:tcPr>
            <w:tcW w:w="476" w:type="pct"/>
            <w:tcBorders>
              <w:top w:val="single" w:color="auto" w:sz="4" w:space="0"/>
              <w:left w:val="single" w:color="auto" w:sz="4" w:space="0"/>
              <w:bottom w:val="single" w:color="auto" w:sz="4" w:space="0"/>
              <w:right w:val="single" w:color="auto" w:sz="4" w:space="0"/>
            </w:tcBorders>
            <w:shd w:val="clear" w:color="auto" w:fill="auto"/>
            <w:vAlign w:val="center"/>
          </w:tcPr>
          <w:p w14:paraId="1F53A482">
            <w:pPr>
              <w:keepNext w:val="0"/>
              <w:keepLines w:val="0"/>
              <w:widowControl w:val="0"/>
              <w:suppressLineNumbers w:val="0"/>
              <w:spacing w:before="0" w:beforeAutospacing="1" w:after="0" w:afterAutospacing="1"/>
              <w:ind w:left="0" w:right="0"/>
              <w:jc w:val="center"/>
              <w:textAlignment w:val="center"/>
              <w:rPr>
                <w:rFonts w:hint="eastAsia" w:ascii="仿宋" w:hAnsi="仿宋" w:eastAsia="仿宋" w:cs="仿宋"/>
                <w:kern w:val="2"/>
                <w:sz w:val="28"/>
                <w:szCs w:val="28"/>
                <w:highlight w:val="none"/>
              </w:rPr>
            </w:pPr>
            <w:r>
              <w:rPr>
                <w:rFonts w:hint="eastAsia" w:ascii="仿宋" w:hAnsi="仿宋" w:eastAsia="仿宋" w:cs="仿宋"/>
                <w:kern w:val="2"/>
                <w:sz w:val="28"/>
                <w:szCs w:val="28"/>
                <w:highlight w:val="none"/>
                <w:lang w:val="en-US" w:eastAsia="zh-CN" w:bidi="ar"/>
              </w:rPr>
              <w:t>2</w:t>
            </w:r>
          </w:p>
        </w:tc>
        <w:tc>
          <w:tcPr>
            <w:tcW w:w="805" w:type="pct"/>
            <w:tcBorders>
              <w:top w:val="single" w:color="auto" w:sz="4" w:space="0"/>
              <w:left w:val="single" w:color="auto" w:sz="4" w:space="0"/>
              <w:bottom w:val="single" w:color="auto" w:sz="4" w:space="0"/>
              <w:right w:val="single" w:color="auto" w:sz="4" w:space="0"/>
            </w:tcBorders>
            <w:shd w:val="clear" w:color="auto" w:fill="auto"/>
            <w:vAlign w:val="center"/>
          </w:tcPr>
          <w:p w14:paraId="205488E1">
            <w:pPr>
              <w:keepNext w:val="0"/>
              <w:keepLines w:val="0"/>
              <w:widowControl w:val="0"/>
              <w:suppressLineNumbers w:val="0"/>
              <w:spacing w:before="0" w:beforeAutospacing="1" w:after="0" w:afterAutospacing="1"/>
              <w:ind w:left="0" w:right="0"/>
              <w:jc w:val="both"/>
              <w:textAlignment w:val="center"/>
              <w:rPr>
                <w:rFonts w:hint="eastAsia" w:ascii="仿宋" w:hAnsi="仿宋" w:eastAsia="仿宋" w:cs="仿宋"/>
                <w:kern w:val="2"/>
                <w:sz w:val="24"/>
                <w:szCs w:val="24"/>
                <w:highlight w:val="none"/>
              </w:rPr>
            </w:pPr>
          </w:p>
        </w:tc>
        <w:tc>
          <w:tcPr>
            <w:tcW w:w="1124" w:type="pct"/>
            <w:tcBorders>
              <w:top w:val="single" w:color="auto" w:sz="4" w:space="0"/>
              <w:left w:val="single" w:color="auto" w:sz="4" w:space="0"/>
              <w:bottom w:val="single" w:color="auto" w:sz="4" w:space="0"/>
              <w:right w:val="single" w:color="auto" w:sz="4" w:space="0"/>
            </w:tcBorders>
            <w:shd w:val="clear" w:color="auto" w:fill="auto"/>
            <w:vAlign w:val="center"/>
          </w:tcPr>
          <w:p w14:paraId="23018FF6">
            <w:pPr>
              <w:keepNext w:val="0"/>
              <w:keepLines w:val="0"/>
              <w:widowControl w:val="0"/>
              <w:suppressLineNumbers w:val="0"/>
              <w:spacing w:before="0" w:beforeAutospacing="1" w:after="0" w:afterAutospacing="1"/>
              <w:ind w:left="0" w:right="0"/>
              <w:jc w:val="center"/>
              <w:textAlignment w:val="center"/>
              <w:rPr>
                <w:rFonts w:hint="eastAsia" w:ascii="仿宋" w:hAnsi="仿宋" w:eastAsia="仿宋" w:cs="仿宋"/>
                <w:kern w:val="2"/>
                <w:sz w:val="24"/>
                <w:szCs w:val="24"/>
                <w:highlight w:val="none"/>
              </w:rPr>
            </w:pPr>
          </w:p>
        </w:tc>
        <w:tc>
          <w:tcPr>
            <w:tcW w:w="614" w:type="pct"/>
            <w:tcBorders>
              <w:top w:val="single" w:color="auto" w:sz="4" w:space="0"/>
              <w:left w:val="single" w:color="auto" w:sz="4" w:space="0"/>
              <w:bottom w:val="single" w:color="auto" w:sz="4" w:space="0"/>
              <w:right w:val="single" w:color="auto" w:sz="4" w:space="0"/>
            </w:tcBorders>
            <w:shd w:val="clear" w:color="auto" w:fill="auto"/>
            <w:vAlign w:val="center"/>
          </w:tcPr>
          <w:p w14:paraId="2D5FA52E">
            <w:pPr>
              <w:keepNext w:val="0"/>
              <w:keepLines w:val="0"/>
              <w:widowControl w:val="0"/>
              <w:suppressLineNumbers w:val="0"/>
              <w:spacing w:before="0" w:beforeAutospacing="1" w:after="0" w:afterAutospacing="1"/>
              <w:ind w:left="0" w:right="0"/>
              <w:jc w:val="center"/>
              <w:textAlignment w:val="center"/>
              <w:rPr>
                <w:rFonts w:hint="eastAsia" w:ascii="仿宋" w:hAnsi="仿宋" w:eastAsia="仿宋" w:cs="仿宋"/>
                <w:kern w:val="2"/>
                <w:sz w:val="24"/>
                <w:szCs w:val="24"/>
                <w:highlight w:val="none"/>
              </w:rPr>
            </w:pPr>
          </w:p>
        </w:tc>
        <w:tc>
          <w:tcPr>
            <w:tcW w:w="646" w:type="pct"/>
            <w:tcBorders>
              <w:top w:val="single" w:color="auto" w:sz="4" w:space="0"/>
              <w:left w:val="single" w:color="auto" w:sz="4" w:space="0"/>
              <w:bottom w:val="single" w:color="auto" w:sz="4" w:space="0"/>
              <w:right w:val="single" w:color="auto" w:sz="4" w:space="0"/>
            </w:tcBorders>
            <w:shd w:val="clear" w:color="auto" w:fill="auto"/>
            <w:vAlign w:val="center"/>
          </w:tcPr>
          <w:p w14:paraId="1AB07656">
            <w:pPr>
              <w:keepNext w:val="0"/>
              <w:keepLines w:val="0"/>
              <w:widowControl w:val="0"/>
              <w:suppressLineNumbers w:val="0"/>
              <w:spacing w:before="0" w:beforeAutospacing="1" w:after="0" w:afterAutospacing="1"/>
              <w:ind w:left="0" w:right="0"/>
              <w:jc w:val="center"/>
              <w:textAlignment w:val="center"/>
              <w:rPr>
                <w:rFonts w:hint="eastAsia" w:ascii="仿宋" w:hAnsi="仿宋" w:eastAsia="仿宋" w:cs="仿宋"/>
                <w:kern w:val="2"/>
                <w:sz w:val="24"/>
                <w:szCs w:val="24"/>
                <w:highlight w:val="none"/>
              </w:rPr>
            </w:pPr>
          </w:p>
        </w:tc>
        <w:tc>
          <w:tcPr>
            <w:tcW w:w="693" w:type="pct"/>
            <w:tcBorders>
              <w:top w:val="single" w:color="auto" w:sz="4" w:space="0"/>
              <w:left w:val="single" w:color="auto" w:sz="4" w:space="0"/>
              <w:bottom w:val="single" w:color="auto" w:sz="4" w:space="0"/>
              <w:right w:val="single" w:color="auto" w:sz="4" w:space="0"/>
            </w:tcBorders>
            <w:shd w:val="clear" w:color="auto" w:fill="auto"/>
            <w:vAlign w:val="center"/>
          </w:tcPr>
          <w:p w14:paraId="21119AC1">
            <w:pPr>
              <w:keepNext w:val="0"/>
              <w:keepLines w:val="0"/>
              <w:widowControl w:val="0"/>
              <w:suppressLineNumbers w:val="0"/>
              <w:spacing w:before="0" w:beforeAutospacing="1" w:after="0" w:afterAutospacing="1"/>
              <w:ind w:left="0" w:right="0"/>
              <w:jc w:val="center"/>
              <w:textAlignment w:val="center"/>
              <w:rPr>
                <w:rFonts w:hint="eastAsia" w:ascii="仿宋" w:hAnsi="仿宋" w:eastAsia="仿宋" w:cs="仿宋"/>
                <w:kern w:val="2"/>
                <w:sz w:val="24"/>
                <w:szCs w:val="24"/>
                <w:highlight w:val="none"/>
              </w:rPr>
            </w:pPr>
          </w:p>
        </w:tc>
        <w:tc>
          <w:tcPr>
            <w:tcW w:w="637" w:type="pct"/>
            <w:tcBorders>
              <w:top w:val="single" w:color="auto" w:sz="4" w:space="0"/>
              <w:left w:val="single" w:color="auto" w:sz="4" w:space="0"/>
              <w:bottom w:val="single" w:color="auto" w:sz="4" w:space="0"/>
              <w:right w:val="single" w:color="auto" w:sz="4" w:space="0"/>
            </w:tcBorders>
            <w:shd w:val="clear" w:color="auto" w:fill="auto"/>
            <w:vAlign w:val="center"/>
          </w:tcPr>
          <w:p w14:paraId="3C1C2E71">
            <w:pPr>
              <w:keepNext w:val="0"/>
              <w:keepLines w:val="0"/>
              <w:widowControl w:val="0"/>
              <w:suppressLineNumbers w:val="0"/>
              <w:spacing w:before="0" w:beforeAutospacing="1" w:after="0" w:afterAutospacing="1"/>
              <w:ind w:left="0" w:right="0"/>
              <w:jc w:val="center"/>
              <w:textAlignment w:val="center"/>
              <w:rPr>
                <w:rFonts w:hint="eastAsia" w:ascii="仿宋" w:hAnsi="仿宋" w:eastAsia="仿宋" w:cs="仿宋"/>
                <w:kern w:val="2"/>
                <w:sz w:val="24"/>
                <w:szCs w:val="24"/>
                <w:highlight w:val="none"/>
              </w:rPr>
            </w:pPr>
          </w:p>
        </w:tc>
      </w:tr>
      <w:tr w14:paraId="72291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25" w:hRule="atLeast"/>
        </w:trPr>
        <w:tc>
          <w:tcPr>
            <w:tcW w:w="476" w:type="pct"/>
            <w:tcBorders>
              <w:top w:val="single" w:color="auto" w:sz="4" w:space="0"/>
              <w:left w:val="single" w:color="auto" w:sz="4" w:space="0"/>
              <w:bottom w:val="single" w:color="auto" w:sz="4" w:space="0"/>
              <w:right w:val="single" w:color="auto" w:sz="4" w:space="0"/>
            </w:tcBorders>
            <w:shd w:val="clear" w:color="auto" w:fill="auto"/>
            <w:vAlign w:val="center"/>
          </w:tcPr>
          <w:p w14:paraId="1274C0A9">
            <w:pPr>
              <w:keepNext w:val="0"/>
              <w:keepLines w:val="0"/>
              <w:widowControl w:val="0"/>
              <w:suppressLineNumbers w:val="0"/>
              <w:spacing w:before="0" w:beforeAutospacing="1" w:after="0" w:afterAutospacing="1"/>
              <w:ind w:left="0" w:right="0"/>
              <w:jc w:val="center"/>
              <w:textAlignment w:val="center"/>
              <w:rPr>
                <w:rFonts w:hint="eastAsia" w:ascii="仿宋" w:hAnsi="仿宋" w:eastAsia="仿宋" w:cs="仿宋"/>
                <w:kern w:val="2"/>
                <w:sz w:val="28"/>
                <w:szCs w:val="28"/>
                <w:highlight w:val="none"/>
              </w:rPr>
            </w:pPr>
            <w:r>
              <w:rPr>
                <w:rFonts w:hint="eastAsia" w:ascii="仿宋" w:hAnsi="仿宋" w:eastAsia="仿宋" w:cs="仿宋"/>
                <w:kern w:val="2"/>
                <w:sz w:val="28"/>
                <w:szCs w:val="28"/>
                <w:highlight w:val="none"/>
                <w:lang w:val="en-US" w:eastAsia="zh-CN" w:bidi="ar"/>
              </w:rPr>
              <w:t>3</w:t>
            </w:r>
          </w:p>
        </w:tc>
        <w:tc>
          <w:tcPr>
            <w:tcW w:w="805" w:type="pct"/>
            <w:tcBorders>
              <w:top w:val="single" w:color="auto" w:sz="4" w:space="0"/>
              <w:left w:val="single" w:color="auto" w:sz="4" w:space="0"/>
              <w:bottom w:val="single" w:color="auto" w:sz="4" w:space="0"/>
              <w:right w:val="single" w:color="auto" w:sz="4" w:space="0"/>
            </w:tcBorders>
            <w:shd w:val="clear" w:color="auto" w:fill="auto"/>
            <w:vAlign w:val="center"/>
          </w:tcPr>
          <w:p w14:paraId="3D4D3BB4">
            <w:pPr>
              <w:keepNext w:val="0"/>
              <w:keepLines w:val="0"/>
              <w:widowControl w:val="0"/>
              <w:suppressLineNumbers w:val="0"/>
              <w:spacing w:before="0" w:beforeAutospacing="1" w:after="0" w:afterAutospacing="1"/>
              <w:ind w:left="0" w:right="0"/>
              <w:jc w:val="both"/>
              <w:textAlignment w:val="center"/>
              <w:rPr>
                <w:rFonts w:hint="eastAsia" w:ascii="仿宋" w:hAnsi="仿宋" w:eastAsia="仿宋" w:cs="仿宋"/>
                <w:kern w:val="2"/>
                <w:sz w:val="24"/>
                <w:szCs w:val="24"/>
                <w:highlight w:val="none"/>
              </w:rPr>
            </w:pPr>
          </w:p>
        </w:tc>
        <w:tc>
          <w:tcPr>
            <w:tcW w:w="1124" w:type="pct"/>
            <w:tcBorders>
              <w:top w:val="single" w:color="auto" w:sz="4" w:space="0"/>
              <w:left w:val="single" w:color="auto" w:sz="4" w:space="0"/>
              <w:bottom w:val="single" w:color="auto" w:sz="4" w:space="0"/>
              <w:right w:val="single" w:color="auto" w:sz="4" w:space="0"/>
            </w:tcBorders>
            <w:shd w:val="clear" w:color="auto" w:fill="auto"/>
            <w:vAlign w:val="center"/>
          </w:tcPr>
          <w:p w14:paraId="491E8A61">
            <w:pPr>
              <w:keepNext w:val="0"/>
              <w:keepLines w:val="0"/>
              <w:widowControl w:val="0"/>
              <w:suppressLineNumbers w:val="0"/>
              <w:spacing w:before="0" w:beforeAutospacing="1" w:after="0" w:afterAutospacing="1"/>
              <w:ind w:left="0" w:right="0"/>
              <w:jc w:val="center"/>
              <w:textAlignment w:val="center"/>
              <w:rPr>
                <w:rFonts w:hint="eastAsia" w:ascii="仿宋" w:hAnsi="仿宋" w:eastAsia="仿宋" w:cs="仿宋"/>
                <w:kern w:val="2"/>
                <w:sz w:val="24"/>
                <w:szCs w:val="24"/>
                <w:highlight w:val="none"/>
              </w:rPr>
            </w:pPr>
          </w:p>
        </w:tc>
        <w:tc>
          <w:tcPr>
            <w:tcW w:w="614" w:type="pct"/>
            <w:tcBorders>
              <w:top w:val="single" w:color="auto" w:sz="4" w:space="0"/>
              <w:left w:val="single" w:color="auto" w:sz="4" w:space="0"/>
              <w:bottom w:val="single" w:color="auto" w:sz="4" w:space="0"/>
              <w:right w:val="single" w:color="auto" w:sz="4" w:space="0"/>
            </w:tcBorders>
            <w:shd w:val="clear" w:color="auto" w:fill="auto"/>
            <w:vAlign w:val="center"/>
          </w:tcPr>
          <w:p w14:paraId="67DA21C6">
            <w:pPr>
              <w:keepNext w:val="0"/>
              <w:keepLines w:val="0"/>
              <w:widowControl w:val="0"/>
              <w:suppressLineNumbers w:val="0"/>
              <w:spacing w:before="0" w:beforeAutospacing="1" w:after="0" w:afterAutospacing="1"/>
              <w:ind w:left="0" w:right="0"/>
              <w:jc w:val="center"/>
              <w:textAlignment w:val="center"/>
              <w:rPr>
                <w:rFonts w:hint="eastAsia" w:ascii="仿宋" w:hAnsi="仿宋" w:eastAsia="仿宋" w:cs="仿宋"/>
                <w:kern w:val="2"/>
                <w:sz w:val="24"/>
                <w:szCs w:val="24"/>
                <w:highlight w:val="none"/>
              </w:rPr>
            </w:pPr>
          </w:p>
        </w:tc>
        <w:tc>
          <w:tcPr>
            <w:tcW w:w="646" w:type="pct"/>
            <w:tcBorders>
              <w:top w:val="single" w:color="auto" w:sz="4" w:space="0"/>
              <w:left w:val="single" w:color="auto" w:sz="4" w:space="0"/>
              <w:bottom w:val="single" w:color="auto" w:sz="4" w:space="0"/>
              <w:right w:val="single" w:color="auto" w:sz="4" w:space="0"/>
            </w:tcBorders>
            <w:shd w:val="clear" w:color="auto" w:fill="auto"/>
            <w:vAlign w:val="center"/>
          </w:tcPr>
          <w:p w14:paraId="2ECFF637">
            <w:pPr>
              <w:keepNext w:val="0"/>
              <w:keepLines w:val="0"/>
              <w:widowControl w:val="0"/>
              <w:suppressLineNumbers w:val="0"/>
              <w:spacing w:before="0" w:beforeAutospacing="1" w:after="0" w:afterAutospacing="1"/>
              <w:ind w:left="0" w:right="0"/>
              <w:jc w:val="center"/>
              <w:textAlignment w:val="center"/>
              <w:rPr>
                <w:rFonts w:hint="eastAsia" w:ascii="仿宋" w:hAnsi="仿宋" w:eastAsia="仿宋" w:cs="仿宋"/>
                <w:kern w:val="2"/>
                <w:sz w:val="24"/>
                <w:szCs w:val="24"/>
                <w:highlight w:val="none"/>
              </w:rPr>
            </w:pPr>
          </w:p>
        </w:tc>
        <w:tc>
          <w:tcPr>
            <w:tcW w:w="693" w:type="pct"/>
            <w:tcBorders>
              <w:top w:val="single" w:color="auto" w:sz="4" w:space="0"/>
              <w:left w:val="single" w:color="auto" w:sz="4" w:space="0"/>
              <w:bottom w:val="single" w:color="auto" w:sz="4" w:space="0"/>
              <w:right w:val="single" w:color="auto" w:sz="4" w:space="0"/>
            </w:tcBorders>
            <w:shd w:val="clear" w:color="auto" w:fill="auto"/>
            <w:vAlign w:val="center"/>
          </w:tcPr>
          <w:p w14:paraId="2496F067">
            <w:pPr>
              <w:keepNext w:val="0"/>
              <w:keepLines w:val="0"/>
              <w:widowControl w:val="0"/>
              <w:suppressLineNumbers w:val="0"/>
              <w:spacing w:before="0" w:beforeAutospacing="1" w:after="0" w:afterAutospacing="1"/>
              <w:ind w:left="0" w:right="0"/>
              <w:jc w:val="center"/>
              <w:textAlignment w:val="center"/>
              <w:rPr>
                <w:rFonts w:hint="eastAsia" w:ascii="仿宋" w:hAnsi="仿宋" w:eastAsia="仿宋" w:cs="仿宋"/>
                <w:kern w:val="2"/>
                <w:sz w:val="24"/>
                <w:szCs w:val="24"/>
                <w:highlight w:val="none"/>
              </w:rPr>
            </w:pPr>
          </w:p>
        </w:tc>
        <w:tc>
          <w:tcPr>
            <w:tcW w:w="637" w:type="pct"/>
            <w:tcBorders>
              <w:top w:val="single" w:color="auto" w:sz="4" w:space="0"/>
              <w:left w:val="single" w:color="auto" w:sz="4" w:space="0"/>
              <w:bottom w:val="single" w:color="auto" w:sz="4" w:space="0"/>
              <w:right w:val="single" w:color="auto" w:sz="4" w:space="0"/>
            </w:tcBorders>
            <w:shd w:val="clear" w:color="auto" w:fill="auto"/>
            <w:vAlign w:val="center"/>
          </w:tcPr>
          <w:p w14:paraId="3761429C">
            <w:pPr>
              <w:keepNext w:val="0"/>
              <w:keepLines w:val="0"/>
              <w:widowControl w:val="0"/>
              <w:suppressLineNumbers w:val="0"/>
              <w:spacing w:before="0" w:beforeAutospacing="1" w:after="0" w:afterAutospacing="1"/>
              <w:ind w:left="0" w:right="0"/>
              <w:jc w:val="center"/>
              <w:textAlignment w:val="center"/>
              <w:rPr>
                <w:rFonts w:hint="eastAsia" w:ascii="仿宋" w:hAnsi="仿宋" w:eastAsia="仿宋" w:cs="仿宋"/>
                <w:kern w:val="2"/>
                <w:sz w:val="24"/>
                <w:szCs w:val="24"/>
                <w:highlight w:val="none"/>
              </w:rPr>
            </w:pPr>
          </w:p>
        </w:tc>
      </w:tr>
      <w:tr w14:paraId="4B3E2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830" w:hRule="atLeast"/>
        </w:trPr>
        <w:tc>
          <w:tcPr>
            <w:tcW w:w="5000" w:type="pct"/>
            <w:gridSpan w:val="7"/>
            <w:tcBorders>
              <w:top w:val="single" w:color="auto" w:sz="4" w:space="0"/>
              <w:left w:val="single" w:color="auto" w:sz="4" w:space="0"/>
              <w:bottom w:val="single" w:color="auto" w:sz="4" w:space="0"/>
              <w:right w:val="single" w:color="auto" w:sz="4" w:space="0"/>
            </w:tcBorders>
            <w:shd w:val="clear" w:color="auto" w:fill="auto"/>
            <w:vAlign w:val="center"/>
          </w:tcPr>
          <w:p w14:paraId="07540751">
            <w:pPr>
              <w:keepNext w:val="0"/>
              <w:keepLines w:val="0"/>
              <w:widowControl w:val="0"/>
              <w:suppressLineNumbers w:val="0"/>
              <w:spacing w:before="0" w:beforeAutospacing="1" w:after="0" w:afterAutospacing="1"/>
              <w:ind w:left="0" w:right="0"/>
              <w:jc w:val="center"/>
              <w:textAlignment w:val="center"/>
              <w:rPr>
                <w:rFonts w:hint="eastAsia" w:ascii="仿宋" w:hAnsi="仿宋" w:eastAsia="仿宋" w:cs="仿宋"/>
                <w:kern w:val="2"/>
                <w:sz w:val="24"/>
                <w:szCs w:val="24"/>
                <w:highlight w:val="none"/>
              </w:rPr>
            </w:pPr>
            <w:r>
              <w:rPr>
                <w:rFonts w:hint="eastAsia" w:ascii="仿宋" w:hAnsi="仿宋" w:eastAsia="仿宋" w:cs="仿宋"/>
                <w:kern w:val="2"/>
                <w:sz w:val="28"/>
                <w:szCs w:val="28"/>
                <w:highlight w:val="none"/>
                <w:lang w:val="en-US" w:eastAsia="zh-CN" w:bidi="ar"/>
              </w:rPr>
              <w:t>大写人民币</w:t>
            </w:r>
            <w:r>
              <w:rPr>
                <w:rFonts w:hint="eastAsia" w:ascii="仿宋" w:hAnsi="仿宋" w:eastAsia="仿宋" w:cs="仿宋"/>
                <w:kern w:val="2"/>
                <w:sz w:val="28"/>
                <w:szCs w:val="28"/>
                <w:highlight w:val="none"/>
                <w:u w:val="single"/>
                <w:lang w:val="en-US" w:eastAsia="zh-CN" w:bidi="ar"/>
              </w:rPr>
              <w:t xml:space="preserve">           </w:t>
            </w:r>
            <w:r>
              <w:rPr>
                <w:rFonts w:hint="eastAsia" w:ascii="仿宋" w:hAnsi="仿宋" w:eastAsia="仿宋" w:cs="仿宋"/>
                <w:kern w:val="2"/>
                <w:sz w:val="28"/>
                <w:szCs w:val="28"/>
                <w:highlight w:val="none"/>
                <w:lang w:val="en-US" w:eastAsia="zh-CN" w:bidi="ar"/>
              </w:rPr>
              <w:t>，开具增值税专用发票，税率为</w:t>
            </w:r>
            <w:r>
              <w:rPr>
                <w:rFonts w:hint="eastAsia" w:ascii="仿宋" w:hAnsi="仿宋" w:eastAsia="仿宋" w:cs="仿宋"/>
                <w:kern w:val="2"/>
                <w:sz w:val="28"/>
                <w:szCs w:val="28"/>
                <w:highlight w:val="none"/>
                <w:u w:val="single"/>
                <w:lang w:val="en-US" w:eastAsia="zh-CN" w:bidi="ar"/>
              </w:rPr>
              <w:t xml:space="preserve">    </w:t>
            </w:r>
            <w:r>
              <w:rPr>
                <w:rFonts w:hint="eastAsia" w:ascii="仿宋" w:hAnsi="仿宋" w:eastAsia="仿宋" w:cs="仿宋"/>
                <w:kern w:val="2"/>
                <w:sz w:val="28"/>
                <w:szCs w:val="28"/>
                <w:highlight w:val="none"/>
                <w:lang w:val="en-US" w:eastAsia="zh-CN" w:bidi="ar"/>
              </w:rPr>
              <w:t>%。</w:t>
            </w:r>
          </w:p>
        </w:tc>
      </w:tr>
    </w:tbl>
    <w:p w14:paraId="36F22988">
      <w:pPr>
        <w:keepNext w:val="0"/>
        <w:keepLines w:val="0"/>
        <w:widowControl w:val="0"/>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kern w:val="2"/>
          <w:sz w:val="32"/>
          <w:szCs w:val="32"/>
          <w:highlight w:val="none"/>
        </w:rPr>
      </w:pPr>
      <w:r>
        <w:rPr>
          <w:rFonts w:hint="default" w:ascii="Times New Roman" w:hAnsi="Times New Roman" w:eastAsia="仿宋_GB2312" w:cs="Times New Roman"/>
          <w:color w:val="000000"/>
          <w:kern w:val="2"/>
          <w:sz w:val="32"/>
          <w:szCs w:val="32"/>
          <w:highlight w:val="none"/>
          <w:lang w:val="en-US" w:eastAsia="zh-CN" w:bidi="ar"/>
        </w:rPr>
        <w:t xml:space="preserve"> </w:t>
      </w:r>
    </w:p>
    <w:p w14:paraId="6D147347">
      <w:pPr>
        <w:keepNext w:val="0"/>
        <w:keepLines w:val="0"/>
        <w:widowControl w:val="0"/>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kern w:val="2"/>
          <w:sz w:val="32"/>
          <w:szCs w:val="32"/>
          <w:highlight w:val="none"/>
        </w:rPr>
      </w:pPr>
      <w:r>
        <w:rPr>
          <w:rFonts w:hint="default" w:ascii="Times New Roman" w:hAnsi="Times New Roman" w:eastAsia="仿宋_GB2312" w:cs="Times New Roman"/>
          <w:color w:val="000000"/>
          <w:kern w:val="2"/>
          <w:sz w:val="32"/>
          <w:szCs w:val="32"/>
          <w:highlight w:val="none"/>
          <w:lang w:val="en-US" w:eastAsia="zh-CN" w:bidi="ar"/>
        </w:rPr>
        <w:t xml:space="preserve"> </w:t>
      </w:r>
    </w:p>
    <w:p w14:paraId="65AAA38C">
      <w:pPr>
        <w:keepNext w:val="0"/>
        <w:keepLines w:val="0"/>
        <w:widowControl w:val="0"/>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kern w:val="2"/>
          <w:sz w:val="32"/>
          <w:szCs w:val="32"/>
          <w:highlight w:val="none"/>
        </w:rPr>
      </w:pPr>
      <w:r>
        <w:rPr>
          <w:rFonts w:hint="default" w:ascii="Times New Roman" w:hAnsi="Times New Roman" w:eastAsia="仿宋_GB2312" w:cs="Times New Roman"/>
          <w:color w:val="000000"/>
          <w:kern w:val="2"/>
          <w:sz w:val="32"/>
          <w:szCs w:val="32"/>
          <w:highlight w:val="none"/>
          <w:lang w:val="en-US" w:eastAsia="zh-CN" w:bidi="ar"/>
        </w:rPr>
        <w:t xml:space="preserve"> </w:t>
      </w:r>
    </w:p>
    <w:p w14:paraId="4BB950F5">
      <w:pPr>
        <w:keepNext w:val="0"/>
        <w:keepLines w:val="0"/>
        <w:widowControl w:val="0"/>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kern w:val="2"/>
          <w:sz w:val="32"/>
          <w:szCs w:val="32"/>
          <w:highlight w:val="none"/>
        </w:rPr>
      </w:pPr>
      <w:r>
        <w:rPr>
          <w:rFonts w:hint="eastAsia" w:ascii="仿宋_GB2312" w:eastAsia="仿宋_GB2312" w:cs="仿宋_GB2312"/>
          <w:color w:val="000000"/>
          <w:kern w:val="2"/>
          <w:sz w:val="32"/>
          <w:szCs w:val="32"/>
          <w:highlight w:val="none"/>
          <w:lang w:val="en-US" w:eastAsia="zh-CN" w:bidi="ar"/>
        </w:rPr>
        <w:t>报价人</w:t>
      </w:r>
      <w:r>
        <w:rPr>
          <w:rFonts w:hint="default" w:ascii="仿宋_GB2312" w:hAnsi="Times New Roman" w:eastAsia="仿宋_GB2312" w:cs="仿宋_GB2312"/>
          <w:color w:val="000000"/>
          <w:kern w:val="2"/>
          <w:sz w:val="32"/>
          <w:szCs w:val="32"/>
          <w:highlight w:val="none"/>
          <w:lang w:val="en-US" w:eastAsia="zh-CN" w:bidi="ar"/>
        </w:rPr>
        <w:t>名称（加盖公章）：</w:t>
      </w:r>
    </w:p>
    <w:p w14:paraId="31B07161">
      <w:pPr>
        <w:keepNext w:val="0"/>
        <w:keepLines w:val="0"/>
        <w:widowControl w:val="0"/>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kern w:val="2"/>
          <w:sz w:val="32"/>
          <w:szCs w:val="32"/>
          <w:highlight w:val="none"/>
        </w:rPr>
      </w:pPr>
      <w:r>
        <w:rPr>
          <w:rFonts w:hint="default" w:ascii="仿宋_GB2312" w:hAnsi="Times New Roman" w:eastAsia="仿宋_GB2312" w:cs="仿宋_GB2312"/>
          <w:color w:val="000000"/>
          <w:kern w:val="2"/>
          <w:sz w:val="32"/>
          <w:szCs w:val="32"/>
          <w:highlight w:val="none"/>
          <w:lang w:val="en-US" w:eastAsia="zh-CN" w:bidi="ar"/>
        </w:rPr>
        <w:t>法定代表人（签名或盖章）：</w:t>
      </w:r>
    </w:p>
    <w:p w14:paraId="6031670C">
      <w:pPr>
        <w:keepNext w:val="0"/>
        <w:keepLines w:val="0"/>
        <w:widowControl w:val="0"/>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kern w:val="2"/>
          <w:sz w:val="32"/>
          <w:szCs w:val="32"/>
          <w:highlight w:val="none"/>
        </w:rPr>
      </w:pPr>
      <w:r>
        <w:rPr>
          <w:rFonts w:hint="default" w:ascii="仿宋_GB2312" w:hAnsi="Times New Roman" w:eastAsia="仿宋_GB2312" w:cs="仿宋_GB2312"/>
          <w:color w:val="000000"/>
          <w:kern w:val="2"/>
          <w:sz w:val="32"/>
          <w:szCs w:val="32"/>
          <w:highlight w:val="none"/>
          <w:lang w:val="en-US" w:eastAsia="zh-CN" w:bidi="ar"/>
        </w:rPr>
        <w:t>联系人：</w:t>
      </w:r>
    </w:p>
    <w:p w14:paraId="3B3AF251">
      <w:pPr>
        <w:pStyle w:val="17"/>
        <w:keepNext w:val="0"/>
        <w:keepLines w:val="0"/>
        <w:widowControl w:val="0"/>
        <w:suppressLineNumbers w:val="0"/>
        <w:spacing w:before="0" w:beforeAutospacing="1" w:after="120" w:afterAutospacing="0"/>
        <w:ind w:left="0" w:right="0"/>
        <w:jc w:val="both"/>
        <w:textAlignment w:val="center"/>
        <w:rPr>
          <w:rFonts w:hint="default" w:ascii="Times New Roman" w:hAnsi="Times New Roman" w:eastAsia="宋体" w:cs="Times New Roman"/>
          <w:kern w:val="2"/>
          <w:sz w:val="21"/>
          <w:szCs w:val="21"/>
          <w:highlight w:val="none"/>
        </w:rPr>
      </w:pPr>
      <w:r>
        <w:rPr>
          <w:rFonts w:hint="eastAsia" w:ascii="仿宋" w:hAnsi="仿宋" w:eastAsia="仿宋" w:cs="仿宋"/>
          <w:kern w:val="2"/>
          <w:sz w:val="32"/>
          <w:szCs w:val="32"/>
          <w:highlight w:val="none"/>
          <w:lang w:val="en-US" w:eastAsia="zh-CN" w:bidi="ar"/>
        </w:rPr>
        <w:t>日期：</w:t>
      </w:r>
    </w:p>
    <w:p w14:paraId="12306194">
      <w:pPr>
        <w:textAlignment w:val="center"/>
        <w:rPr>
          <w:rFonts w:hint="eastAsia" w:eastAsia="黑体"/>
          <w:color w:val="000000" w:themeColor="text1"/>
          <w:sz w:val="28"/>
          <w:szCs w:val="44"/>
          <w:highlight w:val="none"/>
          <w14:textFill>
            <w14:solidFill>
              <w14:schemeClr w14:val="tx1"/>
            </w14:solidFill>
          </w14:textFill>
        </w:rPr>
      </w:pPr>
      <w:r>
        <w:rPr>
          <w:rFonts w:hint="eastAsia" w:eastAsia="黑体"/>
          <w:color w:val="000000" w:themeColor="text1"/>
          <w:sz w:val="28"/>
          <w:szCs w:val="44"/>
          <w:highlight w:val="none"/>
          <w14:textFill>
            <w14:solidFill>
              <w14:schemeClr w14:val="tx1"/>
            </w14:solidFill>
          </w14:textFill>
        </w:rPr>
        <w:br w:type="page"/>
      </w:r>
    </w:p>
    <w:p w14:paraId="51B9CF97">
      <w:pPr>
        <w:pStyle w:val="41"/>
        <w:ind w:firstLine="0" w:firstLineChars="0"/>
        <w:jc w:val="left"/>
        <w:textAlignment w:val="center"/>
        <w:outlineLvl w:val="1"/>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附件三</w:t>
      </w:r>
      <w:r>
        <w:rPr>
          <w:rFonts w:hint="eastAsia" w:ascii="仿宋_GB2312" w:hAnsi="仿宋_GB2312" w:eastAsia="仿宋_GB2312" w:cs="仿宋_GB2312"/>
          <w:b/>
          <w:bCs/>
          <w:color w:val="auto"/>
          <w:sz w:val="28"/>
          <w:szCs w:val="28"/>
          <w:highlight w:val="none"/>
          <w:lang w:val="en-US" w:eastAsia="zh-CN"/>
        </w:rPr>
        <w:t xml:space="preserve">  </w:t>
      </w:r>
      <w:r>
        <w:rPr>
          <w:rFonts w:hint="eastAsia" w:ascii="仿宋_GB2312" w:hAnsi="仿宋_GB2312" w:eastAsia="仿宋_GB2312" w:cs="仿宋_GB2312"/>
          <w:b/>
          <w:bCs/>
          <w:color w:val="auto"/>
          <w:sz w:val="28"/>
          <w:szCs w:val="28"/>
          <w:highlight w:val="none"/>
        </w:rPr>
        <w:t>法人证明</w:t>
      </w:r>
    </w:p>
    <w:p w14:paraId="5B114594">
      <w:pPr>
        <w:pStyle w:val="41"/>
        <w:ind w:firstLine="0" w:firstLineChars="0"/>
        <w:jc w:val="left"/>
        <w:textAlignment w:val="center"/>
        <w:rPr>
          <w:rFonts w:eastAsia="黑体"/>
          <w:color w:val="000000" w:themeColor="text1"/>
          <w:sz w:val="28"/>
          <w:szCs w:val="44"/>
          <w:highlight w:val="none"/>
          <w14:textFill>
            <w14:solidFill>
              <w14:schemeClr w14:val="tx1"/>
            </w14:solidFill>
          </w14:textFill>
        </w:rPr>
      </w:pPr>
    </w:p>
    <w:p w14:paraId="6BB5DF44">
      <w:pPr>
        <w:jc w:val="center"/>
        <w:textAlignment w:val="center"/>
        <w:rPr>
          <w:rFonts w:eastAsia="仿宋_GB2312"/>
          <w:b/>
          <w:bCs/>
          <w:color w:val="000000" w:themeColor="text1"/>
          <w:sz w:val="32"/>
          <w:szCs w:val="32"/>
          <w:highlight w:val="none"/>
          <w14:textFill>
            <w14:solidFill>
              <w14:schemeClr w14:val="tx1"/>
            </w14:solidFill>
          </w14:textFill>
        </w:rPr>
      </w:pPr>
      <w:r>
        <w:rPr>
          <w:rFonts w:hint="eastAsia" w:eastAsia="仿宋_GB2312"/>
          <w:b/>
          <w:bCs/>
          <w:color w:val="000000" w:themeColor="text1"/>
          <w:sz w:val="32"/>
          <w:szCs w:val="32"/>
          <w:highlight w:val="none"/>
          <w14:textFill>
            <w14:solidFill>
              <w14:schemeClr w14:val="tx1"/>
            </w14:solidFill>
          </w14:textFill>
        </w:rPr>
        <w:t>法定代表人身份证明书及法定代表人身份证复印件</w:t>
      </w:r>
    </w:p>
    <w:p w14:paraId="737493B6">
      <w:pPr>
        <w:textAlignment w:val="center"/>
        <w:rPr>
          <w:rFonts w:eastAsia="仿宋_GB2312"/>
          <w:color w:val="000000" w:themeColor="text1"/>
          <w:sz w:val="32"/>
          <w:szCs w:val="32"/>
          <w:highlight w:val="none"/>
          <w14:textFill>
            <w14:solidFill>
              <w14:schemeClr w14:val="tx1"/>
            </w14:solidFill>
          </w14:textFill>
        </w:rPr>
      </w:pPr>
    </w:p>
    <w:p w14:paraId="4E25CD4C">
      <w:pPr>
        <w:textAlignment w:val="center"/>
        <w:rPr>
          <w:rFonts w:eastAsia="仿宋_GB2312"/>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u w:val="single"/>
          <w:lang w:eastAsia="zh-CN"/>
          <w14:textFill>
            <w14:solidFill>
              <w14:schemeClr w14:val="tx1"/>
            </w14:solidFill>
          </w14:textFill>
        </w:rPr>
        <w:t>东莞市东实城市环境服务有限公司</w:t>
      </w:r>
      <w:r>
        <w:rPr>
          <w:rFonts w:hint="eastAsia" w:eastAsia="仿宋_GB2312"/>
          <w:color w:val="000000" w:themeColor="text1"/>
          <w:sz w:val="32"/>
          <w:szCs w:val="32"/>
          <w:highlight w:val="none"/>
          <w14:textFill>
            <w14:solidFill>
              <w14:schemeClr w14:val="tx1"/>
            </w14:solidFill>
          </w14:textFill>
        </w:rPr>
        <w:t>：</w:t>
      </w:r>
    </w:p>
    <w:p w14:paraId="69F596AE">
      <w:pPr>
        <w:pStyle w:val="40"/>
        <w:ind w:firstLine="659"/>
        <w:textAlignment w:val="center"/>
        <w:rPr>
          <w:rFonts w:ascii="Times New Roman" w:hAnsi="Times New Roman"/>
          <w:color w:val="000000" w:themeColor="text1"/>
          <w:sz w:val="32"/>
          <w:szCs w:val="32"/>
          <w:highlight w:val="none"/>
          <w14:textFill>
            <w14:solidFill>
              <w14:schemeClr w14:val="tx1"/>
            </w14:solidFill>
          </w14:textFill>
        </w:rPr>
      </w:pPr>
      <w:r>
        <w:rPr>
          <w:rFonts w:hint="eastAsia" w:ascii="Times New Roman" w:hAnsi="Times New Roman"/>
          <w:color w:val="000000" w:themeColor="text1"/>
          <w:sz w:val="32"/>
          <w:szCs w:val="32"/>
          <w:highlight w:val="none"/>
          <w14:textFill>
            <w14:solidFill>
              <w14:schemeClr w14:val="tx1"/>
            </w14:solidFill>
          </w14:textFill>
        </w:rPr>
        <w:t>本证明书声明：注册于（国家名称）的</w:t>
      </w:r>
      <w:r>
        <w:rPr>
          <w:rFonts w:hint="eastAsia" w:ascii="Times New Roman" w:hAnsi="Times New Roman"/>
          <w:color w:val="000000" w:themeColor="text1"/>
          <w:sz w:val="32"/>
          <w:szCs w:val="32"/>
          <w:highlight w:val="none"/>
          <w:u w:val="single"/>
          <w14:textFill>
            <w14:solidFill>
              <w14:schemeClr w14:val="tx1"/>
            </w14:solidFill>
          </w14:textFill>
        </w:rPr>
        <w:t>　　</w:t>
      </w:r>
      <w:r>
        <w:rPr>
          <w:rFonts w:hint="eastAsia" w:ascii="Times New Roman" w:hAnsi="Times New Roman"/>
          <w:color w:val="000000" w:themeColor="text1"/>
          <w:sz w:val="32"/>
          <w:szCs w:val="32"/>
          <w:highlight w:val="none"/>
          <w14:textFill>
            <w14:solidFill>
              <w14:schemeClr w14:val="tx1"/>
            </w14:solidFill>
          </w14:textFill>
        </w:rPr>
        <w:t>（</w:t>
      </w:r>
      <w:r>
        <w:rPr>
          <w:rFonts w:hint="eastAsia" w:ascii="Times New Roman" w:hAnsi="Times New Roman"/>
          <w:color w:val="000000" w:themeColor="text1"/>
          <w:sz w:val="32"/>
          <w:szCs w:val="32"/>
          <w:highlight w:val="none"/>
          <w:lang w:eastAsia="zh-CN"/>
          <w14:textFill>
            <w14:solidFill>
              <w14:schemeClr w14:val="tx1"/>
            </w14:solidFill>
          </w14:textFill>
        </w:rPr>
        <w:t>报价人</w:t>
      </w:r>
      <w:r>
        <w:rPr>
          <w:rFonts w:hint="eastAsia" w:ascii="Times New Roman" w:hAnsi="Times New Roman"/>
          <w:color w:val="000000" w:themeColor="text1"/>
          <w:sz w:val="32"/>
          <w:szCs w:val="32"/>
          <w:highlight w:val="none"/>
          <w14:textFill>
            <w14:solidFill>
              <w14:schemeClr w14:val="tx1"/>
            </w14:solidFill>
          </w14:textFill>
        </w:rPr>
        <w:t>名称）在下面签字的</w:t>
      </w:r>
      <w:r>
        <w:rPr>
          <w:rFonts w:hint="eastAsia" w:ascii="Times New Roman" w:hAnsi="Times New Roman"/>
          <w:color w:val="000000" w:themeColor="text1"/>
          <w:sz w:val="32"/>
          <w:szCs w:val="32"/>
          <w:highlight w:val="none"/>
          <w:u w:val="single"/>
          <w14:textFill>
            <w14:solidFill>
              <w14:schemeClr w14:val="tx1"/>
            </w14:solidFill>
          </w14:textFill>
        </w:rPr>
        <w:t>　　　　　</w:t>
      </w:r>
      <w:r>
        <w:rPr>
          <w:rFonts w:hint="eastAsia" w:ascii="Times New Roman" w:hAnsi="Times New Roman"/>
          <w:color w:val="000000" w:themeColor="text1"/>
          <w:sz w:val="32"/>
          <w:szCs w:val="32"/>
          <w:highlight w:val="none"/>
          <w14:textFill>
            <w14:solidFill>
              <w14:schemeClr w14:val="tx1"/>
            </w14:solidFill>
          </w14:textFill>
        </w:rPr>
        <w:t>（法定代表人姓名、职务）为本公司的合法代表人（</w:t>
      </w:r>
      <w:r>
        <w:rPr>
          <w:rFonts w:hint="eastAsia" w:ascii="Times New Roman" w:hAnsi="Times New Roman"/>
          <w:b/>
          <w:bCs/>
          <w:color w:val="000000" w:themeColor="text1"/>
          <w:sz w:val="32"/>
          <w:szCs w:val="32"/>
          <w:highlight w:val="none"/>
          <w14:textFill>
            <w14:solidFill>
              <w14:schemeClr w14:val="tx1"/>
            </w14:solidFill>
          </w14:textFill>
        </w:rPr>
        <w:t>须附法定代表人身份证复印件</w:t>
      </w:r>
      <w:r>
        <w:rPr>
          <w:rFonts w:hint="eastAsia" w:ascii="Times New Roman" w:hAnsi="Times New Roman"/>
          <w:color w:val="000000" w:themeColor="text1"/>
          <w:sz w:val="32"/>
          <w:szCs w:val="32"/>
          <w:highlight w:val="none"/>
          <w14:textFill>
            <w14:solidFill>
              <w14:schemeClr w14:val="tx1"/>
            </w14:solidFill>
          </w14:textFill>
        </w:rPr>
        <w:t>）。</w:t>
      </w:r>
    </w:p>
    <w:p w14:paraId="74D6C19E">
      <w:pPr>
        <w:spacing w:line="600" w:lineRule="exact"/>
        <w:ind w:firstLine="480" w:firstLineChars="150"/>
        <w:textAlignment w:val="center"/>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特此证明</w:t>
      </w:r>
    </w:p>
    <w:p w14:paraId="7B0D08CB">
      <w:pPr>
        <w:spacing w:line="600" w:lineRule="exact"/>
        <w:textAlignment w:val="center"/>
        <w:rPr>
          <w:rFonts w:eastAsia="仿宋_GB2312"/>
          <w:color w:val="000000" w:themeColor="text1"/>
          <w:sz w:val="32"/>
          <w:szCs w:val="32"/>
          <w:highlight w:val="none"/>
          <w14:textFill>
            <w14:solidFill>
              <w14:schemeClr w14:val="tx1"/>
            </w14:solidFill>
          </w14:textFill>
        </w:rPr>
      </w:pPr>
    </w:p>
    <w:p w14:paraId="790E072E">
      <w:pPr>
        <w:spacing w:line="600" w:lineRule="exact"/>
        <w:jc w:val="left"/>
        <w:textAlignment w:val="center"/>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lang w:eastAsia="zh-CN"/>
          <w14:textFill>
            <w14:solidFill>
              <w14:schemeClr w14:val="tx1"/>
            </w14:solidFill>
          </w14:textFill>
        </w:rPr>
        <w:t>报价人</w:t>
      </w:r>
      <w:r>
        <w:rPr>
          <w:rFonts w:hint="eastAsia" w:eastAsia="仿宋_GB2312"/>
          <w:color w:val="000000" w:themeColor="text1"/>
          <w:sz w:val="32"/>
          <w:szCs w:val="32"/>
          <w:highlight w:val="none"/>
          <w14:textFill>
            <w14:solidFill>
              <w14:schemeClr w14:val="tx1"/>
            </w14:solidFill>
          </w14:textFill>
        </w:rPr>
        <w:t>名称（加盖公章）：</w:t>
      </w:r>
    </w:p>
    <w:p w14:paraId="78E94682">
      <w:pPr>
        <w:spacing w:line="600" w:lineRule="exact"/>
        <w:jc w:val="left"/>
        <w:textAlignment w:val="center"/>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lang w:eastAsia="zh-CN"/>
          <w14:textFill>
            <w14:solidFill>
              <w14:schemeClr w14:val="tx1"/>
            </w14:solidFill>
          </w14:textFill>
        </w:rPr>
        <w:t>报价人</w:t>
      </w:r>
      <w:r>
        <w:rPr>
          <w:rFonts w:hint="eastAsia" w:eastAsia="仿宋_GB2312"/>
          <w:color w:val="000000" w:themeColor="text1"/>
          <w:sz w:val="32"/>
          <w:szCs w:val="32"/>
          <w:highlight w:val="none"/>
          <w14:textFill>
            <w14:solidFill>
              <w14:schemeClr w14:val="tx1"/>
            </w14:solidFill>
          </w14:textFill>
        </w:rPr>
        <w:t>地址：</w:t>
      </w:r>
    </w:p>
    <w:p w14:paraId="2931F676">
      <w:pPr>
        <w:spacing w:line="600" w:lineRule="exact"/>
        <w:jc w:val="left"/>
        <w:textAlignment w:val="center"/>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法定代表人（签名或盖私章）：</w:t>
      </w:r>
    </w:p>
    <w:p w14:paraId="26E65D15">
      <w:pPr>
        <w:spacing w:line="600" w:lineRule="exact"/>
        <w:jc w:val="left"/>
        <w:textAlignment w:val="center"/>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职务：</w:t>
      </w:r>
    </w:p>
    <w:p w14:paraId="3597CDA9">
      <w:pPr>
        <w:keepNext w:val="0"/>
        <w:keepLines w:val="0"/>
        <w:widowControl w:val="0"/>
        <w:suppressLineNumbers w:val="0"/>
        <w:spacing w:before="0" w:beforeAutospacing="0" w:after="0" w:afterAutospacing="0" w:line="600" w:lineRule="exact"/>
        <w:ind w:left="0" w:right="0" w:firstLine="640" w:firstLineChars="200"/>
        <w:jc w:val="left"/>
        <w:textAlignment w:val="center"/>
        <w:rPr>
          <w:rFonts w:hint="default" w:ascii="Times New Roman" w:hAnsi="Times New Roman" w:eastAsia="仿宋_GB2312" w:cs="Times New Roman"/>
          <w:color w:val="000000"/>
          <w:kern w:val="2"/>
          <w:sz w:val="32"/>
          <w:szCs w:val="32"/>
          <w:highlight w:val="none"/>
        </w:rPr>
      </w:pPr>
      <w:r>
        <w:rPr>
          <w:rFonts w:hint="default" w:ascii="仿宋_GB2312" w:hAnsi="Times New Roman" w:eastAsia="仿宋_GB2312" w:cs="仿宋_GB2312"/>
          <w:color w:val="000000"/>
          <w:kern w:val="2"/>
          <w:sz w:val="32"/>
          <w:szCs w:val="32"/>
          <w:highlight w:val="none"/>
          <w:lang w:val="en-US" w:eastAsia="zh-CN" w:bidi="ar"/>
        </w:rPr>
        <w:t>注：法定代表人身份证明书需附法人代表身份证复印件。</w:t>
      </w:r>
    </w:p>
    <w:tbl>
      <w:tblPr>
        <w:tblStyle w:val="21"/>
        <w:tblW w:w="8364" w:type="dxa"/>
        <w:jc w:val="center"/>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shd w:val="clear" w:color="auto" w:fill="auto"/>
        <w:tblLayout w:type="fixed"/>
        <w:tblCellMar>
          <w:top w:w="0" w:type="dxa"/>
          <w:left w:w="108" w:type="dxa"/>
          <w:bottom w:w="0" w:type="dxa"/>
          <w:right w:w="108" w:type="dxa"/>
        </w:tblCellMar>
      </w:tblPr>
      <w:tblGrid>
        <w:gridCol w:w="4182"/>
        <w:gridCol w:w="4182"/>
      </w:tblGrid>
      <w:tr w14:paraId="5B3FDF6E">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shd w:val="clear" w:color="auto" w:fill="auto"/>
          <w:tblCellMar>
            <w:top w:w="0" w:type="dxa"/>
            <w:left w:w="108" w:type="dxa"/>
            <w:bottom w:w="0" w:type="dxa"/>
            <w:right w:w="108" w:type="dxa"/>
          </w:tblCellMar>
        </w:tblPrEx>
        <w:trPr>
          <w:trHeight w:val="2517" w:hRule="atLeast"/>
          <w:jc w:val="center"/>
        </w:trPr>
        <w:tc>
          <w:tcPr>
            <w:tcW w:w="4182" w:type="dxa"/>
            <w:tcBorders>
              <w:top w:val="dashed" w:color="auto" w:sz="4" w:space="0"/>
              <w:left w:val="dashed" w:color="auto" w:sz="4" w:space="0"/>
              <w:bottom w:val="dashed" w:color="auto" w:sz="4" w:space="0"/>
              <w:right w:val="dashed" w:color="auto" w:sz="4" w:space="0"/>
            </w:tcBorders>
            <w:shd w:val="clear" w:color="auto" w:fill="auto"/>
            <w:vAlign w:val="center"/>
          </w:tcPr>
          <w:p w14:paraId="57AFD514">
            <w:pPr>
              <w:pStyle w:val="17"/>
              <w:keepNext w:val="0"/>
              <w:keepLines w:val="0"/>
              <w:widowControl w:val="0"/>
              <w:suppressLineNumbers w:val="0"/>
              <w:spacing w:before="0" w:beforeAutospacing="0" w:after="0" w:afterAutospacing="0" w:line="360" w:lineRule="auto"/>
              <w:ind w:left="0" w:right="0" w:firstLine="0" w:firstLineChars="0"/>
              <w:jc w:val="center"/>
              <w:textAlignment w:val="center"/>
              <w:rPr>
                <w:rFonts w:hint="default" w:ascii="Times New Roman" w:hAnsi="Times New Roman" w:eastAsia="仿宋_GB2312" w:cs="Times New Roman"/>
                <w:color w:val="000000"/>
                <w:kern w:val="2"/>
                <w:sz w:val="32"/>
                <w:szCs w:val="32"/>
                <w:highlight w:val="none"/>
              </w:rPr>
            </w:pPr>
            <w:r>
              <w:rPr>
                <w:rFonts w:hint="default" w:ascii="仿宋_GB2312" w:hAnsi="Times New Roman" w:eastAsia="仿宋_GB2312" w:cs="仿宋_GB2312"/>
                <w:color w:val="000000"/>
                <w:kern w:val="2"/>
                <w:sz w:val="32"/>
                <w:szCs w:val="32"/>
                <w:highlight w:val="none"/>
                <w:lang w:val="en-US" w:eastAsia="zh-CN" w:bidi="ar"/>
              </w:rPr>
              <w:t>正面</w:t>
            </w:r>
          </w:p>
        </w:tc>
        <w:tc>
          <w:tcPr>
            <w:tcW w:w="4182" w:type="dxa"/>
            <w:tcBorders>
              <w:top w:val="dashed" w:color="auto" w:sz="4" w:space="0"/>
              <w:left w:val="dashed" w:color="auto" w:sz="4" w:space="0"/>
              <w:bottom w:val="dashed" w:color="auto" w:sz="4" w:space="0"/>
              <w:right w:val="dashed" w:color="auto" w:sz="4" w:space="0"/>
            </w:tcBorders>
            <w:shd w:val="clear" w:color="auto" w:fill="auto"/>
            <w:vAlign w:val="center"/>
          </w:tcPr>
          <w:p w14:paraId="5D2548BA">
            <w:pPr>
              <w:pStyle w:val="17"/>
              <w:keepNext w:val="0"/>
              <w:keepLines w:val="0"/>
              <w:widowControl w:val="0"/>
              <w:suppressLineNumbers w:val="0"/>
              <w:spacing w:before="0" w:beforeAutospacing="0" w:after="0" w:afterAutospacing="0" w:line="360" w:lineRule="auto"/>
              <w:ind w:left="0" w:right="0" w:firstLine="0" w:firstLineChars="0"/>
              <w:jc w:val="center"/>
              <w:textAlignment w:val="center"/>
              <w:rPr>
                <w:rFonts w:hint="default" w:ascii="Times New Roman" w:hAnsi="Times New Roman" w:eastAsia="仿宋_GB2312" w:cs="Times New Roman"/>
                <w:color w:val="000000"/>
                <w:kern w:val="2"/>
                <w:sz w:val="32"/>
                <w:szCs w:val="32"/>
                <w:highlight w:val="none"/>
              </w:rPr>
            </w:pPr>
            <w:r>
              <w:rPr>
                <w:rFonts w:hint="default" w:ascii="仿宋_GB2312" w:hAnsi="Times New Roman" w:eastAsia="仿宋_GB2312" w:cs="仿宋_GB2312"/>
                <w:color w:val="000000"/>
                <w:kern w:val="2"/>
                <w:sz w:val="32"/>
                <w:szCs w:val="32"/>
                <w:highlight w:val="none"/>
                <w:lang w:val="en-US" w:eastAsia="zh-CN" w:bidi="ar"/>
              </w:rPr>
              <w:t>背面</w:t>
            </w:r>
          </w:p>
        </w:tc>
      </w:tr>
    </w:tbl>
    <w:p w14:paraId="29144E8C">
      <w:pPr>
        <w:widowControl w:val="0"/>
        <w:textAlignment w:val="center"/>
        <w:rPr>
          <w:rFonts w:eastAsia="黑体"/>
          <w:color w:val="000000" w:themeColor="text1"/>
          <w:sz w:val="28"/>
          <w:szCs w:val="44"/>
          <w:highlight w:val="none"/>
          <w14:textFill>
            <w14:solidFill>
              <w14:schemeClr w14:val="tx1"/>
            </w14:solidFill>
          </w14:textFill>
        </w:rPr>
      </w:pPr>
      <w:bookmarkStart w:id="13" w:name="_Toc384752807"/>
      <w:r>
        <w:rPr>
          <w:rFonts w:eastAsia="仿宋_GB2312"/>
          <w:color w:val="000000" w:themeColor="text1"/>
          <w:sz w:val="32"/>
          <w:szCs w:val="32"/>
          <w:highlight w:val="none"/>
          <w14:textFill>
            <w14:solidFill>
              <w14:schemeClr w14:val="tx1"/>
            </w14:solidFill>
          </w14:textFill>
        </w:rPr>
        <w:br w:type="page"/>
      </w:r>
      <w:bookmarkStart w:id="14" w:name="_Hlk40704362"/>
      <w:r>
        <w:rPr>
          <w:rFonts w:hint="eastAsia" w:ascii="仿宋_GB2312" w:hAnsi="仿宋_GB2312" w:eastAsia="仿宋_GB2312" w:cs="仿宋_GB2312"/>
          <w:b/>
          <w:bCs/>
          <w:color w:val="auto"/>
          <w:sz w:val="28"/>
          <w:szCs w:val="28"/>
          <w:highlight w:val="none"/>
        </w:rPr>
        <w:t>附件四</w:t>
      </w:r>
      <w:r>
        <w:rPr>
          <w:rFonts w:hint="eastAsia" w:ascii="仿宋_GB2312" w:hAnsi="仿宋_GB2312" w:eastAsia="仿宋_GB2312" w:cs="仿宋_GB2312"/>
          <w:b/>
          <w:bCs/>
          <w:color w:val="auto"/>
          <w:sz w:val="28"/>
          <w:szCs w:val="28"/>
          <w:highlight w:val="none"/>
          <w:lang w:val="en-US" w:eastAsia="zh-CN"/>
        </w:rPr>
        <w:t xml:space="preserve">  </w:t>
      </w:r>
      <w:r>
        <w:rPr>
          <w:rFonts w:hint="eastAsia" w:ascii="仿宋_GB2312" w:hAnsi="仿宋_GB2312" w:eastAsia="仿宋_GB2312" w:cs="仿宋_GB2312"/>
          <w:b/>
          <w:bCs/>
          <w:color w:val="auto"/>
          <w:sz w:val="28"/>
          <w:szCs w:val="28"/>
          <w:highlight w:val="none"/>
        </w:rPr>
        <w:t>法人授权书</w:t>
      </w:r>
    </w:p>
    <w:p w14:paraId="4ABA718C">
      <w:pPr>
        <w:widowControl w:val="0"/>
        <w:jc w:val="center"/>
        <w:textAlignment w:val="center"/>
        <w:rPr>
          <w:rFonts w:eastAsia="仿宋_GB2312"/>
          <w:b/>
          <w:color w:val="000000" w:themeColor="text1"/>
          <w:sz w:val="32"/>
          <w:szCs w:val="32"/>
          <w:highlight w:val="none"/>
          <w14:textFill>
            <w14:solidFill>
              <w14:schemeClr w14:val="tx1"/>
            </w14:solidFill>
          </w14:textFill>
        </w:rPr>
      </w:pPr>
    </w:p>
    <w:p w14:paraId="0EAD49E7">
      <w:pPr>
        <w:widowControl w:val="0"/>
        <w:jc w:val="center"/>
        <w:textAlignment w:val="center"/>
        <w:rPr>
          <w:rFonts w:eastAsia="仿宋_GB2312"/>
          <w:color w:val="000000" w:themeColor="text1"/>
          <w:sz w:val="32"/>
          <w:szCs w:val="32"/>
          <w:highlight w:val="none"/>
          <w14:textFill>
            <w14:solidFill>
              <w14:schemeClr w14:val="tx1"/>
            </w14:solidFill>
          </w14:textFill>
        </w:rPr>
      </w:pPr>
      <w:r>
        <w:rPr>
          <w:rFonts w:hint="eastAsia" w:eastAsia="仿宋_GB2312"/>
          <w:b/>
          <w:color w:val="000000" w:themeColor="text1"/>
          <w:sz w:val="32"/>
          <w:szCs w:val="32"/>
          <w:highlight w:val="none"/>
          <w14:textFill>
            <w14:solidFill>
              <w14:schemeClr w14:val="tx1"/>
            </w14:solidFill>
          </w14:textFill>
        </w:rPr>
        <w:t>授权委托书</w:t>
      </w:r>
      <w:bookmarkEnd w:id="13"/>
    </w:p>
    <w:p w14:paraId="37FA3891">
      <w:pPr>
        <w:pStyle w:val="40"/>
        <w:ind w:firstLine="0" w:firstLineChars="0"/>
        <w:textAlignment w:val="center"/>
        <w:rPr>
          <w:rFonts w:ascii="Times New Roman" w:hAnsi="Times New Roman"/>
          <w:color w:val="000000" w:themeColor="text1"/>
          <w:sz w:val="32"/>
          <w:szCs w:val="32"/>
          <w:highlight w:val="none"/>
          <w14:textFill>
            <w14:solidFill>
              <w14:schemeClr w14:val="tx1"/>
            </w14:solidFill>
          </w14:textFill>
        </w:rPr>
      </w:pPr>
    </w:p>
    <w:p w14:paraId="5EB058B1">
      <w:pPr>
        <w:textAlignment w:val="center"/>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u w:val="single"/>
          <w:lang w:eastAsia="zh-CN"/>
          <w14:textFill>
            <w14:solidFill>
              <w14:schemeClr w14:val="tx1"/>
            </w14:solidFill>
          </w14:textFill>
        </w:rPr>
        <w:t>东莞市东实城市环境服务有限公司</w:t>
      </w:r>
      <w:r>
        <w:rPr>
          <w:rFonts w:hint="eastAsia" w:eastAsia="仿宋_GB2312"/>
          <w:color w:val="000000" w:themeColor="text1"/>
          <w:sz w:val="32"/>
          <w:szCs w:val="32"/>
          <w:highlight w:val="none"/>
          <w14:textFill>
            <w14:solidFill>
              <w14:schemeClr w14:val="tx1"/>
            </w14:solidFill>
          </w14:textFill>
        </w:rPr>
        <w:t>：</w:t>
      </w:r>
    </w:p>
    <w:p w14:paraId="26E9C3C8">
      <w:pPr>
        <w:pStyle w:val="40"/>
        <w:ind w:firstLine="659"/>
        <w:textAlignment w:val="center"/>
        <w:rPr>
          <w:rFonts w:ascii="Times New Roman" w:hAnsi="Times New Roman"/>
          <w:color w:val="000000" w:themeColor="text1"/>
          <w:sz w:val="32"/>
          <w:szCs w:val="32"/>
          <w:highlight w:val="none"/>
          <w14:textFill>
            <w14:solidFill>
              <w14:schemeClr w14:val="tx1"/>
            </w14:solidFill>
          </w14:textFill>
        </w:rPr>
      </w:pPr>
      <w:r>
        <w:rPr>
          <w:rFonts w:hint="eastAsia" w:ascii="Times New Roman" w:hAnsi="Times New Roman"/>
          <w:color w:val="000000" w:themeColor="text1"/>
          <w:sz w:val="32"/>
          <w:szCs w:val="32"/>
          <w:highlight w:val="none"/>
          <w14:textFill>
            <w14:solidFill>
              <w14:schemeClr w14:val="tx1"/>
            </w14:solidFill>
          </w14:textFill>
        </w:rPr>
        <w:t>本委托书声明：在下面签字的</w:t>
      </w:r>
      <w:r>
        <w:rPr>
          <w:rFonts w:hint="eastAsia" w:ascii="Times New Roman" w:hAnsi="Times New Roman"/>
          <w:color w:val="000000" w:themeColor="text1"/>
          <w:sz w:val="32"/>
          <w:szCs w:val="32"/>
          <w:highlight w:val="none"/>
          <w:u w:val="single"/>
          <w14:textFill>
            <w14:solidFill>
              <w14:schemeClr w14:val="tx1"/>
            </w14:solidFill>
          </w14:textFill>
        </w:rPr>
        <w:t>（填写法定代表人姓名、职务）</w:t>
      </w:r>
      <w:r>
        <w:rPr>
          <w:rFonts w:hint="eastAsia" w:ascii="Times New Roman" w:hAnsi="Times New Roman"/>
          <w:color w:val="000000" w:themeColor="text1"/>
          <w:sz w:val="32"/>
          <w:szCs w:val="32"/>
          <w:highlight w:val="none"/>
          <w14:textFill>
            <w14:solidFill>
              <w14:schemeClr w14:val="tx1"/>
            </w14:solidFill>
          </w14:textFill>
        </w:rPr>
        <w:t>代表</w:t>
      </w:r>
      <w:r>
        <w:rPr>
          <w:rFonts w:hint="eastAsia" w:ascii="Times New Roman" w:hAnsi="Times New Roman"/>
          <w:color w:val="000000" w:themeColor="text1"/>
          <w:sz w:val="32"/>
          <w:szCs w:val="32"/>
          <w:highlight w:val="none"/>
          <w:u w:val="single"/>
          <w14:textFill>
            <w14:solidFill>
              <w14:schemeClr w14:val="tx1"/>
            </w14:solidFill>
          </w14:textFill>
        </w:rPr>
        <w:t>（填写</w:t>
      </w:r>
      <w:r>
        <w:rPr>
          <w:rFonts w:hint="eastAsia" w:ascii="Times New Roman" w:hAnsi="Times New Roman"/>
          <w:color w:val="000000" w:themeColor="text1"/>
          <w:sz w:val="32"/>
          <w:szCs w:val="32"/>
          <w:highlight w:val="none"/>
          <w:u w:val="single"/>
          <w:lang w:eastAsia="zh-CN"/>
          <w14:textFill>
            <w14:solidFill>
              <w14:schemeClr w14:val="tx1"/>
            </w14:solidFill>
          </w14:textFill>
        </w:rPr>
        <w:t>报价人</w:t>
      </w:r>
      <w:r>
        <w:rPr>
          <w:rFonts w:hint="eastAsia" w:ascii="Times New Roman" w:hAnsi="Times New Roman"/>
          <w:color w:val="000000" w:themeColor="text1"/>
          <w:sz w:val="32"/>
          <w:szCs w:val="32"/>
          <w:highlight w:val="none"/>
          <w:u w:val="single"/>
          <w14:textFill>
            <w14:solidFill>
              <w14:schemeClr w14:val="tx1"/>
            </w14:solidFill>
          </w14:textFill>
        </w:rPr>
        <w:t>名称）</w:t>
      </w:r>
      <w:r>
        <w:rPr>
          <w:rFonts w:hint="eastAsia" w:ascii="Times New Roman" w:hAnsi="Times New Roman"/>
          <w:color w:val="000000" w:themeColor="text1"/>
          <w:sz w:val="32"/>
          <w:szCs w:val="32"/>
          <w:highlight w:val="none"/>
          <w14:textFill>
            <w14:solidFill>
              <w14:schemeClr w14:val="tx1"/>
            </w14:solidFill>
          </w14:textFill>
        </w:rPr>
        <w:t>委托在下面签字的</w:t>
      </w:r>
      <w:r>
        <w:rPr>
          <w:rFonts w:hint="eastAsia" w:ascii="Times New Roman" w:hAnsi="Times New Roman"/>
          <w:color w:val="000000" w:themeColor="text1"/>
          <w:sz w:val="32"/>
          <w:szCs w:val="32"/>
          <w:highlight w:val="none"/>
          <w:u w:val="single"/>
          <w14:textFill>
            <w14:solidFill>
              <w14:schemeClr w14:val="tx1"/>
            </w14:solidFill>
          </w14:textFill>
        </w:rPr>
        <w:t>（填写受委托人的姓名、职务）</w:t>
      </w:r>
      <w:r>
        <w:rPr>
          <w:rFonts w:hint="eastAsia" w:ascii="Times New Roman" w:hAnsi="Times New Roman"/>
          <w:color w:val="000000" w:themeColor="text1"/>
          <w:sz w:val="32"/>
          <w:szCs w:val="32"/>
          <w:highlight w:val="none"/>
          <w14:textFill>
            <w14:solidFill>
              <w14:schemeClr w14:val="tx1"/>
            </w14:solidFill>
          </w14:textFill>
        </w:rPr>
        <w:t>为本公司的合法代表人，就</w:t>
      </w:r>
      <w:r>
        <w:rPr>
          <w:rFonts w:hint="eastAsia"/>
          <w:color w:val="000000" w:themeColor="text1"/>
          <w:sz w:val="32"/>
          <w:szCs w:val="32"/>
          <w:highlight w:val="none"/>
          <w:lang w:eastAsia="zh-CN"/>
          <w14:textFill>
            <w14:solidFill>
              <w14:schemeClr w14:val="tx1"/>
            </w14:solidFill>
          </w14:textFill>
        </w:rPr>
        <w:t>城服公司石龙项目无人扫地车租赁项目</w:t>
      </w:r>
      <w:r>
        <w:rPr>
          <w:rFonts w:hint="eastAsia" w:ascii="Times New Roman" w:hAnsi="Times New Roman"/>
          <w:color w:val="000000" w:themeColor="text1"/>
          <w:sz w:val="32"/>
          <w:szCs w:val="32"/>
          <w:highlight w:val="none"/>
          <w14:textFill>
            <w14:solidFill>
              <w14:schemeClr w14:val="tx1"/>
            </w14:solidFill>
          </w14:textFill>
        </w:rPr>
        <w:t>等相关服务的谈判和合同的执行，以我方的名义处理一切与之有关的事宜（相关身份证复印件须附后）。</w:t>
      </w:r>
    </w:p>
    <w:p w14:paraId="77259961">
      <w:pPr>
        <w:pStyle w:val="40"/>
        <w:ind w:firstLine="659"/>
        <w:textAlignment w:val="center"/>
        <w:rPr>
          <w:rFonts w:ascii="Times New Roman" w:hAnsi="Times New Roman"/>
          <w:color w:val="000000" w:themeColor="text1"/>
          <w:sz w:val="32"/>
          <w:szCs w:val="32"/>
          <w:highlight w:val="none"/>
          <w14:textFill>
            <w14:solidFill>
              <w14:schemeClr w14:val="tx1"/>
            </w14:solidFill>
          </w14:textFill>
        </w:rPr>
      </w:pPr>
    </w:p>
    <w:p w14:paraId="3161A512">
      <w:pPr>
        <w:pStyle w:val="40"/>
        <w:ind w:firstLine="659"/>
        <w:textAlignment w:val="center"/>
        <w:rPr>
          <w:rFonts w:ascii="Times New Roman" w:hAnsi="Times New Roman"/>
          <w:color w:val="000000" w:themeColor="text1"/>
          <w:sz w:val="32"/>
          <w:szCs w:val="32"/>
          <w:highlight w:val="none"/>
          <w14:textFill>
            <w14:solidFill>
              <w14:schemeClr w14:val="tx1"/>
            </w14:solidFill>
          </w14:textFill>
        </w:rPr>
      </w:pPr>
      <w:r>
        <w:rPr>
          <w:rFonts w:hint="eastAsia" w:ascii="Times New Roman" w:hAnsi="Times New Roman"/>
          <w:color w:val="000000" w:themeColor="text1"/>
          <w:sz w:val="32"/>
          <w:szCs w:val="32"/>
          <w:highlight w:val="none"/>
          <w14:textFill>
            <w14:solidFill>
              <w14:schemeClr w14:val="tx1"/>
            </w14:solidFill>
          </w14:textFill>
        </w:rPr>
        <w:t>本委托书于</w:t>
      </w:r>
      <w:r>
        <w:rPr>
          <w:rFonts w:hint="eastAsia" w:ascii="Times New Roman" w:hAnsi="Times New Roman"/>
          <w:color w:val="000000" w:themeColor="text1"/>
          <w:sz w:val="32"/>
          <w:szCs w:val="32"/>
          <w:highlight w:val="none"/>
          <w:u w:val="single"/>
          <w:lang w:val="en-US" w:eastAsia="zh-CN"/>
          <w14:textFill>
            <w14:solidFill>
              <w14:schemeClr w14:val="tx1"/>
            </w14:solidFill>
          </w14:textFill>
        </w:rPr>
        <w:t xml:space="preserve">  </w:t>
      </w:r>
      <w:r>
        <w:rPr>
          <w:rFonts w:hint="eastAsia" w:ascii="Times New Roman" w:hAnsi="Times New Roman"/>
          <w:color w:val="000000" w:themeColor="text1"/>
          <w:sz w:val="32"/>
          <w:szCs w:val="32"/>
          <w:highlight w:val="none"/>
          <w:u w:val="single"/>
          <w14:textFill>
            <w14:solidFill>
              <w14:schemeClr w14:val="tx1"/>
            </w14:solidFill>
          </w14:textFill>
        </w:rPr>
        <w:t>年</w:t>
      </w:r>
      <w:r>
        <w:rPr>
          <w:rFonts w:hint="eastAsia" w:ascii="Times New Roman" w:hAnsi="Times New Roman"/>
          <w:color w:val="000000" w:themeColor="text1"/>
          <w:sz w:val="32"/>
          <w:szCs w:val="32"/>
          <w:highlight w:val="none"/>
          <w:u w:val="single"/>
          <w:lang w:val="en-US" w:eastAsia="zh-CN"/>
          <w14:textFill>
            <w14:solidFill>
              <w14:schemeClr w14:val="tx1"/>
            </w14:solidFill>
          </w14:textFill>
        </w:rPr>
        <w:t xml:space="preserve">  </w:t>
      </w:r>
      <w:r>
        <w:rPr>
          <w:rFonts w:hint="eastAsia" w:ascii="Times New Roman" w:hAnsi="Times New Roman"/>
          <w:color w:val="000000" w:themeColor="text1"/>
          <w:sz w:val="32"/>
          <w:szCs w:val="32"/>
          <w:highlight w:val="none"/>
          <w:u w:val="single"/>
          <w14:textFill>
            <w14:solidFill>
              <w14:schemeClr w14:val="tx1"/>
            </w14:solidFill>
          </w14:textFill>
        </w:rPr>
        <w:t>月</w:t>
      </w:r>
      <w:r>
        <w:rPr>
          <w:rFonts w:hint="eastAsia" w:ascii="Times New Roman" w:hAnsi="Times New Roman"/>
          <w:color w:val="000000" w:themeColor="text1"/>
          <w:sz w:val="32"/>
          <w:szCs w:val="32"/>
          <w:highlight w:val="none"/>
          <w:u w:val="single"/>
          <w:lang w:val="en-US" w:eastAsia="zh-CN"/>
          <w14:textFill>
            <w14:solidFill>
              <w14:schemeClr w14:val="tx1"/>
            </w14:solidFill>
          </w14:textFill>
        </w:rPr>
        <w:t xml:space="preserve">  </w:t>
      </w:r>
      <w:r>
        <w:rPr>
          <w:rFonts w:hint="eastAsia" w:ascii="Times New Roman" w:hAnsi="Times New Roman"/>
          <w:color w:val="000000" w:themeColor="text1"/>
          <w:sz w:val="32"/>
          <w:szCs w:val="32"/>
          <w:highlight w:val="none"/>
          <w:u w:val="single"/>
          <w14:textFill>
            <w14:solidFill>
              <w14:schemeClr w14:val="tx1"/>
            </w14:solidFill>
          </w14:textFill>
        </w:rPr>
        <w:t>日</w:t>
      </w:r>
      <w:r>
        <w:rPr>
          <w:rFonts w:hint="eastAsia" w:ascii="Times New Roman" w:hAnsi="Times New Roman"/>
          <w:color w:val="000000" w:themeColor="text1"/>
          <w:sz w:val="32"/>
          <w:szCs w:val="32"/>
          <w:highlight w:val="none"/>
          <w14:textFill>
            <w14:solidFill>
              <w14:schemeClr w14:val="tx1"/>
            </w14:solidFill>
          </w14:textFill>
        </w:rPr>
        <w:t>至</w:t>
      </w:r>
      <w:r>
        <w:rPr>
          <w:rFonts w:hint="eastAsia" w:ascii="Times New Roman" w:hAnsi="Times New Roman"/>
          <w:color w:val="000000" w:themeColor="text1"/>
          <w:sz w:val="32"/>
          <w:szCs w:val="32"/>
          <w:highlight w:val="none"/>
          <w:u w:val="single"/>
          <w:lang w:val="en-US" w:eastAsia="zh-CN"/>
          <w14:textFill>
            <w14:solidFill>
              <w14:schemeClr w14:val="tx1"/>
            </w14:solidFill>
          </w14:textFill>
        </w:rPr>
        <w:t xml:space="preserve">   </w:t>
      </w:r>
      <w:r>
        <w:rPr>
          <w:rFonts w:hint="eastAsia" w:ascii="Times New Roman" w:hAnsi="Times New Roman"/>
          <w:color w:val="000000" w:themeColor="text1"/>
          <w:sz w:val="32"/>
          <w:szCs w:val="32"/>
          <w:highlight w:val="none"/>
          <w:u w:val="single"/>
          <w14:textFill>
            <w14:solidFill>
              <w14:schemeClr w14:val="tx1"/>
            </w14:solidFill>
          </w14:textFill>
        </w:rPr>
        <w:t>年</w:t>
      </w:r>
      <w:r>
        <w:rPr>
          <w:rFonts w:hint="eastAsia" w:ascii="Times New Roman" w:hAnsi="Times New Roman"/>
          <w:color w:val="000000" w:themeColor="text1"/>
          <w:sz w:val="32"/>
          <w:szCs w:val="32"/>
          <w:highlight w:val="none"/>
          <w:u w:val="single"/>
          <w:lang w:val="en-US" w:eastAsia="zh-CN"/>
          <w14:textFill>
            <w14:solidFill>
              <w14:schemeClr w14:val="tx1"/>
            </w14:solidFill>
          </w14:textFill>
        </w:rPr>
        <w:t xml:space="preserve">   </w:t>
      </w:r>
      <w:r>
        <w:rPr>
          <w:rFonts w:hint="eastAsia" w:ascii="Times New Roman" w:hAnsi="Times New Roman"/>
          <w:color w:val="000000" w:themeColor="text1"/>
          <w:sz w:val="32"/>
          <w:szCs w:val="32"/>
          <w:highlight w:val="none"/>
          <w:u w:val="single"/>
          <w14:textFill>
            <w14:solidFill>
              <w14:schemeClr w14:val="tx1"/>
            </w14:solidFill>
          </w14:textFill>
        </w:rPr>
        <w:t>月</w:t>
      </w:r>
      <w:r>
        <w:rPr>
          <w:rFonts w:hint="eastAsia" w:ascii="Times New Roman" w:hAnsi="Times New Roman"/>
          <w:color w:val="000000" w:themeColor="text1"/>
          <w:sz w:val="32"/>
          <w:szCs w:val="32"/>
          <w:highlight w:val="none"/>
          <w:u w:val="single"/>
          <w:lang w:val="en-US" w:eastAsia="zh-CN"/>
          <w14:textFill>
            <w14:solidFill>
              <w14:schemeClr w14:val="tx1"/>
            </w14:solidFill>
          </w14:textFill>
        </w:rPr>
        <w:t xml:space="preserve">   </w:t>
      </w:r>
      <w:r>
        <w:rPr>
          <w:rFonts w:hint="eastAsia" w:ascii="Times New Roman" w:hAnsi="Times New Roman"/>
          <w:color w:val="000000" w:themeColor="text1"/>
          <w:sz w:val="32"/>
          <w:szCs w:val="32"/>
          <w:highlight w:val="none"/>
          <w:u w:val="single"/>
          <w14:textFill>
            <w14:solidFill>
              <w14:schemeClr w14:val="tx1"/>
            </w14:solidFill>
          </w14:textFill>
        </w:rPr>
        <w:t>日</w:t>
      </w:r>
      <w:r>
        <w:rPr>
          <w:rFonts w:hint="eastAsia" w:ascii="Times New Roman" w:hAnsi="Times New Roman"/>
          <w:color w:val="000000" w:themeColor="text1"/>
          <w:sz w:val="32"/>
          <w:szCs w:val="32"/>
          <w:highlight w:val="none"/>
          <w14:textFill>
            <w14:solidFill>
              <w14:schemeClr w14:val="tx1"/>
            </w14:solidFill>
          </w14:textFill>
        </w:rPr>
        <w:t>签字生效，有效期与询价有效期一致，特此声明。</w:t>
      </w:r>
    </w:p>
    <w:p w14:paraId="005ACDF7">
      <w:pPr>
        <w:pStyle w:val="40"/>
        <w:ind w:firstLine="659"/>
        <w:textAlignment w:val="center"/>
        <w:rPr>
          <w:rFonts w:ascii="Times New Roman" w:hAnsi="Times New Roman"/>
          <w:color w:val="000000" w:themeColor="text1"/>
          <w:sz w:val="32"/>
          <w:szCs w:val="32"/>
          <w:highlight w:val="none"/>
          <w14:textFill>
            <w14:solidFill>
              <w14:schemeClr w14:val="tx1"/>
            </w14:solidFill>
          </w14:textFill>
        </w:rPr>
      </w:pPr>
    </w:p>
    <w:p w14:paraId="30FBD827">
      <w:pPr>
        <w:pStyle w:val="40"/>
        <w:ind w:right="160" w:firstLine="0" w:firstLineChars="0"/>
        <w:jc w:val="left"/>
        <w:textAlignment w:val="center"/>
        <w:rPr>
          <w:rFonts w:ascii="Times New Roman" w:hAnsi="Times New Roman"/>
          <w:color w:val="000000" w:themeColor="text1"/>
          <w:sz w:val="32"/>
          <w:szCs w:val="32"/>
          <w:highlight w:val="none"/>
          <w14:textFill>
            <w14:solidFill>
              <w14:schemeClr w14:val="tx1"/>
            </w14:solidFill>
          </w14:textFill>
        </w:rPr>
      </w:pPr>
      <w:r>
        <w:rPr>
          <w:rFonts w:hint="eastAsia" w:ascii="Times New Roman" w:hAnsi="Times New Roman"/>
          <w:color w:val="000000" w:themeColor="text1"/>
          <w:sz w:val="32"/>
          <w:szCs w:val="32"/>
          <w:highlight w:val="none"/>
          <w:lang w:eastAsia="zh-CN"/>
          <w14:textFill>
            <w14:solidFill>
              <w14:schemeClr w14:val="tx1"/>
            </w14:solidFill>
          </w14:textFill>
        </w:rPr>
        <w:t>报价人</w:t>
      </w:r>
      <w:r>
        <w:rPr>
          <w:rFonts w:hint="eastAsia" w:ascii="Times New Roman" w:hAnsi="Times New Roman"/>
          <w:color w:val="000000" w:themeColor="text1"/>
          <w:sz w:val="32"/>
          <w:szCs w:val="32"/>
          <w:highlight w:val="none"/>
          <w14:textFill>
            <w14:solidFill>
              <w14:schemeClr w14:val="tx1"/>
            </w14:solidFill>
          </w14:textFill>
        </w:rPr>
        <w:t>名称（加盖公章）：</w:t>
      </w:r>
    </w:p>
    <w:p w14:paraId="0E9B71D0">
      <w:pPr>
        <w:pStyle w:val="40"/>
        <w:ind w:firstLine="0" w:firstLineChars="0"/>
        <w:jc w:val="left"/>
        <w:textAlignment w:val="center"/>
        <w:rPr>
          <w:rFonts w:ascii="Times New Roman" w:hAnsi="Times New Roman"/>
          <w:color w:val="000000" w:themeColor="text1"/>
          <w:sz w:val="32"/>
          <w:szCs w:val="32"/>
          <w:highlight w:val="none"/>
          <w14:textFill>
            <w14:solidFill>
              <w14:schemeClr w14:val="tx1"/>
            </w14:solidFill>
          </w14:textFill>
        </w:rPr>
      </w:pPr>
      <w:r>
        <w:rPr>
          <w:rFonts w:hint="eastAsia" w:ascii="Times New Roman" w:hAnsi="Times New Roman"/>
          <w:color w:val="000000" w:themeColor="text1"/>
          <w:sz w:val="32"/>
          <w:szCs w:val="32"/>
          <w:highlight w:val="none"/>
          <w:lang w:eastAsia="zh-CN"/>
          <w14:textFill>
            <w14:solidFill>
              <w14:schemeClr w14:val="tx1"/>
            </w14:solidFill>
          </w14:textFill>
        </w:rPr>
        <w:t>报价人</w:t>
      </w:r>
      <w:r>
        <w:rPr>
          <w:rFonts w:hint="eastAsia" w:ascii="Times New Roman" w:hAnsi="Times New Roman"/>
          <w:color w:val="000000" w:themeColor="text1"/>
          <w:sz w:val="32"/>
          <w:szCs w:val="32"/>
          <w:highlight w:val="none"/>
          <w14:textFill>
            <w14:solidFill>
              <w14:schemeClr w14:val="tx1"/>
            </w14:solidFill>
          </w14:textFill>
        </w:rPr>
        <w:t>地址：</w:t>
      </w:r>
    </w:p>
    <w:p w14:paraId="2D9B21BA">
      <w:pPr>
        <w:pStyle w:val="40"/>
        <w:ind w:firstLine="0" w:firstLineChars="0"/>
        <w:jc w:val="left"/>
        <w:textAlignment w:val="center"/>
        <w:rPr>
          <w:rFonts w:ascii="Times New Roman" w:hAnsi="Times New Roman"/>
          <w:color w:val="000000" w:themeColor="text1"/>
          <w:sz w:val="32"/>
          <w:szCs w:val="32"/>
          <w:highlight w:val="none"/>
          <w14:textFill>
            <w14:solidFill>
              <w14:schemeClr w14:val="tx1"/>
            </w14:solidFill>
          </w14:textFill>
        </w:rPr>
      </w:pPr>
      <w:r>
        <w:rPr>
          <w:rFonts w:hint="eastAsia" w:ascii="Times New Roman" w:hAnsi="Times New Roman"/>
          <w:color w:val="000000" w:themeColor="text1"/>
          <w:sz w:val="32"/>
          <w:szCs w:val="32"/>
          <w:highlight w:val="none"/>
          <w14:textFill>
            <w14:solidFill>
              <w14:schemeClr w14:val="tx1"/>
            </w14:solidFill>
          </w14:textFill>
        </w:rPr>
        <w:t>法定代表人（签字或盖章）：</w:t>
      </w:r>
    </w:p>
    <w:p w14:paraId="3DDBF635">
      <w:pPr>
        <w:pStyle w:val="40"/>
        <w:ind w:firstLine="0" w:firstLineChars="0"/>
        <w:jc w:val="left"/>
        <w:textAlignment w:val="center"/>
        <w:rPr>
          <w:rFonts w:ascii="Times New Roman" w:hAnsi="Times New Roman"/>
          <w:color w:val="000000" w:themeColor="text1"/>
          <w:sz w:val="32"/>
          <w:szCs w:val="32"/>
          <w:highlight w:val="none"/>
          <w14:textFill>
            <w14:solidFill>
              <w14:schemeClr w14:val="tx1"/>
            </w14:solidFill>
          </w14:textFill>
        </w:rPr>
      </w:pPr>
      <w:r>
        <w:rPr>
          <w:rFonts w:hint="eastAsia" w:ascii="Times New Roman" w:hAnsi="Times New Roman"/>
          <w:color w:val="000000" w:themeColor="text1"/>
          <w:sz w:val="32"/>
          <w:szCs w:val="32"/>
          <w:highlight w:val="none"/>
          <w14:textFill>
            <w14:solidFill>
              <w14:schemeClr w14:val="tx1"/>
            </w14:solidFill>
          </w14:textFill>
        </w:rPr>
        <w:t>职务：</w:t>
      </w:r>
    </w:p>
    <w:p w14:paraId="014DF199">
      <w:pPr>
        <w:pStyle w:val="40"/>
        <w:ind w:firstLine="0" w:firstLineChars="0"/>
        <w:jc w:val="left"/>
        <w:textAlignment w:val="center"/>
        <w:rPr>
          <w:rFonts w:ascii="Times New Roman" w:hAnsi="Times New Roman"/>
          <w:color w:val="000000" w:themeColor="text1"/>
          <w:sz w:val="32"/>
          <w:szCs w:val="32"/>
          <w:highlight w:val="none"/>
          <w14:textFill>
            <w14:solidFill>
              <w14:schemeClr w14:val="tx1"/>
            </w14:solidFill>
          </w14:textFill>
        </w:rPr>
      </w:pPr>
      <w:r>
        <w:rPr>
          <w:rFonts w:hint="eastAsia" w:ascii="Times New Roman" w:hAnsi="Times New Roman"/>
          <w:color w:val="000000" w:themeColor="text1"/>
          <w:sz w:val="32"/>
          <w:szCs w:val="32"/>
          <w:highlight w:val="none"/>
          <w14:textFill>
            <w14:solidFill>
              <w14:schemeClr w14:val="tx1"/>
            </w14:solidFill>
          </w14:textFill>
        </w:rPr>
        <w:t>受委托人（签字或盖章）：</w:t>
      </w:r>
    </w:p>
    <w:p w14:paraId="43DF7B4A">
      <w:pPr>
        <w:pStyle w:val="40"/>
        <w:ind w:firstLine="0" w:firstLineChars="0"/>
        <w:jc w:val="left"/>
        <w:textAlignment w:val="center"/>
        <w:rPr>
          <w:rFonts w:ascii="Times New Roman" w:hAnsi="Times New Roman"/>
          <w:color w:val="000000" w:themeColor="text1"/>
          <w:sz w:val="32"/>
          <w:szCs w:val="32"/>
          <w:highlight w:val="none"/>
          <w14:textFill>
            <w14:solidFill>
              <w14:schemeClr w14:val="tx1"/>
            </w14:solidFill>
          </w14:textFill>
        </w:rPr>
      </w:pPr>
      <w:r>
        <w:rPr>
          <w:rFonts w:hint="eastAsia" w:ascii="Times New Roman" w:hAnsi="Times New Roman"/>
          <w:color w:val="000000" w:themeColor="text1"/>
          <w:sz w:val="32"/>
          <w:szCs w:val="32"/>
          <w:highlight w:val="none"/>
          <w14:textFill>
            <w14:solidFill>
              <w14:schemeClr w14:val="tx1"/>
            </w14:solidFill>
          </w14:textFill>
        </w:rPr>
        <w:t>职务：</w:t>
      </w:r>
    </w:p>
    <w:p w14:paraId="43DE7D8D">
      <w:pPr>
        <w:pStyle w:val="40"/>
        <w:ind w:firstLine="0" w:firstLineChars="0"/>
        <w:jc w:val="left"/>
        <w:textAlignment w:val="center"/>
        <w:rPr>
          <w:rFonts w:hint="eastAsia" w:ascii="Times New Roman" w:hAnsi="Times New Roman"/>
          <w:color w:val="000000" w:themeColor="text1"/>
          <w:sz w:val="32"/>
          <w:szCs w:val="32"/>
          <w:highlight w:val="none"/>
          <w14:textFill>
            <w14:solidFill>
              <w14:schemeClr w14:val="tx1"/>
            </w14:solidFill>
          </w14:textFill>
        </w:rPr>
      </w:pPr>
      <w:r>
        <w:rPr>
          <w:rFonts w:hint="eastAsia" w:ascii="Times New Roman" w:hAnsi="Times New Roman"/>
          <w:color w:val="000000" w:themeColor="text1"/>
          <w:sz w:val="32"/>
          <w:szCs w:val="32"/>
          <w:highlight w:val="none"/>
          <w14:textFill>
            <w14:solidFill>
              <w14:schemeClr w14:val="tx1"/>
            </w14:solidFill>
          </w14:textFill>
        </w:rPr>
        <w:t>日期：</w:t>
      </w:r>
    </w:p>
    <w:p w14:paraId="7093856C">
      <w:pPr>
        <w:pStyle w:val="17"/>
        <w:keepNext w:val="0"/>
        <w:keepLines w:val="0"/>
        <w:widowControl w:val="0"/>
        <w:suppressLineNumbers w:val="0"/>
        <w:spacing w:before="0" w:beforeAutospacing="0" w:after="0" w:afterAutospacing="0" w:line="600" w:lineRule="exact"/>
        <w:ind w:left="0" w:right="0" w:firstLine="640" w:firstLineChars="200"/>
        <w:jc w:val="left"/>
        <w:textAlignment w:val="center"/>
        <w:rPr>
          <w:rFonts w:hint="default" w:ascii="Times New Roman" w:hAnsi="Times New Roman" w:eastAsia="仿宋_GB2312" w:cs="Times New Roman"/>
          <w:color w:val="000000"/>
          <w:kern w:val="0"/>
          <w:sz w:val="32"/>
          <w:szCs w:val="32"/>
          <w:highlight w:val="none"/>
        </w:rPr>
      </w:pPr>
      <w:r>
        <w:rPr>
          <w:rFonts w:hint="default" w:ascii="仿宋_GB2312" w:hAnsi="Times New Roman" w:eastAsia="仿宋_GB2312" w:cs="仿宋_GB2312"/>
          <w:color w:val="000000"/>
          <w:kern w:val="0"/>
          <w:sz w:val="32"/>
          <w:szCs w:val="32"/>
          <w:highlight w:val="none"/>
          <w:lang w:val="en-US" w:eastAsia="zh-CN" w:bidi="ar"/>
        </w:rPr>
        <w:t>须附：被授权人身份证复印件。</w:t>
      </w:r>
    </w:p>
    <w:tbl>
      <w:tblPr>
        <w:tblStyle w:val="21"/>
        <w:tblW w:w="8464" w:type="dxa"/>
        <w:jc w:val="center"/>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shd w:val="clear" w:color="auto" w:fill="auto"/>
        <w:tblLayout w:type="fixed"/>
        <w:tblCellMar>
          <w:top w:w="0" w:type="dxa"/>
          <w:left w:w="108" w:type="dxa"/>
          <w:bottom w:w="0" w:type="dxa"/>
          <w:right w:w="108" w:type="dxa"/>
        </w:tblCellMar>
      </w:tblPr>
      <w:tblGrid>
        <w:gridCol w:w="4232"/>
        <w:gridCol w:w="4232"/>
      </w:tblGrid>
      <w:tr w14:paraId="28128385">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shd w:val="clear" w:color="auto" w:fill="auto"/>
          <w:tblCellMar>
            <w:top w:w="0" w:type="dxa"/>
            <w:left w:w="108" w:type="dxa"/>
            <w:bottom w:w="0" w:type="dxa"/>
            <w:right w:w="108" w:type="dxa"/>
          </w:tblCellMar>
        </w:tblPrEx>
        <w:trPr>
          <w:trHeight w:val="2661" w:hRule="atLeast"/>
          <w:jc w:val="center"/>
        </w:trPr>
        <w:tc>
          <w:tcPr>
            <w:tcW w:w="4232" w:type="dxa"/>
            <w:tcBorders>
              <w:top w:val="dashed" w:color="auto" w:sz="4" w:space="0"/>
              <w:left w:val="dashed" w:color="auto" w:sz="4" w:space="0"/>
              <w:bottom w:val="dashed" w:color="auto" w:sz="4" w:space="0"/>
              <w:right w:val="dashed" w:color="auto" w:sz="4" w:space="0"/>
            </w:tcBorders>
            <w:shd w:val="clear" w:color="auto" w:fill="auto"/>
            <w:vAlign w:val="center"/>
          </w:tcPr>
          <w:p w14:paraId="45EC8DE9">
            <w:pPr>
              <w:pStyle w:val="17"/>
              <w:keepNext w:val="0"/>
              <w:keepLines w:val="0"/>
              <w:widowControl w:val="0"/>
              <w:suppressLineNumbers w:val="0"/>
              <w:spacing w:before="0" w:beforeAutospacing="0" w:after="0" w:afterAutospacing="0" w:line="360" w:lineRule="auto"/>
              <w:ind w:left="0" w:right="0" w:firstLine="0" w:firstLineChars="0"/>
              <w:jc w:val="center"/>
              <w:textAlignment w:val="center"/>
              <w:rPr>
                <w:rFonts w:hint="eastAsia" w:ascii="宋体" w:hAnsi="宋体" w:eastAsia="宋体" w:cs="Times New Roman"/>
                <w:kern w:val="0"/>
                <w:sz w:val="21"/>
                <w:szCs w:val="21"/>
                <w:highlight w:val="none"/>
              </w:rPr>
            </w:pPr>
            <w:r>
              <w:rPr>
                <w:rFonts w:hint="default" w:ascii="仿宋_GB2312" w:hAnsi="Times New Roman" w:eastAsia="仿宋_GB2312" w:cs="仿宋_GB2312"/>
                <w:color w:val="000000"/>
                <w:kern w:val="0"/>
                <w:sz w:val="32"/>
                <w:szCs w:val="32"/>
                <w:highlight w:val="none"/>
                <w:lang w:val="en-US" w:eastAsia="zh-CN" w:bidi="ar"/>
              </w:rPr>
              <w:t>正面</w:t>
            </w:r>
          </w:p>
        </w:tc>
        <w:tc>
          <w:tcPr>
            <w:tcW w:w="4232" w:type="dxa"/>
            <w:tcBorders>
              <w:top w:val="dashed" w:color="auto" w:sz="4" w:space="0"/>
              <w:left w:val="dashed" w:color="auto" w:sz="4" w:space="0"/>
              <w:bottom w:val="dashed" w:color="auto" w:sz="4" w:space="0"/>
              <w:right w:val="dashed" w:color="auto" w:sz="4" w:space="0"/>
            </w:tcBorders>
            <w:shd w:val="clear" w:color="auto" w:fill="auto"/>
            <w:vAlign w:val="center"/>
          </w:tcPr>
          <w:p w14:paraId="7E0A6F9A">
            <w:pPr>
              <w:pStyle w:val="17"/>
              <w:keepNext w:val="0"/>
              <w:keepLines w:val="0"/>
              <w:widowControl w:val="0"/>
              <w:suppressLineNumbers w:val="0"/>
              <w:spacing w:before="0" w:beforeAutospacing="0" w:after="0" w:afterAutospacing="0" w:line="360" w:lineRule="auto"/>
              <w:ind w:left="0" w:right="0" w:firstLine="0" w:firstLineChars="0"/>
              <w:jc w:val="center"/>
              <w:textAlignment w:val="center"/>
              <w:rPr>
                <w:rFonts w:hint="eastAsia" w:ascii="宋体" w:hAnsi="宋体" w:eastAsia="宋体" w:cs="Times New Roman"/>
                <w:kern w:val="0"/>
                <w:sz w:val="21"/>
                <w:szCs w:val="21"/>
                <w:highlight w:val="none"/>
              </w:rPr>
            </w:pPr>
            <w:r>
              <w:rPr>
                <w:rFonts w:hint="default" w:ascii="仿宋_GB2312" w:hAnsi="Times New Roman" w:eastAsia="仿宋_GB2312" w:cs="仿宋_GB2312"/>
                <w:color w:val="000000"/>
                <w:kern w:val="0"/>
                <w:sz w:val="32"/>
                <w:szCs w:val="32"/>
                <w:highlight w:val="none"/>
                <w:lang w:val="en-US" w:eastAsia="zh-CN" w:bidi="ar"/>
              </w:rPr>
              <w:t>背面</w:t>
            </w:r>
          </w:p>
        </w:tc>
      </w:tr>
    </w:tbl>
    <w:p w14:paraId="7E958610">
      <w:pPr>
        <w:pStyle w:val="40"/>
        <w:ind w:firstLine="0" w:firstLineChars="0"/>
        <w:jc w:val="left"/>
        <w:textAlignment w:val="center"/>
        <w:rPr>
          <w:rFonts w:hint="eastAsia" w:ascii="Times New Roman" w:hAnsi="Times New Roman"/>
          <w:color w:val="000000" w:themeColor="text1"/>
          <w:sz w:val="32"/>
          <w:szCs w:val="32"/>
          <w:highlight w:val="none"/>
          <w14:textFill>
            <w14:solidFill>
              <w14:schemeClr w14:val="tx1"/>
            </w14:solidFill>
          </w14:textFill>
        </w:rPr>
      </w:pPr>
    </w:p>
    <w:bookmarkEnd w:id="14"/>
    <w:p w14:paraId="02D282B2">
      <w:pPr>
        <w:pStyle w:val="41"/>
        <w:jc w:val="left"/>
        <w:textAlignment w:val="center"/>
        <w:outlineLvl w:val="1"/>
        <w:rPr>
          <w:rFonts w:hint="eastAsia" w:ascii="Times New Roman" w:hAnsi="Times New Roman" w:eastAsia="黑体" w:cs="Times New Roman"/>
          <w:color w:val="000000" w:themeColor="text1"/>
          <w:sz w:val="28"/>
          <w:szCs w:val="44"/>
          <w:highlight w:val="none"/>
          <w:lang w:val="en-US" w:eastAsia="zh-CN"/>
          <w14:textFill>
            <w14:solidFill>
              <w14:schemeClr w14:val="tx1"/>
            </w14:solidFill>
          </w14:textFill>
        </w:rPr>
      </w:pPr>
      <w:r>
        <w:rPr>
          <w:color w:val="000000" w:themeColor="text1"/>
          <w:sz w:val="32"/>
          <w:szCs w:val="32"/>
          <w:highlight w:val="none"/>
          <w14:textFill>
            <w14:solidFill>
              <w14:schemeClr w14:val="tx1"/>
            </w14:solidFill>
          </w14:textFill>
        </w:rPr>
        <w:br w:type="page"/>
      </w:r>
    </w:p>
    <w:p w14:paraId="08BED544">
      <w:pPr>
        <w:widowControl w:val="0"/>
        <w:textAlignment w:val="center"/>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lang w:val="en-US" w:eastAsia="zh-CN"/>
        </w:rPr>
        <w:t>附件五  营业执照</w:t>
      </w:r>
      <w:r>
        <w:rPr>
          <w:rFonts w:hint="eastAsia" w:ascii="仿宋_GB2312" w:hAnsi="仿宋_GB2312" w:eastAsia="仿宋_GB2312" w:cs="仿宋_GB2312"/>
          <w:b/>
          <w:bCs/>
          <w:color w:val="auto"/>
          <w:sz w:val="28"/>
          <w:szCs w:val="28"/>
          <w:highlight w:val="none"/>
        </w:rPr>
        <w:t>（加盖公章）</w:t>
      </w:r>
    </w:p>
    <w:p w14:paraId="5EF4D16B">
      <w:pPr>
        <w:pStyle w:val="40"/>
        <w:pageBreakBefore w:val="0"/>
        <w:kinsoku/>
        <w:wordWrap/>
        <w:overflowPunct/>
        <w:topLinePunct w:val="0"/>
        <w:autoSpaceDE/>
        <w:autoSpaceDN/>
        <w:bidi w:val="0"/>
        <w:spacing w:line="600" w:lineRule="exact"/>
        <w:ind w:firstLine="560" w:firstLineChars="200"/>
        <w:jc w:val="left"/>
        <w:textAlignment w:val="center"/>
        <w:rPr>
          <w:rFonts w:eastAsia="仿宋"/>
          <w:sz w:val="28"/>
          <w:szCs w:val="28"/>
          <w:highlight w:val="none"/>
        </w:rPr>
      </w:pPr>
      <w:r>
        <w:rPr>
          <w:rFonts w:hint="eastAsia" w:eastAsia="仿宋"/>
          <w:sz w:val="28"/>
          <w:szCs w:val="28"/>
          <w:highlight w:val="none"/>
        </w:rPr>
        <w:t>（提供《营业执照》复印件或《事业单位法人证书》复印件或其他主体证书复印件</w:t>
      </w:r>
      <w:r>
        <w:rPr>
          <w:rFonts w:hint="eastAsia" w:eastAsia="仿宋"/>
          <w:b/>
          <w:bCs/>
          <w:sz w:val="28"/>
          <w:szCs w:val="28"/>
          <w:highlight w:val="none"/>
        </w:rPr>
        <w:t>（加盖公章）</w:t>
      </w:r>
      <w:r>
        <w:rPr>
          <w:rFonts w:hint="eastAsia" w:eastAsia="仿宋"/>
          <w:sz w:val="28"/>
          <w:szCs w:val="28"/>
          <w:highlight w:val="none"/>
        </w:rPr>
        <w:t>）</w:t>
      </w:r>
    </w:p>
    <w:p w14:paraId="02C6F7AC">
      <w:pPr>
        <w:pStyle w:val="40"/>
        <w:pageBreakBefore w:val="0"/>
        <w:kinsoku/>
        <w:wordWrap/>
        <w:overflowPunct/>
        <w:topLinePunct w:val="0"/>
        <w:autoSpaceDE/>
        <w:autoSpaceDN/>
        <w:bidi w:val="0"/>
        <w:spacing w:line="600" w:lineRule="exact"/>
        <w:ind w:firstLine="560" w:firstLineChars="200"/>
        <w:jc w:val="left"/>
        <w:textAlignment w:val="center"/>
        <w:rPr>
          <w:rFonts w:eastAsia="仿宋"/>
          <w:b/>
          <w:bCs/>
          <w:sz w:val="28"/>
          <w:szCs w:val="28"/>
          <w:highlight w:val="none"/>
        </w:rPr>
      </w:pPr>
    </w:p>
    <w:p w14:paraId="7463622A">
      <w:pPr>
        <w:pStyle w:val="41"/>
        <w:pageBreakBefore w:val="0"/>
        <w:numPr>
          <w:ilvl w:val="255"/>
          <w:numId w:val="0"/>
        </w:numPr>
        <w:kinsoku/>
        <w:wordWrap/>
        <w:overflowPunct/>
        <w:topLinePunct w:val="0"/>
        <w:autoSpaceDE/>
        <w:autoSpaceDN/>
        <w:bidi w:val="0"/>
        <w:spacing w:line="600" w:lineRule="exact"/>
        <w:ind w:firstLine="640" w:firstLineChars="200"/>
        <w:jc w:val="left"/>
        <w:textAlignment w:val="center"/>
        <w:outlineLvl w:val="1"/>
        <w:rPr>
          <w:rFonts w:eastAsia="仿宋"/>
          <w:b/>
          <w:bCs/>
          <w:sz w:val="30"/>
          <w:szCs w:val="30"/>
          <w:highlight w:val="none"/>
        </w:rPr>
      </w:pPr>
      <w:r>
        <w:rPr>
          <w:sz w:val="32"/>
          <w:highlight w:val="none"/>
        </w:rPr>
        <mc:AlternateContent>
          <mc:Choice Requires="wps">
            <w:drawing>
              <wp:anchor distT="0" distB="0" distL="114300" distR="114300" simplePos="0" relativeHeight="251660288" behindDoc="0" locked="0" layoutInCell="1" allowOverlap="1">
                <wp:simplePos x="0" y="0"/>
                <wp:positionH relativeFrom="column">
                  <wp:posOffset>66040</wp:posOffset>
                </wp:positionH>
                <wp:positionV relativeFrom="paragraph">
                  <wp:posOffset>221615</wp:posOffset>
                </wp:positionV>
                <wp:extent cx="5619750" cy="2457450"/>
                <wp:effectExtent l="4445" t="4445" r="14605" b="6985"/>
                <wp:wrapNone/>
                <wp:docPr id="7" name="文本框 7"/>
                <wp:cNvGraphicFramePr/>
                <a:graphic xmlns:a="http://schemas.openxmlformats.org/drawingml/2006/main">
                  <a:graphicData uri="http://schemas.microsoft.com/office/word/2010/wordprocessingShape">
                    <wps:wsp>
                      <wps:cNvSpPr txBox="1"/>
                      <wps:spPr>
                        <a:xfrm>
                          <a:off x="1038225" y="3263900"/>
                          <a:ext cx="5619750" cy="24574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18D76F9">
                            <w:pPr>
                              <w:pStyle w:val="40"/>
                              <w:ind w:firstLine="0" w:firstLineChars="0"/>
                              <w:jc w:val="left"/>
                            </w:pPr>
                            <w:r>
                              <w:rPr>
                                <w:rFonts w:hint="eastAsia" w:ascii="Times New Roman" w:hAnsi="Times New Roman" w:eastAsia="仿宋" w:cs="Times New Roman"/>
                                <w:b/>
                                <w:bCs/>
                                <w:sz w:val="28"/>
                                <w:szCs w:val="28"/>
                              </w:rPr>
                              <w:t>（营业执照复印件</w:t>
                            </w:r>
                            <w:r>
                              <w:rPr>
                                <w:rFonts w:hint="eastAsia" w:eastAsia="仿宋"/>
                                <w:b/>
                                <w:bCs/>
                                <w:sz w:val="28"/>
                                <w:szCs w:val="28"/>
                              </w:rPr>
                              <w:t>粘贴处</w:t>
                            </w:r>
                            <w:r>
                              <w:rPr>
                                <w:rFonts w:hint="eastAsia" w:ascii="Times New Roman" w:hAnsi="Times New Roman" w:eastAsia="仿宋" w:cs="Times New Roman"/>
                                <w:b/>
                                <w:bCs/>
                                <w:sz w:val="28"/>
                                <w:szCs w:val="28"/>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2pt;margin-top:17.45pt;height:193.5pt;width:442.5pt;z-index:251660288;mso-width-relative:page;mso-height-relative:page;" fillcolor="#FFFFFF [3201]" filled="t" stroked="t" coordsize="21600,21600" o:gfxdata="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DI0EY1gAAAAkBAAAPAAAAAAAAAAEAIAAAACIAAABkcnMvZG93bnJldi54bWxQSwECFAAUAAAA&#10;CACHTuJAgtMmw2ICAADEBAAADgAAAAAAAAABACAAAAAlAQAAZHJzL2Uyb0RvYy54bWxQSwUGAAAA&#10;AAYABgBZAQAA+QUAAAAA&#10;">
                <v:fill on="t" focussize="0,0"/>
                <v:stroke weight="0.5pt" color="#000000 [3204]" joinstyle="round"/>
                <v:imagedata o:title=""/>
                <o:lock v:ext="edit" aspectratio="f"/>
                <v:textbox>
                  <w:txbxContent>
                    <w:p w14:paraId="418D76F9">
                      <w:pPr>
                        <w:pStyle w:val="40"/>
                        <w:ind w:firstLine="0" w:firstLineChars="0"/>
                        <w:jc w:val="left"/>
                      </w:pPr>
                      <w:r>
                        <w:rPr>
                          <w:rFonts w:hint="eastAsia" w:ascii="Times New Roman" w:hAnsi="Times New Roman" w:eastAsia="仿宋" w:cs="Times New Roman"/>
                          <w:b/>
                          <w:bCs/>
                          <w:sz w:val="28"/>
                          <w:szCs w:val="28"/>
                        </w:rPr>
                        <w:t>（营业执照复印件</w:t>
                      </w:r>
                      <w:r>
                        <w:rPr>
                          <w:rFonts w:hint="eastAsia" w:eastAsia="仿宋"/>
                          <w:b/>
                          <w:bCs/>
                          <w:sz w:val="28"/>
                          <w:szCs w:val="28"/>
                        </w:rPr>
                        <w:t>粘贴处</w:t>
                      </w:r>
                      <w:r>
                        <w:rPr>
                          <w:rFonts w:hint="eastAsia" w:ascii="Times New Roman" w:hAnsi="Times New Roman" w:eastAsia="仿宋" w:cs="Times New Roman"/>
                          <w:b/>
                          <w:bCs/>
                          <w:sz w:val="28"/>
                          <w:szCs w:val="28"/>
                        </w:rPr>
                        <w:t>）</w:t>
                      </w:r>
                    </w:p>
                  </w:txbxContent>
                </v:textbox>
              </v:shape>
            </w:pict>
          </mc:Fallback>
        </mc:AlternateContent>
      </w:r>
    </w:p>
    <w:p w14:paraId="71E65530">
      <w:pPr>
        <w:pStyle w:val="41"/>
        <w:pageBreakBefore w:val="0"/>
        <w:numPr>
          <w:ilvl w:val="255"/>
          <w:numId w:val="0"/>
        </w:numPr>
        <w:kinsoku/>
        <w:wordWrap/>
        <w:overflowPunct/>
        <w:topLinePunct w:val="0"/>
        <w:autoSpaceDE/>
        <w:autoSpaceDN/>
        <w:bidi w:val="0"/>
        <w:spacing w:line="600" w:lineRule="exact"/>
        <w:ind w:firstLine="600" w:firstLineChars="200"/>
        <w:jc w:val="left"/>
        <w:textAlignment w:val="center"/>
        <w:outlineLvl w:val="1"/>
        <w:rPr>
          <w:rFonts w:eastAsia="仿宋"/>
          <w:b/>
          <w:bCs/>
          <w:sz w:val="30"/>
          <w:szCs w:val="30"/>
          <w:highlight w:val="none"/>
        </w:rPr>
      </w:pPr>
    </w:p>
    <w:p w14:paraId="496D92D8">
      <w:pPr>
        <w:pStyle w:val="41"/>
        <w:pageBreakBefore w:val="0"/>
        <w:numPr>
          <w:ilvl w:val="255"/>
          <w:numId w:val="0"/>
        </w:numPr>
        <w:kinsoku/>
        <w:wordWrap/>
        <w:overflowPunct/>
        <w:topLinePunct w:val="0"/>
        <w:autoSpaceDE/>
        <w:autoSpaceDN/>
        <w:bidi w:val="0"/>
        <w:spacing w:line="600" w:lineRule="exact"/>
        <w:ind w:firstLine="600" w:firstLineChars="200"/>
        <w:jc w:val="left"/>
        <w:textAlignment w:val="center"/>
        <w:outlineLvl w:val="1"/>
        <w:rPr>
          <w:rFonts w:eastAsia="仿宋"/>
          <w:b/>
          <w:bCs/>
          <w:sz w:val="30"/>
          <w:szCs w:val="30"/>
          <w:highlight w:val="none"/>
        </w:rPr>
      </w:pPr>
    </w:p>
    <w:p w14:paraId="36DABFE1">
      <w:pPr>
        <w:pStyle w:val="41"/>
        <w:pageBreakBefore w:val="0"/>
        <w:numPr>
          <w:ilvl w:val="255"/>
          <w:numId w:val="0"/>
        </w:numPr>
        <w:kinsoku/>
        <w:wordWrap/>
        <w:overflowPunct/>
        <w:topLinePunct w:val="0"/>
        <w:autoSpaceDE/>
        <w:autoSpaceDN/>
        <w:bidi w:val="0"/>
        <w:spacing w:line="600" w:lineRule="exact"/>
        <w:ind w:firstLine="600" w:firstLineChars="200"/>
        <w:jc w:val="left"/>
        <w:textAlignment w:val="center"/>
        <w:outlineLvl w:val="1"/>
        <w:rPr>
          <w:rFonts w:eastAsia="仿宋"/>
          <w:b/>
          <w:bCs/>
          <w:sz w:val="30"/>
          <w:szCs w:val="30"/>
          <w:highlight w:val="none"/>
        </w:rPr>
      </w:pPr>
    </w:p>
    <w:p w14:paraId="299F230F">
      <w:pPr>
        <w:pStyle w:val="2"/>
        <w:textAlignment w:val="center"/>
        <w:rPr>
          <w:rFonts w:hint="eastAsia"/>
          <w:highlight w:val="none"/>
        </w:rPr>
      </w:pPr>
    </w:p>
    <w:p w14:paraId="68E115B0">
      <w:pPr>
        <w:textAlignment w:val="center"/>
        <w:rPr>
          <w:rFonts w:hint="eastAsia" w:ascii="Times New Roman" w:hAnsi="Times New Roman" w:eastAsia="黑体" w:cs="Times New Roman"/>
          <w:color w:val="000000" w:themeColor="text1"/>
          <w:sz w:val="28"/>
          <w:szCs w:val="44"/>
          <w:highlight w:val="none"/>
          <w:lang w:val="en-US" w:eastAsia="zh-CN"/>
          <w14:textFill>
            <w14:solidFill>
              <w14:schemeClr w14:val="tx1"/>
            </w14:solidFill>
          </w14:textFill>
        </w:rPr>
      </w:pPr>
    </w:p>
    <w:p w14:paraId="10E700B0">
      <w:pPr>
        <w:textAlignment w:val="center"/>
        <w:rPr>
          <w:rFonts w:hint="eastAsia" w:ascii="Times New Roman" w:hAnsi="Times New Roman" w:eastAsia="黑体" w:cs="Times New Roman"/>
          <w:color w:val="000000" w:themeColor="text1"/>
          <w:sz w:val="28"/>
          <w:szCs w:val="44"/>
          <w:highlight w:val="none"/>
          <w:lang w:val="en-US" w:eastAsia="zh-CN"/>
          <w14:textFill>
            <w14:solidFill>
              <w14:schemeClr w14:val="tx1"/>
            </w14:solidFill>
          </w14:textFill>
        </w:rPr>
      </w:pPr>
    </w:p>
    <w:p w14:paraId="492B64F2">
      <w:pPr>
        <w:textAlignment w:val="center"/>
        <w:rPr>
          <w:rFonts w:hint="eastAsia" w:ascii="Times New Roman" w:hAnsi="Times New Roman" w:eastAsia="黑体" w:cs="Times New Roman"/>
          <w:color w:val="000000" w:themeColor="text1"/>
          <w:sz w:val="28"/>
          <w:szCs w:val="44"/>
          <w:highlight w:val="none"/>
          <w:lang w:val="en-US" w:eastAsia="zh-CN"/>
          <w14:textFill>
            <w14:solidFill>
              <w14:schemeClr w14:val="tx1"/>
            </w14:solidFill>
          </w14:textFill>
        </w:rPr>
      </w:pPr>
    </w:p>
    <w:p w14:paraId="71337E28">
      <w:pPr>
        <w:textAlignment w:val="center"/>
        <w:rPr>
          <w:rFonts w:hint="eastAsia" w:ascii="Times New Roman" w:hAnsi="Times New Roman" w:eastAsia="黑体" w:cs="Times New Roman"/>
          <w:color w:val="000000" w:themeColor="text1"/>
          <w:sz w:val="28"/>
          <w:szCs w:val="44"/>
          <w:highlight w:val="none"/>
          <w:lang w:val="en-US" w:eastAsia="zh-CN"/>
          <w14:textFill>
            <w14:solidFill>
              <w14:schemeClr w14:val="tx1"/>
            </w14:solidFill>
          </w14:textFill>
        </w:rPr>
      </w:pPr>
    </w:p>
    <w:p w14:paraId="05C5DE7B">
      <w:pPr>
        <w:textAlignment w:val="center"/>
        <w:rPr>
          <w:rFonts w:hint="eastAsia" w:ascii="Times New Roman" w:hAnsi="Times New Roman" w:eastAsia="黑体" w:cs="Times New Roman"/>
          <w:color w:val="000000" w:themeColor="text1"/>
          <w:sz w:val="28"/>
          <w:szCs w:val="44"/>
          <w:highlight w:val="none"/>
          <w:lang w:val="en-US" w:eastAsia="zh-CN"/>
          <w14:textFill>
            <w14:solidFill>
              <w14:schemeClr w14:val="tx1"/>
            </w14:solidFill>
          </w14:textFill>
        </w:rPr>
      </w:pPr>
    </w:p>
    <w:p w14:paraId="33FD7BFF">
      <w:pPr>
        <w:textAlignment w:val="center"/>
        <w:rPr>
          <w:rFonts w:hint="eastAsia" w:ascii="Times New Roman" w:hAnsi="Times New Roman" w:eastAsia="黑体" w:cs="Times New Roman"/>
          <w:color w:val="000000" w:themeColor="text1"/>
          <w:sz w:val="28"/>
          <w:szCs w:val="44"/>
          <w:highlight w:val="none"/>
          <w:lang w:val="en-US" w:eastAsia="zh-CN"/>
          <w14:textFill>
            <w14:solidFill>
              <w14:schemeClr w14:val="tx1"/>
            </w14:solidFill>
          </w14:textFill>
        </w:rPr>
      </w:pPr>
    </w:p>
    <w:p w14:paraId="6679B07C">
      <w:pPr>
        <w:textAlignment w:val="center"/>
        <w:rPr>
          <w:rFonts w:hint="eastAsia" w:ascii="Times New Roman" w:hAnsi="Times New Roman" w:eastAsia="黑体" w:cs="Times New Roman"/>
          <w:color w:val="000000" w:themeColor="text1"/>
          <w:sz w:val="28"/>
          <w:szCs w:val="44"/>
          <w:highlight w:val="none"/>
          <w:lang w:val="en-US" w:eastAsia="zh-CN"/>
          <w14:textFill>
            <w14:solidFill>
              <w14:schemeClr w14:val="tx1"/>
            </w14:solidFill>
          </w14:textFill>
        </w:rPr>
      </w:pPr>
      <w:r>
        <w:rPr>
          <w:rFonts w:hint="eastAsia" w:ascii="Times New Roman" w:hAnsi="Times New Roman" w:eastAsia="黑体" w:cs="Times New Roman"/>
          <w:color w:val="000000" w:themeColor="text1"/>
          <w:sz w:val="28"/>
          <w:szCs w:val="44"/>
          <w:highlight w:val="none"/>
          <w:lang w:val="en-US" w:eastAsia="zh-CN"/>
          <w14:textFill>
            <w14:solidFill>
              <w14:schemeClr w14:val="tx1"/>
            </w14:solidFill>
          </w14:textFill>
        </w:rPr>
        <w:br w:type="page"/>
      </w:r>
    </w:p>
    <w:p w14:paraId="14345A9F">
      <w:pPr>
        <w:pStyle w:val="41"/>
        <w:numPr>
          <w:ilvl w:val="0"/>
          <w:numId w:val="0"/>
        </w:numPr>
        <w:spacing w:line="360" w:lineRule="auto"/>
        <w:ind w:leftChars="0"/>
        <w:jc w:val="left"/>
        <w:textAlignment w:val="center"/>
        <w:outlineLvl w:val="1"/>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b/>
          <w:bCs/>
          <w:color w:val="auto"/>
          <w:sz w:val="28"/>
          <w:szCs w:val="28"/>
          <w:highlight w:val="none"/>
          <w:lang w:val="en-US" w:eastAsia="zh-CN"/>
        </w:rPr>
        <w:t>附件六</w:t>
      </w:r>
      <w:r>
        <w:rPr>
          <w:rFonts w:hint="eastAsia" w:ascii="仿宋_GB2312" w:hAnsi="仿宋_GB2312" w:eastAsia="仿宋_GB2312" w:cs="仿宋_GB2312"/>
          <w:b/>
          <w:bCs/>
          <w:color w:val="auto"/>
          <w:sz w:val="28"/>
          <w:szCs w:val="28"/>
          <w:highlight w:val="none"/>
          <w:u w:val="none"/>
          <w:lang w:val="en-US" w:eastAsia="zh-CN"/>
        </w:rPr>
        <w:t xml:space="preserve">   依法缴纳税收证明材料</w:t>
      </w:r>
      <w:r>
        <w:rPr>
          <w:rFonts w:hint="eastAsia" w:ascii="仿宋_GB2312" w:hAnsi="仿宋_GB2312" w:eastAsia="仿宋_GB2312" w:cs="仿宋_GB2312"/>
          <w:color w:val="auto"/>
          <w:sz w:val="28"/>
          <w:szCs w:val="28"/>
          <w:highlight w:val="none"/>
          <w:u w:val="none"/>
        </w:rPr>
        <w:t>（提供报价截止日前6个月内任意1个月</w:t>
      </w:r>
      <w:r>
        <w:rPr>
          <w:rFonts w:hint="eastAsia" w:ascii="仿宋_GB2312" w:hAnsi="仿宋_GB2312" w:eastAsia="仿宋_GB2312" w:cs="仿宋_GB2312"/>
          <w:color w:val="auto"/>
          <w:sz w:val="28"/>
          <w:szCs w:val="28"/>
          <w:highlight w:val="none"/>
          <w:u w:val="none"/>
          <w:lang w:val="en-US" w:eastAsia="zh-CN"/>
        </w:rPr>
        <w:t>下列2项</w:t>
      </w:r>
      <w:r>
        <w:rPr>
          <w:rFonts w:hint="eastAsia" w:ascii="仿宋_GB2312" w:hAnsi="仿宋_GB2312" w:eastAsia="仿宋_GB2312" w:cs="仿宋_GB2312"/>
          <w:color w:val="auto"/>
          <w:sz w:val="28"/>
          <w:szCs w:val="28"/>
          <w:highlight w:val="none"/>
          <w:u w:val="none"/>
        </w:rPr>
        <w:t>证明材料</w:t>
      </w:r>
      <w:r>
        <w:rPr>
          <w:rFonts w:hint="eastAsia" w:ascii="仿宋_GB2312" w:hAnsi="仿宋_GB2312" w:eastAsia="仿宋_GB2312" w:cs="仿宋_GB2312"/>
          <w:color w:val="auto"/>
          <w:sz w:val="28"/>
          <w:szCs w:val="28"/>
          <w:highlight w:val="none"/>
          <w:u w:val="none"/>
          <w:lang w:eastAsia="zh-CN"/>
        </w:rPr>
        <w:t>：</w:t>
      </w:r>
      <w:r>
        <w:rPr>
          <w:rFonts w:hint="eastAsia" w:ascii="仿宋_GB2312" w:hAnsi="仿宋_GB2312" w:eastAsia="仿宋_GB2312" w:cs="仿宋_GB2312"/>
          <w:color w:val="auto"/>
          <w:sz w:val="28"/>
          <w:szCs w:val="28"/>
          <w:highlight w:val="none"/>
          <w:u w:val="none"/>
          <w:lang w:val="en-US" w:eastAsia="zh-CN"/>
        </w:rPr>
        <w:t>①</w:t>
      </w:r>
      <w:r>
        <w:rPr>
          <w:rFonts w:hint="eastAsia" w:ascii="仿宋_GB2312" w:hAnsi="仿宋_GB2312" w:eastAsia="仿宋_GB2312" w:cs="仿宋_GB2312"/>
          <w:color w:val="auto"/>
          <w:sz w:val="28"/>
          <w:szCs w:val="28"/>
          <w:highlight w:val="none"/>
          <w:u w:val="none"/>
        </w:rPr>
        <w:t>依法缴纳税收</w:t>
      </w:r>
      <w:r>
        <w:rPr>
          <w:rFonts w:hint="eastAsia" w:ascii="仿宋_GB2312" w:hAnsi="仿宋_GB2312" w:eastAsia="仿宋_GB2312" w:cs="仿宋_GB2312"/>
          <w:color w:val="auto"/>
          <w:sz w:val="28"/>
          <w:szCs w:val="28"/>
          <w:highlight w:val="none"/>
          <w:u w:val="none"/>
          <w:lang w:eastAsia="zh-CN"/>
        </w:rPr>
        <w:t>；</w:t>
      </w:r>
      <w:r>
        <w:rPr>
          <w:rFonts w:hint="eastAsia" w:ascii="仿宋_GB2312" w:hAnsi="仿宋_GB2312" w:eastAsia="仿宋_GB2312" w:cs="仿宋_GB2312"/>
          <w:color w:val="auto"/>
          <w:sz w:val="28"/>
          <w:szCs w:val="28"/>
          <w:highlight w:val="none"/>
          <w:u w:val="none"/>
          <w:lang w:val="en-US" w:eastAsia="zh-CN"/>
        </w:rPr>
        <w:t>②</w:t>
      </w:r>
      <w:r>
        <w:rPr>
          <w:rFonts w:hint="eastAsia" w:ascii="仿宋_GB2312" w:hAnsi="仿宋_GB2312" w:eastAsia="仿宋_GB2312" w:cs="仿宋_GB2312"/>
          <w:color w:val="auto"/>
          <w:sz w:val="28"/>
          <w:szCs w:val="28"/>
          <w:highlight w:val="none"/>
          <w:u w:val="none"/>
        </w:rPr>
        <w:t>无欠税</w:t>
      </w:r>
      <w:r>
        <w:rPr>
          <w:rFonts w:hint="eastAsia" w:ascii="仿宋_GB2312" w:hAnsi="仿宋_GB2312" w:eastAsia="仿宋_GB2312" w:cs="仿宋_GB2312"/>
          <w:color w:val="auto"/>
          <w:sz w:val="28"/>
          <w:szCs w:val="28"/>
          <w:highlight w:val="none"/>
          <w:u w:val="none"/>
          <w:lang w:val="en-US" w:eastAsia="zh-CN"/>
        </w:rPr>
        <w:t>证明</w:t>
      </w:r>
      <w:r>
        <w:rPr>
          <w:rFonts w:hint="eastAsia" w:ascii="仿宋_GB2312" w:hAnsi="仿宋_GB2312" w:eastAsia="仿宋_GB2312" w:cs="仿宋_GB2312"/>
          <w:color w:val="auto"/>
          <w:sz w:val="28"/>
          <w:szCs w:val="28"/>
          <w:highlight w:val="none"/>
          <w:u w:val="none"/>
        </w:rPr>
        <w:t>的。如依法免税的，须提供相应证明材料）（加盖公章）</w:t>
      </w:r>
    </w:p>
    <w:p w14:paraId="5D0E1609">
      <w:pPr>
        <w:pStyle w:val="41"/>
        <w:numPr>
          <w:ilvl w:val="0"/>
          <w:numId w:val="0"/>
        </w:numPr>
        <w:spacing w:line="360" w:lineRule="auto"/>
        <w:jc w:val="left"/>
        <w:textAlignment w:val="center"/>
        <w:outlineLvl w:val="1"/>
        <w:rPr>
          <w:rFonts w:hint="eastAsia" w:ascii="Times New Roman" w:hAnsi="Times New Roman" w:eastAsia="黑体" w:cs="Times New Roman"/>
          <w:color w:val="000000" w:themeColor="text1"/>
          <w:sz w:val="28"/>
          <w:szCs w:val="44"/>
          <w:highlight w:val="none"/>
          <w:lang w:val="en-US" w:eastAsia="zh-CN"/>
          <w14:textFill>
            <w14:solidFill>
              <w14:schemeClr w14:val="tx1"/>
            </w14:solidFill>
          </w14:textFill>
        </w:rPr>
      </w:pPr>
      <w:r>
        <w:rPr>
          <w:rFonts w:hint="eastAsia" w:ascii="仿宋_GB2312" w:hAnsi="仿宋_GB2312" w:eastAsia="仿宋_GB2312" w:cs="仿宋_GB2312"/>
          <w:highlight w:val="none"/>
        </w:rPr>
        <w:drawing>
          <wp:inline distT="0" distB="0" distL="114300" distR="114300">
            <wp:extent cx="5526405" cy="3353435"/>
            <wp:effectExtent l="0" t="0" r="17145" b="1841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7"/>
                    <a:stretch>
                      <a:fillRect/>
                    </a:stretch>
                  </pic:blipFill>
                  <pic:spPr>
                    <a:xfrm>
                      <a:off x="0" y="0"/>
                      <a:ext cx="5526405" cy="3353435"/>
                    </a:xfrm>
                    <a:prstGeom prst="rect">
                      <a:avLst/>
                    </a:prstGeom>
                    <a:noFill/>
                    <a:ln>
                      <a:noFill/>
                    </a:ln>
                  </pic:spPr>
                </pic:pic>
              </a:graphicData>
            </a:graphic>
          </wp:inline>
        </w:drawing>
      </w:r>
      <w:r>
        <w:rPr>
          <w:rFonts w:ascii="宋体" w:hAnsi="宋体" w:eastAsia="宋体" w:cs="宋体"/>
          <w:color w:val="auto"/>
          <w:kern w:val="0"/>
          <w:sz w:val="24"/>
          <w:szCs w:val="24"/>
          <w:highlight w:val="none"/>
          <w:lang w:val="en-US" w:eastAsia="zh-CN" w:bidi="ar"/>
        </w:rPr>
        <w:drawing>
          <wp:inline distT="0" distB="0" distL="114300" distR="114300">
            <wp:extent cx="5802630" cy="3484245"/>
            <wp:effectExtent l="0" t="0" r="7620" b="190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8"/>
                    <a:stretch>
                      <a:fillRect/>
                    </a:stretch>
                  </pic:blipFill>
                  <pic:spPr>
                    <a:xfrm>
                      <a:off x="0" y="0"/>
                      <a:ext cx="5802630" cy="3484245"/>
                    </a:xfrm>
                    <a:prstGeom prst="rect">
                      <a:avLst/>
                    </a:prstGeom>
                    <a:noFill/>
                    <a:ln w="9525">
                      <a:noFill/>
                    </a:ln>
                  </pic:spPr>
                </pic:pic>
              </a:graphicData>
            </a:graphic>
          </wp:inline>
        </w:drawing>
      </w:r>
      <w:r>
        <w:rPr>
          <w:rFonts w:hint="eastAsia" w:ascii="Times New Roman" w:hAnsi="Times New Roman" w:eastAsia="黑体" w:cs="Times New Roman"/>
          <w:color w:val="000000" w:themeColor="text1"/>
          <w:sz w:val="28"/>
          <w:szCs w:val="44"/>
          <w:highlight w:val="none"/>
          <w:lang w:val="en-US" w:eastAsia="zh-CN"/>
          <w14:textFill>
            <w14:solidFill>
              <w14:schemeClr w14:val="tx1"/>
            </w14:solidFill>
          </w14:textFill>
        </w:rPr>
        <w:br w:type="page"/>
      </w:r>
    </w:p>
    <w:p w14:paraId="0C99F42E">
      <w:pPr>
        <w:widowControl w:val="0"/>
        <w:textAlignment w:val="center"/>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附件七  承诺函</w:t>
      </w:r>
    </w:p>
    <w:p w14:paraId="7F684DC1">
      <w:pPr>
        <w:spacing w:line="360" w:lineRule="auto"/>
        <w:ind w:firstLine="640" w:firstLineChars="200"/>
        <w:jc w:val="center"/>
        <w:textAlignment w:val="center"/>
        <w:rPr>
          <w:rFonts w:hint="eastAsia" w:ascii="Times New Roman" w:hAnsi="Times New Roman" w:eastAsia="仿宋_GB2312" w:cs="Times New Roman"/>
          <w:b/>
          <w:bCs/>
          <w:sz w:val="32"/>
          <w:szCs w:val="32"/>
          <w:highlight w:val="none"/>
          <w:lang w:val="en-US" w:eastAsia="zh-CN"/>
        </w:rPr>
      </w:pPr>
      <w:r>
        <w:rPr>
          <w:rFonts w:hint="eastAsia" w:ascii="Times New Roman" w:hAnsi="Times New Roman" w:eastAsia="仿宋_GB2312" w:cs="Times New Roman"/>
          <w:b/>
          <w:bCs/>
          <w:sz w:val="32"/>
          <w:szCs w:val="32"/>
          <w:highlight w:val="none"/>
        </w:rPr>
        <w:t>承诺书</w:t>
      </w:r>
      <w:r>
        <w:rPr>
          <w:rFonts w:hint="eastAsia" w:ascii="Times New Roman" w:hAnsi="Times New Roman" w:eastAsia="仿宋_GB2312" w:cs="Times New Roman"/>
          <w:b/>
          <w:bCs/>
          <w:sz w:val="32"/>
          <w:szCs w:val="32"/>
          <w:highlight w:val="none"/>
          <w:lang w:val="en-US" w:eastAsia="zh-CN"/>
        </w:rPr>
        <w:t>-1</w:t>
      </w:r>
    </w:p>
    <w:p w14:paraId="1F239F92">
      <w:pPr>
        <w:pStyle w:val="2"/>
        <w:textAlignment w:val="center"/>
        <w:rPr>
          <w:rFonts w:hint="default"/>
          <w:highlight w:val="none"/>
          <w:lang w:val="en-US" w:eastAsia="zh-CN"/>
        </w:rPr>
      </w:pPr>
    </w:p>
    <w:p w14:paraId="59C561A6">
      <w:pPr>
        <w:pStyle w:val="40"/>
        <w:spacing w:line="420" w:lineRule="atLeast"/>
        <w:ind w:firstLine="0" w:firstLineChars="0"/>
        <w:textAlignment w:val="center"/>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color w:val="auto"/>
          <w:sz w:val="32"/>
          <w:szCs w:val="32"/>
          <w:highlight w:val="none"/>
        </w:rPr>
        <w:t>致</w:t>
      </w:r>
      <w:r>
        <w:rPr>
          <w:rFonts w:hint="eastAsia" w:hAnsi="仿宋_GB2312" w:cs="仿宋_GB2312"/>
          <w:sz w:val="32"/>
          <w:szCs w:val="32"/>
          <w:highlight w:val="none"/>
          <w:lang w:eastAsia="zh-CN"/>
        </w:rPr>
        <w:t>东莞市东实城市环境服务有限公司</w:t>
      </w:r>
      <w:r>
        <w:rPr>
          <w:rFonts w:hint="eastAsia" w:ascii="仿宋_GB2312" w:hAnsi="仿宋_GB2312" w:eastAsia="仿宋_GB2312" w:cs="仿宋_GB2312"/>
          <w:sz w:val="32"/>
          <w:szCs w:val="32"/>
          <w:highlight w:val="none"/>
          <w:lang w:val="en-US" w:eastAsia="zh-CN"/>
        </w:rPr>
        <w:t>：</w:t>
      </w:r>
    </w:p>
    <w:p w14:paraId="3839FF14">
      <w:pPr>
        <w:spacing w:line="360" w:lineRule="auto"/>
        <w:ind w:firstLine="640" w:firstLineChars="200"/>
        <w:jc w:val="left"/>
        <w:textAlignment w:val="center"/>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rPr>
        <w:t>我方已完整阅读了</w:t>
      </w:r>
      <w:r>
        <w:rPr>
          <w:rFonts w:hint="eastAsia" w:ascii="仿宋_GB2312" w:hAnsi="仿宋_GB2312" w:eastAsia="仿宋_GB2312" w:cs="仿宋_GB2312"/>
          <w:color w:val="auto"/>
          <w:sz w:val="32"/>
          <w:szCs w:val="32"/>
          <w:highlight w:val="none"/>
          <w:u w:val="single"/>
          <w:lang w:val="en-US" w:eastAsia="zh-CN"/>
        </w:rPr>
        <w:t>城服公司石龙项目无人扫地车租赁项目</w:t>
      </w:r>
      <w:r>
        <w:rPr>
          <w:rFonts w:hint="eastAsia" w:ascii="仿宋_GB2312" w:hAnsi="仿宋_GB2312" w:eastAsia="仿宋_GB2312" w:cs="仿宋_GB2312"/>
          <w:color w:val="auto"/>
          <w:sz w:val="32"/>
          <w:szCs w:val="32"/>
          <w:highlight w:val="none"/>
          <w:lang w:val="en-US" w:eastAsia="zh-CN"/>
        </w:rPr>
        <w:t>采购文件的所有内容（包括澄清，以及所有已提供的参考资料和有关附件），并完全理解上述文件所表达的意思，该项目递交报价文件时间截止后，我方承诺不再对上述文件内容有异议。如我司中标，我司将严格按采购文件要求提供相应产品及资料，如果我司达不到采购文件要求，我公司愿承担一切后果责任。</w:t>
      </w:r>
      <w:r>
        <w:rPr>
          <w:rFonts w:hint="eastAsia" w:ascii="仿宋_GB2312" w:hAnsi="仿宋_GB2312" w:eastAsia="仿宋_GB2312" w:cs="仿宋_GB2312"/>
          <w:kern w:val="2"/>
          <w:sz w:val="32"/>
          <w:szCs w:val="32"/>
          <w:highlight w:val="none"/>
          <w:lang w:val="en-US" w:eastAsia="zh-CN" w:bidi="ar-SA"/>
        </w:rPr>
        <w:cr/>
      </w:r>
    </w:p>
    <w:p w14:paraId="76AB1A64">
      <w:pPr>
        <w:pStyle w:val="40"/>
        <w:spacing w:line="420" w:lineRule="exact"/>
        <w:ind w:firstLine="433"/>
        <w:textAlignment w:val="center"/>
        <w:rPr>
          <w:rFonts w:hint="eastAsia" w:ascii="仿宋_GB2312" w:hAnsi="仿宋_GB2312" w:eastAsia="仿宋_GB2312" w:cs="仿宋_GB2312"/>
          <w:sz w:val="32"/>
          <w:szCs w:val="32"/>
          <w:highlight w:val="none"/>
        </w:rPr>
      </w:pPr>
    </w:p>
    <w:p w14:paraId="55035BF1">
      <w:pPr>
        <w:ind w:right="561" w:firstLine="640" w:firstLineChars="200"/>
        <w:textAlignment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报价人</w:t>
      </w:r>
      <w:r>
        <w:rPr>
          <w:rFonts w:hint="eastAsia" w:ascii="仿宋_GB2312" w:hAnsi="仿宋_GB2312" w:eastAsia="仿宋_GB2312" w:cs="仿宋_GB2312"/>
          <w:sz w:val="32"/>
          <w:szCs w:val="32"/>
          <w:highlight w:val="none"/>
        </w:rPr>
        <w:t>名称（加盖公章）：</w:t>
      </w:r>
    </w:p>
    <w:p w14:paraId="1B0EB45A">
      <w:pPr>
        <w:spacing w:line="360" w:lineRule="auto"/>
        <w:ind w:firstLine="640" w:firstLineChars="200"/>
        <w:jc w:val="left"/>
        <w:textAlignment w:val="center"/>
        <w:rPr>
          <w:rFonts w:hint="eastAsia" w:ascii="仿宋_GB2312" w:hAnsi="仿宋_GB2312" w:eastAsia="仿宋_GB2312" w:cs="仿宋_GB2312"/>
          <w:color w:val="auto"/>
          <w:sz w:val="32"/>
          <w:szCs w:val="32"/>
          <w:highlight w:val="none"/>
          <w:lang w:val="en-US" w:eastAsia="zh-CN"/>
        </w:rPr>
      </w:pPr>
      <w:bookmarkStart w:id="15" w:name="OLE_LINK7"/>
      <w:r>
        <w:rPr>
          <w:rFonts w:hint="eastAsia" w:ascii="仿宋_GB2312" w:hAnsi="仿宋_GB2312" w:eastAsia="仿宋_GB2312" w:cs="仿宋_GB2312"/>
          <w:color w:val="auto"/>
          <w:sz w:val="32"/>
          <w:szCs w:val="32"/>
          <w:highlight w:val="none"/>
          <w:lang w:val="en-US" w:eastAsia="zh-CN"/>
        </w:rPr>
        <w:t>法定代表人或被授权委托人（签名或盖章）：</w:t>
      </w:r>
    </w:p>
    <w:bookmarkEnd w:id="15"/>
    <w:p w14:paraId="58AFF63C">
      <w:pPr>
        <w:ind w:right="561" w:firstLine="640" w:firstLineChars="200"/>
        <w:textAlignment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日      期：</w:t>
      </w:r>
    </w:p>
    <w:p w14:paraId="4DA3E12F">
      <w:pPr>
        <w:textAlignment w:val="center"/>
        <w:rPr>
          <w:rFonts w:hint="eastAsia" w:ascii="黑体" w:hAnsi="宋体" w:eastAsia="黑体" w:cs="黑体"/>
          <w:kern w:val="2"/>
          <w:sz w:val="28"/>
          <w:szCs w:val="28"/>
          <w:highlight w:val="none"/>
          <w:lang w:val="en-US" w:eastAsia="zh-CN" w:bidi="ar"/>
        </w:rPr>
      </w:pPr>
    </w:p>
    <w:p w14:paraId="4E680359">
      <w:pPr>
        <w:pStyle w:val="2"/>
        <w:textAlignment w:val="center"/>
        <w:rPr>
          <w:rFonts w:hint="eastAsia" w:ascii="黑体" w:hAnsi="宋体" w:eastAsia="黑体" w:cs="黑体"/>
          <w:kern w:val="2"/>
          <w:sz w:val="28"/>
          <w:szCs w:val="28"/>
          <w:highlight w:val="none"/>
          <w:lang w:val="en-US" w:eastAsia="zh-CN" w:bidi="ar"/>
        </w:rPr>
      </w:pPr>
    </w:p>
    <w:p w14:paraId="22B8341B">
      <w:pPr>
        <w:textAlignment w:val="center"/>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br w:type="page"/>
      </w:r>
    </w:p>
    <w:p w14:paraId="642001C1">
      <w:pPr>
        <w:pStyle w:val="41"/>
        <w:numPr>
          <w:ilvl w:val="0"/>
          <w:numId w:val="0"/>
        </w:numPr>
        <w:spacing w:line="360" w:lineRule="auto"/>
        <w:ind w:leftChars="0"/>
        <w:jc w:val="center"/>
        <w:textAlignment w:val="center"/>
        <w:outlineLvl w:val="1"/>
        <w:rPr>
          <w:rFonts w:hint="default" w:ascii="仿宋" w:hAnsi="仿宋" w:eastAsia="仿宋" w:cs="仿宋"/>
          <w:b/>
          <w:bCs/>
          <w:sz w:val="32"/>
          <w:szCs w:val="32"/>
          <w:highlight w:val="none"/>
          <w:lang w:val="en-US"/>
        </w:rPr>
      </w:pPr>
      <w:r>
        <w:rPr>
          <w:rFonts w:hint="eastAsia" w:ascii="仿宋" w:hAnsi="仿宋" w:eastAsia="仿宋" w:cs="仿宋"/>
          <w:b/>
          <w:bCs/>
          <w:sz w:val="32"/>
          <w:szCs w:val="32"/>
          <w:highlight w:val="none"/>
          <w:lang w:val="en-US" w:eastAsia="zh-CN"/>
        </w:rPr>
        <w:t>承诺函-2</w:t>
      </w:r>
    </w:p>
    <w:p w14:paraId="539D99AA">
      <w:pPr>
        <w:spacing w:line="360" w:lineRule="auto"/>
        <w:ind w:firstLine="0" w:firstLineChars="0"/>
        <w:jc w:val="left"/>
        <w:textAlignment w:val="center"/>
        <w:rPr>
          <w:rFonts w:hint="eastAsia" w:ascii="仿宋_GB2312" w:hAnsi="仿宋_GB2312" w:eastAsia="仿宋_GB2312" w:cs="仿宋_GB2312"/>
          <w:bCs w:val="0"/>
          <w:color w:val="auto"/>
          <w:kern w:val="2"/>
          <w:sz w:val="32"/>
          <w:szCs w:val="32"/>
          <w:highlight w:val="none"/>
          <w:lang w:eastAsia="zh-CN"/>
        </w:rPr>
      </w:pPr>
      <w:r>
        <w:rPr>
          <w:rFonts w:hint="eastAsia" w:ascii="仿宋_GB2312" w:hAnsi="仿宋_GB2312" w:eastAsia="仿宋_GB2312" w:cs="仿宋_GB2312"/>
          <w:color w:val="auto"/>
          <w:sz w:val="32"/>
          <w:szCs w:val="32"/>
          <w:highlight w:val="none"/>
        </w:rPr>
        <w:t>致</w:t>
      </w:r>
      <w:r>
        <w:rPr>
          <w:rFonts w:hint="eastAsia" w:ascii="仿宋_GB2312" w:hAnsi="仿宋_GB2312" w:eastAsia="仿宋_GB2312" w:cs="仿宋_GB2312"/>
          <w:bCs w:val="0"/>
          <w:color w:val="auto"/>
          <w:kern w:val="2"/>
          <w:sz w:val="32"/>
          <w:szCs w:val="32"/>
          <w:highlight w:val="none"/>
          <w:lang w:eastAsia="zh-CN"/>
        </w:rPr>
        <w:t>东莞市东实城市环境服务有限公司：</w:t>
      </w:r>
    </w:p>
    <w:p w14:paraId="79E1D08E">
      <w:pPr>
        <w:spacing w:line="360" w:lineRule="auto"/>
        <w:ind w:firstLine="640" w:firstLineChars="200"/>
        <w:jc w:val="left"/>
        <w:textAlignment w:val="center"/>
        <w:rPr>
          <w:rFonts w:hint="eastAsia" w:ascii="仿宋_GB2312" w:hAnsi="仿宋_GB2312" w:eastAsia="仿宋_GB2312" w:cs="仿宋_GB2312"/>
          <w:b w:val="0"/>
          <w:bCs w:val="0"/>
          <w:sz w:val="32"/>
          <w:szCs w:val="32"/>
          <w:highlight w:val="none"/>
          <w:vertAlign w:val="baseline"/>
          <w:lang w:val="en-US" w:eastAsia="zh-CN"/>
        </w:rPr>
      </w:pPr>
      <w:r>
        <w:rPr>
          <w:rFonts w:hint="eastAsia" w:ascii="仿宋_GB2312" w:hAnsi="宋体" w:eastAsia="仿宋_GB2312" w:cs="宋体"/>
          <w:bCs w:val="0"/>
          <w:color w:val="000000" w:themeColor="text1"/>
          <w:kern w:val="0"/>
          <w:sz w:val="32"/>
          <w:szCs w:val="32"/>
          <w:highlight w:val="none"/>
          <w:lang w:eastAsia="zh-CN"/>
          <w14:textFill>
            <w14:solidFill>
              <w14:schemeClr w14:val="tx1"/>
            </w14:solidFill>
          </w14:textFill>
        </w:rPr>
        <w:t>我公司在此郑重承诺，</w:t>
      </w:r>
      <w:r>
        <w:rPr>
          <w:rFonts w:hint="eastAsia" w:ascii="仿宋_GB2312" w:hAnsi="宋体" w:eastAsia="仿宋_GB2312" w:cs="宋体"/>
          <w:bCs w:val="0"/>
          <w:color w:val="000000" w:themeColor="text1"/>
          <w:kern w:val="0"/>
          <w:sz w:val="32"/>
          <w:szCs w:val="32"/>
          <w:highlight w:val="none"/>
          <w:lang w:val="en-US" w:eastAsia="zh-CN"/>
          <w14:textFill>
            <w14:solidFill>
              <w14:schemeClr w14:val="tx1"/>
            </w14:solidFill>
          </w14:textFill>
        </w:rPr>
        <w:t>若我司中标，我司将按要求提供配套不给站，并按贵司要求接入现有</w:t>
      </w:r>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的智慧环卫系统及东莞市第三方平台</w:t>
      </w:r>
      <w:r>
        <w:rPr>
          <w:rFonts w:hint="eastAsia" w:ascii="仿宋_GB2312" w:hAnsi="宋体" w:eastAsia="仿宋_GB2312" w:cs="宋体"/>
          <w:color w:val="000000" w:themeColor="text1"/>
          <w:kern w:val="0"/>
          <w:sz w:val="32"/>
          <w:szCs w:val="32"/>
          <w:highlight w:val="none"/>
          <w14:textFill>
            <w14:solidFill>
              <w14:schemeClr w14:val="tx1"/>
            </w14:solidFill>
          </w14:textFill>
        </w:rPr>
        <w:t>。</w:t>
      </w:r>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租赁期内我司</w:t>
      </w:r>
      <w:r>
        <w:rPr>
          <w:rFonts w:hint="eastAsia" w:ascii="仿宋_GB2312" w:hAnsi="宋体" w:eastAsia="仿宋_GB2312" w:cs="宋体"/>
          <w:b w:val="0"/>
          <w:bCs w:val="0"/>
          <w:color w:val="000000" w:themeColor="text1"/>
          <w:kern w:val="0"/>
          <w:sz w:val="32"/>
          <w:szCs w:val="32"/>
          <w:highlight w:val="none"/>
          <w:vertAlign w:val="baseline"/>
          <w:lang w:val="en-US" w:eastAsia="zh-CN"/>
          <w14:textFill>
            <w14:solidFill>
              <w14:schemeClr w14:val="tx1"/>
            </w14:solidFill>
          </w14:textFill>
        </w:rPr>
        <w:t>免</w:t>
      </w:r>
      <w:r>
        <w:rPr>
          <w:rFonts w:hint="eastAsia" w:ascii="仿宋_GB2312" w:hAnsi="仿宋_GB2312" w:eastAsia="仿宋_GB2312" w:cs="仿宋_GB2312"/>
          <w:b w:val="0"/>
          <w:bCs w:val="0"/>
          <w:sz w:val="32"/>
          <w:szCs w:val="32"/>
          <w:highlight w:val="none"/>
          <w:vertAlign w:val="baseline"/>
          <w:lang w:val="en-US" w:eastAsia="zh-CN"/>
        </w:rPr>
        <w:t>费提供无人清扫设备运营路线勘测、运营部署、规划指导等服务，包括初次部署及后续路线、需求更改等。</w:t>
      </w:r>
    </w:p>
    <w:p w14:paraId="40C34D52">
      <w:pPr>
        <w:numPr>
          <w:ilvl w:val="-1"/>
          <w:numId w:val="0"/>
        </w:numPr>
        <w:ind w:left="0" w:leftChars="0" w:firstLine="0" w:firstLineChars="0"/>
        <w:rPr>
          <w:rFonts w:hint="eastAsia" w:ascii="仿宋_GB2312" w:eastAsia="仿宋_GB2312" w:cstheme="minorBidi"/>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sz w:val="32"/>
          <w:szCs w:val="32"/>
          <w:highlight w:val="none"/>
          <w:vertAlign w:val="baseline"/>
          <w:lang w:val="en-US" w:eastAsia="zh-CN"/>
        </w:rPr>
        <w:t>我司提供的</w:t>
      </w:r>
      <w:r>
        <w:rPr>
          <w:rFonts w:hint="eastAsia" w:ascii="仿宋_GB2312" w:hAnsi="仿宋_GB2312" w:eastAsia="仿宋_GB2312" w:cs="仿宋_GB2312"/>
          <w:b w:val="0"/>
          <w:bCs w:val="0"/>
          <w:kern w:val="2"/>
          <w:sz w:val="32"/>
          <w:szCs w:val="32"/>
          <w:highlight w:val="none"/>
          <w:vertAlign w:val="baseline"/>
          <w:lang w:val="en-US" w:eastAsia="zh-CN" w:bidi="ar-SA"/>
        </w:rPr>
        <w:t>无人清扫</w:t>
      </w:r>
      <w:r>
        <w:rPr>
          <w:rFonts w:hint="default" w:ascii="仿宋_GB2312" w:hAnsi="仿宋_GB2312" w:eastAsia="仿宋_GB2312" w:cs="仿宋_GB2312"/>
          <w:b w:val="0"/>
          <w:bCs w:val="0"/>
          <w:kern w:val="2"/>
          <w:sz w:val="32"/>
          <w:szCs w:val="32"/>
          <w:highlight w:val="none"/>
          <w:vertAlign w:val="baseline"/>
          <w:lang w:val="en-US" w:eastAsia="zh-CN" w:bidi="ar-SA"/>
        </w:rPr>
        <w:t>设备有安全检验合格报告</w:t>
      </w:r>
      <w:r>
        <w:rPr>
          <w:rFonts w:hint="eastAsia" w:ascii="仿宋_GB2312" w:hAnsi="仿宋_GB2312" w:eastAsia="仿宋_GB2312" w:cs="仿宋_GB2312"/>
          <w:b w:val="0"/>
          <w:bCs w:val="0"/>
          <w:kern w:val="2"/>
          <w:sz w:val="32"/>
          <w:szCs w:val="32"/>
          <w:highlight w:val="none"/>
          <w:vertAlign w:val="baseline"/>
          <w:lang w:val="en-US" w:eastAsia="zh-CN" w:bidi="ar-SA"/>
        </w:rPr>
        <w:t>、使用说明书等，并购买保险包括但不限于</w:t>
      </w:r>
      <w:r>
        <w:rPr>
          <w:rFonts w:hint="default" w:ascii="仿宋_GB2312" w:hAnsi="仿宋_GB2312" w:eastAsia="仿宋_GB2312" w:cs="仿宋_GB2312"/>
          <w:b w:val="0"/>
          <w:bCs w:val="0"/>
          <w:kern w:val="2"/>
          <w:sz w:val="32"/>
          <w:szCs w:val="32"/>
          <w:highlight w:val="none"/>
          <w:vertAlign w:val="baseline"/>
          <w:lang w:val="en-US" w:eastAsia="zh-CN" w:bidi="ar-SA"/>
        </w:rPr>
        <w:t>：</w:t>
      </w:r>
      <w:r>
        <w:rPr>
          <w:rFonts w:hint="eastAsia" w:ascii="仿宋_GB2312" w:eastAsia="仿宋_GB2312" w:hAnsiTheme="minorHAnsi" w:cstheme="minorBidi"/>
          <w:color w:val="000000" w:themeColor="text1"/>
          <w:kern w:val="2"/>
          <w:sz w:val="32"/>
          <w:szCs w:val="32"/>
          <w:highlight w:val="none"/>
          <w:lang w:val="en-US" w:eastAsia="zh-CN" w:bidi="ar-SA"/>
          <w14:textFill>
            <w14:solidFill>
              <w14:schemeClr w14:val="tx1"/>
            </w14:solidFill>
          </w14:textFill>
        </w:rPr>
        <w:t>第三者责任</w:t>
      </w:r>
      <w:r>
        <w:rPr>
          <w:rFonts w:hint="eastAsia" w:ascii="仿宋_GB2312" w:eastAsia="仿宋_GB2312" w:cstheme="minorBidi"/>
          <w:color w:val="000000" w:themeColor="text1"/>
          <w:kern w:val="2"/>
          <w:sz w:val="32"/>
          <w:szCs w:val="32"/>
          <w:highlight w:val="none"/>
          <w:lang w:val="en-US" w:eastAsia="zh-CN" w:bidi="ar-SA"/>
          <w14:textFill>
            <w14:solidFill>
              <w14:schemeClr w14:val="tx1"/>
            </w14:solidFill>
          </w14:textFill>
        </w:rPr>
        <w:t>险：</w:t>
      </w:r>
      <w:r>
        <w:rPr>
          <w:rFonts w:hint="eastAsia" w:ascii="仿宋_GB2312" w:eastAsia="仿宋_GB2312" w:hAnsiTheme="minorHAnsi" w:cstheme="minorBidi"/>
          <w:color w:val="000000" w:themeColor="text1"/>
          <w:kern w:val="2"/>
          <w:sz w:val="32"/>
          <w:szCs w:val="32"/>
          <w:highlight w:val="none"/>
          <w:lang w:val="en-US" w:eastAsia="zh-CN" w:bidi="ar-SA"/>
          <w14:textFill>
            <w14:solidFill>
              <w14:schemeClr w14:val="tx1"/>
            </w14:solidFill>
          </w14:textFill>
        </w:rPr>
        <w:t>累计赔偿限额</w:t>
      </w:r>
      <w:r>
        <w:rPr>
          <w:rFonts w:hint="eastAsia" w:ascii="仿宋_GB2312" w:hAnsi="仿宋_GB2312" w:eastAsia="仿宋_GB2312" w:cs="仿宋_GB2312"/>
          <w:i w:val="0"/>
          <w:iCs w:val="0"/>
          <w:color w:val="000000"/>
          <w:kern w:val="0"/>
          <w:sz w:val="32"/>
          <w:szCs w:val="32"/>
          <w:highlight w:val="none"/>
          <w:u w:val="none"/>
          <w:lang w:val="en-US" w:eastAsia="zh-CN" w:bidi="ar"/>
        </w:rPr>
        <w:t>≥</w:t>
      </w:r>
      <w:r>
        <w:rPr>
          <w:rFonts w:hint="eastAsia" w:ascii="仿宋_GB2312" w:eastAsia="仿宋_GB2312" w:cstheme="minorBidi"/>
          <w:color w:val="000000" w:themeColor="text1"/>
          <w:kern w:val="2"/>
          <w:sz w:val="32"/>
          <w:szCs w:val="32"/>
          <w:highlight w:val="none"/>
          <w:lang w:val="en-US" w:eastAsia="zh-CN" w:bidi="ar-SA"/>
          <w14:textFill>
            <w14:solidFill>
              <w14:schemeClr w14:val="tx1"/>
            </w14:solidFill>
          </w14:textFill>
        </w:rPr>
        <w:t>3</w:t>
      </w:r>
      <w:r>
        <w:rPr>
          <w:rFonts w:hint="eastAsia" w:ascii="仿宋_GB2312" w:eastAsia="仿宋_GB2312" w:hAnsiTheme="minorHAnsi" w:cstheme="minorBidi"/>
          <w:color w:val="000000" w:themeColor="text1"/>
          <w:kern w:val="2"/>
          <w:sz w:val="32"/>
          <w:szCs w:val="32"/>
          <w:highlight w:val="none"/>
          <w:lang w:val="en-US" w:eastAsia="zh-CN" w:bidi="ar-SA"/>
          <w14:textFill>
            <w14:solidFill>
              <w14:schemeClr w14:val="tx1"/>
            </w14:solidFill>
          </w14:textFill>
        </w:rPr>
        <w:t>,000,000.00元</w:t>
      </w:r>
      <w:r>
        <w:rPr>
          <w:rFonts w:hint="eastAsia" w:ascii="仿宋_GB2312" w:eastAsia="仿宋_GB2312" w:cstheme="minorBidi"/>
          <w:color w:val="000000" w:themeColor="text1"/>
          <w:kern w:val="2"/>
          <w:sz w:val="32"/>
          <w:szCs w:val="32"/>
          <w:highlight w:val="none"/>
          <w:lang w:val="en-US" w:eastAsia="zh-CN" w:bidi="ar-SA"/>
          <w14:textFill>
            <w14:solidFill>
              <w14:schemeClr w14:val="tx1"/>
            </w14:solidFill>
          </w14:textFill>
        </w:rPr>
        <w:t>，</w:t>
      </w:r>
      <w:r>
        <w:rPr>
          <w:rFonts w:hint="eastAsia" w:ascii="仿宋_GB2312" w:eastAsia="仿宋_GB2312" w:hAnsiTheme="minorHAnsi" w:cstheme="minorBidi"/>
          <w:color w:val="000000" w:themeColor="text1"/>
          <w:kern w:val="2"/>
          <w:sz w:val="32"/>
          <w:szCs w:val="32"/>
          <w:highlight w:val="none"/>
          <w:lang w:val="en-US" w:eastAsia="zh-CN" w:bidi="ar-SA"/>
          <w14:textFill>
            <w14:solidFill>
              <w14:schemeClr w14:val="tx1"/>
            </w14:solidFill>
          </w14:textFill>
        </w:rPr>
        <w:t>每次事故赔偿限额</w:t>
      </w:r>
      <w:r>
        <w:rPr>
          <w:rFonts w:hint="eastAsia" w:ascii="仿宋_GB2312" w:hAnsi="仿宋_GB2312" w:eastAsia="仿宋_GB2312" w:cs="仿宋_GB2312"/>
          <w:i w:val="0"/>
          <w:iCs w:val="0"/>
          <w:color w:val="000000"/>
          <w:kern w:val="0"/>
          <w:sz w:val="32"/>
          <w:szCs w:val="32"/>
          <w:highlight w:val="none"/>
          <w:u w:val="none"/>
          <w:lang w:val="en-US" w:eastAsia="zh-CN" w:bidi="ar"/>
        </w:rPr>
        <w:t>≥</w:t>
      </w:r>
      <w:r>
        <w:rPr>
          <w:rFonts w:hint="eastAsia" w:ascii="仿宋_GB2312" w:eastAsia="仿宋_GB2312" w:cstheme="minorBidi"/>
          <w:color w:val="000000" w:themeColor="text1"/>
          <w:kern w:val="2"/>
          <w:sz w:val="32"/>
          <w:szCs w:val="32"/>
          <w:highlight w:val="none"/>
          <w:lang w:val="en-US" w:eastAsia="zh-CN" w:bidi="ar-SA"/>
          <w14:textFill>
            <w14:solidFill>
              <w14:schemeClr w14:val="tx1"/>
            </w14:solidFill>
          </w14:textFill>
        </w:rPr>
        <w:t>3</w:t>
      </w:r>
      <w:r>
        <w:rPr>
          <w:rFonts w:hint="eastAsia" w:ascii="仿宋_GB2312" w:eastAsia="仿宋_GB2312" w:hAnsiTheme="minorHAnsi" w:cstheme="minorBidi"/>
          <w:color w:val="000000" w:themeColor="text1"/>
          <w:kern w:val="2"/>
          <w:sz w:val="32"/>
          <w:szCs w:val="32"/>
          <w:highlight w:val="none"/>
          <w:lang w:val="en-US" w:eastAsia="zh-CN" w:bidi="ar-SA"/>
          <w14:textFill>
            <w14:solidFill>
              <w14:schemeClr w14:val="tx1"/>
            </w14:solidFill>
          </w14:textFill>
        </w:rPr>
        <w:t>,000,000.00元</w:t>
      </w:r>
      <w:r>
        <w:rPr>
          <w:rFonts w:hint="eastAsia" w:ascii="仿宋_GB2312" w:eastAsia="仿宋_GB2312" w:cstheme="minorBidi"/>
          <w:color w:val="000000" w:themeColor="text1"/>
          <w:kern w:val="2"/>
          <w:sz w:val="32"/>
          <w:szCs w:val="32"/>
          <w:highlight w:val="none"/>
          <w:lang w:val="en-US" w:eastAsia="zh-CN" w:bidi="ar-SA"/>
          <w14:textFill>
            <w14:solidFill>
              <w14:schemeClr w14:val="tx1"/>
            </w14:solidFill>
          </w14:textFill>
        </w:rPr>
        <w:t>。设备险：保额不低于设备及配套设施的市场重置价值，含不计免赔，保障租赁期间因意外事故（含碰撞、倾覆、火灾、爆炸、盗抢、自然灾害等）造成的车辆本体及配套设备（工作站、充电桩加水站等）直接损失，保险费用由乙方承担，发生事故后乙方须在2小时内通知甲方并向保险公司报案，配合定损理赔，赔付不足部分由责任方承担。</w:t>
      </w:r>
    </w:p>
    <w:p w14:paraId="1F2D9325">
      <w:pPr>
        <w:numPr>
          <w:ilvl w:val="-1"/>
          <w:numId w:val="0"/>
        </w:numPr>
        <w:ind w:left="0" w:leftChars="0" w:firstLine="640" w:firstLineChars="200"/>
        <w:rPr>
          <w:rFonts w:hint="eastAsia" w:ascii="仿宋_GB2312" w:hAnsi="宋体" w:eastAsia="仿宋_GB2312" w:cs="宋体"/>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b w:val="0"/>
          <w:bCs w:val="0"/>
          <w:kern w:val="2"/>
          <w:sz w:val="32"/>
          <w:szCs w:val="32"/>
          <w:highlight w:val="none"/>
          <w:vertAlign w:val="baseline"/>
          <w:lang w:val="en-US" w:eastAsia="zh-CN" w:bidi="ar-SA"/>
        </w:rPr>
        <w:t>在</w:t>
      </w:r>
      <w:r>
        <w:rPr>
          <w:rFonts w:hint="eastAsia" w:ascii="仿宋" w:hAnsi="仿宋" w:eastAsia="仿宋" w:cs="仿宋"/>
          <w:b w:val="0"/>
          <w:bCs w:val="0"/>
          <w:color w:val="000000"/>
          <w:kern w:val="2"/>
          <w:sz w:val="32"/>
          <w:szCs w:val="32"/>
          <w:highlight w:val="none"/>
          <w:lang w:val="en-US" w:eastAsia="zh-CN" w:bidi="ar"/>
        </w:rPr>
        <w:t>服务期内，</w:t>
      </w:r>
      <w:r>
        <w:rPr>
          <w:rFonts w:hint="eastAsia" w:ascii="仿宋" w:hAnsi="仿宋" w:eastAsia="仿宋" w:cs="仿宋"/>
          <w:color w:val="000000"/>
          <w:kern w:val="2"/>
          <w:sz w:val="32"/>
          <w:szCs w:val="32"/>
          <w:highlight w:val="none"/>
          <w:lang w:val="en-US" w:eastAsia="zh-CN" w:bidi="ar"/>
        </w:rPr>
        <w:t>我司承诺</w:t>
      </w:r>
      <w:r>
        <w:rPr>
          <w:rFonts w:hint="eastAsia" w:ascii="仿宋_GB2312" w:hAnsi="宋体" w:eastAsia="仿宋_GB2312" w:cs="宋体"/>
          <w:color w:val="000000" w:themeColor="text1"/>
          <w:kern w:val="0"/>
          <w:sz w:val="32"/>
          <w:szCs w:val="32"/>
          <w:highlight w:val="none"/>
          <w14:textFill>
            <w14:solidFill>
              <w14:schemeClr w14:val="tx1"/>
            </w14:solidFill>
          </w14:textFill>
        </w:rPr>
        <w:t>提供24小时服务热线，接到故障报修后4小时内响应，24小时内安排维修人员到达现场处理。</w:t>
      </w:r>
    </w:p>
    <w:p w14:paraId="2A16A359">
      <w:pPr>
        <w:numPr>
          <w:ilvl w:val="0"/>
          <w:numId w:val="0"/>
        </w:numPr>
        <w:spacing w:line="240" w:lineRule="auto"/>
        <w:ind w:firstLine="0" w:firstLineChars="0"/>
        <w:jc w:val="left"/>
        <w:textAlignment w:val="auto"/>
        <w:rPr>
          <w:rFonts w:hint="default" w:ascii="仿宋_GB2312" w:hAnsi="仿宋_GB2312" w:eastAsia="仿宋_GB2312" w:cs="仿宋_GB2312"/>
          <w:b w:val="0"/>
          <w:bCs w:val="0"/>
          <w:kern w:val="2"/>
          <w:sz w:val="32"/>
          <w:szCs w:val="32"/>
          <w:highlight w:val="none"/>
          <w:vertAlign w:val="baseline"/>
          <w:lang w:val="en-US" w:eastAsia="zh-CN" w:bidi="ar-SA"/>
        </w:rPr>
      </w:pPr>
      <w:r>
        <w:rPr>
          <w:rFonts w:hint="eastAsia" w:ascii="仿宋_GB2312" w:hAnsi="宋体" w:eastAsia="仿宋_GB2312" w:cs="宋体"/>
          <w:color w:val="000000" w:themeColor="text1"/>
          <w:kern w:val="0"/>
          <w:sz w:val="32"/>
          <w:szCs w:val="32"/>
          <w:highlight w:val="none"/>
          <w14:textFill>
            <w14:solidFill>
              <w14:schemeClr w14:val="tx1"/>
            </w14:solidFill>
          </w14:textFill>
        </w:rPr>
        <w:t>一般故障修复时间不超过2个日历日（从接到报修电话起算）。若超出此期限，乙方须提供同型号备用车辆，确保甲方作业不受影响。</w:t>
      </w:r>
    </w:p>
    <w:p w14:paraId="61EC074E">
      <w:pPr>
        <w:spacing w:line="360" w:lineRule="auto"/>
        <w:ind w:firstLine="640" w:firstLineChars="200"/>
        <w:jc w:val="left"/>
        <w:textAlignment w:val="center"/>
        <w:rPr>
          <w:rFonts w:hint="eastAsia" w:ascii="仿宋_GB2312" w:hAnsi="仿宋_GB2312" w:eastAsia="仿宋_GB2312" w:cs="仿宋_GB2312"/>
          <w:bCs w:val="0"/>
          <w:color w:val="auto"/>
          <w:kern w:val="2"/>
          <w:sz w:val="32"/>
          <w:szCs w:val="32"/>
          <w:highlight w:val="none"/>
          <w:lang w:eastAsia="zh-CN"/>
        </w:rPr>
      </w:pPr>
      <w:r>
        <w:rPr>
          <w:rFonts w:hint="eastAsia" w:ascii="仿宋_GB2312" w:hAnsi="仿宋_GB2312" w:eastAsia="仿宋_GB2312" w:cs="仿宋_GB2312"/>
          <w:bCs w:val="0"/>
          <w:color w:val="auto"/>
          <w:kern w:val="2"/>
          <w:sz w:val="32"/>
          <w:szCs w:val="32"/>
          <w:highlight w:val="none"/>
          <w:lang w:eastAsia="zh-CN"/>
        </w:rPr>
        <w:t>如果我司达不到</w:t>
      </w:r>
      <w:r>
        <w:rPr>
          <w:rFonts w:hint="eastAsia" w:ascii="仿宋_GB2312" w:hAnsi="仿宋_GB2312" w:eastAsia="仿宋_GB2312" w:cs="仿宋_GB2312"/>
          <w:bCs w:val="0"/>
          <w:color w:val="auto"/>
          <w:kern w:val="2"/>
          <w:sz w:val="32"/>
          <w:szCs w:val="32"/>
          <w:highlight w:val="none"/>
          <w:lang w:val="en-US" w:eastAsia="zh-CN"/>
        </w:rPr>
        <w:t>以上</w:t>
      </w:r>
      <w:r>
        <w:rPr>
          <w:rFonts w:hint="eastAsia" w:ascii="仿宋_GB2312" w:hAnsi="仿宋_GB2312" w:eastAsia="仿宋_GB2312" w:cs="仿宋_GB2312"/>
          <w:bCs w:val="0"/>
          <w:color w:val="auto"/>
          <w:kern w:val="2"/>
          <w:sz w:val="32"/>
          <w:szCs w:val="32"/>
          <w:highlight w:val="none"/>
          <w:lang w:eastAsia="zh-CN"/>
        </w:rPr>
        <w:t>要求，</w:t>
      </w:r>
      <w:r>
        <w:rPr>
          <w:rFonts w:hint="eastAsia" w:ascii="仿宋_GB2312" w:hAnsi="仿宋_GB2312" w:eastAsia="仿宋_GB2312" w:cs="仿宋_GB2312"/>
          <w:bCs w:val="0"/>
          <w:color w:val="auto"/>
          <w:kern w:val="2"/>
          <w:sz w:val="32"/>
          <w:szCs w:val="32"/>
          <w:highlight w:val="none"/>
          <w:lang w:val="en-US" w:eastAsia="zh-CN"/>
        </w:rPr>
        <w:t>贵司有权没收履约保证金，</w:t>
      </w:r>
      <w:r>
        <w:rPr>
          <w:rFonts w:hint="eastAsia" w:ascii="仿宋_GB2312" w:hAnsi="仿宋_GB2312" w:eastAsia="仿宋_GB2312" w:cs="仿宋_GB2312"/>
          <w:bCs w:val="0"/>
          <w:color w:val="auto"/>
          <w:kern w:val="2"/>
          <w:sz w:val="32"/>
          <w:szCs w:val="32"/>
          <w:highlight w:val="none"/>
          <w:lang w:eastAsia="zh-CN"/>
        </w:rPr>
        <w:t>我公司愿承担一切后果责任。</w:t>
      </w:r>
    </w:p>
    <w:p w14:paraId="03D651F1">
      <w:pPr>
        <w:spacing w:line="360" w:lineRule="auto"/>
        <w:ind w:firstLine="640" w:firstLineChars="0"/>
        <w:jc w:val="left"/>
        <w:textAlignment w:val="center"/>
        <w:rPr>
          <w:rFonts w:hint="eastAsia" w:ascii="仿宋_GB2312" w:hAnsi="仿宋_GB2312" w:eastAsia="仿宋_GB2312" w:cs="仿宋_GB2312"/>
          <w:bCs w:val="0"/>
          <w:color w:val="auto"/>
          <w:kern w:val="2"/>
          <w:sz w:val="32"/>
          <w:szCs w:val="32"/>
          <w:highlight w:val="none"/>
          <w:lang w:eastAsia="zh-CN"/>
        </w:rPr>
      </w:pPr>
      <w:r>
        <w:rPr>
          <w:rFonts w:hint="eastAsia" w:ascii="仿宋_GB2312" w:hAnsi="仿宋_GB2312" w:eastAsia="仿宋_GB2312" w:cs="仿宋_GB2312"/>
          <w:bCs w:val="0"/>
          <w:color w:val="auto"/>
          <w:kern w:val="2"/>
          <w:sz w:val="32"/>
          <w:szCs w:val="32"/>
          <w:highlight w:val="none"/>
          <w:lang w:eastAsia="zh-CN"/>
        </w:rPr>
        <w:t>售后服务联系电话：</w:t>
      </w:r>
    </w:p>
    <w:p w14:paraId="5C8C5286">
      <w:pPr>
        <w:spacing w:line="360" w:lineRule="auto"/>
        <w:ind w:firstLine="640" w:firstLineChars="200"/>
        <w:jc w:val="left"/>
        <w:textAlignment w:val="center"/>
        <w:rPr>
          <w:rFonts w:hint="eastAsia" w:ascii="仿宋_GB2312" w:hAnsi="仿宋_GB2312" w:eastAsia="仿宋_GB2312" w:cs="仿宋_GB2312"/>
          <w:color w:val="auto"/>
          <w:sz w:val="32"/>
          <w:szCs w:val="32"/>
          <w:highlight w:val="none"/>
        </w:rPr>
      </w:pPr>
    </w:p>
    <w:p w14:paraId="1ACBECB9">
      <w:pPr>
        <w:spacing w:line="360" w:lineRule="auto"/>
        <w:ind w:firstLine="640" w:firstLineChars="200"/>
        <w:jc w:val="left"/>
        <w:textAlignment w:val="center"/>
        <w:rPr>
          <w:rFonts w:hint="eastAsia" w:ascii="仿宋_GB2312" w:hAnsi="仿宋_GB2312" w:eastAsia="仿宋_GB2312" w:cs="仿宋_GB2312"/>
          <w:b w:val="0"/>
          <w:bCs w:val="0"/>
          <w:color w:val="auto"/>
          <w:sz w:val="32"/>
          <w:szCs w:val="32"/>
          <w:highlight w:val="none"/>
        </w:rPr>
      </w:pPr>
      <w:bookmarkStart w:id="16" w:name="OLE_LINK13"/>
      <w:r>
        <w:rPr>
          <w:rFonts w:hint="eastAsia" w:ascii="仿宋_GB2312" w:hAnsi="仿宋_GB2312" w:eastAsia="仿宋_GB2312" w:cs="仿宋_GB2312"/>
          <w:b w:val="0"/>
          <w:bCs w:val="0"/>
          <w:color w:val="auto"/>
          <w:sz w:val="32"/>
          <w:szCs w:val="32"/>
          <w:highlight w:val="none"/>
          <w:lang w:eastAsia="zh-CN"/>
        </w:rPr>
        <w:t>报价人</w:t>
      </w:r>
      <w:r>
        <w:rPr>
          <w:rFonts w:hint="eastAsia" w:ascii="仿宋_GB2312" w:hAnsi="仿宋_GB2312" w:eastAsia="仿宋_GB2312" w:cs="仿宋_GB2312"/>
          <w:b w:val="0"/>
          <w:bCs w:val="0"/>
          <w:color w:val="auto"/>
          <w:sz w:val="32"/>
          <w:szCs w:val="32"/>
          <w:highlight w:val="none"/>
        </w:rPr>
        <w:t>名称（加盖公章）：</w:t>
      </w:r>
    </w:p>
    <w:p w14:paraId="45BA2C97">
      <w:pPr>
        <w:spacing w:line="360" w:lineRule="auto"/>
        <w:ind w:firstLine="640" w:firstLineChars="200"/>
        <w:jc w:val="left"/>
        <w:textAlignment w:val="center"/>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法定代表人或被授权委托人（签名或盖章）：</w:t>
      </w:r>
    </w:p>
    <w:p w14:paraId="792E7A46">
      <w:pPr>
        <w:spacing w:line="360" w:lineRule="auto"/>
        <w:ind w:firstLine="640" w:firstLineChars="200"/>
        <w:jc w:val="left"/>
        <w:textAlignment w:val="center"/>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日期：</w:t>
      </w:r>
    </w:p>
    <w:bookmarkEnd w:id="16"/>
    <w:p w14:paraId="240E503F">
      <w:pPr>
        <w:textAlignment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br w:type="page"/>
      </w:r>
    </w:p>
    <w:p w14:paraId="20F4ECCE">
      <w:pPr>
        <w:widowControl w:val="0"/>
        <w:textAlignment w:val="center"/>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附件八  在经营活动中没有重大违法记录的书面声明</w:t>
      </w:r>
    </w:p>
    <w:p w14:paraId="6B661427">
      <w:pPr>
        <w:spacing w:line="360" w:lineRule="auto"/>
        <w:jc w:val="center"/>
        <w:textAlignment w:val="center"/>
        <w:rPr>
          <w:rFonts w:hint="eastAsia" w:ascii="仿宋_GB2312" w:hAnsi="仿宋_GB2312" w:eastAsia="仿宋_GB2312" w:cs="仿宋_GB2312"/>
          <w:b/>
          <w:bCs/>
          <w:color w:val="auto"/>
          <w:sz w:val="32"/>
          <w:szCs w:val="32"/>
          <w:highlight w:val="none"/>
          <w:u w:val="none"/>
          <w:lang w:eastAsia="zh-CN"/>
        </w:rPr>
      </w:pPr>
    </w:p>
    <w:p w14:paraId="709DD82A">
      <w:pPr>
        <w:spacing w:line="360" w:lineRule="auto"/>
        <w:jc w:val="center"/>
        <w:textAlignment w:val="center"/>
        <w:rPr>
          <w:rFonts w:hint="eastAsia" w:ascii="仿宋_GB2312" w:hAnsi="仿宋_GB2312" w:eastAsia="仿宋_GB2312" w:cs="仿宋_GB2312"/>
          <w:b/>
          <w:bCs/>
          <w:color w:val="auto"/>
          <w:sz w:val="32"/>
          <w:szCs w:val="32"/>
          <w:highlight w:val="none"/>
          <w:u w:val="none"/>
        </w:rPr>
      </w:pPr>
      <w:r>
        <w:rPr>
          <w:rFonts w:hint="eastAsia" w:ascii="仿宋_GB2312" w:hAnsi="仿宋_GB2312" w:eastAsia="仿宋_GB2312" w:cs="仿宋_GB2312"/>
          <w:b/>
          <w:bCs/>
          <w:color w:val="auto"/>
          <w:sz w:val="32"/>
          <w:szCs w:val="32"/>
          <w:highlight w:val="none"/>
          <w:u w:val="none"/>
          <w:lang w:eastAsia="zh-CN"/>
        </w:rPr>
        <w:t>报价人</w:t>
      </w:r>
      <w:r>
        <w:rPr>
          <w:rFonts w:hint="eastAsia" w:ascii="仿宋_GB2312" w:hAnsi="仿宋_GB2312" w:eastAsia="仿宋_GB2312" w:cs="仿宋_GB2312"/>
          <w:b/>
          <w:bCs/>
          <w:color w:val="auto"/>
          <w:sz w:val="32"/>
          <w:szCs w:val="32"/>
          <w:highlight w:val="none"/>
          <w:u w:val="none"/>
        </w:rPr>
        <w:t>在经营活动中前三年内未有重大违法记录、没有不良信用记录的声明函</w:t>
      </w:r>
    </w:p>
    <w:p w14:paraId="5310B172">
      <w:pPr>
        <w:ind w:firstLine="640" w:firstLineChars="200"/>
        <w:textAlignment w:val="center"/>
        <w:rPr>
          <w:rFonts w:hint="eastAsia" w:ascii="仿宋_GB2312" w:hAnsi="仿宋_GB2312" w:eastAsia="仿宋_GB2312" w:cs="仿宋_GB2312"/>
          <w:sz w:val="32"/>
          <w:szCs w:val="32"/>
          <w:highlight w:val="none"/>
          <w:u w:val="none"/>
        </w:rPr>
      </w:pPr>
    </w:p>
    <w:p w14:paraId="030344BF">
      <w:pPr>
        <w:spacing w:line="360" w:lineRule="auto"/>
        <w:textAlignment w:val="center"/>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lang w:eastAsia="zh-CN"/>
        </w:rPr>
        <w:t>东莞市东实城市环境服务有限公司</w:t>
      </w:r>
      <w:r>
        <w:rPr>
          <w:rFonts w:hint="eastAsia" w:ascii="仿宋_GB2312" w:hAnsi="仿宋_GB2312" w:eastAsia="仿宋_GB2312" w:cs="仿宋_GB2312"/>
          <w:color w:val="auto"/>
          <w:sz w:val="32"/>
          <w:szCs w:val="32"/>
          <w:highlight w:val="none"/>
          <w:u w:val="none"/>
        </w:rPr>
        <w:t>：</w:t>
      </w:r>
    </w:p>
    <w:p w14:paraId="6397EF12">
      <w:pPr>
        <w:spacing w:line="360" w:lineRule="auto"/>
        <w:ind w:firstLine="640" w:firstLineChars="200"/>
        <w:textAlignment w:val="center"/>
        <w:rPr>
          <w:rFonts w:hint="eastAsia" w:ascii="仿宋_GB2312" w:hAnsi="仿宋_GB2312" w:eastAsia="仿宋_GB2312" w:cs="仿宋_GB2312"/>
          <w:color w:val="auto"/>
          <w:sz w:val="32"/>
          <w:szCs w:val="32"/>
          <w:highlight w:val="none"/>
          <w:u w:val="none"/>
          <w:lang w:bidi="zh-CN"/>
        </w:rPr>
      </w:pPr>
      <w:r>
        <w:rPr>
          <w:rFonts w:hint="eastAsia" w:ascii="仿宋_GB2312" w:hAnsi="仿宋_GB2312" w:eastAsia="仿宋_GB2312" w:cs="仿宋_GB2312"/>
          <w:color w:val="auto"/>
          <w:sz w:val="32"/>
          <w:szCs w:val="32"/>
          <w:highlight w:val="none"/>
          <w:u w:val="none"/>
          <w:lang w:bidi="zh-CN"/>
        </w:rPr>
        <w:t>我公司郑重承诺：在参加“</w:t>
      </w:r>
      <w:r>
        <w:rPr>
          <w:rFonts w:hint="eastAsia" w:eastAsia="仿宋" w:cs="Times New Roman"/>
          <w:color w:val="000000"/>
          <w:kern w:val="0"/>
          <w:sz w:val="30"/>
          <w:szCs w:val="30"/>
          <w:highlight w:val="none"/>
          <w:u w:val="single"/>
          <w:shd w:val="clear" w:color="auto" w:fill="FFFFFF"/>
          <w:lang w:eastAsia="zh-CN"/>
        </w:rPr>
        <w:t>城服公司石龙项目无人扫地车租赁项目</w:t>
      </w:r>
      <w:r>
        <w:rPr>
          <w:rFonts w:hint="eastAsia" w:ascii="仿宋_GB2312" w:hAnsi="仿宋_GB2312" w:eastAsia="仿宋_GB2312" w:cs="仿宋_GB2312"/>
          <w:color w:val="auto"/>
          <w:sz w:val="32"/>
          <w:szCs w:val="32"/>
          <w:highlight w:val="none"/>
          <w:u w:val="none"/>
          <w:lang w:bidi="zh-CN"/>
        </w:rPr>
        <w:t>”采购活动前三年内（设立不满三年的从设立之日计算），在经营活动中没有重大违法记录；至本项目提交报价文件截止时间止未被列入“信用中国”网站失信被执行人、重大税收违法失信主体、政府采购严重违法失信行为记录名单。</w:t>
      </w:r>
    </w:p>
    <w:p w14:paraId="0CC41759">
      <w:pPr>
        <w:spacing w:line="360" w:lineRule="auto"/>
        <w:ind w:firstLine="640" w:firstLineChars="200"/>
        <w:textAlignment w:val="center"/>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color w:val="auto"/>
          <w:sz w:val="32"/>
          <w:szCs w:val="32"/>
          <w:highlight w:val="none"/>
          <w:u w:val="none"/>
          <w:lang w:bidi="zh-CN"/>
        </w:rPr>
        <w:t>我公司以上承诺均为真实有效，绝无任何虚假、伪造的成份，否则，愿承担相应的后果和法律责任。</w:t>
      </w:r>
    </w:p>
    <w:p w14:paraId="67ED483C">
      <w:pPr>
        <w:ind w:firstLine="640" w:firstLineChars="200"/>
        <w:textAlignment w:val="center"/>
        <w:rPr>
          <w:rFonts w:hint="eastAsia" w:ascii="仿宋_GB2312" w:hAnsi="仿宋_GB2312" w:eastAsia="仿宋_GB2312" w:cs="仿宋_GB2312"/>
          <w:sz w:val="32"/>
          <w:szCs w:val="32"/>
          <w:highlight w:val="none"/>
          <w:u w:val="none"/>
        </w:rPr>
      </w:pPr>
    </w:p>
    <w:p w14:paraId="491CFB9D">
      <w:pPr>
        <w:textAlignment w:val="center"/>
        <w:rPr>
          <w:rFonts w:hint="eastAsia" w:ascii="仿宋_GB2312" w:hAnsi="仿宋_GB2312" w:eastAsia="仿宋_GB2312" w:cs="仿宋_GB2312"/>
          <w:sz w:val="32"/>
          <w:szCs w:val="32"/>
          <w:highlight w:val="none"/>
          <w:u w:val="none"/>
        </w:rPr>
      </w:pPr>
    </w:p>
    <w:p w14:paraId="37663738">
      <w:pPr>
        <w:spacing w:line="360" w:lineRule="auto"/>
        <w:ind w:firstLine="640" w:firstLineChars="200"/>
        <w:jc w:val="left"/>
        <w:textAlignment w:val="center"/>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lang w:eastAsia="zh-CN"/>
        </w:rPr>
        <w:t>报价人</w:t>
      </w:r>
      <w:r>
        <w:rPr>
          <w:rFonts w:hint="eastAsia" w:ascii="仿宋_GB2312" w:hAnsi="仿宋_GB2312" w:eastAsia="仿宋_GB2312" w:cs="仿宋_GB2312"/>
          <w:b w:val="0"/>
          <w:bCs w:val="0"/>
          <w:color w:val="auto"/>
          <w:sz w:val="32"/>
          <w:szCs w:val="32"/>
          <w:highlight w:val="none"/>
        </w:rPr>
        <w:t>名称（加盖公章）：</w:t>
      </w:r>
    </w:p>
    <w:p w14:paraId="338A0474">
      <w:pPr>
        <w:spacing w:line="360" w:lineRule="auto"/>
        <w:ind w:firstLine="640" w:firstLineChars="200"/>
        <w:jc w:val="left"/>
        <w:textAlignment w:val="center"/>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法定代表人或被授权委托人（签名或盖章）：</w:t>
      </w:r>
    </w:p>
    <w:p w14:paraId="09EDB05B">
      <w:pPr>
        <w:spacing w:line="360" w:lineRule="auto"/>
        <w:ind w:firstLine="640" w:firstLineChars="200"/>
        <w:jc w:val="left"/>
        <w:textAlignment w:val="center"/>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日期：</w:t>
      </w:r>
    </w:p>
    <w:p w14:paraId="5F9E6BAF">
      <w:pPr>
        <w:textAlignment w:val="center"/>
        <w:rPr>
          <w:rFonts w:hint="eastAsia" w:ascii="Times New Roman" w:hAnsi="Times New Roman" w:eastAsia="黑体" w:cs="Times New Roman"/>
          <w:color w:val="auto"/>
          <w:sz w:val="28"/>
          <w:szCs w:val="44"/>
          <w:highlight w:val="none"/>
          <w:lang w:val="en-US" w:eastAsia="zh-CN"/>
        </w:rPr>
      </w:pPr>
      <w:r>
        <w:rPr>
          <w:rFonts w:hint="eastAsia" w:ascii="Times New Roman" w:hAnsi="Times New Roman" w:eastAsia="黑体" w:cs="Times New Roman"/>
          <w:color w:val="auto"/>
          <w:sz w:val="28"/>
          <w:szCs w:val="44"/>
          <w:highlight w:val="none"/>
          <w:lang w:val="en-US" w:eastAsia="zh-CN"/>
        </w:rPr>
        <w:br w:type="page"/>
      </w:r>
    </w:p>
    <w:p w14:paraId="107E0717">
      <w:pPr>
        <w:widowControl w:val="0"/>
        <w:textAlignment w:val="center"/>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lang w:val="en-US" w:eastAsia="zh-CN"/>
        </w:rPr>
        <w:t>附件九  业绩</w:t>
      </w:r>
    </w:p>
    <w:p w14:paraId="120CB103">
      <w:pPr>
        <w:pStyle w:val="41"/>
        <w:numPr>
          <w:ilvl w:val="0"/>
          <w:numId w:val="0"/>
        </w:numPr>
        <w:spacing w:line="360" w:lineRule="auto"/>
        <w:jc w:val="left"/>
        <w:textAlignment w:val="center"/>
        <w:outlineLvl w:val="1"/>
        <w:rPr>
          <w:rFonts w:hint="eastAsia" w:ascii="Times New Roman" w:hAnsi="Times New Roman" w:eastAsia="黑体" w:cs="Times New Roman"/>
          <w:bCs w:val="0"/>
          <w:color w:val="000000" w:themeColor="text1"/>
          <w:sz w:val="28"/>
          <w:szCs w:val="44"/>
          <w:highlight w:val="none"/>
          <w:lang w:val="en-US" w:eastAsia="zh-CN"/>
          <w14:textFill>
            <w14:solidFill>
              <w14:schemeClr w14:val="tx1"/>
            </w14:solidFill>
          </w14:textFill>
        </w:rPr>
      </w:pPr>
    </w:p>
    <w:tbl>
      <w:tblPr>
        <w:tblStyle w:val="21"/>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5"/>
        <w:gridCol w:w="1882"/>
        <w:gridCol w:w="1639"/>
        <w:gridCol w:w="3150"/>
        <w:gridCol w:w="1076"/>
      </w:tblGrid>
      <w:tr w14:paraId="6F90A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749" w:type="pct"/>
            <w:noWrap w:val="0"/>
            <w:vAlign w:val="center"/>
          </w:tcPr>
          <w:p w14:paraId="07A9BB51">
            <w:pPr>
              <w:keepNext w:val="0"/>
              <w:keepLines w:val="0"/>
              <w:suppressLineNumbers w:val="0"/>
              <w:spacing w:before="0" w:beforeAutospacing="0" w:after="0" w:afterAutospacing="0"/>
              <w:ind w:left="0" w:right="0"/>
              <w:jc w:val="center"/>
              <w:textAlignment w:val="center"/>
              <w:rPr>
                <w:rFonts w:hint="eastAsia" w:ascii="仿宋" w:hAnsi="仿宋" w:eastAsia="仿宋" w:cs="仿宋"/>
                <w:color w:val="000000" w:themeColor="text1"/>
                <w:sz w:val="30"/>
                <w:szCs w:val="30"/>
                <w:highlight w:val="none"/>
                <w14:textFill>
                  <w14:solidFill>
                    <w14:schemeClr w14:val="tx1"/>
                  </w14:solidFill>
                </w14:textFill>
              </w:rPr>
            </w:pPr>
            <w:r>
              <w:rPr>
                <w:rFonts w:hint="eastAsia" w:ascii="仿宋" w:hAnsi="仿宋" w:eastAsia="仿宋" w:cs="仿宋"/>
                <w:color w:val="000000" w:themeColor="text1"/>
                <w:sz w:val="30"/>
                <w:szCs w:val="30"/>
                <w:highlight w:val="none"/>
                <w14:textFill>
                  <w14:solidFill>
                    <w14:schemeClr w14:val="tx1"/>
                  </w14:solidFill>
                </w14:textFill>
              </w:rPr>
              <w:t>序号</w:t>
            </w:r>
          </w:p>
        </w:tc>
        <w:tc>
          <w:tcPr>
            <w:tcW w:w="1032" w:type="pct"/>
            <w:noWrap w:val="0"/>
            <w:vAlign w:val="center"/>
          </w:tcPr>
          <w:p w14:paraId="2C5E4C1F">
            <w:pPr>
              <w:keepNext w:val="0"/>
              <w:keepLines w:val="0"/>
              <w:suppressLineNumbers w:val="0"/>
              <w:spacing w:before="0" w:beforeAutospacing="0" w:after="0" w:afterAutospacing="0"/>
              <w:ind w:left="0" w:right="0"/>
              <w:jc w:val="center"/>
              <w:textAlignment w:val="center"/>
              <w:rPr>
                <w:rFonts w:hint="eastAsia" w:ascii="仿宋" w:hAnsi="仿宋" w:eastAsia="仿宋" w:cs="仿宋"/>
                <w:color w:val="000000" w:themeColor="text1"/>
                <w:sz w:val="30"/>
                <w:szCs w:val="30"/>
                <w:highlight w:val="none"/>
                <w14:textFill>
                  <w14:solidFill>
                    <w14:schemeClr w14:val="tx1"/>
                  </w14:solidFill>
                </w14:textFill>
              </w:rPr>
            </w:pPr>
            <w:r>
              <w:rPr>
                <w:rFonts w:hint="eastAsia" w:ascii="仿宋" w:hAnsi="仿宋" w:eastAsia="仿宋" w:cs="仿宋"/>
                <w:color w:val="000000" w:themeColor="text1"/>
                <w:sz w:val="30"/>
                <w:szCs w:val="30"/>
                <w:highlight w:val="none"/>
                <w14:textFill>
                  <w14:solidFill>
                    <w14:schemeClr w14:val="tx1"/>
                  </w14:solidFill>
                </w14:textFill>
              </w:rPr>
              <w:t>项目名称</w:t>
            </w:r>
          </w:p>
        </w:tc>
        <w:tc>
          <w:tcPr>
            <w:tcW w:w="899" w:type="pct"/>
            <w:noWrap w:val="0"/>
            <w:vAlign w:val="center"/>
          </w:tcPr>
          <w:p w14:paraId="076FD843">
            <w:pPr>
              <w:keepNext w:val="0"/>
              <w:keepLines w:val="0"/>
              <w:suppressLineNumbers w:val="0"/>
              <w:spacing w:before="0" w:beforeAutospacing="0" w:after="0" w:afterAutospacing="0"/>
              <w:ind w:left="0" w:right="0"/>
              <w:jc w:val="center"/>
              <w:textAlignment w:val="center"/>
              <w:rPr>
                <w:rFonts w:hint="eastAsia" w:ascii="仿宋" w:hAnsi="仿宋" w:eastAsia="仿宋" w:cs="仿宋"/>
                <w:color w:val="000000" w:themeColor="text1"/>
                <w:sz w:val="30"/>
                <w:szCs w:val="30"/>
                <w:highlight w:val="none"/>
                <w14:textFill>
                  <w14:solidFill>
                    <w14:schemeClr w14:val="tx1"/>
                  </w14:solidFill>
                </w14:textFill>
              </w:rPr>
            </w:pPr>
            <w:r>
              <w:rPr>
                <w:rFonts w:hint="eastAsia" w:ascii="仿宋" w:hAnsi="仿宋" w:eastAsia="仿宋" w:cs="仿宋"/>
                <w:color w:val="000000" w:themeColor="text1"/>
                <w:sz w:val="30"/>
                <w:szCs w:val="30"/>
                <w:highlight w:val="none"/>
                <w14:textFill>
                  <w14:solidFill>
                    <w14:schemeClr w14:val="tx1"/>
                  </w14:solidFill>
                </w14:textFill>
              </w:rPr>
              <w:t>项目金额</w:t>
            </w:r>
          </w:p>
        </w:tc>
        <w:tc>
          <w:tcPr>
            <w:tcW w:w="1728" w:type="pct"/>
            <w:noWrap w:val="0"/>
            <w:vAlign w:val="center"/>
          </w:tcPr>
          <w:p w14:paraId="60A9BE52">
            <w:pPr>
              <w:keepNext w:val="0"/>
              <w:keepLines w:val="0"/>
              <w:suppressLineNumbers w:val="0"/>
              <w:spacing w:before="0" w:beforeAutospacing="0" w:after="0" w:afterAutospacing="0"/>
              <w:ind w:left="0" w:right="0"/>
              <w:jc w:val="center"/>
              <w:textAlignment w:val="center"/>
              <w:rPr>
                <w:rFonts w:hint="eastAsia" w:ascii="仿宋" w:hAnsi="仿宋" w:eastAsia="仿宋" w:cs="仿宋"/>
                <w:color w:val="000000" w:themeColor="text1"/>
                <w:sz w:val="30"/>
                <w:szCs w:val="30"/>
                <w:highlight w:val="none"/>
                <w14:textFill>
                  <w14:solidFill>
                    <w14:schemeClr w14:val="tx1"/>
                  </w14:solidFill>
                </w14:textFill>
              </w:rPr>
            </w:pPr>
            <w:r>
              <w:rPr>
                <w:rFonts w:hint="eastAsia" w:ascii="仿宋" w:hAnsi="仿宋" w:eastAsia="仿宋" w:cs="仿宋"/>
                <w:color w:val="000000" w:themeColor="text1"/>
                <w:sz w:val="30"/>
                <w:szCs w:val="30"/>
                <w:highlight w:val="none"/>
                <w14:textFill>
                  <w14:solidFill>
                    <w14:schemeClr w14:val="tx1"/>
                  </w14:solidFill>
                </w14:textFill>
              </w:rPr>
              <w:t>项目合同签订时间</w:t>
            </w:r>
          </w:p>
        </w:tc>
        <w:tc>
          <w:tcPr>
            <w:tcW w:w="590" w:type="pct"/>
            <w:noWrap w:val="0"/>
            <w:vAlign w:val="center"/>
          </w:tcPr>
          <w:p w14:paraId="46B0256F">
            <w:pPr>
              <w:keepNext w:val="0"/>
              <w:keepLines w:val="0"/>
              <w:suppressLineNumbers w:val="0"/>
              <w:spacing w:before="0" w:beforeAutospacing="0" w:after="0" w:afterAutospacing="0"/>
              <w:ind w:left="0" w:right="0"/>
              <w:jc w:val="center"/>
              <w:textAlignment w:val="center"/>
              <w:rPr>
                <w:rFonts w:hint="eastAsia" w:ascii="仿宋" w:hAnsi="仿宋" w:eastAsia="仿宋" w:cs="仿宋"/>
                <w:color w:val="000000" w:themeColor="text1"/>
                <w:sz w:val="30"/>
                <w:szCs w:val="30"/>
                <w:highlight w:val="none"/>
                <w14:textFill>
                  <w14:solidFill>
                    <w14:schemeClr w14:val="tx1"/>
                  </w14:solidFill>
                </w14:textFill>
              </w:rPr>
            </w:pPr>
            <w:r>
              <w:rPr>
                <w:rFonts w:hint="eastAsia" w:ascii="仿宋" w:hAnsi="仿宋" w:eastAsia="仿宋" w:cs="仿宋"/>
                <w:color w:val="000000" w:themeColor="text1"/>
                <w:sz w:val="30"/>
                <w:szCs w:val="30"/>
                <w:highlight w:val="none"/>
                <w14:textFill>
                  <w14:solidFill>
                    <w14:schemeClr w14:val="tx1"/>
                  </w14:solidFill>
                </w14:textFill>
              </w:rPr>
              <w:t>备注</w:t>
            </w:r>
          </w:p>
        </w:tc>
      </w:tr>
      <w:tr w14:paraId="6BCF2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749" w:type="pct"/>
            <w:noWrap w:val="0"/>
            <w:vAlign w:val="center"/>
          </w:tcPr>
          <w:p w14:paraId="07BF38D2">
            <w:pPr>
              <w:keepNext w:val="0"/>
              <w:keepLines w:val="0"/>
              <w:suppressLineNumbers w:val="0"/>
              <w:spacing w:before="0" w:beforeAutospacing="0" w:after="0" w:afterAutospacing="0"/>
              <w:ind w:left="0" w:right="0"/>
              <w:jc w:val="center"/>
              <w:textAlignment w:val="center"/>
              <w:rPr>
                <w:rFonts w:hint="eastAsia" w:ascii="仿宋" w:hAnsi="仿宋" w:eastAsia="仿宋" w:cs="仿宋"/>
                <w:color w:val="000000" w:themeColor="text1"/>
                <w:sz w:val="30"/>
                <w:szCs w:val="30"/>
                <w:highlight w:val="none"/>
                <w14:textFill>
                  <w14:solidFill>
                    <w14:schemeClr w14:val="tx1"/>
                  </w14:solidFill>
                </w14:textFill>
              </w:rPr>
            </w:pPr>
          </w:p>
        </w:tc>
        <w:tc>
          <w:tcPr>
            <w:tcW w:w="1032" w:type="pct"/>
            <w:noWrap w:val="0"/>
            <w:vAlign w:val="center"/>
          </w:tcPr>
          <w:p w14:paraId="1E5BFEB1">
            <w:pPr>
              <w:keepNext w:val="0"/>
              <w:keepLines w:val="0"/>
              <w:suppressLineNumbers w:val="0"/>
              <w:spacing w:before="0" w:beforeAutospacing="0" w:after="0" w:afterAutospacing="0"/>
              <w:ind w:left="0" w:right="0"/>
              <w:jc w:val="center"/>
              <w:textAlignment w:val="center"/>
              <w:rPr>
                <w:rFonts w:hint="eastAsia" w:ascii="仿宋" w:hAnsi="仿宋" w:eastAsia="仿宋" w:cs="仿宋"/>
                <w:color w:val="000000" w:themeColor="text1"/>
                <w:sz w:val="30"/>
                <w:szCs w:val="30"/>
                <w:highlight w:val="none"/>
                <w14:textFill>
                  <w14:solidFill>
                    <w14:schemeClr w14:val="tx1"/>
                  </w14:solidFill>
                </w14:textFill>
              </w:rPr>
            </w:pPr>
          </w:p>
        </w:tc>
        <w:tc>
          <w:tcPr>
            <w:tcW w:w="899" w:type="pct"/>
            <w:noWrap w:val="0"/>
            <w:vAlign w:val="center"/>
          </w:tcPr>
          <w:p w14:paraId="6A28C6A7">
            <w:pPr>
              <w:keepNext w:val="0"/>
              <w:keepLines w:val="0"/>
              <w:suppressLineNumbers w:val="0"/>
              <w:spacing w:before="0" w:beforeAutospacing="0" w:after="0" w:afterAutospacing="0"/>
              <w:ind w:left="0" w:right="0"/>
              <w:jc w:val="center"/>
              <w:textAlignment w:val="center"/>
              <w:rPr>
                <w:rFonts w:hint="eastAsia" w:ascii="仿宋" w:hAnsi="仿宋" w:eastAsia="仿宋" w:cs="仿宋"/>
                <w:color w:val="000000" w:themeColor="text1"/>
                <w:sz w:val="30"/>
                <w:szCs w:val="30"/>
                <w:highlight w:val="none"/>
                <w14:textFill>
                  <w14:solidFill>
                    <w14:schemeClr w14:val="tx1"/>
                  </w14:solidFill>
                </w14:textFill>
              </w:rPr>
            </w:pPr>
          </w:p>
        </w:tc>
        <w:tc>
          <w:tcPr>
            <w:tcW w:w="1728" w:type="pct"/>
            <w:noWrap w:val="0"/>
            <w:vAlign w:val="center"/>
          </w:tcPr>
          <w:p w14:paraId="212E48A4">
            <w:pPr>
              <w:keepNext w:val="0"/>
              <w:keepLines w:val="0"/>
              <w:suppressLineNumbers w:val="0"/>
              <w:spacing w:before="0" w:beforeAutospacing="0" w:after="0" w:afterAutospacing="0"/>
              <w:ind w:left="0" w:right="0"/>
              <w:jc w:val="center"/>
              <w:textAlignment w:val="center"/>
              <w:rPr>
                <w:rFonts w:hint="eastAsia" w:ascii="仿宋" w:hAnsi="仿宋" w:eastAsia="仿宋" w:cs="仿宋"/>
                <w:color w:val="000000" w:themeColor="text1"/>
                <w:sz w:val="30"/>
                <w:szCs w:val="30"/>
                <w:highlight w:val="none"/>
                <w14:textFill>
                  <w14:solidFill>
                    <w14:schemeClr w14:val="tx1"/>
                  </w14:solidFill>
                </w14:textFill>
              </w:rPr>
            </w:pPr>
          </w:p>
        </w:tc>
        <w:tc>
          <w:tcPr>
            <w:tcW w:w="590" w:type="pct"/>
            <w:noWrap w:val="0"/>
            <w:vAlign w:val="center"/>
          </w:tcPr>
          <w:p w14:paraId="52AAF578">
            <w:pPr>
              <w:keepNext w:val="0"/>
              <w:keepLines w:val="0"/>
              <w:suppressLineNumbers w:val="0"/>
              <w:spacing w:before="0" w:beforeAutospacing="0" w:after="0" w:afterAutospacing="0"/>
              <w:ind w:left="0" w:right="0"/>
              <w:jc w:val="center"/>
              <w:textAlignment w:val="center"/>
              <w:rPr>
                <w:rFonts w:hint="eastAsia" w:ascii="仿宋" w:hAnsi="仿宋" w:eastAsia="仿宋" w:cs="仿宋"/>
                <w:color w:val="000000" w:themeColor="text1"/>
                <w:sz w:val="30"/>
                <w:szCs w:val="30"/>
                <w:highlight w:val="none"/>
                <w14:textFill>
                  <w14:solidFill>
                    <w14:schemeClr w14:val="tx1"/>
                  </w14:solidFill>
                </w14:textFill>
              </w:rPr>
            </w:pPr>
          </w:p>
        </w:tc>
      </w:tr>
      <w:tr w14:paraId="13D16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749" w:type="pct"/>
            <w:noWrap w:val="0"/>
            <w:vAlign w:val="top"/>
          </w:tcPr>
          <w:p w14:paraId="371F1F3F">
            <w:pPr>
              <w:keepNext w:val="0"/>
              <w:keepLines w:val="0"/>
              <w:suppressLineNumbers w:val="0"/>
              <w:spacing w:before="0" w:beforeAutospacing="0" w:after="0" w:afterAutospacing="0"/>
              <w:ind w:left="0" w:right="0"/>
              <w:textAlignment w:val="center"/>
              <w:rPr>
                <w:rFonts w:hint="eastAsia" w:ascii="仿宋" w:hAnsi="仿宋" w:eastAsia="仿宋" w:cs="仿宋"/>
                <w:color w:val="000000" w:themeColor="text1"/>
                <w:sz w:val="30"/>
                <w:szCs w:val="30"/>
                <w:highlight w:val="none"/>
                <w14:textFill>
                  <w14:solidFill>
                    <w14:schemeClr w14:val="tx1"/>
                  </w14:solidFill>
                </w14:textFill>
              </w:rPr>
            </w:pPr>
          </w:p>
        </w:tc>
        <w:tc>
          <w:tcPr>
            <w:tcW w:w="1032" w:type="pct"/>
            <w:noWrap w:val="0"/>
            <w:vAlign w:val="top"/>
          </w:tcPr>
          <w:p w14:paraId="78858BEF">
            <w:pPr>
              <w:keepNext w:val="0"/>
              <w:keepLines w:val="0"/>
              <w:suppressLineNumbers w:val="0"/>
              <w:spacing w:before="0" w:beforeAutospacing="0" w:after="0" w:afterAutospacing="0"/>
              <w:ind w:left="0" w:right="0"/>
              <w:textAlignment w:val="center"/>
              <w:rPr>
                <w:rFonts w:hint="eastAsia" w:ascii="仿宋" w:hAnsi="仿宋" w:eastAsia="仿宋" w:cs="仿宋"/>
                <w:color w:val="000000" w:themeColor="text1"/>
                <w:sz w:val="30"/>
                <w:szCs w:val="30"/>
                <w:highlight w:val="none"/>
                <w14:textFill>
                  <w14:solidFill>
                    <w14:schemeClr w14:val="tx1"/>
                  </w14:solidFill>
                </w14:textFill>
              </w:rPr>
            </w:pPr>
          </w:p>
        </w:tc>
        <w:tc>
          <w:tcPr>
            <w:tcW w:w="899" w:type="pct"/>
            <w:noWrap w:val="0"/>
            <w:vAlign w:val="top"/>
          </w:tcPr>
          <w:p w14:paraId="06A0D736">
            <w:pPr>
              <w:keepNext w:val="0"/>
              <w:keepLines w:val="0"/>
              <w:suppressLineNumbers w:val="0"/>
              <w:spacing w:before="0" w:beforeAutospacing="0" w:after="0" w:afterAutospacing="0"/>
              <w:ind w:left="0" w:right="0"/>
              <w:textAlignment w:val="center"/>
              <w:rPr>
                <w:rFonts w:hint="eastAsia" w:ascii="仿宋" w:hAnsi="仿宋" w:eastAsia="仿宋" w:cs="仿宋"/>
                <w:color w:val="000000" w:themeColor="text1"/>
                <w:sz w:val="30"/>
                <w:szCs w:val="30"/>
                <w:highlight w:val="none"/>
                <w14:textFill>
                  <w14:solidFill>
                    <w14:schemeClr w14:val="tx1"/>
                  </w14:solidFill>
                </w14:textFill>
              </w:rPr>
            </w:pPr>
          </w:p>
        </w:tc>
        <w:tc>
          <w:tcPr>
            <w:tcW w:w="1728" w:type="pct"/>
            <w:noWrap w:val="0"/>
            <w:vAlign w:val="top"/>
          </w:tcPr>
          <w:p w14:paraId="241C6EBE">
            <w:pPr>
              <w:keepNext w:val="0"/>
              <w:keepLines w:val="0"/>
              <w:suppressLineNumbers w:val="0"/>
              <w:spacing w:before="0" w:beforeAutospacing="0" w:after="0" w:afterAutospacing="0"/>
              <w:ind w:left="0" w:right="0"/>
              <w:textAlignment w:val="center"/>
              <w:rPr>
                <w:rFonts w:hint="eastAsia" w:ascii="仿宋" w:hAnsi="仿宋" w:eastAsia="仿宋" w:cs="仿宋"/>
                <w:color w:val="000000" w:themeColor="text1"/>
                <w:sz w:val="30"/>
                <w:szCs w:val="30"/>
                <w:highlight w:val="none"/>
                <w14:textFill>
                  <w14:solidFill>
                    <w14:schemeClr w14:val="tx1"/>
                  </w14:solidFill>
                </w14:textFill>
              </w:rPr>
            </w:pPr>
          </w:p>
        </w:tc>
        <w:tc>
          <w:tcPr>
            <w:tcW w:w="590" w:type="pct"/>
            <w:noWrap w:val="0"/>
            <w:vAlign w:val="top"/>
          </w:tcPr>
          <w:p w14:paraId="4B108B71">
            <w:pPr>
              <w:keepNext w:val="0"/>
              <w:keepLines w:val="0"/>
              <w:suppressLineNumbers w:val="0"/>
              <w:spacing w:before="0" w:beforeAutospacing="0" w:after="0" w:afterAutospacing="0"/>
              <w:ind w:left="0" w:right="0"/>
              <w:textAlignment w:val="center"/>
              <w:rPr>
                <w:rFonts w:hint="eastAsia" w:ascii="仿宋" w:hAnsi="仿宋" w:eastAsia="仿宋" w:cs="仿宋"/>
                <w:color w:val="000000" w:themeColor="text1"/>
                <w:sz w:val="30"/>
                <w:szCs w:val="30"/>
                <w:highlight w:val="none"/>
                <w14:textFill>
                  <w14:solidFill>
                    <w14:schemeClr w14:val="tx1"/>
                  </w14:solidFill>
                </w14:textFill>
              </w:rPr>
            </w:pPr>
          </w:p>
        </w:tc>
      </w:tr>
    </w:tbl>
    <w:p w14:paraId="334A5A85">
      <w:pPr>
        <w:pStyle w:val="43"/>
        <w:textAlignment w:val="center"/>
        <w:rPr>
          <w:rFonts w:ascii="宋体" w:hAnsi="宋体"/>
          <w:color w:val="000000" w:themeColor="text1"/>
          <w:szCs w:val="21"/>
          <w:highlight w:val="none"/>
          <w14:textFill>
            <w14:solidFill>
              <w14:schemeClr w14:val="tx1"/>
            </w14:solidFill>
          </w14:textFill>
        </w:rPr>
      </w:pPr>
    </w:p>
    <w:p w14:paraId="5D0D24DA">
      <w:pPr>
        <w:spacing w:line="360" w:lineRule="auto"/>
        <w:ind w:firstLine="480" w:firstLineChars="200"/>
        <w:jc w:val="left"/>
        <w:textAlignment w:val="center"/>
        <w:rPr>
          <w:rFonts w:hint="eastAsia" w:ascii="宋体" w:hAnsi="宋体" w:eastAsia="宋体"/>
          <w:color w:val="000000" w:themeColor="text1"/>
          <w:sz w:val="24"/>
          <w:szCs w:val="24"/>
          <w:highlight w:val="none"/>
          <w14:textFill>
            <w14:solidFill>
              <w14:schemeClr w14:val="tx1"/>
            </w14:solidFill>
          </w14:textFill>
        </w:rPr>
      </w:pPr>
    </w:p>
    <w:p w14:paraId="4F8D23D8">
      <w:pPr>
        <w:spacing w:line="360" w:lineRule="auto"/>
        <w:ind w:firstLine="480" w:firstLineChars="200"/>
        <w:jc w:val="left"/>
        <w:textAlignment w:val="center"/>
        <w:rPr>
          <w:rFonts w:hint="eastAsia" w:ascii="宋体" w:hAnsi="宋体" w:eastAsia="宋体"/>
          <w:color w:val="000000" w:themeColor="text1"/>
          <w:sz w:val="24"/>
          <w:szCs w:val="24"/>
          <w:highlight w:val="none"/>
          <w14:textFill>
            <w14:solidFill>
              <w14:schemeClr w14:val="tx1"/>
            </w14:solidFill>
          </w14:textFill>
        </w:rPr>
      </w:pPr>
    </w:p>
    <w:p w14:paraId="63E52BDE">
      <w:pPr>
        <w:spacing w:line="360" w:lineRule="auto"/>
        <w:ind w:firstLine="640" w:firstLineChars="200"/>
        <w:jc w:val="both"/>
        <w:textAlignment w:val="center"/>
        <w:rPr>
          <w:rFonts w:hint="eastAsia" w:ascii="Times New Roman" w:hAnsi="Times New Roman" w:eastAsia="仿宋_GB2312" w:cs="Times New Roman"/>
          <w:color w:val="000000" w:themeColor="text1"/>
          <w:sz w:val="32"/>
          <w:szCs w:val="32"/>
          <w:highlight w:val="none"/>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14:textFill>
            <w14:solidFill>
              <w14:schemeClr w14:val="tx1"/>
            </w14:solidFill>
          </w14:textFill>
        </w:rPr>
        <w:t>注：</w:t>
      </w:r>
    </w:p>
    <w:p w14:paraId="0A13BE35">
      <w:pPr>
        <w:pStyle w:val="41"/>
        <w:numPr>
          <w:ilvl w:val="255"/>
          <w:numId w:val="0"/>
        </w:numPr>
        <w:spacing w:line="600" w:lineRule="exact"/>
        <w:ind w:firstLine="560"/>
        <w:textAlignment w:val="center"/>
        <w:outlineLvl w:val="1"/>
        <w:rPr>
          <w:rFonts w:hint="eastAsia" w:ascii="Times New Roman" w:hAnsi="Times New Roman" w:eastAsia="仿宋" w:cs="Times New Roman"/>
          <w:sz w:val="28"/>
          <w:szCs w:val="44"/>
          <w:highlight w:val="none"/>
        </w:rPr>
      </w:pPr>
      <w:r>
        <w:rPr>
          <w:rFonts w:hint="eastAsia" w:ascii="Times New Roman" w:hAnsi="Times New Roman" w:eastAsia="仿宋" w:cs="Times New Roman"/>
          <w:sz w:val="28"/>
          <w:szCs w:val="44"/>
          <w:highlight w:val="none"/>
        </w:rPr>
        <w:t>1、该表格为参考格式，供应商可按实际情况</w:t>
      </w:r>
      <w:r>
        <w:rPr>
          <w:rFonts w:hint="eastAsia" w:ascii="Times New Roman" w:hAnsi="Times New Roman" w:eastAsia="仿宋" w:cs="Times New Roman"/>
          <w:sz w:val="28"/>
          <w:szCs w:val="44"/>
          <w:highlight w:val="none"/>
          <w:lang w:val="en-US" w:eastAsia="zh-CN"/>
        </w:rPr>
        <w:t>编制</w:t>
      </w:r>
      <w:r>
        <w:rPr>
          <w:rFonts w:hint="eastAsia" w:ascii="Times New Roman" w:hAnsi="Times New Roman" w:eastAsia="仿宋" w:cs="Times New Roman"/>
          <w:sz w:val="28"/>
          <w:szCs w:val="44"/>
          <w:highlight w:val="none"/>
        </w:rPr>
        <w:t>。</w:t>
      </w:r>
    </w:p>
    <w:p w14:paraId="224E7424">
      <w:pPr>
        <w:pStyle w:val="41"/>
        <w:numPr>
          <w:ilvl w:val="255"/>
          <w:numId w:val="0"/>
        </w:numPr>
        <w:spacing w:line="600" w:lineRule="exact"/>
        <w:ind w:firstLine="560"/>
        <w:textAlignment w:val="center"/>
        <w:outlineLvl w:val="1"/>
        <w:rPr>
          <w:rFonts w:hint="eastAsia" w:ascii="Times New Roman" w:hAnsi="Times New Roman" w:eastAsia="仿宋" w:cs="Times New Roman"/>
          <w:sz w:val="28"/>
          <w:szCs w:val="44"/>
          <w:highlight w:val="none"/>
        </w:rPr>
      </w:pPr>
      <w:r>
        <w:rPr>
          <w:rFonts w:hint="eastAsia" w:ascii="Times New Roman" w:hAnsi="Times New Roman" w:eastAsia="仿宋" w:cs="Times New Roman"/>
          <w:sz w:val="28"/>
          <w:szCs w:val="44"/>
          <w:highlight w:val="none"/>
        </w:rPr>
        <w:t>2、业绩表所列出的材料应为真实准确的，并应提供相关证明材料复印件加盖公章。请勿提供虚假、过期材料，否则将依据相关规定严肃处理。</w:t>
      </w:r>
    </w:p>
    <w:p w14:paraId="39C7A7BB">
      <w:pPr>
        <w:pStyle w:val="41"/>
        <w:numPr>
          <w:ilvl w:val="255"/>
          <w:numId w:val="0"/>
        </w:numPr>
        <w:ind w:firstLine="560"/>
        <w:textAlignment w:val="center"/>
        <w:outlineLvl w:val="1"/>
        <w:rPr>
          <w:rFonts w:hint="eastAsia" w:ascii="仿宋" w:hAnsi="仿宋" w:eastAsia="仿宋" w:cs="仿宋"/>
          <w:color w:val="000000" w:themeColor="text1"/>
          <w:sz w:val="32"/>
          <w:szCs w:val="32"/>
          <w:highlight w:val="none"/>
          <w:u w:val="none"/>
          <w:lang w:eastAsia="zh-CN"/>
          <w14:textFill>
            <w14:solidFill>
              <w14:schemeClr w14:val="tx1"/>
            </w14:solidFill>
          </w14:textFill>
        </w:rPr>
      </w:pPr>
      <w:r>
        <w:rPr>
          <w:rFonts w:hint="eastAsia" w:ascii="Times New Roman" w:hAnsi="Times New Roman" w:eastAsia="仿宋" w:cs="Times New Roman"/>
          <w:sz w:val="28"/>
          <w:szCs w:val="44"/>
          <w:highlight w:val="none"/>
          <w:lang w:val="en-US" w:eastAsia="zh-CN"/>
        </w:rPr>
        <w:t>3、</w:t>
      </w:r>
      <w:r>
        <w:rPr>
          <w:rFonts w:hint="eastAsia" w:ascii="Times New Roman" w:hAnsi="Times New Roman" w:eastAsia="仿宋" w:cs="Times New Roman"/>
          <w:sz w:val="28"/>
          <w:szCs w:val="44"/>
          <w:highlight w:val="none"/>
        </w:rPr>
        <w:t>业绩要求：</w:t>
      </w:r>
      <w:r>
        <w:rPr>
          <w:rFonts w:hint="eastAsia" w:eastAsia="仿宋"/>
          <w:sz w:val="28"/>
          <w:szCs w:val="44"/>
          <w:highlight w:val="none"/>
        </w:rPr>
        <w:t>①提供合同主要页复印件（包含但不限于</w:t>
      </w:r>
      <w:r>
        <w:rPr>
          <w:rFonts w:hint="eastAsia" w:eastAsia="仿宋"/>
          <w:b w:val="0"/>
          <w:bCs w:val="0"/>
          <w:sz w:val="28"/>
          <w:szCs w:val="44"/>
          <w:highlight w:val="none"/>
        </w:rPr>
        <w:t>合同首页、合同金额页、合同签字页</w:t>
      </w:r>
      <w:r>
        <w:rPr>
          <w:rFonts w:hint="eastAsia" w:eastAsia="仿宋"/>
          <w:sz w:val="28"/>
          <w:szCs w:val="44"/>
          <w:highlight w:val="none"/>
        </w:rPr>
        <w:t>等）</w:t>
      </w:r>
      <w:r>
        <w:rPr>
          <w:rFonts w:hint="eastAsia" w:eastAsia="仿宋"/>
          <w:b w:val="0"/>
          <w:bCs w:val="0"/>
          <w:sz w:val="28"/>
          <w:szCs w:val="44"/>
          <w:highlight w:val="none"/>
        </w:rPr>
        <w:t>及该业绩合同期内任意一期已开具的发票证明材料；</w:t>
      </w:r>
      <w:r>
        <w:rPr>
          <w:rFonts w:hint="eastAsia" w:eastAsia="仿宋"/>
          <w:sz w:val="28"/>
          <w:szCs w:val="44"/>
          <w:highlight w:val="none"/>
        </w:rPr>
        <w:t>②合</w:t>
      </w:r>
      <w:r>
        <w:rPr>
          <w:rFonts w:hint="eastAsia" w:ascii="Times New Roman" w:hAnsi="Times New Roman" w:eastAsia="仿宋" w:cs="Times New Roman"/>
          <w:sz w:val="28"/>
          <w:szCs w:val="44"/>
          <w:highlight w:val="none"/>
        </w:rPr>
        <w:t>同要求为</w:t>
      </w:r>
      <w:r>
        <w:rPr>
          <w:rFonts w:hint="eastAsia" w:ascii="Times New Roman" w:hAnsi="Times New Roman" w:eastAsia="仿宋" w:cs="Times New Roman"/>
          <w:sz w:val="28"/>
          <w:szCs w:val="44"/>
          <w:highlight w:val="none"/>
          <w:u w:val="none"/>
          <w:lang w:val="en-US" w:eastAsia="zh-CN"/>
        </w:rPr>
        <w:t>无人</w:t>
      </w:r>
      <w:r>
        <w:rPr>
          <w:rFonts w:hint="eastAsia" w:ascii="Times New Roman" w:hAnsi="Times New Roman" w:eastAsia="仿宋" w:cs="Times New Roman"/>
          <w:sz w:val="28"/>
          <w:szCs w:val="44"/>
          <w:highlight w:val="none"/>
          <w:u w:val="none"/>
          <w:lang w:eastAsia="zh-CN"/>
        </w:rPr>
        <w:t>清扫设备租赁</w:t>
      </w:r>
      <w:r>
        <w:rPr>
          <w:rFonts w:hint="eastAsia" w:eastAsia="仿宋"/>
          <w:sz w:val="28"/>
          <w:szCs w:val="44"/>
          <w:highlight w:val="none"/>
        </w:rPr>
        <w:t>；③合同签订日期范围：</w:t>
      </w:r>
      <w:r>
        <w:rPr>
          <w:rFonts w:hint="eastAsia" w:eastAsia="仿宋"/>
          <w:sz w:val="28"/>
          <w:szCs w:val="44"/>
          <w:highlight w:val="none"/>
          <w:lang w:eastAsia="zh-CN"/>
        </w:rPr>
        <w:t>2023年</w:t>
      </w:r>
      <w:r>
        <w:rPr>
          <w:rFonts w:hint="eastAsia" w:eastAsia="仿宋"/>
          <w:sz w:val="28"/>
          <w:szCs w:val="44"/>
          <w:highlight w:val="none"/>
        </w:rPr>
        <w:t>1月1日起至今；④业绩数量要求：至少1个；⑤扫描件清晰；⑥加盖公章。</w:t>
      </w:r>
    </w:p>
    <w:p w14:paraId="32B300E8">
      <w:pPr>
        <w:pStyle w:val="41"/>
        <w:ind w:firstLine="0" w:firstLineChars="0"/>
        <w:jc w:val="left"/>
        <w:textAlignment w:val="center"/>
        <w:outlineLvl w:val="1"/>
        <w:rPr>
          <w:rFonts w:hint="eastAsia" w:eastAsia="黑体"/>
          <w:color w:val="000000" w:themeColor="text1"/>
          <w:sz w:val="28"/>
          <w:szCs w:val="44"/>
          <w:highlight w:val="none"/>
          <w14:textFill>
            <w14:solidFill>
              <w14:schemeClr w14:val="tx1"/>
            </w14:solidFill>
          </w14:textFill>
        </w:rPr>
      </w:pPr>
    </w:p>
    <w:p w14:paraId="2D8CFE97">
      <w:pPr>
        <w:textAlignment w:val="center"/>
        <w:rPr>
          <w:rFonts w:hint="eastAsia" w:eastAsia="黑体"/>
          <w:color w:val="000000" w:themeColor="text1"/>
          <w:sz w:val="28"/>
          <w:szCs w:val="44"/>
          <w:highlight w:val="none"/>
          <w14:textFill>
            <w14:solidFill>
              <w14:schemeClr w14:val="tx1"/>
            </w14:solidFill>
          </w14:textFill>
        </w:rPr>
      </w:pPr>
      <w:r>
        <w:rPr>
          <w:rFonts w:hint="eastAsia" w:eastAsia="黑体"/>
          <w:color w:val="000000" w:themeColor="text1"/>
          <w:sz w:val="28"/>
          <w:szCs w:val="44"/>
          <w:highlight w:val="none"/>
          <w14:textFill>
            <w14:solidFill>
              <w14:schemeClr w14:val="tx1"/>
            </w14:solidFill>
          </w14:textFill>
        </w:rPr>
        <w:br w:type="page"/>
      </w:r>
    </w:p>
    <w:p w14:paraId="0E084E98">
      <w:pPr>
        <w:widowControl w:val="0"/>
        <w:textAlignment w:val="center"/>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 xml:space="preserve">附件十  </w:t>
      </w:r>
      <w:r>
        <w:rPr>
          <w:rFonts w:hint="eastAsia" w:ascii="仿宋_GB2312" w:hAnsi="仿宋_GB2312" w:eastAsia="仿宋_GB2312" w:cs="仿宋_GB2312"/>
          <w:b/>
          <w:bCs/>
          <w:color w:val="auto"/>
          <w:sz w:val="28"/>
          <w:szCs w:val="28"/>
          <w:highlight w:val="none"/>
          <w:u w:val="none"/>
          <w:lang w:eastAsia="zh-CN"/>
        </w:rPr>
        <w:t>报价人</w:t>
      </w:r>
      <w:r>
        <w:rPr>
          <w:rFonts w:hint="eastAsia" w:ascii="仿宋_GB2312" w:hAnsi="仿宋_GB2312" w:eastAsia="仿宋_GB2312" w:cs="仿宋_GB2312"/>
          <w:b/>
          <w:bCs/>
          <w:color w:val="auto"/>
          <w:sz w:val="28"/>
          <w:szCs w:val="28"/>
          <w:highlight w:val="none"/>
          <w:u w:val="none"/>
        </w:rPr>
        <w:t>认为需要提供的其他资料。</w:t>
      </w:r>
    </w:p>
    <w:p w14:paraId="3D34C34C">
      <w:pPr>
        <w:textAlignment w:val="center"/>
        <w:rPr>
          <w:rFonts w:hint="eastAsia" w:eastAsia="黑体"/>
          <w:color w:val="000000" w:themeColor="text1"/>
          <w:sz w:val="28"/>
          <w:szCs w:val="44"/>
          <w:highlight w:val="none"/>
          <w:lang w:val="en-US" w:eastAsia="zh-CN"/>
          <w14:textFill>
            <w14:solidFill>
              <w14:schemeClr w14:val="tx1"/>
            </w14:solidFill>
          </w14:textFill>
        </w:rPr>
      </w:pPr>
      <w:r>
        <w:rPr>
          <w:rFonts w:hint="eastAsia" w:eastAsia="黑体"/>
          <w:color w:val="000000" w:themeColor="text1"/>
          <w:sz w:val="28"/>
          <w:szCs w:val="44"/>
          <w:highlight w:val="none"/>
          <w:lang w:val="en-US" w:eastAsia="zh-CN"/>
          <w14:textFill>
            <w14:solidFill>
              <w14:schemeClr w14:val="tx1"/>
            </w14:solidFill>
          </w14:textFill>
        </w:rPr>
        <w:br w:type="page"/>
      </w:r>
    </w:p>
    <w:p w14:paraId="095771FB">
      <w:pPr>
        <w:widowControl w:val="0"/>
        <w:textAlignment w:val="center"/>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lang w:val="en-US" w:eastAsia="zh-CN"/>
        </w:rPr>
        <w:t xml:space="preserve">附件十一  </w:t>
      </w:r>
      <w:r>
        <w:rPr>
          <w:rFonts w:hint="eastAsia" w:ascii="仿宋_GB2312" w:hAnsi="仿宋_GB2312" w:eastAsia="仿宋_GB2312" w:cs="仿宋_GB2312"/>
          <w:b/>
          <w:bCs/>
          <w:color w:val="auto"/>
          <w:sz w:val="28"/>
          <w:szCs w:val="28"/>
          <w:highlight w:val="none"/>
        </w:rPr>
        <w:t>合同模板</w:t>
      </w:r>
    </w:p>
    <w:bookmarkEnd w:id="12"/>
    <w:p w14:paraId="631E03F9">
      <w:pPr>
        <w:pStyle w:val="17"/>
        <w:keepNext w:val="0"/>
        <w:keepLines w:val="0"/>
        <w:pageBreakBefore w:val="0"/>
        <w:widowControl w:val="0"/>
        <w:shd w:val="clear" w:color="auto" w:fill="FFFFFF"/>
        <w:kinsoku/>
        <w:wordWrap/>
        <w:topLinePunct w:val="0"/>
        <w:bidi w:val="0"/>
        <w:spacing w:before="0" w:beforeAutospacing="0" w:after="0" w:afterAutospacing="0" w:line="360" w:lineRule="auto"/>
        <w:textAlignment w:val="center"/>
        <w:rPr>
          <w:rFonts w:ascii="仿宋" w:hAnsi="仿宋" w:eastAsia="仿宋"/>
          <w:b/>
          <w:color w:val="000000" w:themeColor="text1"/>
          <w:highlight w:val="none"/>
          <w14:textFill>
            <w14:solidFill>
              <w14:schemeClr w14:val="tx1"/>
            </w14:solidFill>
          </w14:textFill>
        </w:rPr>
      </w:pPr>
      <w:bookmarkStart w:id="17" w:name="_Toc148265712"/>
      <w:bookmarkEnd w:id="17"/>
      <w:r>
        <w:rPr>
          <w:rFonts w:hint="eastAsia" w:ascii="仿宋" w:hAnsi="仿宋" w:eastAsia="仿宋"/>
          <w:b/>
          <w:color w:val="000000" w:themeColor="text1"/>
          <w:highlight w:val="none"/>
          <w14:textFill>
            <w14:solidFill>
              <w14:schemeClr w14:val="tx1"/>
            </w14:solidFill>
          </w14:textFill>
        </w:rPr>
        <w:t>甲方合同编号：</w:t>
      </w:r>
    </w:p>
    <w:p w14:paraId="1399FB39">
      <w:pPr>
        <w:pStyle w:val="17"/>
        <w:keepNext w:val="0"/>
        <w:keepLines w:val="0"/>
        <w:pageBreakBefore w:val="0"/>
        <w:widowControl w:val="0"/>
        <w:shd w:val="clear" w:color="auto" w:fill="FFFFFF"/>
        <w:kinsoku/>
        <w:wordWrap/>
        <w:topLinePunct w:val="0"/>
        <w:bidi w:val="0"/>
        <w:spacing w:before="0" w:beforeAutospacing="0" w:after="0" w:afterAutospacing="0" w:line="360" w:lineRule="auto"/>
        <w:textAlignment w:val="center"/>
        <w:rPr>
          <w:rFonts w:hint="eastAsia" w:ascii="仿宋" w:hAnsi="仿宋" w:eastAsia="仿宋"/>
          <w:b/>
          <w:color w:val="000000" w:themeColor="text1"/>
          <w:highlight w:val="none"/>
          <w14:textFill>
            <w14:solidFill>
              <w14:schemeClr w14:val="tx1"/>
            </w14:solidFill>
          </w14:textFill>
        </w:rPr>
      </w:pPr>
      <w:r>
        <w:rPr>
          <w:rFonts w:hint="eastAsia" w:ascii="仿宋" w:hAnsi="仿宋" w:eastAsia="仿宋"/>
          <w:b/>
          <w:color w:val="000000" w:themeColor="text1"/>
          <w:highlight w:val="none"/>
          <w14:textFill>
            <w14:solidFill>
              <w14:schemeClr w14:val="tx1"/>
            </w14:solidFill>
          </w14:textFill>
        </w:rPr>
        <w:t>乙方合同编号：</w:t>
      </w:r>
    </w:p>
    <w:p w14:paraId="39720AA3">
      <w:pPr>
        <w:pStyle w:val="19"/>
        <w:keepNext w:val="0"/>
        <w:keepLines w:val="0"/>
        <w:pageBreakBefore w:val="0"/>
        <w:widowControl w:val="0"/>
        <w:kinsoku/>
        <w:wordWrap/>
        <w:topLinePunct w:val="0"/>
        <w:bidi w:val="0"/>
        <w:spacing w:line="360" w:lineRule="auto"/>
        <w:ind w:firstLine="883" w:firstLineChars="0"/>
        <w:jc w:val="center"/>
        <w:textAlignment w:val="center"/>
        <w:rPr>
          <w:rFonts w:hint="eastAsia" w:ascii="仿宋" w:hAnsi="仿宋" w:eastAsia="仿宋"/>
          <w:b/>
          <w:color w:val="000000" w:themeColor="text1"/>
          <w:sz w:val="44"/>
          <w:szCs w:val="44"/>
          <w:highlight w:val="none"/>
          <w:lang w:eastAsia="zh-CN"/>
          <w14:textFill>
            <w14:solidFill>
              <w14:schemeClr w14:val="tx1"/>
            </w14:solidFill>
          </w14:textFill>
        </w:rPr>
      </w:pPr>
    </w:p>
    <w:p w14:paraId="5AB6ED38">
      <w:pPr>
        <w:jc w:val="center"/>
        <w:textAlignment w:val="center"/>
        <w:rPr>
          <w:rFonts w:ascii="宋体" w:hAnsi="宋体" w:cs="宋体"/>
          <w:color w:val="auto"/>
          <w:sz w:val="24"/>
          <w:szCs w:val="24"/>
          <w:highlight w:val="none"/>
        </w:rPr>
      </w:pPr>
    </w:p>
    <w:p w14:paraId="072B2BC7">
      <w:pPr>
        <w:jc w:val="center"/>
        <w:textAlignment w:val="center"/>
        <w:rPr>
          <w:rFonts w:ascii="宋体" w:hAnsi="宋体" w:cs="宋体"/>
          <w:color w:val="auto"/>
          <w:sz w:val="24"/>
          <w:szCs w:val="24"/>
          <w:highlight w:val="none"/>
        </w:rPr>
      </w:pPr>
    </w:p>
    <w:p w14:paraId="66F9DFF3">
      <w:pPr>
        <w:jc w:val="center"/>
        <w:textAlignment w:val="center"/>
        <w:rPr>
          <w:rFonts w:ascii="宋体" w:hAnsi="宋体" w:cs="宋体"/>
          <w:color w:val="auto"/>
          <w:sz w:val="24"/>
          <w:szCs w:val="24"/>
          <w:highlight w:val="none"/>
        </w:rPr>
      </w:pPr>
    </w:p>
    <w:p w14:paraId="381B0CC4">
      <w:pPr>
        <w:pStyle w:val="19"/>
        <w:keepNext w:val="0"/>
        <w:keepLines w:val="0"/>
        <w:pageBreakBefore w:val="0"/>
        <w:widowControl w:val="0"/>
        <w:kinsoku/>
        <w:wordWrap/>
        <w:topLinePunct w:val="0"/>
        <w:bidi w:val="0"/>
        <w:spacing w:line="360" w:lineRule="auto"/>
        <w:ind w:firstLine="883" w:firstLineChars="0"/>
        <w:jc w:val="center"/>
        <w:textAlignment w:val="center"/>
        <w:rPr>
          <w:rFonts w:hint="eastAsia" w:ascii="仿宋" w:hAnsi="仿宋" w:eastAsia="仿宋"/>
          <w:b/>
          <w:color w:val="000000" w:themeColor="text1"/>
          <w:sz w:val="44"/>
          <w:szCs w:val="44"/>
          <w:highlight w:val="none"/>
          <w:lang w:val="en-US" w:eastAsia="zh-CN"/>
          <w14:textFill>
            <w14:solidFill>
              <w14:schemeClr w14:val="tx1"/>
            </w14:solidFill>
          </w14:textFill>
        </w:rPr>
      </w:pPr>
      <w:r>
        <w:rPr>
          <w:rFonts w:hint="eastAsia" w:ascii="仿宋" w:hAnsi="仿宋" w:eastAsia="仿宋"/>
          <w:b/>
          <w:color w:val="000000" w:themeColor="text1"/>
          <w:sz w:val="44"/>
          <w:szCs w:val="44"/>
          <w:highlight w:val="none"/>
          <w:lang w:eastAsia="zh-CN"/>
          <w14:textFill>
            <w14:solidFill>
              <w14:schemeClr w14:val="tx1"/>
            </w14:solidFill>
          </w14:textFill>
        </w:rPr>
        <w:t>城服公司石龙项目无人扫地车租赁项目</w:t>
      </w:r>
      <w:r>
        <w:rPr>
          <w:rFonts w:hint="eastAsia" w:ascii="仿宋" w:hAnsi="仿宋" w:eastAsia="仿宋"/>
          <w:b/>
          <w:color w:val="000000" w:themeColor="text1"/>
          <w:sz w:val="44"/>
          <w:szCs w:val="44"/>
          <w:highlight w:val="none"/>
          <w:lang w:val="en-US" w:eastAsia="zh-CN"/>
          <w14:textFill>
            <w14:solidFill>
              <w14:schemeClr w14:val="tx1"/>
            </w14:solidFill>
          </w14:textFill>
        </w:rPr>
        <w:t>合同</w:t>
      </w:r>
    </w:p>
    <w:p w14:paraId="455308DA">
      <w:pPr>
        <w:pStyle w:val="2"/>
        <w:textAlignment w:val="center"/>
        <w:rPr>
          <w:color w:val="auto"/>
          <w:szCs w:val="24"/>
          <w:highlight w:val="none"/>
        </w:rPr>
      </w:pPr>
    </w:p>
    <w:p w14:paraId="5D82F395">
      <w:pPr>
        <w:pStyle w:val="2"/>
        <w:textAlignment w:val="center"/>
        <w:rPr>
          <w:color w:val="auto"/>
          <w:szCs w:val="24"/>
          <w:highlight w:val="none"/>
        </w:rPr>
      </w:pPr>
    </w:p>
    <w:p w14:paraId="7C198304">
      <w:pPr>
        <w:pStyle w:val="2"/>
        <w:textAlignment w:val="center"/>
        <w:rPr>
          <w:color w:val="auto"/>
          <w:szCs w:val="24"/>
          <w:highlight w:val="none"/>
        </w:rPr>
      </w:pPr>
    </w:p>
    <w:p w14:paraId="2FF3CC9A">
      <w:pPr>
        <w:textAlignment w:val="center"/>
        <w:rPr>
          <w:rFonts w:ascii="宋体" w:hAnsi="宋体" w:cs="宋体"/>
          <w:color w:val="auto"/>
          <w:sz w:val="24"/>
          <w:szCs w:val="24"/>
          <w:highlight w:val="none"/>
        </w:rPr>
      </w:pPr>
    </w:p>
    <w:p w14:paraId="0BC5D54E">
      <w:pPr>
        <w:pStyle w:val="2"/>
        <w:textAlignment w:val="center"/>
        <w:rPr>
          <w:color w:val="auto"/>
          <w:szCs w:val="24"/>
          <w:highlight w:val="none"/>
        </w:rPr>
      </w:pPr>
    </w:p>
    <w:p w14:paraId="22AC8562">
      <w:pPr>
        <w:ind w:firstLine="2702" w:firstLineChars="1126"/>
        <w:textAlignment w:val="center"/>
        <w:rPr>
          <w:rFonts w:ascii="宋体" w:hAnsi="宋体" w:cs="宋体"/>
          <w:color w:val="auto"/>
          <w:sz w:val="28"/>
          <w:szCs w:val="28"/>
          <w:highlight w:val="none"/>
          <w:u w:val="single"/>
        </w:rPr>
      </w:pPr>
      <w:r>
        <w:rPr>
          <w:rFonts w:hint="eastAsia" w:ascii="宋体" w:hAnsi="宋体" w:cs="宋体"/>
          <w:color w:val="auto"/>
          <w:sz w:val="24"/>
          <w:szCs w:val="24"/>
          <w:highlight w:val="none"/>
        </w:rPr>
        <w:t xml:space="preserve"> </w:t>
      </w:r>
      <w:r>
        <w:rPr>
          <w:rFonts w:hint="eastAsia" w:ascii="宋体" w:hAnsi="宋体" w:cs="宋体"/>
          <w:color w:val="auto"/>
          <w:sz w:val="28"/>
          <w:szCs w:val="28"/>
          <w:highlight w:val="none"/>
        </w:rPr>
        <w:t>甲方：</w:t>
      </w:r>
    </w:p>
    <w:p w14:paraId="01D0202F">
      <w:pPr>
        <w:ind w:firstLine="2800" w:firstLineChars="1000"/>
        <w:textAlignment w:val="center"/>
        <w:rPr>
          <w:rFonts w:ascii="宋体" w:hAnsi="宋体" w:cs="宋体"/>
          <w:color w:val="auto"/>
          <w:sz w:val="28"/>
          <w:szCs w:val="28"/>
          <w:highlight w:val="none"/>
          <w:u w:val="single"/>
        </w:rPr>
      </w:pPr>
      <w:r>
        <w:rPr>
          <w:rFonts w:hint="eastAsia" w:ascii="宋体" w:hAnsi="宋体" w:cs="宋体"/>
          <w:color w:val="auto"/>
          <w:sz w:val="28"/>
          <w:szCs w:val="28"/>
          <w:highlight w:val="none"/>
        </w:rPr>
        <w:t>乙方：</w:t>
      </w:r>
    </w:p>
    <w:p w14:paraId="478D09D4">
      <w:pPr>
        <w:pStyle w:val="2"/>
        <w:textAlignment w:val="center"/>
        <w:rPr>
          <w:color w:val="auto"/>
          <w:sz w:val="28"/>
          <w:szCs w:val="28"/>
          <w:highlight w:val="none"/>
        </w:rPr>
      </w:pPr>
    </w:p>
    <w:p w14:paraId="04D48845">
      <w:pPr>
        <w:pStyle w:val="2"/>
        <w:textAlignment w:val="center"/>
        <w:rPr>
          <w:color w:val="auto"/>
          <w:sz w:val="28"/>
          <w:szCs w:val="28"/>
          <w:highlight w:val="none"/>
        </w:rPr>
      </w:pPr>
    </w:p>
    <w:p w14:paraId="08D00899">
      <w:pPr>
        <w:pStyle w:val="2"/>
        <w:textAlignment w:val="center"/>
        <w:rPr>
          <w:color w:val="auto"/>
          <w:sz w:val="28"/>
          <w:szCs w:val="28"/>
          <w:highlight w:val="none"/>
        </w:rPr>
      </w:pPr>
    </w:p>
    <w:p w14:paraId="2975AFEB">
      <w:pPr>
        <w:pStyle w:val="2"/>
        <w:jc w:val="center"/>
        <w:textAlignment w:val="center"/>
        <w:rPr>
          <w:color w:val="auto"/>
          <w:sz w:val="28"/>
          <w:szCs w:val="28"/>
          <w:highlight w:val="none"/>
        </w:rPr>
      </w:pPr>
      <w:bookmarkStart w:id="18" w:name="_Toc18093"/>
      <w:bookmarkStart w:id="19" w:name="_Toc121395307"/>
      <w:bookmarkStart w:id="20" w:name="_Toc17724"/>
      <w:bookmarkStart w:id="21" w:name="_Toc22020"/>
      <w:r>
        <w:rPr>
          <w:rFonts w:hint="eastAsia"/>
          <w:color w:val="auto"/>
          <w:sz w:val="28"/>
          <w:szCs w:val="28"/>
          <w:highlight w:val="none"/>
        </w:rPr>
        <w:t>年    月    日</w:t>
      </w:r>
      <w:bookmarkEnd w:id="18"/>
      <w:bookmarkEnd w:id="19"/>
      <w:bookmarkEnd w:id="20"/>
      <w:bookmarkEnd w:id="21"/>
    </w:p>
    <w:p w14:paraId="5E9FDE81">
      <w:pPr>
        <w:pStyle w:val="2"/>
        <w:textAlignment w:val="center"/>
        <w:rPr>
          <w:color w:val="auto"/>
          <w:szCs w:val="24"/>
          <w:highlight w:val="none"/>
        </w:rPr>
      </w:pPr>
    </w:p>
    <w:p w14:paraId="4477A1E3">
      <w:pPr>
        <w:pStyle w:val="19"/>
        <w:keepNext w:val="0"/>
        <w:keepLines w:val="0"/>
        <w:pageBreakBefore w:val="0"/>
        <w:widowControl w:val="0"/>
        <w:kinsoku/>
        <w:wordWrap/>
        <w:topLinePunct w:val="0"/>
        <w:bidi w:val="0"/>
        <w:spacing w:line="360" w:lineRule="auto"/>
        <w:ind w:firstLine="883" w:firstLineChars="0"/>
        <w:jc w:val="center"/>
        <w:textAlignment w:val="center"/>
        <w:rPr>
          <w:rFonts w:hint="eastAsia" w:ascii="仿宋" w:hAnsi="仿宋" w:eastAsia="仿宋"/>
          <w:b/>
          <w:color w:val="000000" w:themeColor="text1"/>
          <w:sz w:val="44"/>
          <w:szCs w:val="44"/>
          <w:highlight w:val="none"/>
          <w:lang w:val="en-US" w:eastAsia="zh-CN"/>
          <w14:textFill>
            <w14:solidFill>
              <w14:schemeClr w14:val="tx1"/>
            </w14:solidFill>
          </w14:textFill>
        </w:rPr>
      </w:pPr>
    </w:p>
    <w:p w14:paraId="2D630A30">
      <w:pPr>
        <w:pStyle w:val="19"/>
        <w:keepNext w:val="0"/>
        <w:keepLines w:val="0"/>
        <w:pageBreakBefore w:val="0"/>
        <w:widowControl w:val="0"/>
        <w:kinsoku/>
        <w:wordWrap/>
        <w:topLinePunct w:val="0"/>
        <w:bidi w:val="0"/>
        <w:spacing w:line="360" w:lineRule="auto"/>
        <w:ind w:firstLine="883" w:firstLineChars="0"/>
        <w:jc w:val="center"/>
        <w:textAlignment w:val="center"/>
        <w:rPr>
          <w:rFonts w:hint="eastAsia" w:ascii="仿宋" w:hAnsi="仿宋" w:eastAsia="仿宋"/>
          <w:b/>
          <w:color w:val="000000" w:themeColor="text1"/>
          <w:sz w:val="44"/>
          <w:szCs w:val="44"/>
          <w:highlight w:val="none"/>
          <w:lang w:val="en-US" w:eastAsia="zh-CN"/>
          <w14:textFill>
            <w14:solidFill>
              <w14:schemeClr w14:val="tx1"/>
            </w14:solidFill>
          </w14:textFill>
        </w:rPr>
      </w:pPr>
    </w:p>
    <w:p w14:paraId="04F9CE70">
      <w:pPr>
        <w:pStyle w:val="19"/>
        <w:keepNext w:val="0"/>
        <w:keepLines w:val="0"/>
        <w:pageBreakBefore w:val="0"/>
        <w:widowControl w:val="0"/>
        <w:kinsoku/>
        <w:wordWrap/>
        <w:topLinePunct w:val="0"/>
        <w:bidi w:val="0"/>
        <w:spacing w:line="360" w:lineRule="auto"/>
        <w:ind w:firstLine="883" w:firstLineChars="0"/>
        <w:jc w:val="center"/>
        <w:textAlignment w:val="center"/>
        <w:rPr>
          <w:rFonts w:hint="eastAsia" w:ascii="仿宋" w:hAnsi="仿宋" w:eastAsia="仿宋"/>
          <w:b/>
          <w:color w:val="000000" w:themeColor="text1"/>
          <w:sz w:val="44"/>
          <w:szCs w:val="44"/>
          <w:highlight w:val="none"/>
          <w:lang w:val="en-US" w:eastAsia="zh-CN"/>
          <w14:textFill>
            <w14:solidFill>
              <w14:schemeClr w14:val="tx1"/>
            </w14:solidFill>
          </w14:textFill>
        </w:rPr>
      </w:pPr>
    </w:p>
    <w:p w14:paraId="6E28D468">
      <w:pPr>
        <w:pStyle w:val="19"/>
        <w:keepNext w:val="0"/>
        <w:keepLines w:val="0"/>
        <w:pageBreakBefore w:val="0"/>
        <w:widowControl w:val="0"/>
        <w:kinsoku/>
        <w:wordWrap/>
        <w:topLinePunct w:val="0"/>
        <w:bidi w:val="0"/>
        <w:spacing w:line="360" w:lineRule="auto"/>
        <w:ind w:firstLine="883" w:firstLineChars="0"/>
        <w:jc w:val="center"/>
        <w:textAlignment w:val="center"/>
        <w:rPr>
          <w:rFonts w:hint="eastAsia" w:ascii="仿宋" w:hAnsi="仿宋" w:eastAsia="仿宋"/>
          <w:b/>
          <w:color w:val="000000" w:themeColor="text1"/>
          <w:sz w:val="44"/>
          <w:szCs w:val="44"/>
          <w:highlight w:val="none"/>
          <w:lang w:val="en-US" w:eastAsia="zh-CN"/>
          <w14:textFill>
            <w14:solidFill>
              <w14:schemeClr w14:val="tx1"/>
            </w14:solidFill>
          </w14:textFill>
        </w:rPr>
      </w:pPr>
    </w:p>
    <w:p w14:paraId="72D0DC79">
      <w:pPr>
        <w:pStyle w:val="19"/>
        <w:keepNext w:val="0"/>
        <w:keepLines w:val="0"/>
        <w:pageBreakBefore w:val="0"/>
        <w:widowControl w:val="0"/>
        <w:kinsoku/>
        <w:wordWrap/>
        <w:topLinePunct w:val="0"/>
        <w:bidi w:val="0"/>
        <w:spacing w:line="360" w:lineRule="auto"/>
        <w:ind w:left="0" w:leftChars="0" w:firstLine="0" w:firstLineChars="0"/>
        <w:jc w:val="both"/>
        <w:textAlignment w:val="center"/>
        <w:rPr>
          <w:rFonts w:hint="eastAsia" w:ascii="仿宋" w:hAnsi="仿宋" w:eastAsia="仿宋"/>
          <w:b/>
          <w:color w:val="000000" w:themeColor="text1"/>
          <w:sz w:val="44"/>
          <w:szCs w:val="44"/>
          <w:highlight w:val="none"/>
          <w:lang w:val="en-US" w:eastAsia="zh-CN"/>
          <w14:textFill>
            <w14:solidFill>
              <w14:schemeClr w14:val="tx1"/>
            </w14:solidFill>
          </w14:textFill>
        </w:rPr>
      </w:pPr>
    </w:p>
    <w:p w14:paraId="4A7EC881">
      <w:pPr>
        <w:pStyle w:val="19"/>
        <w:keepNext w:val="0"/>
        <w:keepLines w:val="0"/>
        <w:pageBreakBefore w:val="0"/>
        <w:widowControl w:val="0"/>
        <w:kinsoku/>
        <w:wordWrap/>
        <w:topLinePunct/>
        <w:bidi w:val="0"/>
        <w:spacing w:line="360" w:lineRule="auto"/>
        <w:ind w:left="0" w:leftChars="0" w:firstLine="210" w:firstLineChars="100"/>
        <w:jc w:val="both"/>
        <w:textAlignment w:val="center"/>
        <w:rPr>
          <w:rFonts w:hint="eastAsia" w:ascii="宋体" w:hAnsi="宋体" w:eastAsia="宋体" w:cs="宋体"/>
          <w:color w:val="auto"/>
          <w:sz w:val="21"/>
          <w:szCs w:val="21"/>
          <w:highlight w:val="none"/>
        </w:rPr>
      </w:pPr>
    </w:p>
    <w:p w14:paraId="57BEFE8E">
      <w:pPr>
        <w:pStyle w:val="19"/>
        <w:keepNext w:val="0"/>
        <w:keepLines w:val="0"/>
        <w:pageBreakBefore w:val="0"/>
        <w:widowControl w:val="0"/>
        <w:kinsoku/>
        <w:wordWrap/>
        <w:topLinePunct/>
        <w:bidi w:val="0"/>
        <w:spacing w:line="360" w:lineRule="auto"/>
        <w:ind w:left="0" w:leftChars="0" w:firstLine="440" w:firstLineChars="200"/>
        <w:jc w:val="both"/>
        <w:textAlignment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甲、乙双方根据《中华人民共和国民法典》及其他有关法律、法规规定，遵循平等、自愿、公平和诚实信用的原则，就</w:t>
      </w:r>
      <w:r>
        <w:rPr>
          <w:rFonts w:hint="eastAsia" w:ascii="宋体" w:hAnsi="宋体" w:cs="宋体"/>
          <w:color w:val="auto"/>
          <w:sz w:val="22"/>
          <w:szCs w:val="22"/>
          <w:highlight w:val="none"/>
          <w:lang w:eastAsia="zh-CN"/>
        </w:rPr>
        <w:t>城服公司石龙项目无人扫地车租赁项目合同</w:t>
      </w:r>
      <w:r>
        <w:rPr>
          <w:rFonts w:hint="eastAsia" w:ascii="宋体" w:hAnsi="宋体" w:eastAsia="宋体" w:cs="宋体"/>
          <w:color w:val="auto"/>
          <w:sz w:val="22"/>
          <w:szCs w:val="22"/>
          <w:highlight w:val="none"/>
        </w:rPr>
        <w:t>的相关事宜协商一致，特订立本合同，双方共同遵守如下条款（技术说明及其他有关合同项目的特定信息由合同附件予以说明，合同附件及本项目的采购文件、投标文件等均为本合同不可分割之一部分）：</w:t>
      </w:r>
    </w:p>
    <w:p w14:paraId="6AE8FAEA">
      <w:pPr>
        <w:pageBreakBefore w:val="0"/>
        <w:kinsoku/>
        <w:wordWrap/>
        <w:overflowPunct/>
        <w:topLinePunct/>
        <w:autoSpaceDE/>
        <w:autoSpaceDN/>
        <w:bidi w:val="0"/>
        <w:adjustRightInd w:val="0"/>
        <w:snapToGrid w:val="0"/>
        <w:spacing w:line="360" w:lineRule="auto"/>
        <w:ind w:firstLine="440" w:firstLineChars="200"/>
        <w:textAlignment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一、</w:t>
      </w:r>
      <w:r>
        <w:rPr>
          <w:rFonts w:hint="eastAsia" w:ascii="宋体" w:hAnsi="宋体" w:cs="宋体"/>
          <w:b/>
          <w:color w:val="auto"/>
          <w:sz w:val="22"/>
          <w:szCs w:val="22"/>
          <w:highlight w:val="none"/>
          <w:lang w:val="en-US" w:eastAsia="zh-CN"/>
        </w:rPr>
        <w:t>租赁</w:t>
      </w:r>
      <w:r>
        <w:rPr>
          <w:rFonts w:hint="eastAsia" w:ascii="宋体" w:hAnsi="宋体" w:eastAsia="宋体" w:cs="宋体"/>
          <w:b/>
          <w:color w:val="auto"/>
          <w:sz w:val="22"/>
          <w:szCs w:val="22"/>
          <w:highlight w:val="none"/>
        </w:rPr>
        <w:t>内容</w:t>
      </w:r>
    </w:p>
    <w:p w14:paraId="2341DFAD">
      <w:pPr>
        <w:topLinePunct/>
        <w:adjustRightInd w:val="0"/>
        <w:snapToGrid w:val="0"/>
        <w:spacing w:line="360" w:lineRule="auto"/>
        <w:ind w:firstLine="440" w:firstLineChars="200"/>
        <w:textAlignment w:val="center"/>
        <w:rPr>
          <w:rFonts w:hint="eastAsia" w:ascii="宋体" w:hAnsi="宋体" w:eastAsia="宋体" w:cs="宋体"/>
          <w:b w:val="0"/>
          <w:bCs w:val="0"/>
          <w:color w:val="auto"/>
          <w:kern w:val="2"/>
          <w:sz w:val="22"/>
          <w:szCs w:val="22"/>
          <w:highlight w:val="none"/>
          <w:lang w:val="en-US" w:eastAsia="zh-CN" w:bidi="ar-SA"/>
        </w:rPr>
      </w:pPr>
      <w:r>
        <w:rPr>
          <w:rFonts w:hint="eastAsia" w:ascii="宋体" w:hAnsi="宋体" w:cs="宋体"/>
          <w:b w:val="0"/>
          <w:bCs w:val="0"/>
          <w:color w:val="auto"/>
          <w:kern w:val="2"/>
          <w:sz w:val="22"/>
          <w:szCs w:val="22"/>
          <w:highlight w:val="none"/>
          <w:lang w:val="en-US" w:eastAsia="zh-CN" w:bidi="ar-SA"/>
        </w:rPr>
        <w:t>甲方租赁乙方1</w:t>
      </w:r>
      <w:r>
        <w:rPr>
          <w:rFonts w:hint="eastAsia" w:ascii="宋体" w:hAnsi="宋体" w:eastAsia="宋体" w:cs="宋体"/>
          <w:b w:val="0"/>
          <w:bCs w:val="0"/>
          <w:color w:val="auto"/>
          <w:kern w:val="2"/>
          <w:sz w:val="22"/>
          <w:szCs w:val="22"/>
          <w:highlight w:val="none"/>
          <w:lang w:val="en-US" w:eastAsia="zh-CN" w:bidi="ar-SA"/>
        </w:rPr>
        <w:t>台无人驾驶扫路车</w:t>
      </w:r>
      <w:r>
        <w:rPr>
          <w:rFonts w:hint="eastAsia" w:ascii="宋体" w:hAnsi="宋体" w:cs="宋体"/>
          <w:b w:val="0"/>
          <w:bCs w:val="0"/>
          <w:color w:val="auto"/>
          <w:kern w:val="2"/>
          <w:sz w:val="22"/>
          <w:szCs w:val="22"/>
          <w:highlight w:val="none"/>
          <w:lang w:val="en-US" w:eastAsia="zh-CN" w:bidi="ar-SA"/>
        </w:rPr>
        <w:t>开展无人扫地工作，乙方还应</w:t>
      </w:r>
      <w:r>
        <w:rPr>
          <w:rFonts w:hint="eastAsia" w:ascii="宋体" w:hAnsi="宋体" w:eastAsia="宋体" w:cs="宋体"/>
          <w:b w:val="0"/>
          <w:bCs w:val="0"/>
          <w:color w:val="auto"/>
          <w:kern w:val="2"/>
          <w:sz w:val="22"/>
          <w:szCs w:val="22"/>
          <w:highlight w:val="none"/>
          <w:lang w:val="en-US" w:eastAsia="zh-CN" w:bidi="ar-SA"/>
        </w:rPr>
        <w:t>对租赁设备提供相关</w:t>
      </w:r>
      <w:r>
        <w:rPr>
          <w:rFonts w:hint="eastAsia" w:ascii="宋体" w:hAnsi="宋体" w:cs="宋体"/>
          <w:b w:val="0"/>
          <w:bCs w:val="0"/>
          <w:color w:val="auto"/>
          <w:kern w:val="2"/>
          <w:sz w:val="22"/>
          <w:szCs w:val="22"/>
          <w:highlight w:val="none"/>
          <w:lang w:val="en-US" w:eastAsia="zh-CN" w:bidi="ar-SA"/>
        </w:rPr>
        <w:t>工作站，并承担租赁期内车辆及设备的故障与运维保障义务</w:t>
      </w:r>
      <w:r>
        <w:rPr>
          <w:rFonts w:hint="eastAsia" w:ascii="宋体" w:hAnsi="宋体" w:eastAsia="宋体" w:cs="宋体"/>
          <w:b w:val="0"/>
          <w:bCs w:val="0"/>
          <w:color w:val="auto"/>
          <w:kern w:val="2"/>
          <w:sz w:val="22"/>
          <w:szCs w:val="22"/>
          <w:highlight w:val="none"/>
          <w:lang w:val="en-US" w:eastAsia="zh-CN" w:bidi="ar-SA"/>
        </w:rPr>
        <w:t>。</w:t>
      </w:r>
    </w:p>
    <w:p w14:paraId="2B065E32">
      <w:pPr>
        <w:pageBreakBefore w:val="0"/>
        <w:kinsoku/>
        <w:wordWrap/>
        <w:overflowPunct/>
        <w:topLinePunct/>
        <w:autoSpaceDE/>
        <w:autoSpaceDN/>
        <w:bidi w:val="0"/>
        <w:adjustRightInd w:val="0"/>
        <w:snapToGrid w:val="0"/>
        <w:spacing w:line="360" w:lineRule="auto"/>
        <w:ind w:firstLine="440" w:firstLineChars="200"/>
        <w:textAlignment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二、</w:t>
      </w:r>
      <w:r>
        <w:rPr>
          <w:rFonts w:hint="eastAsia" w:ascii="宋体" w:hAnsi="宋体" w:eastAsia="宋体" w:cs="宋体"/>
          <w:b/>
          <w:color w:val="auto"/>
          <w:sz w:val="22"/>
          <w:szCs w:val="22"/>
          <w:highlight w:val="none"/>
          <w:lang w:val="en-US" w:eastAsia="zh-CN"/>
        </w:rPr>
        <w:t>租赁</w:t>
      </w:r>
      <w:r>
        <w:rPr>
          <w:rFonts w:hint="eastAsia" w:ascii="宋体" w:hAnsi="宋体" w:eastAsia="宋体" w:cs="宋体"/>
          <w:b/>
          <w:color w:val="auto"/>
          <w:sz w:val="22"/>
          <w:szCs w:val="22"/>
          <w:highlight w:val="none"/>
        </w:rPr>
        <w:t>要求</w:t>
      </w:r>
    </w:p>
    <w:p w14:paraId="751C28E8">
      <w:pPr>
        <w:pStyle w:val="19"/>
        <w:widowControl w:val="0"/>
        <w:topLinePunct/>
        <w:spacing w:line="360" w:lineRule="auto"/>
        <w:ind w:firstLine="440" w:firstLineChars="200"/>
        <w:textAlignment w:val="center"/>
        <w:rPr>
          <w:rFonts w:hint="eastAsia" w:ascii="宋体" w:hAnsi="宋体" w:cs="宋体"/>
          <w:b w:val="0"/>
          <w:bCs w:val="0"/>
          <w:color w:val="auto"/>
          <w:kern w:val="2"/>
          <w:sz w:val="22"/>
          <w:szCs w:val="22"/>
          <w:highlight w:val="none"/>
          <w:lang w:val="en-US" w:eastAsia="zh-CN" w:bidi="ar-SA"/>
        </w:rPr>
      </w:pPr>
      <w:r>
        <w:rPr>
          <w:rFonts w:hint="eastAsia" w:ascii="宋体" w:hAnsi="宋体" w:cs="宋体"/>
          <w:b w:val="0"/>
          <w:bCs w:val="0"/>
          <w:color w:val="auto"/>
          <w:kern w:val="2"/>
          <w:sz w:val="22"/>
          <w:szCs w:val="22"/>
          <w:highlight w:val="none"/>
          <w:lang w:val="en-US" w:eastAsia="zh-CN" w:bidi="ar-SA"/>
        </w:rPr>
        <w:t>（一）租赁标的物</w:t>
      </w:r>
    </w:p>
    <w:p w14:paraId="7CC57E9B">
      <w:pPr>
        <w:pStyle w:val="19"/>
        <w:widowControl w:val="0"/>
        <w:topLinePunct/>
        <w:spacing w:line="360" w:lineRule="auto"/>
        <w:ind w:firstLine="440" w:firstLineChars="200"/>
        <w:textAlignment w:val="center"/>
        <w:rPr>
          <w:rFonts w:hint="eastAsia" w:ascii="宋体" w:hAnsi="宋体" w:eastAsia="宋体" w:cs="宋体"/>
          <w:b w:val="0"/>
          <w:bCs w:val="0"/>
          <w:color w:val="auto"/>
          <w:kern w:val="2"/>
          <w:sz w:val="22"/>
          <w:szCs w:val="22"/>
          <w:highlight w:val="none"/>
          <w:lang w:val="en-US" w:eastAsia="zh-CN" w:bidi="ar-SA"/>
        </w:rPr>
      </w:pPr>
      <w:r>
        <w:rPr>
          <w:rFonts w:hint="eastAsia" w:ascii="宋体" w:hAnsi="宋体" w:cs="宋体"/>
          <w:b w:val="0"/>
          <w:bCs w:val="0"/>
          <w:color w:val="auto"/>
          <w:kern w:val="2"/>
          <w:sz w:val="22"/>
          <w:szCs w:val="22"/>
          <w:highlight w:val="none"/>
          <w:lang w:val="en-US" w:eastAsia="zh-CN" w:bidi="ar-SA"/>
        </w:rPr>
        <w:t>甲方租赁乙方的</w:t>
      </w:r>
      <w:r>
        <w:rPr>
          <w:rFonts w:hint="eastAsia" w:ascii="宋体" w:hAnsi="宋体" w:eastAsia="宋体" w:cs="宋体"/>
          <w:b w:val="0"/>
          <w:bCs w:val="0"/>
          <w:color w:val="auto"/>
          <w:kern w:val="2"/>
          <w:sz w:val="22"/>
          <w:szCs w:val="22"/>
          <w:highlight w:val="none"/>
          <w:lang w:val="en-US" w:eastAsia="zh-CN" w:bidi="ar-SA"/>
        </w:rPr>
        <w:t>无人驾驶扫路车</w:t>
      </w:r>
      <w:r>
        <w:rPr>
          <w:rFonts w:hint="eastAsia" w:ascii="宋体" w:hAnsi="宋体" w:cs="宋体"/>
          <w:b w:val="0"/>
          <w:bCs w:val="0"/>
          <w:color w:val="auto"/>
          <w:kern w:val="2"/>
          <w:sz w:val="22"/>
          <w:szCs w:val="22"/>
          <w:highlight w:val="none"/>
          <w:lang w:val="en-US" w:eastAsia="zh-CN" w:bidi="ar-SA"/>
        </w:rPr>
        <w:t>以</w:t>
      </w:r>
      <w:r>
        <w:rPr>
          <w:rFonts w:hint="eastAsia" w:ascii="宋体" w:hAnsi="宋体" w:eastAsia="宋体" w:cs="宋体"/>
          <w:b w:val="0"/>
          <w:bCs w:val="0"/>
          <w:color w:val="auto"/>
          <w:kern w:val="2"/>
          <w:sz w:val="22"/>
          <w:szCs w:val="22"/>
          <w:highlight w:val="none"/>
          <w:lang w:val="en-US" w:eastAsia="zh-CN" w:bidi="ar-SA"/>
        </w:rPr>
        <w:t>实现AI无人化自动清扫保洁</w:t>
      </w:r>
      <w:r>
        <w:rPr>
          <w:rFonts w:hint="eastAsia" w:ascii="宋体" w:hAnsi="宋体" w:cs="宋体"/>
          <w:b w:val="0"/>
          <w:bCs w:val="0"/>
          <w:color w:val="auto"/>
          <w:kern w:val="2"/>
          <w:sz w:val="22"/>
          <w:szCs w:val="22"/>
          <w:highlight w:val="none"/>
          <w:lang w:val="en-US" w:eastAsia="zh-CN" w:bidi="ar-SA"/>
        </w:rPr>
        <w:t>的目标</w:t>
      </w:r>
      <w:r>
        <w:rPr>
          <w:rFonts w:hint="eastAsia" w:ascii="宋体" w:hAnsi="宋体" w:eastAsia="宋体" w:cs="宋体"/>
          <w:b w:val="0"/>
          <w:bCs w:val="0"/>
          <w:color w:val="auto"/>
          <w:kern w:val="2"/>
          <w:sz w:val="22"/>
          <w:szCs w:val="22"/>
          <w:highlight w:val="none"/>
          <w:lang w:val="en-US" w:eastAsia="zh-CN" w:bidi="ar-SA"/>
        </w:rPr>
        <w:t>，具体参数要求如下：</w:t>
      </w:r>
    </w:p>
    <w:tbl>
      <w:tblPr>
        <w:tblStyle w:val="21"/>
        <w:tblW w:w="83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3182"/>
        <w:gridCol w:w="5143"/>
      </w:tblGrid>
      <w:tr w14:paraId="59BF1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3182" w:type="dxa"/>
            <w:shd w:val="clear" w:color="auto" w:fill="auto"/>
            <w:tcMar>
              <w:top w:w="75" w:type="dxa"/>
              <w:left w:w="0" w:type="dxa"/>
              <w:bottom w:w="75" w:type="dxa"/>
              <w:right w:w="120" w:type="dxa"/>
            </w:tcMar>
            <w:vAlign w:val="center"/>
          </w:tcPr>
          <w:p w14:paraId="6A92C15C">
            <w:pPr>
              <w:keepNext w:val="0"/>
              <w:keepLines w:val="0"/>
              <w:widowControl w:val="0"/>
              <w:suppressLineNumbers w:val="0"/>
              <w:spacing w:before="0" w:beforeAutospacing="0" w:after="0" w:afterAutospacing="0" w:line="188" w:lineRule="atLeast"/>
              <w:ind w:left="0" w:right="0"/>
              <w:jc w:val="center"/>
              <w:textAlignment w:val="center"/>
              <w:rPr>
                <w:rFonts w:hint="eastAsia" w:ascii="仿宋_GB2312" w:hAnsi="仿宋_GB2312" w:eastAsia="仿宋_GB2312" w:cs="仿宋_GB2312"/>
                <w:i w:val="0"/>
                <w:iCs w:val="0"/>
                <w:caps w:val="0"/>
                <w:color w:val="auto"/>
                <w:spacing w:val="0"/>
                <w:sz w:val="22"/>
                <w:szCs w:val="22"/>
                <w:highlight w:val="none"/>
              </w:rPr>
            </w:pPr>
            <w:r>
              <w:rPr>
                <w:rFonts w:hint="eastAsia" w:ascii="仿宋_GB2312" w:hAnsi="仿宋_GB2312" w:eastAsia="仿宋_GB2312" w:cs="仿宋_GB2312"/>
                <w:i w:val="0"/>
                <w:iCs w:val="0"/>
                <w:caps w:val="0"/>
                <w:color w:val="auto"/>
                <w:spacing w:val="0"/>
                <w:kern w:val="0"/>
                <w:sz w:val="22"/>
                <w:szCs w:val="22"/>
                <w:highlight w:val="none"/>
                <w:lang w:val="en-US" w:eastAsia="zh-CN" w:bidi="ar"/>
              </w:rPr>
              <w:t>项目</w:t>
            </w:r>
          </w:p>
        </w:tc>
        <w:tc>
          <w:tcPr>
            <w:tcW w:w="5143" w:type="dxa"/>
            <w:shd w:val="clear" w:color="auto" w:fill="auto"/>
            <w:tcMar>
              <w:top w:w="75" w:type="dxa"/>
              <w:left w:w="120" w:type="dxa"/>
              <w:bottom w:w="75" w:type="dxa"/>
              <w:right w:w="120" w:type="dxa"/>
            </w:tcMar>
            <w:vAlign w:val="center"/>
          </w:tcPr>
          <w:p w14:paraId="3E6E2D79">
            <w:pPr>
              <w:keepNext w:val="0"/>
              <w:keepLines w:val="0"/>
              <w:widowControl w:val="0"/>
              <w:suppressLineNumbers w:val="0"/>
              <w:spacing w:before="0" w:beforeAutospacing="0" w:after="0" w:afterAutospacing="0" w:line="188" w:lineRule="atLeast"/>
              <w:ind w:left="0" w:right="0"/>
              <w:jc w:val="center"/>
              <w:textAlignment w:val="center"/>
              <w:rPr>
                <w:rFonts w:hint="eastAsia" w:ascii="仿宋_GB2312" w:hAnsi="仿宋_GB2312" w:eastAsia="仿宋_GB2312" w:cs="仿宋_GB2312"/>
                <w:i w:val="0"/>
                <w:iCs w:val="0"/>
                <w:caps w:val="0"/>
                <w:color w:val="auto"/>
                <w:spacing w:val="0"/>
                <w:sz w:val="22"/>
                <w:szCs w:val="22"/>
                <w:highlight w:val="none"/>
              </w:rPr>
            </w:pPr>
            <w:r>
              <w:rPr>
                <w:rFonts w:hint="eastAsia" w:ascii="仿宋_GB2312" w:hAnsi="仿宋_GB2312" w:eastAsia="仿宋_GB2312" w:cs="仿宋_GB2312"/>
                <w:i w:val="0"/>
                <w:iCs w:val="0"/>
                <w:caps w:val="0"/>
                <w:color w:val="auto"/>
                <w:spacing w:val="0"/>
                <w:kern w:val="0"/>
                <w:sz w:val="22"/>
                <w:szCs w:val="22"/>
                <w:highlight w:val="none"/>
                <w:lang w:val="en-US" w:eastAsia="zh-CN" w:bidi="ar"/>
              </w:rPr>
              <w:t>技术参数要求</w:t>
            </w:r>
          </w:p>
        </w:tc>
      </w:tr>
      <w:tr w14:paraId="75B59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3182" w:type="dxa"/>
            <w:shd w:val="clear" w:color="auto" w:fill="auto"/>
            <w:tcMar>
              <w:top w:w="75" w:type="dxa"/>
              <w:left w:w="0" w:type="dxa"/>
              <w:bottom w:w="75" w:type="dxa"/>
              <w:right w:w="120" w:type="dxa"/>
            </w:tcMar>
            <w:vAlign w:val="center"/>
          </w:tcPr>
          <w:p w14:paraId="4E927AD1">
            <w:pPr>
              <w:keepNext w:val="0"/>
              <w:keepLines w:val="0"/>
              <w:widowControl w:val="0"/>
              <w:suppressLineNumbers w:val="0"/>
              <w:spacing w:before="0" w:beforeAutospacing="0" w:after="0" w:afterAutospacing="0" w:line="188" w:lineRule="atLeast"/>
              <w:ind w:left="0" w:right="0"/>
              <w:jc w:val="center"/>
              <w:textAlignment w:val="center"/>
              <w:rPr>
                <w:rFonts w:hint="eastAsia" w:ascii="仿宋_GB2312" w:hAnsi="仿宋_GB2312" w:eastAsia="仿宋_GB2312" w:cs="仿宋_GB2312"/>
                <w:i w:val="0"/>
                <w:iCs w:val="0"/>
                <w:caps w:val="0"/>
                <w:color w:val="auto"/>
                <w:spacing w:val="0"/>
                <w:kern w:val="2"/>
                <w:sz w:val="22"/>
                <w:szCs w:val="22"/>
                <w:highlight w:val="none"/>
                <w:lang w:val="en-US" w:eastAsia="zh-CN" w:bidi="ar-SA"/>
              </w:rPr>
            </w:pPr>
            <w:r>
              <w:rPr>
                <w:rFonts w:hint="eastAsia" w:ascii="仿宋_GB2312" w:hAnsi="仿宋_GB2312" w:eastAsia="仿宋_GB2312" w:cs="仿宋_GB2312"/>
                <w:i w:val="0"/>
                <w:iCs w:val="0"/>
                <w:caps w:val="0"/>
                <w:color w:val="auto"/>
                <w:spacing w:val="0"/>
                <w:kern w:val="0"/>
                <w:sz w:val="22"/>
                <w:szCs w:val="22"/>
                <w:highlight w:val="none"/>
                <w:lang w:val="en-US" w:eastAsia="zh-CN" w:bidi="ar"/>
              </w:rPr>
              <w:t>★满载质量</w:t>
            </w:r>
          </w:p>
        </w:tc>
        <w:tc>
          <w:tcPr>
            <w:tcW w:w="5143" w:type="dxa"/>
            <w:shd w:val="clear" w:color="auto" w:fill="auto"/>
            <w:tcMar>
              <w:top w:w="75" w:type="dxa"/>
              <w:left w:w="120" w:type="dxa"/>
              <w:bottom w:w="75" w:type="dxa"/>
              <w:right w:w="0" w:type="dxa"/>
            </w:tcMar>
            <w:vAlign w:val="center"/>
          </w:tcPr>
          <w:p w14:paraId="1C76202C">
            <w:pPr>
              <w:keepNext w:val="0"/>
              <w:keepLines w:val="0"/>
              <w:widowControl w:val="0"/>
              <w:suppressLineNumbers w:val="0"/>
              <w:spacing w:before="0" w:beforeAutospacing="0" w:after="0" w:afterAutospacing="0" w:line="188" w:lineRule="atLeast"/>
              <w:ind w:left="0" w:right="0"/>
              <w:jc w:val="center"/>
              <w:textAlignment w:val="center"/>
              <w:rPr>
                <w:rFonts w:hint="eastAsia" w:ascii="仿宋_GB2312" w:hAnsi="仿宋_GB2312" w:eastAsia="仿宋_GB2312" w:cs="仿宋_GB2312"/>
                <w:i w:val="0"/>
                <w:iCs w:val="0"/>
                <w:caps w:val="0"/>
                <w:color w:val="auto"/>
                <w:spacing w:val="0"/>
                <w:kern w:val="2"/>
                <w:sz w:val="22"/>
                <w:szCs w:val="22"/>
                <w:highlight w:val="none"/>
                <w:lang w:val="en-US" w:eastAsia="zh-CN" w:bidi="ar-SA"/>
              </w:rPr>
            </w:pPr>
            <w:r>
              <w:rPr>
                <w:rFonts w:hint="eastAsia" w:ascii="仿宋_GB2312" w:hAnsi="仿宋_GB2312" w:eastAsia="仿宋_GB2312" w:cs="仿宋_GB2312"/>
                <w:i w:val="0"/>
                <w:iCs w:val="0"/>
                <w:caps w:val="0"/>
                <w:color w:val="auto"/>
                <w:spacing w:val="0"/>
                <w:kern w:val="0"/>
                <w:sz w:val="22"/>
                <w:szCs w:val="22"/>
                <w:highlight w:val="none"/>
                <w:lang w:val="en-US" w:eastAsia="zh-CN" w:bidi="ar"/>
              </w:rPr>
              <w:t>≥400kg</w:t>
            </w:r>
          </w:p>
        </w:tc>
      </w:tr>
      <w:tr w14:paraId="1799E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3182" w:type="dxa"/>
            <w:shd w:val="clear" w:color="auto" w:fill="auto"/>
            <w:tcMar>
              <w:top w:w="75" w:type="dxa"/>
              <w:left w:w="0" w:type="dxa"/>
              <w:bottom w:w="75" w:type="dxa"/>
              <w:right w:w="120" w:type="dxa"/>
            </w:tcMar>
            <w:vAlign w:val="center"/>
          </w:tcPr>
          <w:p w14:paraId="22169207">
            <w:pPr>
              <w:keepNext w:val="0"/>
              <w:keepLines w:val="0"/>
              <w:widowControl w:val="0"/>
              <w:suppressLineNumbers w:val="0"/>
              <w:spacing w:before="0" w:beforeAutospacing="0" w:after="0" w:afterAutospacing="0" w:line="188" w:lineRule="atLeast"/>
              <w:ind w:left="0" w:right="0"/>
              <w:jc w:val="center"/>
              <w:textAlignment w:val="center"/>
              <w:rPr>
                <w:rFonts w:hint="eastAsia" w:ascii="仿宋_GB2312" w:hAnsi="仿宋_GB2312" w:eastAsia="仿宋_GB2312" w:cs="仿宋_GB2312"/>
                <w:i w:val="0"/>
                <w:iCs w:val="0"/>
                <w:caps w:val="0"/>
                <w:color w:val="auto"/>
                <w:spacing w:val="0"/>
                <w:sz w:val="22"/>
                <w:szCs w:val="22"/>
                <w:highlight w:val="none"/>
              </w:rPr>
            </w:pPr>
            <w:r>
              <w:rPr>
                <w:rFonts w:hint="eastAsia" w:ascii="仿宋_GB2312" w:hAnsi="仿宋_GB2312" w:eastAsia="仿宋_GB2312" w:cs="仿宋_GB2312"/>
                <w:i w:val="0"/>
                <w:iCs w:val="0"/>
                <w:caps w:val="0"/>
                <w:color w:val="auto"/>
                <w:spacing w:val="0"/>
                <w:kern w:val="0"/>
                <w:sz w:val="22"/>
                <w:szCs w:val="22"/>
                <w:highlight w:val="none"/>
                <w:lang w:val="en-US" w:eastAsia="zh-CN" w:bidi="ar"/>
              </w:rPr>
              <w:t>★最大清扫宽度</w:t>
            </w:r>
          </w:p>
        </w:tc>
        <w:tc>
          <w:tcPr>
            <w:tcW w:w="5143" w:type="dxa"/>
            <w:shd w:val="clear" w:color="auto" w:fill="auto"/>
            <w:tcMar>
              <w:top w:w="75" w:type="dxa"/>
              <w:left w:w="120" w:type="dxa"/>
              <w:bottom w:w="75" w:type="dxa"/>
              <w:right w:w="0" w:type="dxa"/>
            </w:tcMar>
            <w:vAlign w:val="center"/>
          </w:tcPr>
          <w:p w14:paraId="02314341">
            <w:pPr>
              <w:keepNext w:val="0"/>
              <w:keepLines w:val="0"/>
              <w:widowControl w:val="0"/>
              <w:suppressLineNumbers w:val="0"/>
              <w:spacing w:before="0" w:beforeAutospacing="0" w:after="0" w:afterAutospacing="0" w:line="188" w:lineRule="atLeast"/>
              <w:ind w:left="0" w:right="0"/>
              <w:jc w:val="center"/>
              <w:textAlignment w:val="center"/>
              <w:rPr>
                <w:rFonts w:hint="eastAsia" w:ascii="仿宋_GB2312" w:hAnsi="仿宋_GB2312" w:eastAsia="仿宋_GB2312" w:cs="仿宋_GB2312"/>
                <w:i w:val="0"/>
                <w:iCs w:val="0"/>
                <w:caps w:val="0"/>
                <w:color w:val="auto"/>
                <w:spacing w:val="0"/>
                <w:sz w:val="22"/>
                <w:szCs w:val="22"/>
                <w:highlight w:val="none"/>
              </w:rPr>
            </w:pPr>
            <w:r>
              <w:rPr>
                <w:rFonts w:hint="eastAsia" w:ascii="仿宋_GB2312" w:hAnsi="仿宋_GB2312" w:eastAsia="仿宋_GB2312" w:cs="仿宋_GB2312"/>
                <w:i w:val="0"/>
                <w:iCs w:val="0"/>
                <w:caps w:val="0"/>
                <w:color w:val="auto"/>
                <w:spacing w:val="0"/>
                <w:kern w:val="0"/>
                <w:sz w:val="22"/>
                <w:szCs w:val="22"/>
                <w:highlight w:val="none"/>
                <w:lang w:val="en-US" w:eastAsia="zh-CN" w:bidi="ar"/>
              </w:rPr>
              <w:t>≥1400mm</w:t>
            </w:r>
          </w:p>
        </w:tc>
      </w:tr>
      <w:tr w14:paraId="062EE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3182" w:type="dxa"/>
            <w:shd w:val="clear" w:color="auto" w:fill="auto"/>
            <w:tcMar>
              <w:top w:w="75" w:type="dxa"/>
              <w:left w:w="0" w:type="dxa"/>
              <w:bottom w:w="75" w:type="dxa"/>
              <w:right w:w="120" w:type="dxa"/>
            </w:tcMar>
            <w:vAlign w:val="center"/>
          </w:tcPr>
          <w:p w14:paraId="359E6F65">
            <w:pPr>
              <w:keepNext w:val="0"/>
              <w:keepLines w:val="0"/>
              <w:widowControl w:val="0"/>
              <w:suppressLineNumbers w:val="0"/>
              <w:spacing w:before="0" w:beforeAutospacing="0" w:after="0" w:afterAutospacing="0" w:line="188" w:lineRule="atLeast"/>
              <w:ind w:left="0" w:right="0"/>
              <w:jc w:val="center"/>
              <w:textAlignment w:val="center"/>
              <w:rPr>
                <w:rFonts w:hint="eastAsia" w:ascii="仿宋_GB2312" w:hAnsi="仿宋_GB2312" w:eastAsia="仿宋_GB2312" w:cs="仿宋_GB2312"/>
                <w:i w:val="0"/>
                <w:iCs w:val="0"/>
                <w:caps w:val="0"/>
                <w:color w:val="auto"/>
                <w:spacing w:val="0"/>
                <w:sz w:val="22"/>
                <w:szCs w:val="22"/>
                <w:highlight w:val="none"/>
              </w:rPr>
            </w:pPr>
            <w:r>
              <w:rPr>
                <w:rFonts w:hint="eastAsia" w:ascii="仿宋_GB2312" w:hAnsi="仿宋_GB2312" w:eastAsia="仿宋_GB2312" w:cs="仿宋_GB2312"/>
                <w:i w:val="0"/>
                <w:iCs w:val="0"/>
                <w:caps w:val="0"/>
                <w:color w:val="auto"/>
                <w:spacing w:val="0"/>
                <w:kern w:val="0"/>
                <w:sz w:val="22"/>
                <w:szCs w:val="22"/>
                <w:highlight w:val="none"/>
                <w:lang w:val="en-US" w:eastAsia="zh-CN" w:bidi="ar"/>
              </w:rPr>
              <w:t>★正常工况续航时间</w:t>
            </w:r>
          </w:p>
        </w:tc>
        <w:tc>
          <w:tcPr>
            <w:tcW w:w="5143" w:type="dxa"/>
            <w:shd w:val="clear" w:color="auto" w:fill="auto"/>
            <w:tcMar>
              <w:top w:w="75" w:type="dxa"/>
              <w:left w:w="120" w:type="dxa"/>
              <w:bottom w:w="75" w:type="dxa"/>
              <w:right w:w="0" w:type="dxa"/>
            </w:tcMar>
            <w:vAlign w:val="center"/>
          </w:tcPr>
          <w:p w14:paraId="4C8DDB9F">
            <w:pPr>
              <w:keepNext w:val="0"/>
              <w:keepLines w:val="0"/>
              <w:widowControl w:val="0"/>
              <w:suppressLineNumbers w:val="0"/>
              <w:spacing w:before="0" w:beforeAutospacing="0" w:after="0" w:afterAutospacing="0" w:line="188" w:lineRule="atLeast"/>
              <w:ind w:left="0" w:right="0"/>
              <w:jc w:val="center"/>
              <w:textAlignment w:val="center"/>
              <w:rPr>
                <w:rFonts w:hint="eastAsia" w:ascii="仿宋_GB2312" w:hAnsi="仿宋_GB2312" w:eastAsia="仿宋_GB2312" w:cs="仿宋_GB2312"/>
                <w:i w:val="0"/>
                <w:iCs w:val="0"/>
                <w:caps w:val="0"/>
                <w:color w:val="auto"/>
                <w:spacing w:val="0"/>
                <w:sz w:val="22"/>
                <w:szCs w:val="22"/>
                <w:highlight w:val="none"/>
              </w:rPr>
            </w:pPr>
            <w:r>
              <w:rPr>
                <w:rFonts w:hint="eastAsia" w:ascii="仿宋_GB2312" w:hAnsi="仿宋_GB2312" w:eastAsia="仿宋_GB2312" w:cs="仿宋_GB2312"/>
                <w:i w:val="0"/>
                <w:iCs w:val="0"/>
                <w:caps w:val="0"/>
                <w:color w:val="auto"/>
                <w:spacing w:val="0"/>
                <w:kern w:val="0"/>
                <w:sz w:val="22"/>
                <w:szCs w:val="22"/>
                <w:highlight w:val="none"/>
                <w:lang w:val="en-US" w:eastAsia="zh-CN" w:bidi="ar"/>
              </w:rPr>
              <w:t>≥6h</w:t>
            </w:r>
          </w:p>
        </w:tc>
      </w:tr>
      <w:tr w14:paraId="58A70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3182" w:type="dxa"/>
            <w:shd w:val="clear" w:color="auto" w:fill="auto"/>
            <w:tcMar>
              <w:top w:w="75" w:type="dxa"/>
              <w:left w:w="0" w:type="dxa"/>
              <w:bottom w:w="75" w:type="dxa"/>
              <w:right w:w="120" w:type="dxa"/>
            </w:tcMar>
            <w:vAlign w:val="center"/>
          </w:tcPr>
          <w:p w14:paraId="629E3C3B">
            <w:pPr>
              <w:keepNext w:val="0"/>
              <w:keepLines w:val="0"/>
              <w:widowControl w:val="0"/>
              <w:suppressLineNumbers w:val="0"/>
              <w:spacing w:before="0" w:beforeAutospacing="0" w:after="0" w:afterAutospacing="0" w:line="188" w:lineRule="atLeast"/>
              <w:ind w:left="0" w:right="0"/>
              <w:jc w:val="center"/>
              <w:textAlignment w:val="center"/>
              <w:rPr>
                <w:rFonts w:hint="eastAsia" w:ascii="仿宋_GB2312" w:hAnsi="仿宋_GB2312" w:eastAsia="仿宋_GB2312" w:cs="仿宋_GB2312"/>
                <w:i w:val="0"/>
                <w:iCs w:val="0"/>
                <w:caps w:val="0"/>
                <w:color w:val="auto"/>
                <w:spacing w:val="0"/>
                <w:sz w:val="22"/>
                <w:szCs w:val="22"/>
                <w:highlight w:val="none"/>
              </w:rPr>
            </w:pPr>
            <w:r>
              <w:rPr>
                <w:rFonts w:hint="eastAsia" w:ascii="仿宋_GB2312" w:hAnsi="仿宋_GB2312" w:eastAsia="仿宋_GB2312" w:cs="仿宋_GB2312"/>
                <w:i w:val="0"/>
                <w:iCs w:val="0"/>
                <w:caps w:val="0"/>
                <w:color w:val="auto"/>
                <w:spacing w:val="0"/>
                <w:kern w:val="0"/>
                <w:sz w:val="22"/>
                <w:szCs w:val="22"/>
                <w:highlight w:val="none"/>
                <w:lang w:val="en-US" w:eastAsia="zh-CN" w:bidi="ar"/>
              </w:rPr>
              <w:t>★充电时间</w:t>
            </w:r>
          </w:p>
        </w:tc>
        <w:tc>
          <w:tcPr>
            <w:tcW w:w="5143" w:type="dxa"/>
            <w:shd w:val="clear" w:color="auto" w:fill="auto"/>
            <w:tcMar>
              <w:top w:w="75" w:type="dxa"/>
              <w:left w:w="120" w:type="dxa"/>
              <w:bottom w:w="75" w:type="dxa"/>
              <w:right w:w="0" w:type="dxa"/>
            </w:tcMar>
            <w:vAlign w:val="center"/>
          </w:tcPr>
          <w:p w14:paraId="28CC7EF9">
            <w:pPr>
              <w:keepNext w:val="0"/>
              <w:keepLines w:val="0"/>
              <w:widowControl w:val="0"/>
              <w:suppressLineNumbers w:val="0"/>
              <w:spacing w:before="0" w:beforeAutospacing="0" w:after="0" w:afterAutospacing="0" w:line="188" w:lineRule="atLeast"/>
              <w:ind w:left="0" w:right="0"/>
              <w:jc w:val="center"/>
              <w:textAlignment w:val="center"/>
              <w:rPr>
                <w:rFonts w:hint="eastAsia" w:ascii="仿宋_GB2312" w:hAnsi="仿宋_GB2312" w:eastAsia="仿宋_GB2312" w:cs="仿宋_GB2312"/>
                <w:i w:val="0"/>
                <w:iCs w:val="0"/>
                <w:caps w:val="0"/>
                <w:color w:val="auto"/>
                <w:spacing w:val="0"/>
                <w:sz w:val="22"/>
                <w:szCs w:val="22"/>
                <w:highlight w:val="none"/>
              </w:rPr>
            </w:pPr>
            <w:r>
              <w:rPr>
                <w:rFonts w:hint="eastAsia" w:ascii="仿宋_GB2312" w:hAnsi="仿宋_GB2312" w:eastAsia="仿宋_GB2312" w:cs="仿宋_GB2312"/>
                <w:i w:val="0"/>
                <w:iCs w:val="0"/>
                <w:caps w:val="0"/>
                <w:color w:val="auto"/>
                <w:spacing w:val="0"/>
                <w:kern w:val="0"/>
                <w:sz w:val="22"/>
                <w:szCs w:val="22"/>
                <w:highlight w:val="none"/>
                <w:lang w:val="en-US" w:eastAsia="zh-CN" w:bidi="ar"/>
              </w:rPr>
              <w:t>≤4h</w:t>
            </w:r>
          </w:p>
        </w:tc>
      </w:tr>
      <w:tr w14:paraId="4F014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3182" w:type="dxa"/>
            <w:shd w:val="clear" w:color="auto" w:fill="auto"/>
            <w:tcMar>
              <w:top w:w="75" w:type="dxa"/>
              <w:left w:w="0" w:type="dxa"/>
              <w:bottom w:w="75" w:type="dxa"/>
              <w:right w:w="120" w:type="dxa"/>
            </w:tcMar>
            <w:vAlign w:val="center"/>
          </w:tcPr>
          <w:p w14:paraId="1836CEE9">
            <w:pPr>
              <w:keepNext w:val="0"/>
              <w:keepLines w:val="0"/>
              <w:widowControl w:val="0"/>
              <w:suppressLineNumbers w:val="0"/>
              <w:spacing w:before="0" w:beforeAutospacing="0" w:after="0" w:afterAutospacing="0" w:line="188" w:lineRule="atLeast"/>
              <w:ind w:left="0" w:right="0"/>
              <w:jc w:val="center"/>
              <w:textAlignment w:val="center"/>
              <w:rPr>
                <w:rFonts w:hint="eastAsia" w:ascii="仿宋_GB2312" w:hAnsi="仿宋_GB2312" w:eastAsia="仿宋_GB2312" w:cs="仿宋_GB2312"/>
                <w:i w:val="0"/>
                <w:iCs w:val="0"/>
                <w:caps w:val="0"/>
                <w:color w:val="auto"/>
                <w:spacing w:val="0"/>
                <w:sz w:val="22"/>
                <w:szCs w:val="22"/>
                <w:highlight w:val="none"/>
              </w:rPr>
            </w:pPr>
            <w:r>
              <w:rPr>
                <w:rFonts w:hint="eastAsia" w:ascii="仿宋_GB2312" w:hAnsi="仿宋_GB2312" w:eastAsia="仿宋_GB2312" w:cs="仿宋_GB2312"/>
                <w:i w:val="0"/>
                <w:iCs w:val="0"/>
                <w:caps w:val="0"/>
                <w:color w:val="auto"/>
                <w:spacing w:val="0"/>
                <w:kern w:val="0"/>
                <w:sz w:val="22"/>
                <w:szCs w:val="22"/>
                <w:highlight w:val="none"/>
                <w:lang w:val="en-US" w:eastAsia="zh-CN" w:bidi="ar"/>
              </w:rPr>
              <w:t>垃圾箱容积</w:t>
            </w:r>
          </w:p>
        </w:tc>
        <w:tc>
          <w:tcPr>
            <w:tcW w:w="5143" w:type="dxa"/>
            <w:shd w:val="clear" w:color="auto" w:fill="auto"/>
            <w:tcMar>
              <w:top w:w="75" w:type="dxa"/>
              <w:left w:w="120" w:type="dxa"/>
              <w:bottom w:w="75" w:type="dxa"/>
              <w:right w:w="0" w:type="dxa"/>
            </w:tcMar>
            <w:vAlign w:val="center"/>
          </w:tcPr>
          <w:p w14:paraId="360F8F2D">
            <w:pPr>
              <w:keepNext w:val="0"/>
              <w:keepLines w:val="0"/>
              <w:widowControl w:val="0"/>
              <w:suppressLineNumbers w:val="0"/>
              <w:spacing w:before="0" w:beforeAutospacing="0" w:after="0" w:afterAutospacing="0" w:line="188" w:lineRule="atLeast"/>
              <w:ind w:left="0" w:right="0"/>
              <w:jc w:val="center"/>
              <w:textAlignment w:val="center"/>
              <w:rPr>
                <w:rFonts w:hint="eastAsia" w:ascii="仿宋_GB2312" w:hAnsi="仿宋_GB2312" w:eastAsia="仿宋_GB2312" w:cs="仿宋_GB2312"/>
                <w:i w:val="0"/>
                <w:iCs w:val="0"/>
                <w:caps w:val="0"/>
                <w:color w:val="auto"/>
                <w:spacing w:val="0"/>
                <w:sz w:val="22"/>
                <w:szCs w:val="22"/>
                <w:highlight w:val="none"/>
              </w:rPr>
            </w:pPr>
            <w:r>
              <w:rPr>
                <w:rFonts w:hint="eastAsia" w:ascii="仿宋_GB2312" w:hAnsi="仿宋_GB2312" w:eastAsia="仿宋_GB2312" w:cs="仿宋_GB2312"/>
                <w:i w:val="0"/>
                <w:iCs w:val="0"/>
                <w:caps w:val="0"/>
                <w:color w:val="auto"/>
                <w:spacing w:val="0"/>
                <w:kern w:val="0"/>
                <w:sz w:val="22"/>
                <w:szCs w:val="22"/>
                <w:highlight w:val="none"/>
                <w:lang w:val="en-US" w:eastAsia="zh-CN" w:bidi="ar"/>
              </w:rPr>
              <w:t>≥150L</w:t>
            </w:r>
          </w:p>
        </w:tc>
      </w:tr>
      <w:tr w14:paraId="6CF65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3182" w:type="dxa"/>
            <w:shd w:val="clear" w:color="auto" w:fill="auto"/>
            <w:tcMar>
              <w:top w:w="75" w:type="dxa"/>
              <w:left w:w="0" w:type="dxa"/>
              <w:bottom w:w="75" w:type="dxa"/>
              <w:right w:w="120" w:type="dxa"/>
            </w:tcMar>
            <w:vAlign w:val="center"/>
          </w:tcPr>
          <w:p w14:paraId="32D71132">
            <w:pPr>
              <w:keepNext w:val="0"/>
              <w:keepLines w:val="0"/>
              <w:widowControl w:val="0"/>
              <w:suppressLineNumbers w:val="0"/>
              <w:spacing w:before="0" w:beforeAutospacing="0" w:after="0" w:afterAutospacing="0" w:line="188" w:lineRule="atLeast"/>
              <w:ind w:left="0" w:right="0"/>
              <w:jc w:val="center"/>
              <w:textAlignment w:val="center"/>
              <w:rPr>
                <w:rFonts w:hint="eastAsia" w:ascii="仿宋_GB2312" w:hAnsi="仿宋_GB2312" w:eastAsia="仿宋_GB2312" w:cs="仿宋_GB2312"/>
                <w:i w:val="0"/>
                <w:iCs w:val="0"/>
                <w:caps w:val="0"/>
                <w:color w:val="auto"/>
                <w:spacing w:val="0"/>
                <w:sz w:val="22"/>
                <w:szCs w:val="22"/>
                <w:highlight w:val="none"/>
              </w:rPr>
            </w:pPr>
            <w:r>
              <w:rPr>
                <w:rFonts w:hint="eastAsia" w:ascii="仿宋_GB2312" w:hAnsi="仿宋_GB2312" w:eastAsia="仿宋_GB2312" w:cs="仿宋_GB2312"/>
                <w:i w:val="0"/>
                <w:iCs w:val="0"/>
                <w:caps w:val="0"/>
                <w:color w:val="auto"/>
                <w:spacing w:val="0"/>
                <w:kern w:val="0"/>
                <w:sz w:val="22"/>
                <w:szCs w:val="22"/>
                <w:highlight w:val="none"/>
                <w:lang w:val="en-US" w:eastAsia="zh-CN" w:bidi="ar"/>
              </w:rPr>
              <w:t>水箱容积</w:t>
            </w:r>
          </w:p>
        </w:tc>
        <w:tc>
          <w:tcPr>
            <w:tcW w:w="5143" w:type="dxa"/>
            <w:shd w:val="clear" w:color="auto" w:fill="auto"/>
            <w:tcMar>
              <w:top w:w="75" w:type="dxa"/>
              <w:left w:w="120" w:type="dxa"/>
              <w:bottom w:w="75" w:type="dxa"/>
              <w:right w:w="0" w:type="dxa"/>
            </w:tcMar>
            <w:vAlign w:val="center"/>
          </w:tcPr>
          <w:p w14:paraId="3B2CDC37">
            <w:pPr>
              <w:keepNext w:val="0"/>
              <w:keepLines w:val="0"/>
              <w:widowControl w:val="0"/>
              <w:suppressLineNumbers w:val="0"/>
              <w:spacing w:before="0" w:beforeAutospacing="0" w:after="0" w:afterAutospacing="0" w:line="188" w:lineRule="atLeast"/>
              <w:ind w:left="0" w:right="0"/>
              <w:jc w:val="center"/>
              <w:textAlignment w:val="center"/>
              <w:rPr>
                <w:rFonts w:hint="eastAsia" w:ascii="仿宋_GB2312" w:hAnsi="仿宋_GB2312" w:eastAsia="仿宋_GB2312" w:cs="仿宋_GB2312"/>
                <w:i w:val="0"/>
                <w:iCs w:val="0"/>
                <w:caps w:val="0"/>
                <w:color w:val="auto"/>
                <w:spacing w:val="0"/>
                <w:sz w:val="22"/>
                <w:szCs w:val="22"/>
                <w:highlight w:val="none"/>
              </w:rPr>
            </w:pPr>
            <w:r>
              <w:rPr>
                <w:rFonts w:hint="eastAsia" w:ascii="仿宋_GB2312" w:hAnsi="仿宋_GB2312" w:eastAsia="仿宋_GB2312" w:cs="仿宋_GB2312"/>
                <w:i w:val="0"/>
                <w:iCs w:val="0"/>
                <w:caps w:val="0"/>
                <w:color w:val="auto"/>
                <w:spacing w:val="0"/>
                <w:kern w:val="0"/>
                <w:sz w:val="22"/>
                <w:szCs w:val="22"/>
                <w:highlight w:val="none"/>
                <w:lang w:val="en-US" w:eastAsia="zh-CN" w:bidi="ar"/>
              </w:rPr>
              <w:t>≥70L</w:t>
            </w:r>
          </w:p>
        </w:tc>
      </w:tr>
      <w:tr w14:paraId="6DA85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3182" w:type="dxa"/>
            <w:shd w:val="clear" w:color="auto" w:fill="auto"/>
            <w:tcMar>
              <w:top w:w="75" w:type="dxa"/>
              <w:left w:w="0" w:type="dxa"/>
              <w:bottom w:w="75" w:type="dxa"/>
              <w:right w:w="120" w:type="dxa"/>
            </w:tcMar>
            <w:vAlign w:val="center"/>
          </w:tcPr>
          <w:p w14:paraId="63928A4D">
            <w:pPr>
              <w:keepNext w:val="0"/>
              <w:keepLines w:val="0"/>
              <w:widowControl w:val="0"/>
              <w:suppressLineNumbers w:val="0"/>
              <w:spacing w:before="0" w:beforeAutospacing="0" w:after="0" w:afterAutospacing="0" w:line="188" w:lineRule="atLeast"/>
              <w:ind w:left="0" w:right="0"/>
              <w:jc w:val="center"/>
              <w:textAlignment w:val="center"/>
              <w:rPr>
                <w:rFonts w:hint="eastAsia" w:ascii="仿宋_GB2312" w:hAnsi="仿宋_GB2312" w:eastAsia="仿宋_GB2312" w:cs="仿宋_GB2312"/>
                <w:i w:val="0"/>
                <w:iCs w:val="0"/>
                <w:caps w:val="0"/>
                <w:color w:val="auto"/>
                <w:spacing w:val="0"/>
                <w:sz w:val="22"/>
                <w:szCs w:val="22"/>
                <w:highlight w:val="none"/>
              </w:rPr>
            </w:pPr>
            <w:r>
              <w:rPr>
                <w:rFonts w:hint="eastAsia" w:ascii="仿宋_GB2312" w:hAnsi="仿宋_GB2312" w:eastAsia="仿宋_GB2312" w:cs="仿宋_GB2312"/>
                <w:i w:val="0"/>
                <w:iCs w:val="0"/>
                <w:caps w:val="0"/>
                <w:color w:val="auto"/>
                <w:spacing w:val="0"/>
                <w:kern w:val="0"/>
                <w:sz w:val="22"/>
                <w:szCs w:val="22"/>
                <w:highlight w:val="none"/>
                <w:lang w:val="en-US" w:eastAsia="zh-CN" w:bidi="ar"/>
              </w:rPr>
              <w:t>最小转弯半径</w:t>
            </w:r>
          </w:p>
        </w:tc>
        <w:tc>
          <w:tcPr>
            <w:tcW w:w="5143" w:type="dxa"/>
            <w:shd w:val="clear" w:color="auto" w:fill="auto"/>
            <w:tcMar>
              <w:top w:w="75" w:type="dxa"/>
              <w:left w:w="120" w:type="dxa"/>
              <w:bottom w:w="75" w:type="dxa"/>
              <w:right w:w="0" w:type="dxa"/>
            </w:tcMar>
            <w:vAlign w:val="center"/>
          </w:tcPr>
          <w:p w14:paraId="024F89F2">
            <w:pPr>
              <w:keepNext w:val="0"/>
              <w:keepLines w:val="0"/>
              <w:widowControl w:val="0"/>
              <w:suppressLineNumbers w:val="0"/>
              <w:spacing w:before="0" w:beforeAutospacing="0" w:after="0" w:afterAutospacing="0" w:line="188" w:lineRule="atLeast"/>
              <w:ind w:left="0" w:right="0"/>
              <w:jc w:val="center"/>
              <w:textAlignment w:val="center"/>
              <w:rPr>
                <w:rFonts w:hint="eastAsia" w:ascii="仿宋_GB2312" w:hAnsi="仿宋_GB2312" w:eastAsia="仿宋_GB2312" w:cs="仿宋_GB2312"/>
                <w:i w:val="0"/>
                <w:iCs w:val="0"/>
                <w:caps w:val="0"/>
                <w:color w:val="auto"/>
                <w:spacing w:val="0"/>
                <w:sz w:val="22"/>
                <w:szCs w:val="22"/>
                <w:highlight w:val="none"/>
              </w:rPr>
            </w:pPr>
            <w:r>
              <w:rPr>
                <w:rFonts w:hint="eastAsia" w:ascii="仿宋_GB2312" w:hAnsi="仿宋_GB2312" w:eastAsia="仿宋_GB2312" w:cs="仿宋_GB2312"/>
                <w:i w:val="0"/>
                <w:iCs w:val="0"/>
                <w:caps w:val="0"/>
                <w:color w:val="auto"/>
                <w:spacing w:val="0"/>
                <w:kern w:val="0"/>
                <w:sz w:val="22"/>
                <w:szCs w:val="22"/>
                <w:highlight w:val="none"/>
                <w:lang w:val="en-US" w:eastAsia="zh-CN" w:bidi="ar"/>
              </w:rPr>
              <w:t>≤2000mm</w:t>
            </w:r>
          </w:p>
        </w:tc>
      </w:tr>
      <w:tr w14:paraId="1ECD3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3182" w:type="dxa"/>
            <w:shd w:val="clear" w:color="auto" w:fill="auto"/>
            <w:tcMar>
              <w:top w:w="75" w:type="dxa"/>
              <w:left w:w="0" w:type="dxa"/>
              <w:bottom w:w="75" w:type="dxa"/>
              <w:right w:w="120" w:type="dxa"/>
            </w:tcMar>
            <w:vAlign w:val="center"/>
          </w:tcPr>
          <w:p w14:paraId="205052B2">
            <w:pPr>
              <w:keepNext w:val="0"/>
              <w:keepLines w:val="0"/>
              <w:widowControl w:val="0"/>
              <w:suppressLineNumbers w:val="0"/>
              <w:spacing w:before="0" w:beforeAutospacing="0" w:after="0" w:afterAutospacing="0" w:line="188" w:lineRule="atLeast"/>
              <w:ind w:left="0" w:right="0"/>
              <w:jc w:val="center"/>
              <w:textAlignment w:val="center"/>
              <w:rPr>
                <w:rFonts w:hint="eastAsia" w:ascii="仿宋_GB2312" w:hAnsi="仿宋_GB2312" w:eastAsia="仿宋_GB2312" w:cs="仿宋_GB2312"/>
                <w:i w:val="0"/>
                <w:iCs w:val="0"/>
                <w:caps w:val="0"/>
                <w:color w:val="auto"/>
                <w:spacing w:val="0"/>
                <w:sz w:val="22"/>
                <w:szCs w:val="22"/>
                <w:highlight w:val="none"/>
              </w:rPr>
            </w:pPr>
            <w:r>
              <w:rPr>
                <w:rFonts w:hint="eastAsia" w:ascii="仿宋_GB2312" w:hAnsi="仿宋_GB2312" w:eastAsia="仿宋_GB2312" w:cs="仿宋_GB2312"/>
                <w:i w:val="0"/>
                <w:iCs w:val="0"/>
                <w:caps w:val="0"/>
                <w:color w:val="auto"/>
                <w:spacing w:val="0"/>
                <w:kern w:val="0"/>
                <w:sz w:val="22"/>
                <w:szCs w:val="22"/>
                <w:highlight w:val="none"/>
                <w:lang w:val="en-US" w:eastAsia="zh-CN" w:bidi="ar"/>
              </w:rPr>
              <w:t>爬坡能力</w:t>
            </w:r>
          </w:p>
        </w:tc>
        <w:tc>
          <w:tcPr>
            <w:tcW w:w="5143" w:type="dxa"/>
            <w:shd w:val="clear" w:color="auto" w:fill="auto"/>
            <w:tcMar>
              <w:top w:w="75" w:type="dxa"/>
              <w:left w:w="120" w:type="dxa"/>
              <w:bottom w:w="75" w:type="dxa"/>
              <w:right w:w="0" w:type="dxa"/>
            </w:tcMar>
            <w:vAlign w:val="center"/>
          </w:tcPr>
          <w:p w14:paraId="6CECCFE0">
            <w:pPr>
              <w:keepNext w:val="0"/>
              <w:keepLines w:val="0"/>
              <w:widowControl w:val="0"/>
              <w:suppressLineNumbers w:val="0"/>
              <w:spacing w:before="0" w:beforeAutospacing="0" w:after="0" w:afterAutospacing="0" w:line="188" w:lineRule="atLeast"/>
              <w:ind w:left="0" w:right="0"/>
              <w:jc w:val="center"/>
              <w:textAlignment w:val="center"/>
              <w:rPr>
                <w:rFonts w:hint="eastAsia" w:ascii="仿宋_GB2312" w:hAnsi="仿宋_GB2312" w:eastAsia="仿宋_GB2312" w:cs="仿宋_GB2312"/>
                <w:i w:val="0"/>
                <w:iCs w:val="0"/>
                <w:caps w:val="0"/>
                <w:color w:val="auto"/>
                <w:spacing w:val="0"/>
                <w:sz w:val="22"/>
                <w:szCs w:val="22"/>
                <w:highlight w:val="none"/>
              </w:rPr>
            </w:pPr>
            <w:r>
              <w:rPr>
                <w:rFonts w:hint="eastAsia" w:ascii="仿宋_GB2312" w:hAnsi="仿宋_GB2312" w:eastAsia="仿宋_GB2312" w:cs="仿宋_GB2312"/>
                <w:i w:val="0"/>
                <w:iCs w:val="0"/>
                <w:caps w:val="0"/>
                <w:color w:val="auto"/>
                <w:spacing w:val="0"/>
                <w:kern w:val="0"/>
                <w:sz w:val="22"/>
                <w:szCs w:val="22"/>
                <w:highlight w:val="none"/>
                <w:lang w:val="en-US" w:eastAsia="zh-CN" w:bidi="ar"/>
              </w:rPr>
              <w:t>≥10°</w:t>
            </w:r>
          </w:p>
        </w:tc>
      </w:tr>
      <w:tr w14:paraId="05E79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3182" w:type="dxa"/>
            <w:shd w:val="clear" w:color="auto" w:fill="auto"/>
            <w:tcMar>
              <w:top w:w="75" w:type="dxa"/>
              <w:left w:w="0" w:type="dxa"/>
              <w:bottom w:w="75" w:type="dxa"/>
              <w:right w:w="120" w:type="dxa"/>
            </w:tcMar>
            <w:vAlign w:val="center"/>
          </w:tcPr>
          <w:p w14:paraId="7EE19B1A">
            <w:pPr>
              <w:keepNext w:val="0"/>
              <w:keepLines w:val="0"/>
              <w:widowControl w:val="0"/>
              <w:suppressLineNumbers w:val="0"/>
              <w:spacing w:before="0" w:beforeAutospacing="0" w:after="0" w:afterAutospacing="0" w:line="188" w:lineRule="atLeast"/>
              <w:ind w:left="0" w:right="0"/>
              <w:jc w:val="center"/>
              <w:textAlignment w:val="center"/>
              <w:rPr>
                <w:rFonts w:hint="eastAsia" w:ascii="仿宋_GB2312" w:hAnsi="仿宋_GB2312" w:eastAsia="仿宋_GB2312" w:cs="仿宋_GB2312"/>
                <w:i w:val="0"/>
                <w:iCs w:val="0"/>
                <w:caps w:val="0"/>
                <w:color w:val="auto"/>
                <w:spacing w:val="0"/>
                <w:sz w:val="22"/>
                <w:szCs w:val="22"/>
                <w:highlight w:val="none"/>
              </w:rPr>
            </w:pPr>
            <w:r>
              <w:rPr>
                <w:rFonts w:hint="eastAsia" w:ascii="仿宋_GB2312" w:hAnsi="仿宋_GB2312" w:eastAsia="仿宋_GB2312" w:cs="仿宋_GB2312"/>
                <w:i w:val="0"/>
                <w:iCs w:val="0"/>
                <w:caps w:val="0"/>
                <w:color w:val="auto"/>
                <w:spacing w:val="0"/>
                <w:kern w:val="0"/>
                <w:sz w:val="22"/>
                <w:szCs w:val="22"/>
                <w:highlight w:val="none"/>
                <w:lang w:val="en-US" w:eastAsia="zh-CN" w:bidi="ar"/>
              </w:rPr>
              <w:t>越障/过坎能力</w:t>
            </w:r>
          </w:p>
        </w:tc>
        <w:tc>
          <w:tcPr>
            <w:tcW w:w="5143" w:type="dxa"/>
            <w:shd w:val="clear" w:color="auto" w:fill="auto"/>
            <w:tcMar>
              <w:top w:w="75" w:type="dxa"/>
              <w:left w:w="120" w:type="dxa"/>
              <w:bottom w:w="75" w:type="dxa"/>
              <w:right w:w="0" w:type="dxa"/>
            </w:tcMar>
            <w:vAlign w:val="center"/>
          </w:tcPr>
          <w:p w14:paraId="0E4E1DA3">
            <w:pPr>
              <w:keepNext w:val="0"/>
              <w:keepLines w:val="0"/>
              <w:widowControl w:val="0"/>
              <w:suppressLineNumbers w:val="0"/>
              <w:spacing w:before="0" w:beforeAutospacing="0" w:after="0" w:afterAutospacing="0" w:line="188" w:lineRule="atLeast"/>
              <w:ind w:left="0" w:right="0"/>
              <w:jc w:val="center"/>
              <w:textAlignment w:val="center"/>
              <w:rPr>
                <w:rFonts w:hint="eastAsia" w:ascii="仿宋_GB2312" w:hAnsi="仿宋_GB2312" w:eastAsia="仿宋_GB2312" w:cs="仿宋_GB2312"/>
                <w:i w:val="0"/>
                <w:iCs w:val="0"/>
                <w:caps w:val="0"/>
                <w:color w:val="auto"/>
                <w:spacing w:val="0"/>
                <w:sz w:val="22"/>
                <w:szCs w:val="22"/>
                <w:highlight w:val="none"/>
              </w:rPr>
            </w:pPr>
            <w:r>
              <w:rPr>
                <w:rFonts w:hint="eastAsia" w:ascii="仿宋_GB2312" w:hAnsi="仿宋_GB2312" w:eastAsia="仿宋_GB2312" w:cs="仿宋_GB2312"/>
                <w:i w:val="0"/>
                <w:iCs w:val="0"/>
                <w:caps w:val="0"/>
                <w:color w:val="auto"/>
                <w:spacing w:val="0"/>
                <w:kern w:val="0"/>
                <w:sz w:val="22"/>
                <w:szCs w:val="22"/>
                <w:highlight w:val="none"/>
                <w:lang w:val="en-US" w:eastAsia="zh-CN" w:bidi="ar"/>
              </w:rPr>
              <w:t>越障高度≥50 mm，过坎高度≥50mm</w:t>
            </w:r>
          </w:p>
        </w:tc>
      </w:tr>
      <w:tr w14:paraId="404AD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3182" w:type="dxa"/>
            <w:shd w:val="clear" w:color="auto" w:fill="auto"/>
            <w:tcMar>
              <w:top w:w="75" w:type="dxa"/>
              <w:left w:w="0" w:type="dxa"/>
              <w:bottom w:w="75" w:type="dxa"/>
              <w:right w:w="120" w:type="dxa"/>
            </w:tcMar>
            <w:vAlign w:val="center"/>
          </w:tcPr>
          <w:p w14:paraId="785129BD">
            <w:pPr>
              <w:keepNext w:val="0"/>
              <w:keepLines w:val="0"/>
              <w:widowControl w:val="0"/>
              <w:suppressLineNumbers w:val="0"/>
              <w:spacing w:before="0" w:beforeAutospacing="0" w:after="0" w:afterAutospacing="0" w:line="188" w:lineRule="atLeast"/>
              <w:ind w:left="0" w:right="0"/>
              <w:jc w:val="center"/>
              <w:textAlignment w:val="center"/>
              <w:rPr>
                <w:rFonts w:hint="eastAsia" w:ascii="仿宋_GB2312" w:hAnsi="仿宋_GB2312" w:eastAsia="仿宋_GB2312" w:cs="仿宋_GB2312"/>
                <w:i w:val="0"/>
                <w:iCs w:val="0"/>
                <w:caps w:val="0"/>
                <w:color w:val="auto"/>
                <w:spacing w:val="0"/>
                <w:sz w:val="22"/>
                <w:szCs w:val="22"/>
                <w:highlight w:val="none"/>
              </w:rPr>
            </w:pPr>
            <w:r>
              <w:rPr>
                <w:rFonts w:hint="eastAsia" w:ascii="仿宋_GB2312" w:hAnsi="仿宋_GB2312" w:eastAsia="仿宋_GB2312" w:cs="仿宋_GB2312"/>
                <w:i w:val="0"/>
                <w:iCs w:val="0"/>
                <w:caps w:val="0"/>
                <w:color w:val="auto"/>
                <w:spacing w:val="0"/>
                <w:kern w:val="0"/>
                <w:sz w:val="22"/>
                <w:szCs w:val="22"/>
                <w:highlight w:val="none"/>
                <w:lang w:val="en-US" w:eastAsia="zh-CN" w:bidi="ar"/>
              </w:rPr>
              <w:t>★定位精度</w:t>
            </w:r>
          </w:p>
        </w:tc>
        <w:tc>
          <w:tcPr>
            <w:tcW w:w="5143" w:type="dxa"/>
            <w:shd w:val="clear" w:color="auto" w:fill="auto"/>
            <w:tcMar>
              <w:top w:w="75" w:type="dxa"/>
              <w:left w:w="120" w:type="dxa"/>
              <w:bottom w:w="75" w:type="dxa"/>
              <w:right w:w="0" w:type="dxa"/>
            </w:tcMar>
            <w:vAlign w:val="center"/>
          </w:tcPr>
          <w:p w14:paraId="406B8FC6">
            <w:pPr>
              <w:keepNext w:val="0"/>
              <w:keepLines w:val="0"/>
              <w:widowControl w:val="0"/>
              <w:suppressLineNumbers w:val="0"/>
              <w:spacing w:before="0" w:beforeAutospacing="0" w:after="0" w:afterAutospacing="0" w:line="188" w:lineRule="atLeast"/>
              <w:ind w:left="0" w:right="0"/>
              <w:jc w:val="center"/>
              <w:textAlignment w:val="center"/>
              <w:rPr>
                <w:rFonts w:hint="eastAsia" w:ascii="仿宋_GB2312" w:hAnsi="仿宋_GB2312" w:eastAsia="仿宋_GB2312" w:cs="仿宋_GB2312"/>
                <w:i w:val="0"/>
                <w:iCs w:val="0"/>
                <w:caps w:val="0"/>
                <w:color w:val="auto"/>
                <w:spacing w:val="0"/>
                <w:sz w:val="22"/>
                <w:szCs w:val="22"/>
                <w:highlight w:val="none"/>
              </w:rPr>
            </w:pPr>
            <w:r>
              <w:rPr>
                <w:rFonts w:hint="eastAsia" w:ascii="仿宋_GB2312" w:hAnsi="仿宋_GB2312" w:eastAsia="仿宋_GB2312" w:cs="仿宋_GB2312"/>
                <w:i w:val="0"/>
                <w:iCs w:val="0"/>
                <w:caps w:val="0"/>
                <w:color w:val="auto"/>
                <w:spacing w:val="0"/>
                <w:kern w:val="0"/>
                <w:sz w:val="22"/>
                <w:szCs w:val="22"/>
                <w:highlight w:val="none"/>
                <w:lang w:val="en-US" w:eastAsia="zh-CN" w:bidi="ar"/>
              </w:rPr>
              <w:t>≤±5cm（厘米级）</w:t>
            </w:r>
          </w:p>
        </w:tc>
      </w:tr>
      <w:tr w14:paraId="3E5B8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3182" w:type="dxa"/>
            <w:shd w:val="clear" w:color="auto" w:fill="auto"/>
            <w:tcMar>
              <w:top w:w="75" w:type="dxa"/>
              <w:left w:w="0" w:type="dxa"/>
              <w:bottom w:w="75" w:type="dxa"/>
              <w:right w:w="120" w:type="dxa"/>
            </w:tcMar>
            <w:vAlign w:val="center"/>
          </w:tcPr>
          <w:p w14:paraId="0FC5B5B5">
            <w:pPr>
              <w:keepNext w:val="0"/>
              <w:keepLines w:val="0"/>
              <w:widowControl w:val="0"/>
              <w:suppressLineNumbers w:val="0"/>
              <w:spacing w:before="0" w:beforeAutospacing="0" w:after="0" w:afterAutospacing="0" w:line="188" w:lineRule="atLeast"/>
              <w:ind w:left="0" w:right="0"/>
              <w:jc w:val="center"/>
              <w:textAlignment w:val="center"/>
              <w:rPr>
                <w:rFonts w:hint="eastAsia" w:ascii="仿宋_GB2312" w:hAnsi="仿宋_GB2312" w:eastAsia="仿宋_GB2312" w:cs="仿宋_GB2312"/>
                <w:i w:val="0"/>
                <w:iCs w:val="0"/>
                <w:caps w:val="0"/>
                <w:color w:val="auto"/>
                <w:spacing w:val="0"/>
                <w:sz w:val="22"/>
                <w:szCs w:val="22"/>
                <w:highlight w:val="none"/>
              </w:rPr>
            </w:pPr>
            <w:r>
              <w:rPr>
                <w:rFonts w:hint="eastAsia" w:ascii="仿宋_GB2312" w:hAnsi="仿宋_GB2312" w:eastAsia="仿宋_GB2312" w:cs="仿宋_GB2312"/>
                <w:i w:val="0"/>
                <w:iCs w:val="0"/>
                <w:caps w:val="0"/>
                <w:color w:val="auto"/>
                <w:spacing w:val="0"/>
                <w:kern w:val="0"/>
                <w:sz w:val="22"/>
                <w:szCs w:val="22"/>
                <w:highlight w:val="none"/>
                <w:lang w:val="en-US" w:eastAsia="zh-CN" w:bidi="ar"/>
              </w:rPr>
              <w:t>清扫洁净率</w:t>
            </w:r>
          </w:p>
        </w:tc>
        <w:tc>
          <w:tcPr>
            <w:tcW w:w="5143" w:type="dxa"/>
            <w:shd w:val="clear" w:color="auto" w:fill="auto"/>
            <w:tcMar>
              <w:top w:w="75" w:type="dxa"/>
              <w:left w:w="120" w:type="dxa"/>
              <w:bottom w:w="75" w:type="dxa"/>
              <w:right w:w="0" w:type="dxa"/>
            </w:tcMar>
            <w:vAlign w:val="center"/>
          </w:tcPr>
          <w:p w14:paraId="56363648">
            <w:pPr>
              <w:keepNext w:val="0"/>
              <w:keepLines w:val="0"/>
              <w:widowControl w:val="0"/>
              <w:suppressLineNumbers w:val="0"/>
              <w:spacing w:before="0" w:beforeAutospacing="0" w:after="0" w:afterAutospacing="0" w:line="188" w:lineRule="atLeast"/>
              <w:ind w:left="0" w:right="0"/>
              <w:jc w:val="center"/>
              <w:textAlignment w:val="center"/>
              <w:rPr>
                <w:rFonts w:hint="eastAsia" w:ascii="仿宋_GB2312" w:hAnsi="仿宋_GB2312" w:eastAsia="仿宋_GB2312" w:cs="仿宋_GB2312"/>
                <w:i w:val="0"/>
                <w:iCs w:val="0"/>
                <w:caps w:val="0"/>
                <w:color w:val="auto"/>
                <w:spacing w:val="0"/>
                <w:sz w:val="22"/>
                <w:szCs w:val="22"/>
                <w:highlight w:val="none"/>
              </w:rPr>
            </w:pPr>
            <w:r>
              <w:rPr>
                <w:rFonts w:hint="eastAsia" w:ascii="仿宋_GB2312" w:hAnsi="仿宋_GB2312" w:eastAsia="仿宋_GB2312" w:cs="仿宋_GB2312"/>
                <w:i w:val="0"/>
                <w:iCs w:val="0"/>
                <w:caps w:val="0"/>
                <w:color w:val="auto"/>
                <w:spacing w:val="0"/>
                <w:kern w:val="0"/>
                <w:sz w:val="22"/>
                <w:szCs w:val="22"/>
                <w:highlight w:val="none"/>
                <w:lang w:val="en-US" w:eastAsia="zh-CN" w:bidi="ar"/>
              </w:rPr>
              <w:t>≥95%</w:t>
            </w:r>
          </w:p>
        </w:tc>
      </w:tr>
      <w:tr w14:paraId="08B24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3182" w:type="dxa"/>
            <w:shd w:val="clear" w:color="auto" w:fill="auto"/>
            <w:tcMar>
              <w:top w:w="75" w:type="dxa"/>
              <w:left w:w="0" w:type="dxa"/>
              <w:bottom w:w="75" w:type="dxa"/>
              <w:right w:w="120" w:type="dxa"/>
            </w:tcMar>
            <w:vAlign w:val="center"/>
          </w:tcPr>
          <w:p w14:paraId="76F9B799">
            <w:pPr>
              <w:keepNext w:val="0"/>
              <w:keepLines w:val="0"/>
              <w:widowControl w:val="0"/>
              <w:suppressLineNumbers w:val="0"/>
              <w:spacing w:before="0" w:beforeAutospacing="0" w:after="0" w:afterAutospacing="0" w:line="188" w:lineRule="atLeast"/>
              <w:ind w:left="0" w:right="0"/>
              <w:jc w:val="center"/>
              <w:textAlignment w:val="center"/>
              <w:rPr>
                <w:rFonts w:hint="eastAsia" w:ascii="仿宋_GB2312" w:hAnsi="仿宋_GB2312" w:eastAsia="仿宋_GB2312" w:cs="仿宋_GB2312"/>
                <w:i w:val="0"/>
                <w:iCs w:val="0"/>
                <w:caps w:val="0"/>
                <w:color w:val="auto"/>
                <w:spacing w:val="0"/>
                <w:sz w:val="22"/>
                <w:szCs w:val="22"/>
                <w:highlight w:val="none"/>
              </w:rPr>
            </w:pPr>
            <w:r>
              <w:rPr>
                <w:rFonts w:hint="eastAsia" w:ascii="仿宋_GB2312" w:hAnsi="仿宋_GB2312" w:eastAsia="仿宋_GB2312" w:cs="仿宋_GB2312"/>
                <w:i w:val="0"/>
                <w:iCs w:val="0"/>
                <w:caps w:val="0"/>
                <w:color w:val="auto"/>
                <w:spacing w:val="0"/>
                <w:kern w:val="0"/>
                <w:sz w:val="22"/>
                <w:szCs w:val="22"/>
                <w:highlight w:val="none"/>
                <w:lang w:val="en-US" w:eastAsia="zh-CN" w:bidi="ar"/>
              </w:rPr>
              <w:t>作业噪音</w:t>
            </w:r>
          </w:p>
        </w:tc>
        <w:tc>
          <w:tcPr>
            <w:tcW w:w="5143" w:type="dxa"/>
            <w:shd w:val="clear" w:color="auto" w:fill="auto"/>
            <w:tcMar>
              <w:top w:w="75" w:type="dxa"/>
              <w:left w:w="120" w:type="dxa"/>
              <w:bottom w:w="75" w:type="dxa"/>
              <w:right w:w="0" w:type="dxa"/>
            </w:tcMar>
            <w:vAlign w:val="center"/>
          </w:tcPr>
          <w:p w14:paraId="556B16D0">
            <w:pPr>
              <w:keepNext w:val="0"/>
              <w:keepLines w:val="0"/>
              <w:widowControl w:val="0"/>
              <w:suppressLineNumbers w:val="0"/>
              <w:spacing w:before="0" w:beforeAutospacing="0" w:after="0" w:afterAutospacing="0" w:line="188" w:lineRule="atLeast"/>
              <w:ind w:left="0" w:right="0"/>
              <w:jc w:val="center"/>
              <w:textAlignment w:val="center"/>
              <w:rPr>
                <w:rFonts w:hint="eastAsia" w:ascii="仿宋_GB2312" w:hAnsi="仿宋_GB2312" w:eastAsia="仿宋_GB2312" w:cs="仿宋_GB2312"/>
                <w:i w:val="0"/>
                <w:iCs w:val="0"/>
                <w:caps w:val="0"/>
                <w:color w:val="auto"/>
                <w:spacing w:val="0"/>
                <w:sz w:val="22"/>
                <w:szCs w:val="22"/>
                <w:highlight w:val="none"/>
              </w:rPr>
            </w:pPr>
            <w:r>
              <w:rPr>
                <w:rFonts w:hint="eastAsia" w:ascii="仿宋_GB2312" w:hAnsi="仿宋_GB2312" w:eastAsia="仿宋_GB2312" w:cs="仿宋_GB2312"/>
                <w:i w:val="0"/>
                <w:iCs w:val="0"/>
                <w:caps w:val="0"/>
                <w:color w:val="auto"/>
                <w:spacing w:val="0"/>
                <w:kern w:val="0"/>
                <w:sz w:val="22"/>
                <w:szCs w:val="22"/>
                <w:highlight w:val="none"/>
                <w:lang w:val="en-US" w:eastAsia="zh-CN" w:bidi="ar"/>
              </w:rPr>
              <w:t>≤75dB（距设备1米处测量）</w:t>
            </w:r>
          </w:p>
        </w:tc>
      </w:tr>
      <w:tr w14:paraId="555F9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3182" w:type="dxa"/>
            <w:shd w:val="clear" w:color="auto" w:fill="auto"/>
            <w:tcMar>
              <w:top w:w="75" w:type="dxa"/>
              <w:left w:w="0" w:type="dxa"/>
              <w:bottom w:w="75" w:type="dxa"/>
              <w:right w:w="120" w:type="dxa"/>
            </w:tcMar>
            <w:vAlign w:val="center"/>
          </w:tcPr>
          <w:p w14:paraId="5529B858">
            <w:pPr>
              <w:keepNext w:val="0"/>
              <w:keepLines w:val="0"/>
              <w:widowControl w:val="0"/>
              <w:suppressLineNumbers w:val="0"/>
              <w:spacing w:before="0" w:beforeAutospacing="0" w:after="0" w:afterAutospacing="0" w:line="188" w:lineRule="atLeast"/>
              <w:ind w:left="0" w:right="0"/>
              <w:jc w:val="center"/>
              <w:textAlignment w:val="center"/>
              <w:rPr>
                <w:rFonts w:hint="eastAsia" w:ascii="仿宋_GB2312" w:hAnsi="仿宋_GB2312" w:eastAsia="仿宋_GB2312" w:cs="仿宋_GB2312"/>
                <w:i w:val="0"/>
                <w:iCs w:val="0"/>
                <w:caps w:val="0"/>
                <w:color w:val="auto"/>
                <w:spacing w:val="0"/>
                <w:sz w:val="22"/>
                <w:szCs w:val="22"/>
                <w:highlight w:val="none"/>
              </w:rPr>
            </w:pPr>
            <w:r>
              <w:rPr>
                <w:rFonts w:hint="eastAsia" w:ascii="仿宋_GB2312" w:hAnsi="仿宋_GB2312" w:eastAsia="仿宋_GB2312" w:cs="仿宋_GB2312"/>
                <w:i w:val="0"/>
                <w:iCs w:val="0"/>
                <w:caps w:val="0"/>
                <w:color w:val="auto"/>
                <w:spacing w:val="0"/>
                <w:kern w:val="0"/>
                <w:sz w:val="22"/>
                <w:szCs w:val="22"/>
                <w:highlight w:val="none"/>
                <w:lang w:val="en-US" w:eastAsia="zh-CN" w:bidi="ar"/>
              </w:rPr>
              <w:t>★防护等级</w:t>
            </w:r>
          </w:p>
        </w:tc>
        <w:tc>
          <w:tcPr>
            <w:tcW w:w="5143" w:type="dxa"/>
            <w:shd w:val="clear" w:color="auto" w:fill="auto"/>
            <w:tcMar>
              <w:top w:w="75" w:type="dxa"/>
              <w:left w:w="120" w:type="dxa"/>
              <w:bottom w:w="75" w:type="dxa"/>
              <w:right w:w="0" w:type="dxa"/>
            </w:tcMar>
            <w:vAlign w:val="center"/>
          </w:tcPr>
          <w:p w14:paraId="24D27A89">
            <w:pPr>
              <w:keepNext w:val="0"/>
              <w:keepLines w:val="0"/>
              <w:widowControl w:val="0"/>
              <w:suppressLineNumbers w:val="0"/>
              <w:spacing w:before="0" w:beforeAutospacing="0" w:after="0" w:afterAutospacing="0" w:line="188" w:lineRule="atLeast"/>
              <w:ind w:left="0" w:right="0"/>
              <w:jc w:val="center"/>
              <w:textAlignment w:val="center"/>
              <w:rPr>
                <w:rFonts w:hint="default" w:ascii="仿宋_GB2312" w:hAnsi="仿宋_GB2312" w:eastAsia="仿宋_GB2312" w:cs="仿宋_GB2312"/>
                <w:i w:val="0"/>
                <w:iCs w:val="0"/>
                <w:caps w:val="0"/>
                <w:color w:val="auto"/>
                <w:spacing w:val="0"/>
                <w:sz w:val="22"/>
                <w:szCs w:val="22"/>
                <w:highlight w:val="none"/>
                <w:lang w:val="en-US"/>
              </w:rPr>
            </w:pPr>
            <w:r>
              <w:rPr>
                <w:rFonts w:hint="eastAsia" w:ascii="仿宋_GB2312" w:hAnsi="仿宋_GB2312" w:eastAsia="仿宋_GB2312" w:cs="仿宋_GB2312"/>
                <w:i w:val="0"/>
                <w:iCs w:val="0"/>
                <w:caps w:val="0"/>
                <w:color w:val="auto"/>
                <w:spacing w:val="0"/>
                <w:kern w:val="0"/>
                <w:sz w:val="22"/>
                <w:szCs w:val="22"/>
                <w:highlight w:val="none"/>
                <w:lang w:val="en-US" w:eastAsia="zh-CN" w:bidi="ar"/>
              </w:rPr>
              <w:t>核心部件≥IP67</w:t>
            </w:r>
          </w:p>
        </w:tc>
      </w:tr>
      <w:tr w14:paraId="6297F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3182" w:type="dxa"/>
            <w:shd w:val="clear" w:color="auto" w:fill="auto"/>
            <w:tcMar>
              <w:top w:w="75" w:type="dxa"/>
              <w:left w:w="0" w:type="dxa"/>
              <w:bottom w:w="75" w:type="dxa"/>
              <w:right w:w="120" w:type="dxa"/>
            </w:tcMar>
            <w:vAlign w:val="center"/>
          </w:tcPr>
          <w:p w14:paraId="535FCDC2">
            <w:pPr>
              <w:keepNext w:val="0"/>
              <w:keepLines w:val="0"/>
              <w:widowControl w:val="0"/>
              <w:suppressLineNumbers w:val="0"/>
              <w:spacing w:before="0" w:beforeAutospacing="0" w:after="0" w:afterAutospacing="0" w:line="188" w:lineRule="atLeast"/>
              <w:ind w:left="0" w:right="0"/>
              <w:jc w:val="center"/>
              <w:textAlignment w:val="center"/>
              <w:rPr>
                <w:rFonts w:hint="eastAsia" w:ascii="仿宋_GB2312" w:hAnsi="仿宋_GB2312" w:eastAsia="仿宋_GB2312" w:cs="仿宋_GB2312"/>
                <w:i w:val="0"/>
                <w:iCs w:val="0"/>
                <w:caps w:val="0"/>
                <w:color w:val="auto"/>
                <w:spacing w:val="0"/>
                <w:sz w:val="22"/>
                <w:szCs w:val="22"/>
                <w:highlight w:val="none"/>
              </w:rPr>
            </w:pPr>
            <w:r>
              <w:rPr>
                <w:rFonts w:hint="eastAsia" w:ascii="仿宋_GB2312" w:hAnsi="仿宋_GB2312" w:eastAsia="仿宋_GB2312" w:cs="仿宋_GB2312"/>
                <w:i w:val="0"/>
                <w:iCs w:val="0"/>
                <w:caps w:val="0"/>
                <w:color w:val="auto"/>
                <w:spacing w:val="0"/>
                <w:kern w:val="0"/>
                <w:sz w:val="22"/>
                <w:szCs w:val="22"/>
                <w:highlight w:val="none"/>
                <w:lang w:val="en-US" w:eastAsia="zh-CN" w:bidi="ar"/>
              </w:rPr>
              <w:t>★作业模式</w:t>
            </w:r>
          </w:p>
        </w:tc>
        <w:tc>
          <w:tcPr>
            <w:tcW w:w="5143" w:type="dxa"/>
            <w:shd w:val="clear" w:color="auto" w:fill="auto"/>
            <w:tcMar>
              <w:top w:w="75" w:type="dxa"/>
              <w:left w:w="120" w:type="dxa"/>
              <w:bottom w:w="75" w:type="dxa"/>
              <w:right w:w="0" w:type="dxa"/>
            </w:tcMar>
            <w:vAlign w:val="center"/>
          </w:tcPr>
          <w:p w14:paraId="048BA9C3">
            <w:pPr>
              <w:keepNext w:val="0"/>
              <w:keepLines w:val="0"/>
              <w:widowControl w:val="0"/>
              <w:numPr>
                <w:ilvl w:val="0"/>
                <w:numId w:val="10"/>
              </w:numPr>
              <w:suppressLineNumbers w:val="0"/>
              <w:spacing w:before="0" w:beforeAutospacing="0" w:after="0" w:afterAutospacing="0" w:line="188" w:lineRule="atLeast"/>
              <w:ind w:left="0" w:right="0"/>
              <w:jc w:val="left"/>
              <w:textAlignment w:val="center"/>
              <w:rPr>
                <w:rFonts w:hint="eastAsia" w:ascii="仿宋_GB2312" w:hAnsi="仿宋_GB2312" w:eastAsia="仿宋_GB2312" w:cs="仿宋_GB2312"/>
                <w:i w:val="0"/>
                <w:iCs w:val="0"/>
                <w:caps w:val="0"/>
                <w:color w:val="auto"/>
                <w:spacing w:val="0"/>
                <w:kern w:val="0"/>
                <w:sz w:val="22"/>
                <w:szCs w:val="22"/>
                <w:highlight w:val="none"/>
                <w:lang w:val="en-US" w:eastAsia="zh-CN" w:bidi="ar"/>
              </w:rPr>
            </w:pPr>
            <w:r>
              <w:rPr>
                <w:rFonts w:hint="eastAsia" w:ascii="仿宋_GB2312" w:hAnsi="仿宋_GB2312" w:eastAsia="仿宋_GB2312" w:cs="仿宋_GB2312"/>
                <w:i w:val="0"/>
                <w:iCs w:val="0"/>
                <w:caps w:val="0"/>
                <w:color w:val="auto"/>
                <w:spacing w:val="0"/>
                <w:kern w:val="0"/>
                <w:sz w:val="22"/>
                <w:szCs w:val="22"/>
                <w:highlight w:val="none"/>
                <w:lang w:val="en-US" w:eastAsia="zh-CN" w:bidi="ar"/>
              </w:rPr>
              <w:t>作业场景中实现厘米级贴边清扫，自动避障碍物。</w:t>
            </w:r>
          </w:p>
          <w:p w14:paraId="2FBE33AF">
            <w:pPr>
              <w:pStyle w:val="2"/>
              <w:keepNext w:val="0"/>
              <w:keepLines w:val="0"/>
              <w:suppressLineNumbers w:val="0"/>
              <w:spacing w:before="0" w:beforeAutospacing="0" w:afterAutospacing="0"/>
              <w:ind w:left="0" w:right="0"/>
              <w:textAlignment w:val="center"/>
              <w:rPr>
                <w:rFonts w:hint="default"/>
                <w:sz w:val="22"/>
                <w:szCs w:val="22"/>
                <w:lang w:val="en-US" w:eastAsia="zh-CN"/>
              </w:rPr>
            </w:pPr>
            <w:r>
              <w:rPr>
                <w:rFonts w:hint="eastAsia" w:ascii="仿宋_GB2312" w:hAnsi="仿宋_GB2312" w:eastAsia="仿宋_GB2312" w:cs="仿宋_GB2312"/>
                <w:i w:val="0"/>
                <w:iCs w:val="0"/>
                <w:caps w:val="0"/>
                <w:color w:val="auto"/>
                <w:spacing w:val="0"/>
                <w:kern w:val="0"/>
                <w:sz w:val="22"/>
                <w:szCs w:val="22"/>
                <w:highlight w:val="none"/>
                <w:lang w:val="en-US" w:eastAsia="zh-CN" w:bidi="ar"/>
              </w:rPr>
              <w:t>作业模式切换。</w:t>
            </w:r>
          </w:p>
          <w:p w14:paraId="36FBC39B">
            <w:pPr>
              <w:keepNext w:val="0"/>
              <w:keepLines w:val="0"/>
              <w:widowControl w:val="0"/>
              <w:numPr>
                <w:ilvl w:val="0"/>
                <w:numId w:val="10"/>
              </w:numPr>
              <w:suppressLineNumbers w:val="0"/>
              <w:spacing w:before="0" w:beforeAutospacing="0" w:after="0" w:afterAutospacing="0" w:line="188" w:lineRule="atLeast"/>
              <w:ind w:left="0" w:right="0"/>
              <w:jc w:val="left"/>
              <w:textAlignment w:val="center"/>
              <w:rPr>
                <w:rFonts w:hint="eastAsia" w:ascii="仿宋_GB2312" w:hAnsi="仿宋_GB2312" w:eastAsia="仿宋_GB2312" w:cs="仿宋_GB2312"/>
                <w:i w:val="0"/>
                <w:iCs w:val="0"/>
                <w:caps w:val="0"/>
                <w:color w:val="auto"/>
                <w:spacing w:val="0"/>
                <w:kern w:val="0"/>
                <w:sz w:val="22"/>
                <w:szCs w:val="22"/>
                <w:highlight w:val="none"/>
                <w:lang w:val="en-US" w:eastAsia="zh-CN" w:bidi="ar"/>
              </w:rPr>
            </w:pPr>
            <w:r>
              <w:rPr>
                <w:rFonts w:hint="eastAsia" w:ascii="仿宋_GB2312" w:hAnsi="仿宋_GB2312" w:eastAsia="仿宋_GB2312" w:cs="仿宋_GB2312"/>
                <w:i w:val="0"/>
                <w:iCs w:val="0"/>
                <w:caps w:val="0"/>
                <w:color w:val="auto"/>
                <w:spacing w:val="0"/>
                <w:kern w:val="0"/>
                <w:sz w:val="22"/>
                <w:szCs w:val="22"/>
                <w:highlight w:val="none"/>
                <w:lang w:val="en-US" w:eastAsia="zh-CN" w:bidi="ar"/>
              </w:rPr>
              <w:t>自动倾倒垃圾：具备自动倾倒垃圾至指定点或外置垃圾桶功能，垃圾倾倒位置由甲方指定，乙方配合设置；</w:t>
            </w:r>
          </w:p>
          <w:p w14:paraId="0D06DF58">
            <w:pPr>
              <w:pStyle w:val="2"/>
              <w:keepNext w:val="0"/>
              <w:keepLines w:val="0"/>
              <w:numPr>
                <w:ilvl w:val="0"/>
                <w:numId w:val="10"/>
              </w:numPr>
              <w:suppressLineNumbers w:val="0"/>
              <w:spacing w:before="0" w:beforeAutospacing="0" w:afterAutospacing="0"/>
              <w:ind w:left="0" w:right="0"/>
              <w:textAlignment w:val="center"/>
              <w:rPr>
                <w:rFonts w:hint="eastAsia" w:ascii="仿宋_GB2312" w:hAnsi="仿宋_GB2312" w:eastAsia="仿宋_GB2312" w:cs="仿宋_GB2312"/>
                <w:sz w:val="22"/>
                <w:szCs w:val="22"/>
                <w:lang w:val="en-US" w:eastAsia="zh-CN"/>
              </w:rPr>
            </w:pPr>
            <w:r>
              <w:rPr>
                <w:rFonts w:hint="eastAsia" w:ascii="仿宋_GB2312" w:hAnsi="仿宋_GB2312" w:eastAsia="仿宋_GB2312" w:cs="仿宋_GB2312"/>
                <w:sz w:val="22"/>
                <w:szCs w:val="22"/>
                <w:lang w:val="en-US" w:eastAsia="zh-CN"/>
              </w:rPr>
              <w:t>自动加水及充电：加水点和充电点由甲方确认，乙方负责建设以及相关设备安装。</w:t>
            </w:r>
          </w:p>
        </w:tc>
      </w:tr>
      <w:tr w14:paraId="60597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3182" w:type="dxa"/>
            <w:shd w:val="clear" w:color="auto" w:fill="auto"/>
            <w:tcMar>
              <w:top w:w="75" w:type="dxa"/>
              <w:left w:w="0" w:type="dxa"/>
              <w:bottom w:w="75" w:type="dxa"/>
              <w:right w:w="120" w:type="dxa"/>
            </w:tcMar>
            <w:vAlign w:val="center"/>
          </w:tcPr>
          <w:p w14:paraId="42E8D932">
            <w:pPr>
              <w:keepNext w:val="0"/>
              <w:keepLines w:val="0"/>
              <w:widowControl w:val="0"/>
              <w:suppressLineNumbers w:val="0"/>
              <w:spacing w:before="0" w:beforeAutospacing="0" w:after="0" w:afterAutospacing="0" w:line="188" w:lineRule="atLeast"/>
              <w:ind w:left="0" w:right="0"/>
              <w:jc w:val="center"/>
              <w:textAlignment w:val="center"/>
              <w:rPr>
                <w:rFonts w:hint="default" w:ascii="仿宋_GB2312" w:hAnsi="仿宋_GB2312" w:eastAsia="仿宋_GB2312" w:cs="仿宋_GB2312"/>
                <w:i w:val="0"/>
                <w:iCs w:val="0"/>
                <w:caps w:val="0"/>
                <w:color w:val="auto"/>
                <w:spacing w:val="0"/>
                <w:kern w:val="0"/>
                <w:sz w:val="22"/>
                <w:szCs w:val="22"/>
                <w:highlight w:val="none"/>
                <w:lang w:val="en-US" w:eastAsia="zh-CN" w:bidi="ar"/>
              </w:rPr>
            </w:pPr>
            <w:r>
              <w:rPr>
                <w:rFonts w:hint="eastAsia" w:ascii="仿宋_GB2312" w:hAnsi="仿宋_GB2312" w:eastAsia="仿宋_GB2312" w:cs="仿宋_GB2312"/>
                <w:i w:val="0"/>
                <w:iCs w:val="0"/>
                <w:caps w:val="0"/>
                <w:color w:val="auto"/>
                <w:spacing w:val="0"/>
                <w:kern w:val="0"/>
                <w:sz w:val="22"/>
                <w:szCs w:val="22"/>
                <w:highlight w:val="none"/>
                <w:lang w:val="en-US" w:eastAsia="zh-CN" w:bidi="ar"/>
              </w:rPr>
              <w:t>★工作站</w:t>
            </w:r>
          </w:p>
        </w:tc>
        <w:tc>
          <w:tcPr>
            <w:tcW w:w="5143" w:type="dxa"/>
            <w:shd w:val="clear" w:color="auto" w:fill="auto"/>
            <w:tcMar>
              <w:top w:w="75" w:type="dxa"/>
              <w:left w:w="120" w:type="dxa"/>
              <w:bottom w:w="75" w:type="dxa"/>
              <w:right w:w="0" w:type="dxa"/>
            </w:tcMar>
            <w:vAlign w:val="center"/>
          </w:tcPr>
          <w:p w14:paraId="12C3E6B6">
            <w:pPr>
              <w:pStyle w:val="2"/>
              <w:keepNext w:val="0"/>
              <w:keepLines w:val="0"/>
              <w:numPr>
                <w:ilvl w:val="0"/>
                <w:numId w:val="11"/>
              </w:numPr>
              <w:suppressLineNumbers w:val="0"/>
              <w:spacing w:before="0" w:beforeAutospacing="0" w:after="0" w:afterAutospacing="0"/>
              <w:ind w:left="0" w:right="0"/>
              <w:textAlignment w:val="center"/>
              <w:rPr>
                <w:rFonts w:hint="eastAsia" w:ascii="仿宋_GB2312" w:hAnsi="仿宋_GB2312" w:eastAsia="仿宋_GB2312" w:cs="仿宋_GB2312"/>
                <w:sz w:val="22"/>
                <w:szCs w:val="22"/>
                <w:lang w:val="en-US" w:eastAsia="zh-CN"/>
              </w:rPr>
            </w:pPr>
            <w:r>
              <w:rPr>
                <w:rFonts w:hint="eastAsia" w:ascii="仿宋_GB2312" w:hAnsi="仿宋_GB2312" w:eastAsia="仿宋_GB2312" w:cs="仿宋_GB2312"/>
                <w:sz w:val="22"/>
                <w:szCs w:val="22"/>
                <w:lang w:val="en-US" w:eastAsia="zh-CN"/>
              </w:rPr>
              <w:t>室外落地式固定安装，适配户外环卫作业场景</w:t>
            </w:r>
          </w:p>
          <w:p w14:paraId="25B765E0">
            <w:pPr>
              <w:pStyle w:val="2"/>
              <w:keepNext w:val="0"/>
              <w:keepLines w:val="0"/>
              <w:numPr>
                <w:ilvl w:val="0"/>
                <w:numId w:val="0"/>
              </w:numPr>
              <w:suppressLineNumbers w:val="0"/>
              <w:spacing w:before="0" w:beforeAutospacing="0" w:after="0" w:afterAutospacing="0"/>
              <w:ind w:left="0" w:right="0"/>
              <w:textAlignment w:val="center"/>
              <w:rPr>
                <w:rFonts w:hint="default" w:ascii="仿宋_GB2312" w:hAnsi="仿宋_GB2312" w:eastAsia="仿宋_GB2312" w:cs="仿宋_GB2312"/>
                <w:sz w:val="22"/>
                <w:szCs w:val="22"/>
                <w:lang w:val="en-US" w:eastAsia="zh-CN"/>
              </w:rPr>
            </w:pPr>
            <w:r>
              <w:rPr>
                <w:rFonts w:hint="eastAsia" w:ascii="仿宋_GB2312" w:hAnsi="仿宋_GB2312" w:eastAsia="仿宋_GB2312" w:cs="仿宋_GB2312"/>
                <w:sz w:val="22"/>
                <w:szCs w:val="22"/>
                <w:lang w:val="en-US" w:eastAsia="zh-CN"/>
              </w:rPr>
              <w:t>2.</w:t>
            </w:r>
            <w:r>
              <w:rPr>
                <w:rFonts w:hint="default" w:ascii="仿宋_GB2312" w:hAnsi="仿宋_GB2312" w:eastAsia="仿宋_GB2312" w:cs="仿宋_GB2312"/>
                <w:sz w:val="22"/>
                <w:szCs w:val="22"/>
                <w:lang w:val="en-US" w:eastAsia="zh-CN"/>
              </w:rPr>
              <w:t>IP54，防雨、防尘、防晒、防腐耐候</w:t>
            </w:r>
          </w:p>
          <w:p w14:paraId="50356872">
            <w:pPr>
              <w:pStyle w:val="2"/>
              <w:keepNext w:val="0"/>
              <w:keepLines w:val="0"/>
              <w:numPr>
                <w:ilvl w:val="0"/>
                <w:numId w:val="11"/>
              </w:numPr>
              <w:suppressLineNumbers w:val="0"/>
              <w:spacing w:before="0" w:beforeAutospacing="0" w:after="0" w:afterAutospacing="0"/>
              <w:ind w:left="0" w:right="0"/>
              <w:textAlignment w:val="center"/>
              <w:rPr>
                <w:rFonts w:hint="default" w:ascii="仿宋_GB2312" w:hAnsi="仿宋_GB2312" w:eastAsia="仿宋_GB2312" w:cs="仿宋_GB2312"/>
                <w:sz w:val="22"/>
                <w:szCs w:val="22"/>
                <w:lang w:val="en-US" w:eastAsia="zh-CN"/>
              </w:rPr>
            </w:pPr>
            <w:r>
              <w:rPr>
                <w:rFonts w:hint="default" w:ascii="仿宋_GB2312" w:hAnsi="仿宋_GB2312" w:eastAsia="仿宋_GB2312" w:cs="仿宋_GB2312"/>
                <w:sz w:val="22"/>
                <w:szCs w:val="22"/>
                <w:lang w:val="en-US" w:eastAsia="zh-CN"/>
              </w:rPr>
              <w:t>全自动对位充电，具备过压、过流、漏电、充满自停双重安全保护</w:t>
            </w:r>
          </w:p>
          <w:p w14:paraId="6F84C681">
            <w:pPr>
              <w:pStyle w:val="2"/>
              <w:keepNext w:val="0"/>
              <w:keepLines w:val="0"/>
              <w:numPr>
                <w:ilvl w:val="0"/>
                <w:numId w:val="11"/>
              </w:numPr>
              <w:suppressLineNumbers w:val="0"/>
              <w:spacing w:before="0" w:beforeAutospacing="0" w:after="0" w:afterAutospacing="0"/>
              <w:ind w:left="0" w:right="0"/>
              <w:textAlignment w:val="center"/>
              <w:rPr>
                <w:rFonts w:hint="default" w:ascii="仿宋_GB2312" w:hAnsi="仿宋_GB2312" w:eastAsia="仿宋_GB2312" w:cs="仿宋_GB2312"/>
                <w:sz w:val="22"/>
                <w:szCs w:val="22"/>
                <w:lang w:val="en-US" w:eastAsia="zh-CN"/>
              </w:rPr>
            </w:pPr>
            <w:r>
              <w:rPr>
                <w:rFonts w:hint="default" w:ascii="仿宋_GB2312" w:hAnsi="仿宋_GB2312" w:eastAsia="仿宋_GB2312" w:cs="仿宋_GB2312"/>
                <w:sz w:val="22"/>
                <w:szCs w:val="22"/>
                <w:lang w:val="en-US" w:eastAsia="zh-CN"/>
              </w:rPr>
              <w:t>自动对接补水、水满自停</w:t>
            </w:r>
          </w:p>
          <w:p w14:paraId="2F512C11">
            <w:pPr>
              <w:pStyle w:val="2"/>
              <w:keepNext w:val="0"/>
              <w:keepLines w:val="0"/>
              <w:numPr>
                <w:ilvl w:val="0"/>
                <w:numId w:val="11"/>
              </w:numPr>
              <w:suppressLineNumbers w:val="0"/>
              <w:spacing w:before="0" w:beforeAutospacing="0" w:after="0" w:afterAutospacing="0"/>
              <w:ind w:left="0" w:right="0"/>
              <w:textAlignment w:val="center"/>
              <w:rPr>
                <w:rFonts w:hint="default" w:ascii="仿宋_GB2312" w:hAnsi="仿宋_GB2312" w:eastAsia="仿宋_GB2312" w:cs="仿宋_GB2312"/>
                <w:sz w:val="22"/>
                <w:szCs w:val="22"/>
                <w:lang w:val="en-US" w:eastAsia="zh-CN"/>
              </w:rPr>
            </w:pPr>
            <w:r>
              <w:rPr>
                <w:rFonts w:hint="eastAsia" w:ascii="仿宋_GB2312" w:hAnsi="仿宋_GB2312" w:eastAsia="仿宋_GB2312" w:cs="仿宋_GB2312"/>
                <w:sz w:val="22"/>
                <w:szCs w:val="22"/>
                <w:lang w:val="en-US" w:eastAsia="zh-CN"/>
              </w:rPr>
              <w:t>工作站内放置垃圾桶，</w:t>
            </w:r>
            <w:r>
              <w:rPr>
                <w:rFonts w:hint="default" w:ascii="仿宋_GB2312" w:hAnsi="仿宋_GB2312" w:eastAsia="仿宋_GB2312" w:cs="仿宋_GB2312"/>
                <w:sz w:val="22"/>
                <w:szCs w:val="22"/>
                <w:lang w:val="en-US" w:eastAsia="zh-CN"/>
              </w:rPr>
              <w:t>支持无人车自动倾倒</w:t>
            </w:r>
            <w:r>
              <w:rPr>
                <w:rFonts w:hint="eastAsia" w:ascii="仿宋_GB2312" w:hAnsi="仿宋_GB2312" w:eastAsia="仿宋_GB2312" w:cs="仿宋_GB2312"/>
                <w:sz w:val="22"/>
                <w:szCs w:val="22"/>
                <w:lang w:val="en-US" w:eastAsia="zh-CN"/>
              </w:rPr>
              <w:t>垃圾</w:t>
            </w:r>
            <w:r>
              <w:rPr>
                <w:rFonts w:hint="default" w:ascii="仿宋_GB2312" w:hAnsi="仿宋_GB2312" w:eastAsia="仿宋_GB2312" w:cs="仿宋_GB2312"/>
                <w:sz w:val="22"/>
                <w:szCs w:val="22"/>
                <w:lang w:val="en-US" w:eastAsia="zh-CN"/>
              </w:rPr>
              <w:t>，防撒漏、防异味</w:t>
            </w:r>
          </w:p>
          <w:p w14:paraId="639B4906">
            <w:pPr>
              <w:pStyle w:val="2"/>
              <w:keepNext w:val="0"/>
              <w:keepLines w:val="0"/>
              <w:numPr>
                <w:ilvl w:val="0"/>
                <w:numId w:val="11"/>
              </w:numPr>
              <w:suppressLineNumbers w:val="0"/>
              <w:spacing w:before="0" w:beforeAutospacing="0" w:after="0" w:afterAutospacing="0"/>
              <w:ind w:left="0" w:right="0"/>
              <w:textAlignment w:val="center"/>
              <w:rPr>
                <w:rFonts w:hint="default" w:ascii="仿宋_GB2312" w:hAnsi="仿宋_GB2312" w:eastAsia="仿宋_GB2312" w:cs="仿宋_GB2312"/>
                <w:sz w:val="22"/>
                <w:szCs w:val="22"/>
                <w:lang w:val="en-US" w:eastAsia="zh-CN"/>
              </w:rPr>
            </w:pPr>
            <w:r>
              <w:rPr>
                <w:rFonts w:hint="default" w:ascii="仿宋_GB2312" w:hAnsi="仿宋_GB2312" w:eastAsia="仿宋_GB2312" w:cs="仿宋_GB2312"/>
                <w:sz w:val="22"/>
                <w:szCs w:val="22"/>
                <w:lang w:val="en-US" w:eastAsia="zh-CN"/>
              </w:rPr>
              <w:t>支持无人车低电、缺水、垃圾满载自动回站补给清理，</w:t>
            </w:r>
            <w:r>
              <w:rPr>
                <w:rFonts w:hint="eastAsia" w:ascii="仿宋_GB2312" w:hAnsi="仿宋_GB2312" w:eastAsia="仿宋_GB2312" w:cs="仿宋_GB2312"/>
                <w:sz w:val="22"/>
                <w:szCs w:val="22"/>
                <w:lang w:val="en-US" w:eastAsia="zh-CN"/>
              </w:rPr>
              <w:t>补给</w:t>
            </w:r>
            <w:r>
              <w:rPr>
                <w:rFonts w:hint="default" w:ascii="仿宋_GB2312" w:hAnsi="仿宋_GB2312" w:eastAsia="仿宋_GB2312" w:cs="仿宋_GB2312"/>
                <w:sz w:val="22"/>
                <w:szCs w:val="22"/>
                <w:lang w:val="en-US" w:eastAsia="zh-CN"/>
              </w:rPr>
              <w:t>完成自动出站</w:t>
            </w:r>
          </w:p>
          <w:p w14:paraId="141CE8CC">
            <w:pPr>
              <w:pStyle w:val="2"/>
              <w:keepNext w:val="0"/>
              <w:keepLines w:val="0"/>
              <w:numPr>
                <w:ilvl w:val="0"/>
                <w:numId w:val="11"/>
              </w:numPr>
              <w:suppressLineNumbers w:val="0"/>
              <w:spacing w:before="0" w:beforeAutospacing="0" w:after="0" w:afterAutospacing="0"/>
              <w:ind w:left="0" w:right="0"/>
              <w:textAlignment w:val="center"/>
              <w:rPr>
                <w:rFonts w:hint="default" w:ascii="仿宋_GB2312" w:hAnsi="仿宋_GB2312" w:eastAsia="仿宋_GB2312" w:cs="仿宋_GB2312"/>
                <w:sz w:val="22"/>
                <w:szCs w:val="22"/>
                <w:lang w:val="en-US" w:eastAsia="zh-CN"/>
              </w:rPr>
            </w:pPr>
            <w:r>
              <w:rPr>
                <w:rFonts w:hint="eastAsia" w:ascii="仿宋_GB2312" w:hAnsi="仿宋_GB2312" w:eastAsia="仿宋_GB2312" w:cs="仿宋_GB2312"/>
                <w:sz w:val="22"/>
                <w:szCs w:val="22"/>
                <w:lang w:val="en-US" w:eastAsia="zh-CN"/>
              </w:rPr>
              <w:t>工作站点的选址由甲方确认，乙方负责建设以及相关设备安装</w:t>
            </w:r>
          </w:p>
        </w:tc>
      </w:tr>
      <w:tr w14:paraId="62F88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3182" w:type="dxa"/>
            <w:shd w:val="clear" w:color="auto" w:fill="auto"/>
            <w:tcMar>
              <w:top w:w="75" w:type="dxa"/>
              <w:left w:w="0" w:type="dxa"/>
              <w:bottom w:w="75" w:type="dxa"/>
              <w:right w:w="120" w:type="dxa"/>
            </w:tcMar>
            <w:vAlign w:val="center"/>
          </w:tcPr>
          <w:p w14:paraId="595BD323">
            <w:pPr>
              <w:keepNext w:val="0"/>
              <w:keepLines w:val="0"/>
              <w:widowControl w:val="0"/>
              <w:suppressLineNumbers w:val="0"/>
              <w:spacing w:before="0" w:beforeAutospacing="0" w:after="0" w:afterAutospacing="0" w:line="188" w:lineRule="atLeast"/>
              <w:ind w:left="0" w:right="0"/>
              <w:jc w:val="center"/>
              <w:textAlignment w:val="center"/>
              <w:rPr>
                <w:rFonts w:hint="eastAsia" w:ascii="仿宋_GB2312" w:hAnsi="仿宋_GB2312" w:eastAsia="仿宋_GB2312" w:cs="仿宋_GB2312"/>
                <w:i w:val="0"/>
                <w:iCs w:val="0"/>
                <w:caps w:val="0"/>
                <w:color w:val="auto"/>
                <w:spacing w:val="0"/>
                <w:kern w:val="0"/>
                <w:sz w:val="22"/>
                <w:szCs w:val="22"/>
                <w:highlight w:val="none"/>
                <w:lang w:val="en-US" w:eastAsia="zh-CN" w:bidi="ar"/>
              </w:rPr>
            </w:pPr>
            <w:r>
              <w:rPr>
                <w:rFonts w:hint="eastAsia" w:ascii="仿宋_GB2312" w:hAnsi="仿宋_GB2312" w:eastAsia="仿宋_GB2312" w:cs="仿宋_GB2312"/>
                <w:i w:val="0"/>
                <w:iCs w:val="0"/>
                <w:caps w:val="0"/>
                <w:color w:val="auto"/>
                <w:spacing w:val="0"/>
                <w:kern w:val="0"/>
                <w:sz w:val="22"/>
                <w:szCs w:val="22"/>
                <w:highlight w:val="none"/>
                <w:lang w:val="en-US" w:eastAsia="zh-CN" w:bidi="ar"/>
              </w:rPr>
              <w:t>★其他</w:t>
            </w:r>
          </w:p>
        </w:tc>
        <w:tc>
          <w:tcPr>
            <w:tcW w:w="5143" w:type="dxa"/>
            <w:shd w:val="clear" w:color="auto" w:fill="auto"/>
            <w:tcMar>
              <w:top w:w="75" w:type="dxa"/>
              <w:left w:w="120" w:type="dxa"/>
              <w:bottom w:w="75" w:type="dxa"/>
              <w:right w:w="0" w:type="dxa"/>
            </w:tcMar>
            <w:vAlign w:val="center"/>
          </w:tcPr>
          <w:p w14:paraId="5FF07F7E">
            <w:pPr>
              <w:keepNext w:val="0"/>
              <w:keepLines w:val="0"/>
              <w:widowControl w:val="0"/>
              <w:suppressLineNumbers w:val="0"/>
              <w:spacing w:before="0" w:beforeAutospacing="0" w:after="0" w:afterAutospacing="0" w:line="188" w:lineRule="atLeast"/>
              <w:ind w:left="0" w:right="0"/>
              <w:jc w:val="left"/>
              <w:textAlignment w:val="center"/>
              <w:rPr>
                <w:rFonts w:hint="eastAsia" w:ascii="仿宋_GB2312" w:hAnsi="仿宋_GB2312" w:eastAsia="仿宋_GB2312" w:cs="仿宋_GB2312"/>
                <w:i w:val="0"/>
                <w:iCs w:val="0"/>
                <w:caps w:val="0"/>
                <w:spacing w:val="0"/>
                <w:kern w:val="2"/>
                <w:sz w:val="22"/>
                <w:szCs w:val="22"/>
                <w:lang w:val="en-US" w:eastAsia="zh-CN" w:bidi="ar-SA"/>
              </w:rPr>
            </w:pPr>
            <w:r>
              <w:rPr>
                <w:rFonts w:hint="eastAsia" w:ascii="仿宋_GB2312" w:hAnsi="仿宋_GB2312" w:eastAsia="仿宋_GB2312" w:cs="仿宋_GB2312"/>
                <w:i w:val="0"/>
                <w:iCs w:val="0"/>
                <w:caps w:val="0"/>
                <w:spacing w:val="0"/>
                <w:kern w:val="2"/>
                <w:sz w:val="22"/>
                <w:szCs w:val="22"/>
                <w:lang w:val="en-US" w:eastAsia="zh-CN" w:bidi="ar-SA"/>
              </w:rPr>
              <w:t>1.支持自动充电，自动加水：在低电、低水、垃圾满溢时，可自动返航并自主泊车。</w:t>
            </w:r>
          </w:p>
          <w:p w14:paraId="50BFBF4E">
            <w:pPr>
              <w:keepNext w:val="0"/>
              <w:keepLines w:val="0"/>
              <w:widowControl w:val="0"/>
              <w:suppressLineNumbers w:val="0"/>
              <w:spacing w:before="0" w:beforeAutospacing="0" w:after="0" w:afterAutospacing="0" w:line="188" w:lineRule="atLeast"/>
              <w:ind w:left="0" w:right="0"/>
              <w:jc w:val="left"/>
              <w:textAlignment w:val="center"/>
              <w:rPr>
                <w:rFonts w:hint="default"/>
                <w:sz w:val="22"/>
                <w:szCs w:val="22"/>
                <w:lang w:val="en-US" w:eastAsia="zh-CN"/>
              </w:rPr>
            </w:pPr>
            <w:r>
              <w:rPr>
                <w:rFonts w:hint="eastAsia" w:ascii="仿宋_GB2312" w:hAnsi="仿宋_GB2312" w:eastAsia="仿宋_GB2312" w:cs="仿宋_GB2312"/>
                <w:i w:val="0"/>
                <w:iCs w:val="0"/>
                <w:caps w:val="0"/>
                <w:spacing w:val="0"/>
                <w:kern w:val="2"/>
                <w:sz w:val="22"/>
                <w:szCs w:val="22"/>
                <w:lang w:val="en-US" w:eastAsia="zh-CN" w:bidi="ar-SA"/>
              </w:rPr>
              <w:t>2.远程监管方式：支持云平台或小程序远程监控，具备5G或4G通信能力，支持接入甲方及主管部门平台。管理平台软件授权证明；随车工具及备件清单；三包凭证；保险单正本及其保险发票（含第三者责任险及设备损失险保单）。</w:t>
            </w:r>
          </w:p>
        </w:tc>
      </w:tr>
    </w:tbl>
    <w:p w14:paraId="1BB6C694">
      <w:pPr>
        <w:pStyle w:val="19"/>
        <w:widowControl w:val="0"/>
        <w:topLinePunct/>
        <w:spacing w:line="360" w:lineRule="auto"/>
        <w:ind w:firstLine="440" w:firstLineChars="200"/>
        <w:textAlignment w:val="center"/>
        <w:rPr>
          <w:rFonts w:hint="eastAsia" w:ascii="宋体" w:hAnsi="宋体" w:eastAsia="宋体" w:cs="宋体"/>
          <w:b w:val="0"/>
          <w:bCs w:val="0"/>
          <w:color w:val="auto"/>
          <w:kern w:val="2"/>
          <w:sz w:val="22"/>
          <w:szCs w:val="22"/>
          <w:highlight w:val="none"/>
          <w:lang w:val="en-US" w:eastAsia="zh-CN" w:bidi="ar-SA"/>
        </w:rPr>
      </w:pPr>
    </w:p>
    <w:p w14:paraId="0B511B57">
      <w:pPr>
        <w:topLinePunct/>
        <w:spacing w:line="360" w:lineRule="auto"/>
        <w:ind w:firstLine="440"/>
        <w:textAlignment w:val="center"/>
        <w:rPr>
          <w:rFonts w:hint="eastAsia" w:ascii="Times New Roman" w:hAnsi="Times New Roman" w:eastAsia="宋体" w:cs="Times New Roman"/>
          <w:sz w:val="22"/>
          <w:szCs w:val="22"/>
          <w:highlight w:val="none"/>
        </w:rPr>
      </w:pPr>
      <w:r>
        <w:rPr>
          <w:rFonts w:hint="eastAsia" w:ascii="Times New Roman" w:hAnsi="Times New Roman" w:eastAsia="宋体" w:cs="Times New Roman"/>
          <w:sz w:val="22"/>
          <w:szCs w:val="22"/>
          <w:highlight w:val="none"/>
          <w:lang w:val="en-US" w:eastAsia="zh-CN"/>
        </w:rPr>
        <w:t>1.</w:t>
      </w:r>
      <w:r>
        <w:rPr>
          <w:rFonts w:hint="eastAsia" w:ascii="Times New Roman" w:hAnsi="Times New Roman" w:eastAsia="宋体" w:cs="Times New Roman"/>
          <w:sz w:val="22"/>
          <w:szCs w:val="22"/>
          <w:highlight w:val="none"/>
          <w:lang w:eastAsia="zh-CN"/>
        </w:rPr>
        <w:t>工作站</w:t>
      </w:r>
      <w:r>
        <w:rPr>
          <w:rFonts w:hint="eastAsia" w:ascii="Times New Roman" w:hAnsi="Times New Roman" w:eastAsia="宋体" w:cs="Times New Roman"/>
          <w:sz w:val="22"/>
          <w:szCs w:val="22"/>
          <w:highlight w:val="none"/>
        </w:rPr>
        <w:t>：甲方提</w:t>
      </w:r>
      <w:r>
        <w:rPr>
          <w:rFonts w:hint="eastAsia" w:ascii="Times New Roman" w:hAnsi="Times New Roman" w:eastAsia="宋体" w:cs="Times New Roman"/>
          <w:sz w:val="22"/>
          <w:szCs w:val="22"/>
          <w:highlight w:val="none"/>
          <w:lang w:val="en-US" w:eastAsia="zh-CN"/>
        </w:rPr>
        <w:t>选址</w:t>
      </w:r>
      <w:r>
        <w:rPr>
          <w:rFonts w:hint="eastAsia" w:ascii="Times New Roman" w:hAnsi="Times New Roman" w:eastAsia="宋体" w:cs="Times New Roman"/>
          <w:sz w:val="22"/>
          <w:szCs w:val="22"/>
          <w:highlight w:val="none"/>
          <w:lang w:eastAsia="zh-CN"/>
        </w:rPr>
        <w:t>，</w:t>
      </w:r>
      <w:r>
        <w:rPr>
          <w:rFonts w:hint="eastAsia" w:ascii="Times New Roman" w:hAnsi="Times New Roman" w:eastAsia="宋体" w:cs="Times New Roman"/>
          <w:sz w:val="22"/>
          <w:szCs w:val="22"/>
          <w:highlight w:val="none"/>
          <w:lang w:val="en-US" w:eastAsia="zh-CN"/>
        </w:rPr>
        <w:t>乙方负责将水、电引至充电桩指定安装点，并完成充电桩地面硬化等约定场地条件以及将接引到位的水电接驳至设备本体，完成设备安装接线与调试，</w:t>
      </w:r>
      <w:r>
        <w:rPr>
          <w:rFonts w:hint="eastAsia" w:ascii="Times New Roman" w:hAnsi="Times New Roman" w:eastAsia="宋体" w:cs="Times New Roman"/>
          <w:sz w:val="22"/>
          <w:szCs w:val="22"/>
          <w:highlight w:val="none"/>
        </w:rPr>
        <w:t>支持自动充电、自动加水。</w:t>
      </w:r>
    </w:p>
    <w:p w14:paraId="21AAC75D">
      <w:pPr>
        <w:topLinePunct/>
        <w:spacing w:line="360" w:lineRule="auto"/>
        <w:ind w:firstLine="440"/>
        <w:textAlignment w:val="center"/>
        <w:rPr>
          <w:rFonts w:hint="eastAsia" w:ascii="Times New Roman" w:hAnsi="Times New Roman" w:eastAsia="宋体" w:cs="Times New Roman"/>
          <w:b w:val="0"/>
          <w:bCs w:val="0"/>
          <w:kern w:val="2"/>
          <w:sz w:val="22"/>
          <w:szCs w:val="22"/>
          <w:highlight w:val="none"/>
          <w:vertAlign w:val="baseline"/>
          <w:lang w:val="en-US" w:eastAsia="zh-CN" w:bidi="ar-SA"/>
        </w:rPr>
      </w:pPr>
      <w:r>
        <w:rPr>
          <w:rFonts w:hint="eastAsia" w:cs="Times New Roman"/>
          <w:b w:val="0"/>
          <w:bCs w:val="0"/>
          <w:kern w:val="2"/>
          <w:sz w:val="22"/>
          <w:szCs w:val="22"/>
          <w:highlight w:val="none"/>
          <w:vertAlign w:val="baseline"/>
          <w:lang w:val="en-US" w:eastAsia="zh-CN" w:bidi="ar-SA"/>
        </w:rPr>
        <w:t>2</w:t>
      </w:r>
      <w:r>
        <w:rPr>
          <w:rFonts w:hint="default" w:ascii="Times New Roman" w:hAnsi="Times New Roman" w:eastAsia="宋体" w:cs="Times New Roman"/>
          <w:b w:val="0"/>
          <w:bCs w:val="0"/>
          <w:kern w:val="2"/>
          <w:sz w:val="22"/>
          <w:szCs w:val="22"/>
          <w:highlight w:val="none"/>
          <w:vertAlign w:val="baseline"/>
          <w:lang w:val="en-US" w:eastAsia="zh-CN" w:bidi="ar-SA"/>
        </w:rPr>
        <w:t>.</w:t>
      </w:r>
      <w:r>
        <w:rPr>
          <w:rFonts w:hint="eastAsia" w:cs="Times New Roman"/>
          <w:b w:val="0"/>
          <w:bCs w:val="0"/>
          <w:kern w:val="2"/>
          <w:sz w:val="22"/>
          <w:szCs w:val="22"/>
          <w:highlight w:val="none"/>
          <w:vertAlign w:val="baseline"/>
          <w:lang w:val="en-US" w:eastAsia="zh-CN" w:bidi="ar-SA"/>
        </w:rPr>
        <w:t>乙方提供的无人驾驶扫路车</w:t>
      </w:r>
      <w:r>
        <w:rPr>
          <w:rFonts w:hint="eastAsia" w:ascii="Times New Roman" w:hAnsi="Times New Roman" w:eastAsia="宋体" w:cs="Times New Roman"/>
          <w:b w:val="0"/>
          <w:bCs w:val="0"/>
          <w:kern w:val="2"/>
          <w:sz w:val="22"/>
          <w:szCs w:val="22"/>
          <w:highlight w:val="none"/>
          <w:vertAlign w:val="baseline"/>
          <w:lang w:val="en-US" w:eastAsia="zh-CN" w:bidi="ar-SA"/>
        </w:rPr>
        <w:t>应有安全检验合格报告</w:t>
      </w:r>
      <w:r>
        <w:rPr>
          <w:rFonts w:hint="default" w:ascii="Times New Roman" w:hAnsi="Times New Roman" w:eastAsia="宋体" w:cs="Times New Roman"/>
          <w:b w:val="0"/>
          <w:bCs w:val="0"/>
          <w:kern w:val="2"/>
          <w:sz w:val="22"/>
          <w:szCs w:val="22"/>
          <w:highlight w:val="none"/>
          <w:vertAlign w:val="baseline"/>
          <w:lang w:val="en-US" w:eastAsia="zh-CN" w:bidi="ar-SA"/>
        </w:rPr>
        <w:t>、使用说明书等</w:t>
      </w:r>
      <w:r>
        <w:rPr>
          <w:rFonts w:hint="eastAsia" w:cs="Times New Roman"/>
          <w:b w:val="0"/>
          <w:bCs w:val="0"/>
          <w:kern w:val="2"/>
          <w:sz w:val="22"/>
          <w:szCs w:val="22"/>
          <w:highlight w:val="none"/>
          <w:vertAlign w:val="baseline"/>
          <w:lang w:val="en-US" w:eastAsia="zh-CN" w:bidi="ar-SA"/>
        </w:rPr>
        <w:t>。乙方应</w:t>
      </w:r>
      <w:r>
        <w:rPr>
          <w:rFonts w:hint="default" w:ascii="Times New Roman" w:hAnsi="Times New Roman" w:eastAsia="宋体" w:cs="Times New Roman"/>
          <w:b w:val="0"/>
          <w:bCs w:val="0"/>
          <w:kern w:val="2"/>
          <w:sz w:val="22"/>
          <w:szCs w:val="22"/>
          <w:highlight w:val="none"/>
          <w:vertAlign w:val="baseline"/>
          <w:lang w:val="en-US" w:eastAsia="zh-CN" w:bidi="ar-SA"/>
        </w:rPr>
        <w:t>购买</w:t>
      </w:r>
      <w:r>
        <w:rPr>
          <w:rFonts w:hint="eastAsia" w:cs="Times New Roman"/>
          <w:b w:val="0"/>
          <w:bCs w:val="0"/>
          <w:kern w:val="2"/>
          <w:sz w:val="22"/>
          <w:szCs w:val="22"/>
          <w:highlight w:val="none"/>
          <w:vertAlign w:val="baseline"/>
          <w:lang w:val="en-US" w:eastAsia="zh-CN" w:bidi="ar-SA"/>
        </w:rPr>
        <w:t>的</w:t>
      </w:r>
      <w:r>
        <w:rPr>
          <w:rFonts w:hint="default" w:ascii="Times New Roman" w:hAnsi="Times New Roman" w:eastAsia="宋体" w:cs="Times New Roman"/>
          <w:b w:val="0"/>
          <w:bCs w:val="0"/>
          <w:kern w:val="2"/>
          <w:sz w:val="22"/>
          <w:szCs w:val="22"/>
          <w:highlight w:val="none"/>
          <w:vertAlign w:val="baseline"/>
          <w:lang w:val="en-US" w:eastAsia="zh-CN" w:bidi="ar-SA"/>
        </w:rPr>
        <w:t>保险包括但不限于</w:t>
      </w:r>
      <w:r>
        <w:rPr>
          <w:rFonts w:hint="eastAsia" w:ascii="Times New Roman" w:hAnsi="Times New Roman" w:eastAsia="宋体" w:cs="Times New Roman"/>
          <w:b w:val="0"/>
          <w:bCs w:val="0"/>
          <w:kern w:val="2"/>
          <w:sz w:val="22"/>
          <w:szCs w:val="22"/>
          <w:highlight w:val="none"/>
          <w:vertAlign w:val="baseline"/>
          <w:lang w:val="en-US" w:eastAsia="zh-CN" w:bidi="ar-SA"/>
        </w:rPr>
        <w:t>：</w:t>
      </w:r>
      <w:r>
        <w:rPr>
          <w:rFonts w:hint="eastAsia" w:cs="Times New Roman"/>
          <w:b w:val="0"/>
          <w:bCs w:val="0"/>
          <w:kern w:val="2"/>
          <w:sz w:val="22"/>
          <w:szCs w:val="22"/>
          <w:highlight w:val="none"/>
          <w:vertAlign w:val="baseline"/>
          <w:lang w:val="en-US" w:eastAsia="zh-CN" w:bidi="ar-SA"/>
        </w:rPr>
        <w:t>第三者</w:t>
      </w:r>
      <w:r>
        <w:rPr>
          <w:rFonts w:hint="eastAsia" w:ascii="Times New Roman" w:hAnsi="Times New Roman" w:eastAsia="宋体" w:cs="Times New Roman"/>
          <w:b w:val="0"/>
          <w:bCs w:val="0"/>
          <w:kern w:val="2"/>
          <w:sz w:val="22"/>
          <w:szCs w:val="22"/>
          <w:highlight w:val="none"/>
          <w:vertAlign w:val="baseline"/>
          <w:lang w:val="en-US" w:eastAsia="zh-CN" w:bidi="ar-SA"/>
        </w:rPr>
        <w:t>责任险</w:t>
      </w:r>
      <w:r>
        <w:rPr>
          <w:rFonts w:hint="eastAsia" w:cs="Times New Roman"/>
          <w:b w:val="0"/>
          <w:bCs w:val="0"/>
          <w:kern w:val="2"/>
          <w:sz w:val="22"/>
          <w:szCs w:val="22"/>
          <w:highlight w:val="none"/>
          <w:vertAlign w:val="baseline"/>
          <w:lang w:val="en-US" w:eastAsia="zh-CN" w:bidi="ar-SA"/>
        </w:rPr>
        <w:t>（累计赔偿限额≥</w:t>
      </w:r>
      <w:r>
        <w:rPr>
          <w:rFonts w:hint="eastAsia" w:ascii="Times New Roman" w:hAnsi="Times New Roman" w:eastAsia="宋体" w:cs="Times New Roman"/>
          <w:b w:val="0"/>
          <w:bCs w:val="0"/>
          <w:kern w:val="2"/>
          <w:sz w:val="22"/>
          <w:szCs w:val="22"/>
          <w:highlight w:val="none"/>
          <w:vertAlign w:val="baseline"/>
          <w:lang w:val="en-US" w:eastAsia="zh-CN" w:bidi="ar-SA"/>
        </w:rPr>
        <w:t>300万元、</w:t>
      </w:r>
      <w:r>
        <w:rPr>
          <w:rFonts w:hint="eastAsia" w:cs="Times New Roman"/>
          <w:b w:val="0"/>
          <w:bCs w:val="0"/>
          <w:kern w:val="2"/>
          <w:sz w:val="22"/>
          <w:szCs w:val="22"/>
          <w:highlight w:val="none"/>
          <w:vertAlign w:val="baseline"/>
          <w:lang w:val="en-US" w:eastAsia="zh-CN" w:bidi="ar-SA"/>
        </w:rPr>
        <w:t>每次事故赔偿限额≥300万元）、设备险【保额不低于设备及配套设施的市场重置价值，含不计免赔，保障租赁期间因意外事故（含碰撞、倾覆、火灾、爆炸、盗抢、自然灾害等）造成的车辆本体及配套设备（遮雨棚、充电桩加水站等）直接损失，保险费用由乙方承担】</w:t>
      </w:r>
      <w:r>
        <w:rPr>
          <w:rFonts w:hint="eastAsia" w:ascii="Times New Roman" w:hAnsi="Times New Roman" w:eastAsia="宋体" w:cs="Times New Roman"/>
          <w:b w:val="0"/>
          <w:bCs w:val="0"/>
          <w:kern w:val="2"/>
          <w:sz w:val="22"/>
          <w:szCs w:val="22"/>
          <w:highlight w:val="none"/>
          <w:vertAlign w:val="baseline"/>
          <w:lang w:val="en-US" w:eastAsia="zh-CN" w:bidi="ar-SA"/>
        </w:rPr>
        <w:t>。</w:t>
      </w:r>
    </w:p>
    <w:p w14:paraId="6AFAEA35">
      <w:pPr>
        <w:topLinePunct/>
        <w:spacing w:line="360" w:lineRule="auto"/>
        <w:ind w:firstLine="440"/>
        <w:textAlignment w:val="center"/>
        <w:rPr>
          <w:rFonts w:hint="eastAsia" w:cs="Times New Roman"/>
          <w:b w:val="0"/>
          <w:bCs w:val="0"/>
          <w:kern w:val="2"/>
          <w:sz w:val="22"/>
          <w:szCs w:val="22"/>
          <w:highlight w:val="none"/>
          <w:vertAlign w:val="baseline"/>
          <w:lang w:val="en-US" w:eastAsia="zh-CN" w:bidi="ar-SA"/>
        </w:rPr>
      </w:pPr>
      <w:r>
        <w:rPr>
          <w:rFonts w:hint="eastAsia" w:cs="Times New Roman"/>
          <w:b w:val="0"/>
          <w:bCs w:val="0"/>
          <w:kern w:val="2"/>
          <w:sz w:val="22"/>
          <w:szCs w:val="22"/>
          <w:highlight w:val="none"/>
          <w:vertAlign w:val="baseline"/>
          <w:lang w:val="en-US" w:eastAsia="zh-CN" w:bidi="ar-SA"/>
        </w:rPr>
        <w:t>3.车辆及主要系统组件等生产日期，不得早于合同签订日期前1年。</w:t>
      </w:r>
    </w:p>
    <w:p w14:paraId="0C90F273">
      <w:pPr>
        <w:topLinePunct/>
        <w:spacing w:line="360" w:lineRule="auto"/>
        <w:ind w:firstLine="440"/>
        <w:textAlignment w:val="center"/>
        <w:rPr>
          <w:rFonts w:hint="eastAsia" w:cs="Times New Roman"/>
          <w:b w:val="0"/>
          <w:bCs w:val="0"/>
          <w:kern w:val="2"/>
          <w:sz w:val="22"/>
          <w:szCs w:val="22"/>
          <w:highlight w:val="none"/>
          <w:vertAlign w:val="baseline"/>
          <w:lang w:val="en-US" w:eastAsia="zh-CN" w:bidi="ar-SA"/>
        </w:rPr>
      </w:pPr>
      <w:r>
        <w:rPr>
          <w:rFonts w:hint="eastAsia" w:cs="Times New Roman"/>
          <w:b w:val="0"/>
          <w:bCs w:val="0"/>
          <w:kern w:val="2"/>
          <w:sz w:val="22"/>
          <w:szCs w:val="22"/>
          <w:highlight w:val="none"/>
          <w:vertAlign w:val="baseline"/>
          <w:lang w:val="en-US" w:eastAsia="zh-CN" w:bidi="ar-SA"/>
        </w:rPr>
        <w:t>4.外观：乙方须按甲方要求为车辆涂装、添加车身标识，具体方案与甲方商议确定。</w:t>
      </w:r>
    </w:p>
    <w:p w14:paraId="5166375C">
      <w:pPr>
        <w:topLinePunct/>
        <w:spacing w:line="360" w:lineRule="auto"/>
        <w:ind w:firstLine="440" w:firstLineChars="200"/>
        <w:textAlignment w:val="center"/>
        <w:rPr>
          <w:rFonts w:hint="default" w:cs="Times New Roman"/>
          <w:b w:val="0"/>
          <w:bCs w:val="0"/>
          <w:kern w:val="2"/>
          <w:sz w:val="22"/>
          <w:szCs w:val="22"/>
          <w:highlight w:val="none"/>
          <w:vertAlign w:val="baseline"/>
          <w:lang w:val="en-US" w:eastAsia="zh-CN" w:bidi="ar-SA"/>
        </w:rPr>
      </w:pPr>
      <w:r>
        <w:rPr>
          <w:rFonts w:hint="eastAsia" w:cs="Times New Roman"/>
          <w:b w:val="0"/>
          <w:bCs w:val="0"/>
          <w:kern w:val="2"/>
          <w:sz w:val="22"/>
          <w:szCs w:val="22"/>
          <w:highlight w:val="none"/>
          <w:vertAlign w:val="baseline"/>
          <w:lang w:val="en-US" w:eastAsia="zh-CN" w:bidi="ar-SA"/>
        </w:rPr>
        <w:t>（二）验收</w:t>
      </w:r>
    </w:p>
    <w:p w14:paraId="7FC400AF">
      <w:pPr>
        <w:topLinePunct/>
        <w:spacing w:line="360" w:lineRule="auto"/>
        <w:ind w:firstLine="440" w:firstLineChars="200"/>
        <w:textAlignment w:val="center"/>
        <w:rPr>
          <w:rFonts w:hint="eastAsia" w:cs="Times New Roman"/>
          <w:b w:val="0"/>
          <w:bCs w:val="0"/>
          <w:kern w:val="2"/>
          <w:sz w:val="22"/>
          <w:szCs w:val="22"/>
          <w:highlight w:val="none"/>
          <w:vertAlign w:val="baseline"/>
          <w:lang w:val="en-US" w:eastAsia="zh-CN" w:bidi="ar-SA"/>
        </w:rPr>
      </w:pPr>
      <w:r>
        <w:rPr>
          <w:rFonts w:hint="eastAsia" w:cs="Times New Roman"/>
          <w:b w:val="0"/>
          <w:bCs w:val="0"/>
          <w:kern w:val="2"/>
          <w:sz w:val="22"/>
          <w:szCs w:val="22"/>
          <w:highlight w:val="none"/>
          <w:vertAlign w:val="baseline"/>
          <w:lang w:val="en-US" w:eastAsia="zh-CN" w:bidi="ar-SA"/>
        </w:rPr>
        <w:t>1.交付前查验</w:t>
      </w:r>
    </w:p>
    <w:p w14:paraId="7C49F9BD">
      <w:pPr>
        <w:topLinePunct/>
        <w:spacing w:line="360" w:lineRule="auto"/>
        <w:ind w:firstLine="440" w:firstLineChars="200"/>
        <w:textAlignment w:val="center"/>
        <w:rPr>
          <w:rFonts w:hint="eastAsia" w:cs="Times New Roman"/>
          <w:b w:val="0"/>
          <w:bCs w:val="0"/>
          <w:kern w:val="2"/>
          <w:sz w:val="22"/>
          <w:szCs w:val="22"/>
          <w:highlight w:val="none"/>
          <w:vertAlign w:val="baseline"/>
          <w:lang w:val="en-US" w:eastAsia="zh-CN" w:bidi="ar-SA"/>
        </w:rPr>
      </w:pPr>
      <w:r>
        <w:rPr>
          <w:rFonts w:hint="eastAsia" w:cs="Times New Roman"/>
          <w:b w:val="0"/>
          <w:bCs w:val="0"/>
          <w:kern w:val="2"/>
          <w:sz w:val="22"/>
          <w:szCs w:val="22"/>
          <w:highlight w:val="none"/>
          <w:vertAlign w:val="baseline"/>
          <w:lang w:val="en-US" w:eastAsia="zh-CN" w:bidi="ar-SA"/>
        </w:rPr>
        <w:t>（1）车辆运抵甲方指定地点后，由甲方组织查验。乙方须提供车辆完整的技术资料（包括整机合格证、产品说明书、用户手册等），与</w:t>
      </w:r>
      <w:r>
        <w:rPr>
          <w:rFonts w:hint="eastAsia" w:ascii="宋体" w:hAnsi="宋体" w:eastAsia="宋体" w:cs="宋体"/>
          <w:color w:val="auto"/>
          <w:sz w:val="22"/>
          <w:szCs w:val="22"/>
          <w:highlight w:val="none"/>
        </w:rPr>
        <w:t>采购文件</w:t>
      </w:r>
      <w:r>
        <w:rPr>
          <w:rFonts w:hint="eastAsia" w:cs="Times New Roman"/>
          <w:b w:val="0"/>
          <w:bCs w:val="0"/>
          <w:kern w:val="2"/>
          <w:sz w:val="22"/>
          <w:szCs w:val="22"/>
          <w:highlight w:val="none"/>
          <w:vertAlign w:val="baseline"/>
          <w:lang w:val="en-US" w:eastAsia="zh-CN" w:bidi="ar-SA"/>
        </w:rPr>
        <w:t>载明的各项技术规格、指标及性能要求进行逐项核对。</w:t>
      </w:r>
    </w:p>
    <w:p w14:paraId="36B8F3F4">
      <w:pPr>
        <w:topLinePunct/>
        <w:spacing w:line="360" w:lineRule="auto"/>
        <w:ind w:firstLine="440" w:firstLineChars="200"/>
        <w:textAlignment w:val="center"/>
        <w:rPr>
          <w:rFonts w:hint="eastAsia" w:cs="Times New Roman"/>
          <w:b w:val="0"/>
          <w:bCs w:val="0"/>
          <w:kern w:val="2"/>
          <w:sz w:val="22"/>
          <w:szCs w:val="22"/>
          <w:highlight w:val="none"/>
          <w:vertAlign w:val="baseline"/>
          <w:lang w:val="en-US" w:eastAsia="zh-CN" w:bidi="ar-SA"/>
        </w:rPr>
      </w:pPr>
      <w:r>
        <w:rPr>
          <w:rFonts w:hint="eastAsia" w:cs="Times New Roman"/>
          <w:b w:val="0"/>
          <w:bCs w:val="0"/>
          <w:kern w:val="2"/>
          <w:sz w:val="22"/>
          <w:szCs w:val="22"/>
          <w:highlight w:val="none"/>
          <w:vertAlign w:val="baseline"/>
          <w:lang w:val="en-US" w:eastAsia="zh-CN" w:bidi="ar-SA"/>
        </w:rPr>
        <w:t>（2）乙方完成工作站安装工作后，甲方应进行功能性验收，验收合格标准为结构安全、充电加水功能正常。</w:t>
      </w:r>
    </w:p>
    <w:p w14:paraId="3EFABDDB">
      <w:pPr>
        <w:topLinePunct/>
        <w:spacing w:line="360" w:lineRule="auto"/>
        <w:ind w:firstLine="440" w:firstLineChars="200"/>
        <w:textAlignment w:val="center"/>
        <w:rPr>
          <w:rFonts w:hint="eastAsia" w:cs="Times New Roman"/>
          <w:b w:val="0"/>
          <w:bCs w:val="0"/>
          <w:kern w:val="2"/>
          <w:sz w:val="22"/>
          <w:szCs w:val="22"/>
          <w:highlight w:val="none"/>
          <w:vertAlign w:val="baseline"/>
          <w:lang w:val="en-US" w:eastAsia="zh-CN" w:bidi="ar-SA"/>
        </w:rPr>
      </w:pPr>
      <w:r>
        <w:rPr>
          <w:rFonts w:hint="eastAsia" w:cs="Times New Roman"/>
          <w:b w:val="0"/>
          <w:bCs w:val="0"/>
          <w:kern w:val="2"/>
          <w:sz w:val="22"/>
          <w:szCs w:val="22"/>
          <w:highlight w:val="none"/>
          <w:vertAlign w:val="baseline"/>
          <w:lang w:val="en-US" w:eastAsia="zh-CN" w:bidi="ar-SA"/>
        </w:rPr>
        <w:t>（3）乙方须派遣技术人员配合甲方检验车辆外观、性能及各项参数。甲方有权委托第三方机构进行查验，若查验不合格，第三方服务费由乙方承担。查验合格后，各方签署查验证明。若不合格，乙方须在查验证明中明确不合格内容及整改时限。因查验不合格导致逾期交付的，按逾期交付车辆的违约责任条款处理。</w:t>
      </w:r>
    </w:p>
    <w:p w14:paraId="458FB7A8">
      <w:pPr>
        <w:topLinePunct/>
        <w:spacing w:line="360" w:lineRule="auto"/>
        <w:ind w:firstLine="440" w:firstLineChars="200"/>
        <w:textAlignment w:val="center"/>
        <w:rPr>
          <w:rFonts w:hint="eastAsia" w:cs="Times New Roman"/>
          <w:b w:val="0"/>
          <w:bCs w:val="0"/>
          <w:kern w:val="2"/>
          <w:sz w:val="22"/>
          <w:szCs w:val="22"/>
          <w:highlight w:val="none"/>
          <w:vertAlign w:val="baseline"/>
          <w:lang w:val="en-US" w:eastAsia="zh-CN" w:bidi="ar-SA"/>
        </w:rPr>
      </w:pPr>
      <w:r>
        <w:rPr>
          <w:rFonts w:hint="eastAsia" w:cs="Times New Roman"/>
          <w:b w:val="0"/>
          <w:bCs w:val="0"/>
          <w:kern w:val="2"/>
          <w:sz w:val="22"/>
          <w:szCs w:val="22"/>
          <w:highlight w:val="none"/>
          <w:vertAlign w:val="baseline"/>
          <w:lang w:val="en-US" w:eastAsia="zh-CN" w:bidi="ar-SA"/>
        </w:rPr>
        <w:t>2.试运行及最终验收</w:t>
      </w:r>
    </w:p>
    <w:p w14:paraId="40FAC4A2">
      <w:pPr>
        <w:topLinePunct/>
        <w:spacing w:line="360" w:lineRule="auto"/>
        <w:ind w:firstLine="440" w:firstLineChars="200"/>
        <w:textAlignment w:val="center"/>
        <w:rPr>
          <w:rFonts w:hint="eastAsia" w:cs="Times New Roman"/>
          <w:b w:val="0"/>
          <w:bCs w:val="0"/>
          <w:kern w:val="2"/>
          <w:sz w:val="22"/>
          <w:szCs w:val="22"/>
          <w:highlight w:val="none"/>
          <w:vertAlign w:val="baseline"/>
          <w:lang w:val="en-US" w:eastAsia="zh-CN" w:bidi="ar-SA"/>
        </w:rPr>
      </w:pPr>
      <w:r>
        <w:rPr>
          <w:rFonts w:hint="eastAsia" w:cs="Times New Roman"/>
          <w:b w:val="0"/>
          <w:bCs w:val="0"/>
          <w:kern w:val="2"/>
          <w:sz w:val="22"/>
          <w:szCs w:val="22"/>
          <w:highlight w:val="none"/>
          <w:vertAlign w:val="baseline"/>
          <w:lang w:val="en-US" w:eastAsia="zh-CN" w:bidi="ar-SA"/>
        </w:rPr>
        <w:t>（1）查验合格后，所有车辆需进行为期7个日历日的试运行。</w:t>
      </w:r>
    </w:p>
    <w:p w14:paraId="1A86CF0F">
      <w:pPr>
        <w:topLinePunct/>
        <w:spacing w:line="360" w:lineRule="auto"/>
        <w:ind w:firstLine="440" w:firstLineChars="200"/>
        <w:textAlignment w:val="center"/>
        <w:rPr>
          <w:rFonts w:hint="eastAsia" w:cs="Times New Roman"/>
          <w:b w:val="0"/>
          <w:bCs w:val="0"/>
          <w:kern w:val="2"/>
          <w:sz w:val="22"/>
          <w:szCs w:val="22"/>
          <w:highlight w:val="none"/>
          <w:vertAlign w:val="baseline"/>
          <w:lang w:val="en-US" w:eastAsia="zh-CN" w:bidi="ar-SA"/>
        </w:rPr>
      </w:pPr>
      <w:r>
        <w:rPr>
          <w:rFonts w:hint="eastAsia" w:cs="Times New Roman"/>
          <w:b w:val="0"/>
          <w:bCs w:val="0"/>
          <w:kern w:val="2"/>
          <w:sz w:val="22"/>
          <w:szCs w:val="22"/>
          <w:highlight w:val="none"/>
          <w:vertAlign w:val="baseline"/>
          <w:lang w:val="en-US" w:eastAsia="zh-CN" w:bidi="ar-SA"/>
        </w:rPr>
        <w:t>（2）试运行期间，乙方提供的车辆应稳定完成清扫作业，充电桩加水站应正常运行，满足车辆自动充电、自动加水及返航泊车等联动功能；远程监管平台应可正常访问，通信畅通。</w:t>
      </w:r>
    </w:p>
    <w:p w14:paraId="00A9D8BA">
      <w:pPr>
        <w:topLinePunct/>
        <w:spacing w:line="360" w:lineRule="auto"/>
        <w:ind w:firstLine="440" w:firstLineChars="200"/>
        <w:textAlignment w:val="center"/>
        <w:rPr>
          <w:rFonts w:hint="eastAsia" w:cs="Times New Roman"/>
          <w:b w:val="0"/>
          <w:bCs w:val="0"/>
          <w:kern w:val="2"/>
          <w:sz w:val="22"/>
          <w:szCs w:val="22"/>
          <w:highlight w:val="none"/>
          <w:vertAlign w:val="baseline"/>
          <w:lang w:val="en-US" w:eastAsia="zh-CN" w:bidi="ar-SA"/>
        </w:rPr>
      </w:pPr>
      <w:r>
        <w:rPr>
          <w:rFonts w:hint="eastAsia" w:cs="Times New Roman"/>
          <w:b w:val="0"/>
          <w:bCs w:val="0"/>
          <w:kern w:val="2"/>
          <w:sz w:val="22"/>
          <w:szCs w:val="22"/>
          <w:highlight w:val="none"/>
          <w:vertAlign w:val="baseline"/>
          <w:lang w:val="en-US" w:eastAsia="zh-CN" w:bidi="ar-SA"/>
        </w:rPr>
        <w:t>（3）试运行期满且无重大故障后，由双方共同进行最终验收并签署验收报告。若验收不合格，乙方须在验收报告中列明问题及整改时限；整改后仍不合格的，甲方有权解除合同且不承担任何赔偿责任。</w:t>
      </w:r>
    </w:p>
    <w:p w14:paraId="6DED448F">
      <w:pPr>
        <w:topLinePunct/>
        <w:spacing w:line="360" w:lineRule="auto"/>
        <w:ind w:firstLine="440" w:firstLineChars="200"/>
        <w:textAlignment w:val="center"/>
        <w:rPr>
          <w:rFonts w:hint="default" w:cs="Times New Roman"/>
          <w:b w:val="0"/>
          <w:bCs w:val="0"/>
          <w:kern w:val="2"/>
          <w:sz w:val="22"/>
          <w:szCs w:val="22"/>
          <w:highlight w:val="none"/>
          <w:vertAlign w:val="baseline"/>
          <w:lang w:val="en-US" w:eastAsia="zh-CN" w:bidi="ar-SA"/>
        </w:rPr>
      </w:pPr>
      <w:r>
        <w:rPr>
          <w:rFonts w:hint="eastAsia" w:cs="Times New Roman"/>
          <w:b w:val="0"/>
          <w:bCs w:val="0"/>
          <w:kern w:val="2"/>
          <w:sz w:val="22"/>
          <w:szCs w:val="22"/>
          <w:highlight w:val="none"/>
          <w:vertAlign w:val="baseline"/>
          <w:lang w:val="en-US" w:eastAsia="zh-CN" w:bidi="ar-SA"/>
        </w:rPr>
        <w:t>（三）租赁期间运维服务与要求</w:t>
      </w:r>
    </w:p>
    <w:p w14:paraId="7907F3FF">
      <w:pPr>
        <w:topLinePunct/>
        <w:spacing w:line="360" w:lineRule="auto"/>
        <w:ind w:firstLine="440"/>
        <w:textAlignment w:val="center"/>
        <w:rPr>
          <w:rFonts w:hint="default"/>
          <w:sz w:val="22"/>
          <w:szCs w:val="22"/>
          <w:highlight w:val="none"/>
          <w:lang w:val="en-US" w:eastAsia="zh-CN"/>
        </w:rPr>
      </w:pPr>
      <w:r>
        <w:rPr>
          <w:rFonts w:hint="eastAsia"/>
          <w:sz w:val="22"/>
          <w:szCs w:val="22"/>
          <w:highlight w:val="none"/>
          <w:lang w:val="en-US" w:eastAsia="zh-CN"/>
        </w:rPr>
        <w:t>1</w:t>
      </w:r>
      <w:r>
        <w:rPr>
          <w:rFonts w:hint="default"/>
          <w:sz w:val="22"/>
          <w:szCs w:val="22"/>
          <w:highlight w:val="none"/>
          <w:lang w:val="en-US" w:eastAsia="zh-CN"/>
        </w:rPr>
        <w:t>.租赁期限内，</w:t>
      </w:r>
      <w:r>
        <w:rPr>
          <w:rFonts w:hint="eastAsia"/>
          <w:sz w:val="22"/>
          <w:szCs w:val="22"/>
          <w:highlight w:val="none"/>
          <w:lang w:val="en-US" w:eastAsia="zh-CN"/>
        </w:rPr>
        <w:t>乙方应</w:t>
      </w:r>
      <w:r>
        <w:rPr>
          <w:rFonts w:hint="default"/>
          <w:sz w:val="22"/>
          <w:szCs w:val="22"/>
          <w:highlight w:val="none"/>
          <w:lang w:val="en-US" w:eastAsia="zh-CN"/>
        </w:rPr>
        <w:t>免费提供无人驾驶扫路车运营路线勘测、运营部署、规划指导等服务，包括初次部署及后续路线、需求更改等。租赁期内，乙方应免费提供车辆自动驾驶系统、远程监管平台等所有软件功能的迭代升级服务，确保设备始终运行在最新稳定版本。</w:t>
      </w:r>
    </w:p>
    <w:p w14:paraId="3FB7731D">
      <w:pPr>
        <w:topLinePunct/>
        <w:spacing w:line="360" w:lineRule="auto"/>
        <w:ind w:firstLine="440"/>
        <w:textAlignment w:val="center"/>
        <w:rPr>
          <w:rFonts w:hint="default" w:ascii="Times New Roman" w:hAnsi="Times New Roman" w:eastAsia="宋体" w:cs="Times New Roman"/>
          <w:kern w:val="2"/>
          <w:sz w:val="22"/>
          <w:szCs w:val="22"/>
          <w:highlight w:val="none"/>
          <w:lang w:val="en-US" w:eastAsia="zh-CN" w:bidi="ar-SA"/>
        </w:rPr>
      </w:pPr>
      <w:r>
        <w:rPr>
          <w:rFonts w:hint="eastAsia" w:cs="Times New Roman"/>
          <w:b w:val="0"/>
          <w:bCs w:val="0"/>
          <w:sz w:val="22"/>
          <w:szCs w:val="22"/>
          <w:highlight w:val="none"/>
          <w:vertAlign w:val="baseline"/>
          <w:lang w:val="en-US" w:eastAsia="zh-CN"/>
        </w:rPr>
        <w:t>2</w:t>
      </w:r>
      <w:r>
        <w:rPr>
          <w:rFonts w:hint="default" w:ascii="Times New Roman" w:hAnsi="Times New Roman" w:eastAsia="宋体" w:cs="Times New Roman"/>
          <w:b w:val="0"/>
          <w:bCs w:val="0"/>
          <w:sz w:val="22"/>
          <w:szCs w:val="22"/>
          <w:highlight w:val="none"/>
          <w:vertAlign w:val="baseline"/>
          <w:lang w:val="en-US" w:eastAsia="zh-CN"/>
        </w:rPr>
        <w:t>.</w:t>
      </w:r>
      <w:r>
        <w:rPr>
          <w:rFonts w:hint="default" w:ascii="Times New Roman" w:hAnsi="Times New Roman" w:eastAsia="宋体" w:cs="Times New Roman"/>
          <w:kern w:val="2"/>
          <w:sz w:val="22"/>
          <w:szCs w:val="22"/>
          <w:highlight w:val="none"/>
          <w:lang w:val="en-US" w:eastAsia="zh-CN" w:bidi="ar-SA"/>
        </w:rPr>
        <w:t>乙方须在车辆交付后、试运行前，免费为甲方操作及管理人员提供全面的设备使用、日常维护、远程监控平台操作及安全应急处理等培训，确保甲方能安全、正确、高效地使用车辆。</w:t>
      </w:r>
    </w:p>
    <w:p w14:paraId="39825CB8">
      <w:pPr>
        <w:topLinePunct/>
        <w:spacing w:line="360" w:lineRule="auto"/>
        <w:ind w:firstLine="440"/>
        <w:textAlignment w:val="center"/>
        <w:rPr>
          <w:rFonts w:hint="eastAsia" w:ascii="Times New Roman" w:hAnsi="Times New Roman" w:eastAsia="宋体" w:cs="Times New Roman"/>
          <w:kern w:val="2"/>
          <w:sz w:val="22"/>
          <w:szCs w:val="22"/>
          <w:highlight w:val="none"/>
          <w:lang w:val="en-US" w:eastAsia="zh-CN" w:bidi="ar-SA"/>
        </w:rPr>
      </w:pPr>
      <w:r>
        <w:rPr>
          <w:rFonts w:hint="eastAsia" w:cs="Times New Roman"/>
          <w:kern w:val="2"/>
          <w:sz w:val="22"/>
          <w:szCs w:val="22"/>
          <w:highlight w:val="none"/>
          <w:lang w:val="en-US" w:eastAsia="zh-CN" w:bidi="ar-SA"/>
        </w:rPr>
        <w:t>3.租赁期内，车辆正常使用所需的全部维护保养工作（含定期保养、易损件更换、故障维修等）均由乙方负责，所有费用包含在本合同价款中。乙方应</w:t>
      </w:r>
      <w:r>
        <w:rPr>
          <w:rFonts w:hint="eastAsia" w:ascii="Times New Roman" w:hAnsi="Times New Roman" w:eastAsia="宋体" w:cs="Times New Roman"/>
          <w:kern w:val="2"/>
          <w:sz w:val="22"/>
          <w:szCs w:val="22"/>
          <w:highlight w:val="none"/>
          <w:lang w:val="en-US" w:eastAsia="zh-CN" w:bidi="ar-SA"/>
        </w:rPr>
        <w:t>免费</w:t>
      </w:r>
      <w:r>
        <w:rPr>
          <w:rFonts w:hint="default" w:ascii="Times New Roman" w:hAnsi="Times New Roman" w:eastAsia="宋体" w:cs="Times New Roman"/>
          <w:kern w:val="2"/>
          <w:sz w:val="22"/>
          <w:szCs w:val="22"/>
          <w:highlight w:val="none"/>
          <w:lang w:val="en-US" w:eastAsia="zh-CN" w:bidi="ar-SA"/>
        </w:rPr>
        <w:t>提供设备维护保养和扫把更换。</w:t>
      </w:r>
      <w:r>
        <w:rPr>
          <w:rFonts w:hint="eastAsia" w:ascii="Times New Roman" w:hAnsi="Times New Roman" w:eastAsia="宋体" w:cs="Times New Roman"/>
          <w:kern w:val="2"/>
          <w:sz w:val="22"/>
          <w:szCs w:val="22"/>
          <w:highlight w:val="none"/>
          <w:lang w:val="en-US" w:eastAsia="zh-CN" w:bidi="ar-SA"/>
        </w:rPr>
        <w:t>无人驾驶扫路车因非人为故障或损坏，乙方负责免费维修，承担零部件、人工及运输等费用，使设备尽快恢复</w:t>
      </w:r>
      <w:r>
        <w:rPr>
          <w:rFonts w:hint="eastAsia" w:cs="Times New Roman"/>
          <w:kern w:val="2"/>
          <w:sz w:val="22"/>
          <w:szCs w:val="22"/>
          <w:highlight w:val="none"/>
          <w:lang w:val="en-US" w:eastAsia="zh-CN" w:bidi="ar-SA"/>
        </w:rPr>
        <w:t>。</w:t>
      </w:r>
      <w:r>
        <w:rPr>
          <w:rFonts w:hint="eastAsia" w:ascii="Times New Roman" w:hAnsi="Times New Roman" w:eastAsia="宋体" w:cs="Times New Roman"/>
          <w:kern w:val="2"/>
          <w:sz w:val="22"/>
          <w:szCs w:val="22"/>
          <w:highlight w:val="none"/>
          <w:lang w:val="en-US" w:eastAsia="zh-CN" w:bidi="ar-SA"/>
        </w:rPr>
        <w:t>车辆作业所需易损易耗件，如清扫刷、滤网、滚轮等，正常损耗更换费用由乙方承担。</w:t>
      </w:r>
    </w:p>
    <w:p w14:paraId="2394FBB8">
      <w:pPr>
        <w:topLinePunct/>
        <w:spacing w:line="360" w:lineRule="auto"/>
        <w:ind w:firstLine="440"/>
        <w:textAlignment w:val="center"/>
        <w:rPr>
          <w:rFonts w:hint="default" w:ascii="Times New Roman" w:hAnsi="Times New Roman" w:eastAsia="宋体" w:cs="Times New Roman"/>
          <w:kern w:val="2"/>
          <w:sz w:val="22"/>
          <w:szCs w:val="22"/>
          <w:highlight w:val="none"/>
          <w:lang w:val="en-US" w:eastAsia="zh-CN" w:bidi="ar-SA"/>
        </w:rPr>
      </w:pPr>
      <w:r>
        <w:rPr>
          <w:rFonts w:hint="eastAsia" w:cs="Times New Roman"/>
          <w:kern w:val="2"/>
          <w:sz w:val="22"/>
          <w:szCs w:val="22"/>
          <w:highlight w:val="none"/>
          <w:lang w:val="en-US" w:eastAsia="zh-CN" w:bidi="ar-SA"/>
        </w:rPr>
        <w:t>4.乙方须制定并提交详细的维护保养计划，确保车辆始终处于良好运行状态。</w:t>
      </w:r>
    </w:p>
    <w:p w14:paraId="541F32E0">
      <w:pPr>
        <w:topLinePunct/>
        <w:spacing w:line="360" w:lineRule="auto"/>
        <w:ind w:firstLine="440"/>
        <w:textAlignment w:val="center"/>
        <w:rPr>
          <w:rFonts w:hint="default" w:ascii="Times New Roman" w:hAnsi="Times New Roman" w:eastAsia="宋体" w:cs="Times New Roman"/>
          <w:b w:val="0"/>
          <w:bCs w:val="0"/>
          <w:kern w:val="2"/>
          <w:sz w:val="22"/>
          <w:szCs w:val="22"/>
          <w:highlight w:val="none"/>
          <w:lang w:val="en-US" w:eastAsia="zh-CN" w:bidi="ar"/>
        </w:rPr>
      </w:pPr>
      <w:r>
        <w:rPr>
          <w:rFonts w:hint="eastAsia" w:cs="Times New Roman"/>
          <w:kern w:val="2"/>
          <w:sz w:val="22"/>
          <w:szCs w:val="22"/>
          <w:highlight w:val="none"/>
          <w:lang w:val="en-US" w:eastAsia="zh-CN" w:bidi="ar-SA"/>
        </w:rPr>
        <w:t>5</w:t>
      </w:r>
      <w:r>
        <w:rPr>
          <w:rFonts w:hint="default" w:ascii="Times New Roman" w:hAnsi="Times New Roman" w:eastAsia="宋体" w:cs="Times New Roman"/>
          <w:kern w:val="2"/>
          <w:sz w:val="22"/>
          <w:szCs w:val="22"/>
          <w:highlight w:val="none"/>
          <w:lang w:val="en-US" w:eastAsia="zh-CN" w:bidi="ar-SA"/>
        </w:rPr>
        <w:t>.</w:t>
      </w:r>
      <w:r>
        <w:rPr>
          <w:rFonts w:hint="eastAsia" w:cs="Times New Roman"/>
          <w:kern w:val="2"/>
          <w:sz w:val="22"/>
          <w:szCs w:val="22"/>
          <w:highlight w:val="none"/>
          <w:lang w:val="en-US" w:eastAsia="zh-CN" w:bidi="ar-SA"/>
        </w:rPr>
        <w:t>租赁</w:t>
      </w:r>
      <w:r>
        <w:rPr>
          <w:rFonts w:hint="default" w:ascii="Times New Roman" w:hAnsi="Times New Roman" w:eastAsia="宋体" w:cs="Times New Roman"/>
          <w:b w:val="0"/>
          <w:bCs w:val="0"/>
          <w:kern w:val="2"/>
          <w:sz w:val="22"/>
          <w:szCs w:val="22"/>
          <w:highlight w:val="none"/>
          <w:lang w:val="en-US" w:eastAsia="zh-CN" w:bidi="ar"/>
        </w:rPr>
        <w:t>服务期内，乙方提供24小时服务热线，接到故障报修后4小时内响应，24小时内安排维修人员到达现场处理。一般故障修复时间不超过2个日历日（从接到报修电话起算）。若超出此期限，乙方须提供同型号备用车辆，确保甲方作业不受影响。</w:t>
      </w:r>
    </w:p>
    <w:p w14:paraId="469B6169">
      <w:pPr>
        <w:topLinePunct/>
        <w:spacing w:line="360" w:lineRule="auto"/>
        <w:ind w:firstLine="440"/>
        <w:textAlignment w:val="center"/>
        <w:rPr>
          <w:rFonts w:hint="default" w:ascii="Times New Roman" w:hAnsi="Times New Roman" w:eastAsia="宋体" w:cs="Times New Roman"/>
          <w:kern w:val="2"/>
          <w:sz w:val="22"/>
          <w:szCs w:val="22"/>
          <w:highlight w:val="none"/>
          <w:lang w:val="en-US" w:eastAsia="zh-CN" w:bidi="ar"/>
        </w:rPr>
      </w:pPr>
      <w:r>
        <w:rPr>
          <w:rFonts w:hint="eastAsia" w:cs="Times New Roman"/>
          <w:kern w:val="2"/>
          <w:sz w:val="22"/>
          <w:szCs w:val="22"/>
          <w:highlight w:val="none"/>
          <w:lang w:val="en-US" w:eastAsia="zh-CN" w:bidi="ar"/>
        </w:rPr>
        <w:t>6.</w:t>
      </w:r>
      <w:r>
        <w:rPr>
          <w:rFonts w:hint="default" w:ascii="Times New Roman" w:hAnsi="Times New Roman" w:eastAsia="宋体" w:cs="Times New Roman"/>
          <w:kern w:val="2"/>
          <w:sz w:val="22"/>
          <w:szCs w:val="22"/>
          <w:highlight w:val="none"/>
          <w:lang w:val="en-US" w:eastAsia="zh-CN" w:bidi="ar"/>
        </w:rPr>
        <w:t>租赁期间，乙方车辆采集的全部作业数据、平台日志、视频影像归甲方所有；乙方仅为存储处理受托方，合同终止后15日内移交原始数据并删除备份，不得用于其他项目训练AI。</w:t>
      </w:r>
    </w:p>
    <w:p w14:paraId="3CB54337">
      <w:pPr>
        <w:topLinePunct/>
        <w:spacing w:line="360" w:lineRule="auto"/>
        <w:ind w:firstLine="440"/>
        <w:textAlignment w:val="center"/>
        <w:rPr>
          <w:rFonts w:hint="eastAsia" w:cs="Times New Roman"/>
          <w:kern w:val="2"/>
          <w:sz w:val="22"/>
          <w:szCs w:val="22"/>
          <w:highlight w:val="none"/>
          <w:lang w:val="en-US" w:eastAsia="zh-CN" w:bidi="ar"/>
        </w:rPr>
      </w:pPr>
      <w:r>
        <w:rPr>
          <w:rFonts w:hint="eastAsia" w:cs="Times New Roman"/>
          <w:kern w:val="2"/>
          <w:sz w:val="22"/>
          <w:szCs w:val="22"/>
          <w:highlight w:val="none"/>
          <w:lang w:val="en-US" w:eastAsia="zh-CN" w:bidi="ar"/>
        </w:rPr>
        <w:t>（四）运维考核</w:t>
      </w:r>
    </w:p>
    <w:p w14:paraId="67A6AB31">
      <w:pPr>
        <w:numPr>
          <w:ilvl w:val="0"/>
          <w:numId w:val="12"/>
        </w:numPr>
        <w:topLinePunct/>
        <w:spacing w:line="360" w:lineRule="auto"/>
        <w:ind w:firstLine="440" w:firstLineChars="200"/>
        <w:textAlignment w:val="center"/>
        <w:rPr>
          <w:rFonts w:hint="eastAsia" w:ascii="Times New Roman" w:hAnsi="Times New Roman" w:eastAsia="宋体" w:cs="Times New Roman"/>
          <w:kern w:val="2"/>
          <w:sz w:val="22"/>
          <w:szCs w:val="22"/>
          <w:highlight w:val="none"/>
          <w:lang w:val="en-US" w:eastAsia="zh-CN" w:bidi="ar"/>
        </w:rPr>
      </w:pPr>
      <w:r>
        <w:rPr>
          <w:rFonts w:hint="eastAsia" w:cs="Times New Roman"/>
          <w:kern w:val="2"/>
          <w:sz w:val="22"/>
          <w:szCs w:val="22"/>
          <w:highlight w:val="none"/>
          <w:lang w:val="en-US" w:eastAsia="zh-CN" w:bidi="ar"/>
        </w:rPr>
        <w:t>租赁期内，甲方每月对乙方租赁期内运维成果及响应情况进行考核，考核标准详见附件3。</w:t>
      </w:r>
    </w:p>
    <w:p w14:paraId="73F1EB22">
      <w:pPr>
        <w:numPr>
          <w:ilvl w:val="0"/>
          <w:numId w:val="12"/>
        </w:numPr>
        <w:topLinePunct/>
        <w:spacing w:line="360" w:lineRule="auto"/>
        <w:ind w:firstLine="440" w:firstLineChars="200"/>
        <w:textAlignment w:val="center"/>
        <w:rPr>
          <w:rFonts w:hint="eastAsia" w:ascii="Times New Roman" w:hAnsi="Times New Roman" w:eastAsia="宋体" w:cs="Times New Roman"/>
          <w:kern w:val="2"/>
          <w:sz w:val="22"/>
          <w:szCs w:val="22"/>
          <w:highlight w:val="none"/>
          <w:lang w:val="en-US" w:eastAsia="zh-CN" w:bidi="ar"/>
        </w:rPr>
      </w:pPr>
      <w:r>
        <w:rPr>
          <w:rFonts w:hint="eastAsia" w:cs="Times New Roman"/>
          <w:kern w:val="2"/>
          <w:sz w:val="22"/>
          <w:szCs w:val="22"/>
          <w:highlight w:val="none"/>
          <w:lang w:val="en-US" w:eastAsia="zh-CN" w:bidi="ar"/>
        </w:rPr>
        <w:t>每月考核结果经双方书面确认后，如需扣减租赁费，甲方有权在次月应付租赁费中直接扣除相应金额。甲方仅需提供故障记录及计算明细，乙方应在3个工作日内核对确认，逾期未提出书面异议的，视为乙方认可甲方考核结果。</w:t>
      </w:r>
    </w:p>
    <w:p w14:paraId="24531DD9">
      <w:pPr>
        <w:numPr>
          <w:ilvl w:val="0"/>
          <w:numId w:val="12"/>
        </w:numPr>
        <w:topLinePunct/>
        <w:spacing w:line="360" w:lineRule="auto"/>
        <w:ind w:firstLine="440" w:firstLineChars="200"/>
        <w:textAlignment w:val="center"/>
        <w:rPr>
          <w:rFonts w:hint="eastAsia" w:cs="Times New Roman"/>
          <w:kern w:val="2"/>
          <w:sz w:val="22"/>
          <w:szCs w:val="22"/>
          <w:highlight w:val="none"/>
          <w:lang w:val="en-US" w:eastAsia="zh-CN" w:bidi="ar"/>
        </w:rPr>
      </w:pPr>
      <w:r>
        <w:rPr>
          <w:rFonts w:hint="eastAsia" w:cs="Times New Roman"/>
          <w:kern w:val="2"/>
          <w:sz w:val="22"/>
          <w:szCs w:val="22"/>
          <w:highlight w:val="none"/>
          <w:lang w:val="en-US" w:eastAsia="zh-CN" w:bidi="ar"/>
        </w:rPr>
        <w:t>单台车单月因非甲方原因（不可抗力除外）导致设备无法正常作业累计超过3个自然日（含3日）的，，甲方有权扣除该车当月租赁费的20%，并向乙方发出书面整改通知。单台车单月因同一类型严重故障</w:t>
      </w:r>
      <w:r>
        <w:rPr>
          <w:rFonts w:hint="eastAsia"/>
          <w:sz w:val="22"/>
          <w:szCs w:val="22"/>
          <w:lang w:val="en-US" w:eastAsia="zh-CN"/>
        </w:rPr>
        <w:t>导致设备无法正常作业</w:t>
      </w:r>
      <w:r>
        <w:rPr>
          <w:rFonts w:hint="eastAsia" w:cs="Times New Roman"/>
          <w:kern w:val="2"/>
          <w:sz w:val="22"/>
          <w:szCs w:val="22"/>
          <w:highlight w:val="none"/>
          <w:lang w:val="en-US" w:eastAsia="zh-CN" w:bidi="ar"/>
        </w:rPr>
        <w:t>（以故障代码为准，含修复后再次出现的情形）累计达到3次的，甲方有权扣除该车当月租赁费的30%，并向乙方发出书面整改通知。</w:t>
      </w:r>
    </w:p>
    <w:p w14:paraId="192295B4">
      <w:pPr>
        <w:numPr>
          <w:ilvl w:val="0"/>
          <w:numId w:val="12"/>
        </w:numPr>
        <w:topLinePunct/>
        <w:spacing w:line="360" w:lineRule="auto"/>
        <w:ind w:firstLine="440" w:firstLineChars="200"/>
        <w:textAlignment w:val="center"/>
        <w:rPr>
          <w:rFonts w:hint="default" w:ascii="Times New Roman" w:hAnsi="Times New Roman" w:eastAsia="宋体" w:cs="Times New Roman"/>
          <w:kern w:val="2"/>
          <w:sz w:val="22"/>
          <w:szCs w:val="22"/>
          <w:highlight w:val="none"/>
          <w:lang w:val="en-US" w:eastAsia="zh-CN" w:bidi="ar"/>
        </w:rPr>
      </w:pPr>
      <w:r>
        <w:rPr>
          <w:rFonts w:hint="eastAsia" w:cs="Times New Roman"/>
          <w:kern w:val="2"/>
          <w:sz w:val="22"/>
          <w:szCs w:val="22"/>
          <w:highlight w:val="none"/>
          <w:lang w:val="en-US" w:eastAsia="zh-CN" w:bidi="ar"/>
        </w:rPr>
        <w:t>乙方收到书面整改通知后，须在5个工作日内提交整改方案并经甲方确认，整改期限不超过10个自然日。整改期满后，设置15个自然日观察期，观察期内若同一辆车再次发生任意等级故障≥2次的，甲方有权直接解除该故障车辆部分的租赁合同，乙方应支付甲方相当于合同金额20%的违约金，违约金不足以赔偿因此给甲方造成的损失的，乙方应补足。</w:t>
      </w:r>
    </w:p>
    <w:p w14:paraId="4B70501C">
      <w:pPr>
        <w:pageBreakBefore w:val="0"/>
        <w:kinsoku/>
        <w:wordWrap/>
        <w:overflowPunct/>
        <w:topLinePunct/>
        <w:autoSpaceDE/>
        <w:autoSpaceDN/>
        <w:bidi w:val="0"/>
        <w:adjustRightInd w:val="0"/>
        <w:snapToGrid w:val="0"/>
        <w:spacing w:line="360" w:lineRule="auto"/>
        <w:ind w:firstLine="440" w:firstLineChars="200"/>
        <w:textAlignment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lang w:val="en-US" w:eastAsia="zh-CN"/>
        </w:rPr>
        <w:t>三</w:t>
      </w:r>
      <w:r>
        <w:rPr>
          <w:rFonts w:hint="eastAsia" w:ascii="宋体" w:hAnsi="宋体" w:eastAsia="宋体" w:cs="宋体"/>
          <w:b/>
          <w:color w:val="auto"/>
          <w:sz w:val="22"/>
          <w:szCs w:val="22"/>
          <w:highlight w:val="none"/>
        </w:rPr>
        <w:t>、双方的权利和义务</w:t>
      </w:r>
    </w:p>
    <w:p w14:paraId="16AF8868">
      <w:pPr>
        <w:pageBreakBefore w:val="0"/>
        <w:kinsoku/>
        <w:wordWrap/>
        <w:overflowPunct/>
        <w:topLinePunct/>
        <w:autoSpaceDE/>
        <w:autoSpaceDN/>
        <w:bidi w:val="0"/>
        <w:adjustRightInd w:val="0"/>
        <w:snapToGrid w:val="0"/>
        <w:spacing w:line="360" w:lineRule="auto"/>
        <w:ind w:firstLine="440" w:firstLineChars="200"/>
        <w:textAlignment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（一）甲方权利义务</w:t>
      </w:r>
    </w:p>
    <w:p w14:paraId="4F189299">
      <w:pPr>
        <w:pageBreakBefore w:val="0"/>
        <w:numPr>
          <w:ilvl w:val="0"/>
          <w:numId w:val="13"/>
        </w:numPr>
        <w:kinsoku/>
        <w:wordWrap/>
        <w:overflowPunct/>
        <w:topLinePunct/>
        <w:autoSpaceDE/>
        <w:autoSpaceDN/>
        <w:bidi w:val="0"/>
        <w:spacing w:line="360" w:lineRule="auto"/>
        <w:ind w:firstLine="440" w:firstLineChars="200"/>
        <w:textAlignment w:val="center"/>
        <w:rPr>
          <w:sz w:val="22"/>
          <w:szCs w:val="22"/>
          <w:highlight w:val="none"/>
        </w:rPr>
      </w:pPr>
      <w:r>
        <w:rPr>
          <w:rFonts w:eastAsia="宋体"/>
          <w:sz w:val="22"/>
          <w:szCs w:val="22"/>
          <w:highlight w:val="none"/>
        </w:rPr>
        <w:t>按合同约定日期向乙方</w:t>
      </w:r>
      <w:r>
        <w:rPr>
          <w:rFonts w:hint="eastAsia" w:eastAsia="宋体"/>
          <w:sz w:val="22"/>
          <w:szCs w:val="22"/>
          <w:highlight w:val="none"/>
          <w:lang w:val="en-US" w:eastAsia="zh-CN"/>
        </w:rPr>
        <w:t>付款</w:t>
      </w:r>
      <w:r>
        <w:rPr>
          <w:rFonts w:eastAsia="宋体"/>
          <w:sz w:val="22"/>
          <w:szCs w:val="22"/>
          <w:highlight w:val="none"/>
        </w:rPr>
        <w:t>；</w:t>
      </w:r>
    </w:p>
    <w:p w14:paraId="41E5B4AE">
      <w:pPr>
        <w:pageBreakBefore w:val="0"/>
        <w:numPr>
          <w:ilvl w:val="0"/>
          <w:numId w:val="13"/>
        </w:numPr>
        <w:kinsoku/>
        <w:wordWrap/>
        <w:overflowPunct/>
        <w:topLinePunct/>
        <w:autoSpaceDE/>
        <w:autoSpaceDN/>
        <w:bidi w:val="0"/>
        <w:spacing w:line="360" w:lineRule="auto"/>
        <w:ind w:firstLine="440" w:firstLineChars="200"/>
        <w:textAlignment w:val="center"/>
        <w:rPr>
          <w:rFonts w:hint="eastAsia" w:ascii="Times New Roman" w:hAnsi="Times New Roman" w:eastAsia="宋体" w:cs="Times New Roman"/>
          <w:sz w:val="22"/>
          <w:szCs w:val="22"/>
          <w:highlight w:val="none"/>
        </w:rPr>
      </w:pPr>
      <w:r>
        <w:rPr>
          <w:rFonts w:hint="eastAsia" w:ascii="Times New Roman" w:hAnsi="Times New Roman" w:eastAsia="宋体" w:cs="Times New Roman"/>
          <w:sz w:val="22"/>
          <w:szCs w:val="22"/>
          <w:highlight w:val="none"/>
        </w:rPr>
        <w:t>依据本协议约定对</w:t>
      </w:r>
      <w:r>
        <w:rPr>
          <w:rFonts w:hint="eastAsia" w:ascii="Times New Roman" w:hAnsi="Times New Roman" w:eastAsia="宋体" w:cs="Times New Roman"/>
          <w:sz w:val="22"/>
          <w:szCs w:val="22"/>
          <w:highlight w:val="none"/>
          <w:lang w:val="en-US" w:eastAsia="zh-CN"/>
        </w:rPr>
        <w:t>租赁物及乙方的运维成果</w:t>
      </w:r>
      <w:r>
        <w:rPr>
          <w:rFonts w:hint="eastAsia" w:ascii="Times New Roman" w:hAnsi="Times New Roman" w:eastAsia="宋体" w:cs="Times New Roman"/>
          <w:sz w:val="22"/>
          <w:szCs w:val="22"/>
          <w:highlight w:val="none"/>
        </w:rPr>
        <w:t>进行验收及试验，验收及试验单位为甲方或甲方委托的第三方单位；</w:t>
      </w:r>
    </w:p>
    <w:p w14:paraId="50A93B15">
      <w:pPr>
        <w:pageBreakBefore w:val="0"/>
        <w:numPr>
          <w:ilvl w:val="0"/>
          <w:numId w:val="13"/>
        </w:numPr>
        <w:kinsoku/>
        <w:wordWrap/>
        <w:overflowPunct/>
        <w:topLinePunct/>
        <w:autoSpaceDE/>
        <w:autoSpaceDN/>
        <w:bidi w:val="0"/>
        <w:spacing w:line="360" w:lineRule="auto"/>
        <w:ind w:firstLine="440" w:firstLineChars="200"/>
        <w:textAlignment w:val="center"/>
        <w:rPr>
          <w:rFonts w:hint="eastAsia" w:ascii="Times New Roman" w:hAnsi="Times New Roman" w:eastAsia="宋体" w:cs="Times New Roman"/>
          <w:sz w:val="22"/>
          <w:szCs w:val="22"/>
          <w:highlight w:val="none"/>
        </w:rPr>
      </w:pPr>
      <w:r>
        <w:rPr>
          <w:rFonts w:hint="eastAsia" w:ascii="Times New Roman" w:hAnsi="Times New Roman" w:eastAsia="宋体" w:cs="Times New Roman"/>
          <w:sz w:val="22"/>
          <w:szCs w:val="22"/>
          <w:highlight w:val="none"/>
        </w:rPr>
        <w:t>对乙方提请确认的内容，甲方应在2个工作日内给以确认或提出修改意见。如在48小时内不能确认，供货时间得以顺延。</w:t>
      </w:r>
    </w:p>
    <w:p w14:paraId="7AA9FAF5">
      <w:pPr>
        <w:pageBreakBefore w:val="0"/>
        <w:numPr>
          <w:ilvl w:val="0"/>
          <w:numId w:val="13"/>
        </w:numPr>
        <w:kinsoku/>
        <w:wordWrap/>
        <w:overflowPunct/>
        <w:topLinePunct/>
        <w:autoSpaceDE/>
        <w:autoSpaceDN/>
        <w:bidi w:val="0"/>
        <w:spacing w:line="360" w:lineRule="auto"/>
        <w:ind w:firstLine="440" w:firstLineChars="200"/>
        <w:textAlignment w:val="center"/>
        <w:rPr>
          <w:rFonts w:hint="eastAsia" w:ascii="Times New Roman" w:hAnsi="Times New Roman" w:eastAsia="宋体" w:cs="Times New Roman"/>
          <w:sz w:val="22"/>
          <w:szCs w:val="22"/>
          <w:highlight w:val="none"/>
        </w:rPr>
      </w:pPr>
      <w:r>
        <w:rPr>
          <w:rFonts w:hint="eastAsia" w:ascii="Times New Roman" w:hAnsi="Times New Roman" w:eastAsia="宋体" w:cs="Times New Roman"/>
          <w:sz w:val="22"/>
          <w:szCs w:val="22"/>
          <w:highlight w:val="none"/>
        </w:rPr>
        <w:t>甲方对乙方</w:t>
      </w:r>
      <w:r>
        <w:rPr>
          <w:rFonts w:hint="eastAsia" w:ascii="Times New Roman" w:hAnsi="Times New Roman" w:eastAsia="宋体" w:cs="Times New Roman"/>
          <w:kern w:val="2"/>
          <w:sz w:val="22"/>
          <w:szCs w:val="22"/>
          <w:highlight w:val="none"/>
          <w:lang w:val="en-US" w:eastAsia="zh-CN"/>
        </w:rPr>
        <w:t>租赁物</w:t>
      </w:r>
      <w:r>
        <w:rPr>
          <w:rFonts w:hint="eastAsia" w:ascii="Times New Roman" w:hAnsi="Times New Roman" w:eastAsia="宋体" w:cs="Times New Roman"/>
          <w:sz w:val="22"/>
          <w:szCs w:val="22"/>
          <w:highlight w:val="none"/>
        </w:rPr>
        <w:t>的验收合格并不免除乙方对其</w:t>
      </w:r>
      <w:r>
        <w:rPr>
          <w:rFonts w:hint="eastAsia" w:ascii="Times New Roman" w:hAnsi="Times New Roman" w:eastAsia="宋体" w:cs="Times New Roman"/>
          <w:kern w:val="2"/>
          <w:sz w:val="22"/>
          <w:szCs w:val="22"/>
          <w:highlight w:val="none"/>
          <w:lang w:val="en-US" w:eastAsia="zh-CN"/>
        </w:rPr>
        <w:t>租赁物</w:t>
      </w:r>
      <w:r>
        <w:rPr>
          <w:rFonts w:hint="eastAsia" w:ascii="Times New Roman" w:hAnsi="Times New Roman" w:eastAsia="宋体" w:cs="Times New Roman"/>
          <w:sz w:val="22"/>
          <w:szCs w:val="22"/>
          <w:highlight w:val="none"/>
        </w:rPr>
        <w:t>的质量保证责任，</w:t>
      </w:r>
      <w:r>
        <w:rPr>
          <w:rFonts w:hint="eastAsia" w:ascii="Times New Roman" w:hAnsi="Times New Roman" w:eastAsia="宋体" w:cs="Times New Roman"/>
          <w:sz w:val="22"/>
          <w:szCs w:val="22"/>
          <w:highlight w:val="none"/>
          <w:lang w:val="en-US" w:eastAsia="zh-CN"/>
        </w:rPr>
        <w:t>租赁期内，甲方发现乙方提供的租赁物存在质量问题的，有权要求</w:t>
      </w:r>
      <w:r>
        <w:rPr>
          <w:rFonts w:hint="eastAsia" w:ascii="Times New Roman" w:hAnsi="Times New Roman" w:eastAsia="宋体" w:cs="Times New Roman"/>
          <w:sz w:val="22"/>
          <w:szCs w:val="22"/>
          <w:highlight w:val="none"/>
        </w:rPr>
        <w:t>乙方</w:t>
      </w:r>
      <w:r>
        <w:rPr>
          <w:rFonts w:hint="eastAsia" w:ascii="Times New Roman" w:hAnsi="Times New Roman" w:eastAsia="宋体" w:cs="Times New Roman"/>
          <w:sz w:val="22"/>
          <w:szCs w:val="22"/>
          <w:highlight w:val="none"/>
          <w:lang w:val="en-US" w:eastAsia="zh-CN"/>
        </w:rPr>
        <w:t>更换同等型号的合格设备</w:t>
      </w:r>
      <w:r>
        <w:rPr>
          <w:rFonts w:hint="eastAsia" w:ascii="Times New Roman" w:hAnsi="Times New Roman" w:eastAsia="宋体" w:cs="Times New Roman"/>
          <w:sz w:val="22"/>
          <w:szCs w:val="22"/>
          <w:highlight w:val="none"/>
        </w:rPr>
        <w:t>。</w:t>
      </w:r>
    </w:p>
    <w:p w14:paraId="598A8E90">
      <w:pPr>
        <w:pageBreakBefore w:val="0"/>
        <w:numPr>
          <w:ilvl w:val="0"/>
          <w:numId w:val="13"/>
        </w:numPr>
        <w:kinsoku/>
        <w:wordWrap/>
        <w:overflowPunct/>
        <w:topLinePunct/>
        <w:autoSpaceDE/>
        <w:autoSpaceDN/>
        <w:bidi w:val="0"/>
        <w:adjustRightInd/>
        <w:snapToGrid/>
        <w:spacing w:line="360" w:lineRule="auto"/>
        <w:ind w:firstLine="440" w:firstLineChars="200"/>
        <w:textAlignment w:val="center"/>
        <w:rPr>
          <w:rFonts w:hint="eastAsia" w:ascii="Times New Roman" w:hAnsi="Times New Roman" w:eastAsia="宋体" w:cs="Times New Roman"/>
          <w:sz w:val="22"/>
          <w:szCs w:val="22"/>
          <w:highlight w:val="none"/>
        </w:rPr>
      </w:pPr>
      <w:r>
        <w:rPr>
          <w:rFonts w:hint="eastAsia" w:ascii="Times New Roman" w:hAnsi="Times New Roman" w:eastAsia="宋体" w:cs="Times New Roman"/>
          <w:sz w:val="22"/>
          <w:szCs w:val="22"/>
          <w:highlight w:val="none"/>
        </w:rPr>
        <w:t>甲方认为乙方如有任何违反或可能违反本合同的行为，甲方有权提出书面意见要求乙方限期整改。</w:t>
      </w:r>
    </w:p>
    <w:p w14:paraId="4EFC0AB3">
      <w:pPr>
        <w:pageBreakBefore w:val="0"/>
        <w:numPr>
          <w:ilvl w:val="0"/>
          <w:numId w:val="13"/>
        </w:numPr>
        <w:kinsoku/>
        <w:wordWrap/>
        <w:overflowPunct/>
        <w:topLinePunct/>
        <w:autoSpaceDE/>
        <w:autoSpaceDN/>
        <w:bidi w:val="0"/>
        <w:adjustRightInd/>
        <w:snapToGrid/>
        <w:spacing w:line="360" w:lineRule="auto"/>
        <w:ind w:firstLine="440" w:firstLineChars="200"/>
        <w:textAlignment w:val="center"/>
        <w:rPr>
          <w:rFonts w:hint="eastAsia" w:ascii="Times New Roman" w:hAnsi="Times New Roman" w:eastAsia="宋体" w:cs="Times New Roman"/>
          <w:sz w:val="22"/>
          <w:szCs w:val="22"/>
          <w:highlight w:val="none"/>
        </w:rPr>
      </w:pPr>
      <w:r>
        <w:rPr>
          <w:rFonts w:hint="eastAsia" w:ascii="Times New Roman" w:hAnsi="Times New Roman" w:eastAsia="宋体" w:cs="Times New Roman"/>
          <w:sz w:val="22"/>
          <w:szCs w:val="22"/>
          <w:highlight w:val="none"/>
        </w:rPr>
        <w:t>租赁期间，</w:t>
      </w:r>
      <w:r>
        <w:rPr>
          <w:rFonts w:hint="eastAsia" w:ascii="Times New Roman" w:hAnsi="Times New Roman" w:eastAsia="宋体" w:cs="Times New Roman"/>
          <w:sz w:val="22"/>
          <w:szCs w:val="22"/>
          <w:highlight w:val="none"/>
          <w:lang w:val="en-US" w:eastAsia="zh-CN"/>
        </w:rPr>
        <w:t>甲</w:t>
      </w:r>
      <w:r>
        <w:rPr>
          <w:rFonts w:hint="eastAsia" w:ascii="Times New Roman" w:hAnsi="Times New Roman" w:eastAsia="宋体" w:cs="Times New Roman"/>
          <w:sz w:val="22"/>
          <w:szCs w:val="22"/>
          <w:highlight w:val="none"/>
        </w:rPr>
        <w:t>方应妥善</w:t>
      </w:r>
      <w:r>
        <w:rPr>
          <w:rFonts w:hint="eastAsia" w:cs="Times New Roman"/>
          <w:sz w:val="22"/>
          <w:szCs w:val="22"/>
          <w:highlight w:val="none"/>
          <w:lang w:val="en-US" w:eastAsia="zh-CN"/>
        </w:rPr>
        <w:t>使用和</w:t>
      </w:r>
      <w:r>
        <w:rPr>
          <w:rFonts w:hint="eastAsia" w:ascii="Times New Roman" w:hAnsi="Times New Roman" w:eastAsia="宋体" w:cs="Times New Roman"/>
          <w:sz w:val="22"/>
          <w:szCs w:val="22"/>
          <w:highlight w:val="none"/>
        </w:rPr>
        <w:t>保管租赁车辆。</w:t>
      </w:r>
    </w:p>
    <w:p w14:paraId="7D457CA8">
      <w:pPr>
        <w:pageBreakBefore w:val="0"/>
        <w:kinsoku/>
        <w:wordWrap/>
        <w:overflowPunct/>
        <w:topLinePunct/>
        <w:autoSpaceDE/>
        <w:autoSpaceDN/>
        <w:bidi w:val="0"/>
        <w:adjustRightInd w:val="0"/>
        <w:snapToGrid w:val="0"/>
        <w:spacing w:line="360" w:lineRule="auto"/>
        <w:ind w:firstLine="440" w:firstLineChars="200"/>
        <w:textAlignment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（二）乙方的权利和义务</w:t>
      </w:r>
    </w:p>
    <w:p w14:paraId="6F18D5FE">
      <w:pPr>
        <w:keepNext w:val="0"/>
        <w:keepLines w:val="0"/>
        <w:widowControl w:val="0"/>
        <w:suppressLineNumbers w:val="0"/>
        <w:topLinePunct/>
        <w:adjustRightInd w:val="0"/>
        <w:snapToGrid w:val="0"/>
        <w:spacing w:before="0" w:beforeAutospacing="0" w:after="0" w:afterAutospacing="0" w:line="360" w:lineRule="auto"/>
        <w:ind w:left="0" w:right="0" w:firstLine="440" w:firstLineChars="200"/>
        <w:jc w:val="both"/>
        <w:textAlignment w:val="center"/>
        <w:rPr>
          <w:rFonts w:hint="default" w:ascii="Times New Roman" w:hAnsi="Times New Roman" w:eastAsia="宋体" w:cs="Times New Roman"/>
          <w:kern w:val="2"/>
          <w:sz w:val="22"/>
          <w:szCs w:val="22"/>
          <w:lang w:val="en-US"/>
        </w:rPr>
      </w:pPr>
      <w:r>
        <w:rPr>
          <w:rFonts w:hint="default" w:ascii="Times New Roman" w:hAnsi="Times New Roman" w:eastAsia="宋体" w:cs="Times New Roman"/>
          <w:kern w:val="2"/>
          <w:sz w:val="22"/>
          <w:szCs w:val="22"/>
          <w:lang w:val="en-US" w:eastAsia="zh-CN" w:bidi="ar"/>
        </w:rPr>
        <w:t>1.</w:t>
      </w:r>
      <w:r>
        <w:rPr>
          <w:rFonts w:hint="eastAsia" w:ascii="宋体" w:hAnsi="宋体" w:eastAsia="宋体" w:cs="宋体"/>
          <w:kern w:val="2"/>
          <w:sz w:val="22"/>
          <w:szCs w:val="22"/>
          <w:lang w:val="en-US" w:eastAsia="zh-CN" w:bidi="ar"/>
        </w:rPr>
        <w:t>乙方收到甲方交付通知后，须在</w:t>
      </w:r>
      <w:r>
        <w:rPr>
          <w:rFonts w:hint="default" w:ascii="Times New Roman" w:hAnsi="Times New Roman" w:eastAsia="宋体" w:cs="Times New Roman"/>
          <w:kern w:val="2"/>
          <w:sz w:val="22"/>
          <w:szCs w:val="22"/>
          <w:lang w:val="en-US" w:eastAsia="zh-CN" w:bidi="ar"/>
        </w:rPr>
        <w:t>2026</w:t>
      </w:r>
      <w:r>
        <w:rPr>
          <w:rFonts w:hint="eastAsia" w:ascii="宋体" w:hAnsi="宋体" w:eastAsia="宋体" w:cs="宋体"/>
          <w:kern w:val="2"/>
          <w:sz w:val="22"/>
          <w:szCs w:val="22"/>
          <w:lang w:val="en-US" w:eastAsia="zh-CN" w:bidi="ar"/>
        </w:rPr>
        <w:t>年</w:t>
      </w:r>
      <w:r>
        <w:rPr>
          <w:rFonts w:hint="eastAsia" w:cs="Times New Roman"/>
          <w:kern w:val="2"/>
          <w:sz w:val="22"/>
          <w:szCs w:val="22"/>
          <w:lang w:val="en-US" w:eastAsia="zh-CN" w:bidi="ar"/>
        </w:rPr>
        <w:t xml:space="preserve"> </w:t>
      </w:r>
      <w:r>
        <w:rPr>
          <w:rFonts w:hint="eastAsia" w:ascii="宋体" w:hAnsi="宋体" w:eastAsia="宋体" w:cs="宋体"/>
          <w:kern w:val="2"/>
          <w:sz w:val="22"/>
          <w:szCs w:val="22"/>
          <w:lang w:val="en-US" w:eastAsia="zh-CN" w:bidi="ar"/>
        </w:rPr>
        <w:t>月</w:t>
      </w:r>
      <w:r>
        <w:rPr>
          <w:rFonts w:hint="eastAsia" w:cs="Times New Roman"/>
          <w:kern w:val="2"/>
          <w:sz w:val="22"/>
          <w:szCs w:val="22"/>
          <w:lang w:val="en-US" w:eastAsia="zh-CN" w:bidi="ar"/>
        </w:rPr>
        <w:t xml:space="preserve">  </w:t>
      </w:r>
      <w:r>
        <w:rPr>
          <w:rFonts w:hint="eastAsia" w:ascii="宋体" w:hAnsi="宋体" w:eastAsia="宋体" w:cs="宋体"/>
          <w:kern w:val="2"/>
          <w:sz w:val="22"/>
          <w:szCs w:val="22"/>
          <w:lang w:val="en-US" w:eastAsia="zh-CN" w:bidi="ar"/>
        </w:rPr>
        <w:t>日前完成所有车辆及配套基础设施（遮雨棚、充电桩加水站）的交付、保险购买及试运行工作，并达到可投入使用状态。</w:t>
      </w:r>
    </w:p>
    <w:p w14:paraId="0B14AE56">
      <w:pPr>
        <w:keepNext w:val="0"/>
        <w:keepLines w:val="0"/>
        <w:widowControl w:val="0"/>
        <w:numPr>
          <w:ilvl w:val="0"/>
          <w:numId w:val="14"/>
        </w:numPr>
        <w:suppressLineNumbers w:val="0"/>
        <w:tabs>
          <w:tab w:val="left" w:pos="420"/>
          <w:tab w:val="clear" w:pos="0"/>
        </w:tabs>
        <w:topLinePunct/>
        <w:adjustRightInd w:val="0"/>
        <w:snapToGrid w:val="0"/>
        <w:spacing w:before="0" w:beforeAutospacing="0" w:after="0" w:afterAutospacing="0" w:line="360" w:lineRule="auto"/>
        <w:ind w:left="0" w:right="0" w:firstLine="440" w:firstLineChars="200"/>
        <w:jc w:val="both"/>
        <w:textAlignment w:val="center"/>
        <w:rPr>
          <w:rFonts w:hint="eastAsia"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租赁期内，乙方应免费提供车辆自动驾驶系统、远程监管平台等所有软件功能的迭代升级服务，确保设备始终运行在最新稳定版本。</w:t>
      </w:r>
    </w:p>
    <w:p w14:paraId="62C33BFF">
      <w:pPr>
        <w:keepNext w:val="0"/>
        <w:keepLines w:val="0"/>
        <w:widowControl w:val="0"/>
        <w:numPr>
          <w:ilvl w:val="0"/>
          <w:numId w:val="14"/>
        </w:numPr>
        <w:suppressLineNumbers w:val="0"/>
        <w:tabs>
          <w:tab w:val="left" w:pos="420"/>
          <w:tab w:val="clear" w:pos="0"/>
        </w:tabs>
        <w:topLinePunct/>
        <w:adjustRightInd w:val="0"/>
        <w:snapToGrid w:val="0"/>
        <w:spacing w:before="0" w:beforeAutospacing="0" w:after="0" w:afterAutospacing="0" w:line="360" w:lineRule="auto"/>
        <w:ind w:left="0" w:right="0" w:firstLine="440" w:firstLineChars="200"/>
        <w:jc w:val="both"/>
        <w:textAlignment w:val="center"/>
        <w:rPr>
          <w:rFonts w:hint="eastAsia" w:ascii="宋体" w:hAnsi="宋体" w:eastAsia="宋体" w:cs="宋体"/>
          <w:kern w:val="2"/>
          <w:sz w:val="22"/>
          <w:szCs w:val="22"/>
          <w:lang w:bidi="ar"/>
        </w:rPr>
      </w:pPr>
      <w:r>
        <w:rPr>
          <w:rFonts w:hint="eastAsia" w:ascii="宋体" w:hAnsi="宋体" w:eastAsia="宋体" w:cs="宋体"/>
          <w:kern w:val="2"/>
          <w:sz w:val="22"/>
          <w:szCs w:val="22"/>
          <w:lang w:val="en-US" w:eastAsia="zh-CN" w:bidi="ar"/>
        </w:rPr>
        <w:t>乙方须确保租赁期内车辆及监管平台网络通信持续畅通，因通信费用或网络问题导致设备无法正常使用的，</w:t>
      </w:r>
      <w:r>
        <w:rPr>
          <w:rFonts w:hint="eastAsia" w:ascii="宋体" w:hAnsi="宋体" w:cs="宋体"/>
          <w:kern w:val="2"/>
          <w:sz w:val="22"/>
          <w:szCs w:val="22"/>
          <w:lang w:val="en-US" w:eastAsia="zh-CN" w:bidi="ar"/>
        </w:rPr>
        <w:t>乙方应立即修理或更换同等型号的车辆设备</w:t>
      </w:r>
      <w:r>
        <w:rPr>
          <w:rFonts w:hint="eastAsia" w:ascii="宋体" w:hAnsi="宋体" w:eastAsia="宋体" w:cs="宋体"/>
          <w:kern w:val="2"/>
          <w:sz w:val="22"/>
          <w:szCs w:val="22"/>
          <w:lang w:val="en-US" w:eastAsia="zh-CN" w:bidi="ar"/>
        </w:rPr>
        <w:t>。</w:t>
      </w:r>
    </w:p>
    <w:p w14:paraId="3F6F6B58">
      <w:pPr>
        <w:keepNext w:val="0"/>
        <w:keepLines w:val="0"/>
        <w:widowControl w:val="0"/>
        <w:numPr>
          <w:ilvl w:val="0"/>
          <w:numId w:val="14"/>
        </w:numPr>
        <w:suppressLineNumbers w:val="0"/>
        <w:topLinePunct/>
        <w:adjustRightInd w:val="0"/>
        <w:snapToGrid w:val="0"/>
        <w:spacing w:before="0" w:beforeAutospacing="0" w:after="0" w:afterAutospacing="0" w:line="360" w:lineRule="auto"/>
        <w:ind w:left="0" w:right="0" w:firstLine="440" w:firstLineChars="200"/>
        <w:jc w:val="both"/>
        <w:textAlignment w:val="center"/>
        <w:rPr>
          <w:rFonts w:hint="eastAsia" w:ascii="Times New Roman" w:hAnsi="Times New Roman" w:eastAsia="宋体" w:cs="Times New Roman"/>
          <w:kern w:val="2"/>
          <w:sz w:val="22"/>
          <w:szCs w:val="22"/>
        </w:rPr>
      </w:pPr>
      <w:r>
        <w:rPr>
          <w:rFonts w:hint="default" w:ascii="Times New Roman" w:hAnsi="Times New Roman" w:eastAsia="宋体" w:cs="Times New Roman"/>
          <w:kern w:val="2"/>
          <w:sz w:val="22"/>
          <w:szCs w:val="22"/>
          <w:lang w:val="en-US" w:eastAsia="zh-CN" w:bidi="ar"/>
        </w:rPr>
        <w:t xml:space="preserve"> </w:t>
      </w:r>
      <w:r>
        <w:rPr>
          <w:rFonts w:hint="eastAsia" w:ascii="宋体" w:hAnsi="宋体" w:eastAsia="宋体" w:cs="宋体"/>
          <w:kern w:val="2"/>
          <w:sz w:val="22"/>
          <w:szCs w:val="22"/>
          <w:lang w:val="en-US" w:eastAsia="zh-CN" w:bidi="ar"/>
        </w:rPr>
        <w:t>租赁期内，若甲方需将车辆及监管数据接入甲方自有管理平台，乙方须在接到甲方书面通知后</w:t>
      </w:r>
      <w:r>
        <w:rPr>
          <w:rFonts w:hint="default" w:ascii="Times New Roman" w:hAnsi="Times New Roman" w:eastAsia="宋体" w:cs="Times New Roman"/>
          <w:kern w:val="2"/>
          <w:sz w:val="22"/>
          <w:szCs w:val="22"/>
          <w:lang w:val="en-US" w:eastAsia="zh-CN" w:bidi="ar"/>
        </w:rPr>
        <w:t xml:space="preserve"> 10</w:t>
      </w:r>
      <w:r>
        <w:rPr>
          <w:rFonts w:hint="eastAsia" w:ascii="宋体" w:hAnsi="宋体" w:eastAsia="宋体" w:cs="宋体"/>
          <w:kern w:val="2"/>
          <w:sz w:val="22"/>
          <w:szCs w:val="22"/>
          <w:lang w:val="en-US" w:eastAsia="zh-CN" w:bidi="ar"/>
        </w:rPr>
        <w:t>个工作日内安排技术人员配合完成接口对接工作，提供必要的技术文档、数据接口及调试支持，确保数据正常传输。乙方不得以任何理由拒绝或拖延配合，相关配合费用已包含在本合同价款中。</w:t>
      </w:r>
    </w:p>
    <w:p w14:paraId="4534A00B">
      <w:pPr>
        <w:keepNext w:val="0"/>
        <w:keepLines w:val="0"/>
        <w:widowControl w:val="0"/>
        <w:numPr>
          <w:ilvl w:val="0"/>
          <w:numId w:val="14"/>
        </w:numPr>
        <w:suppressLineNumbers w:val="0"/>
        <w:topLinePunct/>
        <w:autoSpaceDE w:val="0"/>
        <w:autoSpaceDN/>
        <w:adjustRightInd w:val="0"/>
        <w:snapToGrid w:val="0"/>
        <w:spacing w:before="0" w:beforeAutospacing="0" w:after="0" w:afterAutospacing="0" w:line="360" w:lineRule="auto"/>
        <w:ind w:left="0" w:right="0" w:firstLine="440" w:firstLineChars="200"/>
        <w:jc w:val="both"/>
        <w:textAlignment w:val="center"/>
        <w:rPr>
          <w:rFonts w:hint="eastAsia" w:ascii="Times New Roman" w:hAnsi="Times New Roman" w:eastAsia="宋体" w:cs="Times New Roman"/>
          <w:kern w:val="2"/>
          <w:sz w:val="22"/>
          <w:szCs w:val="22"/>
        </w:rPr>
      </w:pPr>
      <w:r>
        <w:rPr>
          <w:rFonts w:hint="eastAsia" w:ascii="宋体" w:hAnsi="宋体" w:eastAsia="宋体" w:cs="宋体"/>
          <w:kern w:val="2"/>
          <w:sz w:val="22"/>
          <w:szCs w:val="22"/>
          <w:lang w:val="en-US" w:eastAsia="zh-CN" w:bidi="ar"/>
        </w:rPr>
        <w:t>租赁期内，如车辆或配套设备发生保险事故，乙方应在事故发生后</w:t>
      </w:r>
      <w:r>
        <w:rPr>
          <w:rFonts w:hint="default" w:ascii="Times New Roman" w:hAnsi="Times New Roman" w:eastAsia="宋体" w:cs="Times New Roman"/>
          <w:kern w:val="2"/>
          <w:sz w:val="22"/>
          <w:szCs w:val="22"/>
          <w:lang w:val="en-US" w:eastAsia="zh-CN" w:bidi="ar"/>
        </w:rPr>
        <w:t>2</w:t>
      </w:r>
      <w:r>
        <w:rPr>
          <w:rFonts w:hint="eastAsia" w:ascii="宋体" w:hAnsi="宋体" w:eastAsia="宋体" w:cs="宋体"/>
          <w:kern w:val="2"/>
          <w:sz w:val="22"/>
          <w:szCs w:val="22"/>
          <w:lang w:val="en-US" w:eastAsia="zh-CN" w:bidi="ar"/>
        </w:rPr>
        <w:t>小时内通知甲方，并同步向保险公司报案，积极配合定损及理赔工作。理赔期间，若</w:t>
      </w:r>
      <w:r>
        <w:rPr>
          <w:rFonts w:hint="eastAsia" w:ascii="宋体" w:hAnsi="宋体" w:cs="宋体"/>
          <w:kern w:val="2"/>
          <w:sz w:val="22"/>
          <w:szCs w:val="22"/>
          <w:lang w:val="en-US" w:eastAsia="zh-CN" w:bidi="ar"/>
        </w:rPr>
        <w:t>车辆、</w:t>
      </w:r>
      <w:r>
        <w:rPr>
          <w:rFonts w:hint="eastAsia" w:ascii="宋体" w:hAnsi="宋体" w:eastAsia="宋体" w:cs="宋体"/>
          <w:kern w:val="2"/>
          <w:sz w:val="22"/>
          <w:szCs w:val="22"/>
          <w:lang w:val="en-US" w:eastAsia="zh-CN" w:bidi="ar"/>
        </w:rPr>
        <w:t>设备因事故无法正常使用，乙方须在</w:t>
      </w:r>
      <w:r>
        <w:rPr>
          <w:rFonts w:hint="default" w:ascii="Times New Roman" w:hAnsi="Times New Roman" w:eastAsia="宋体" w:cs="Times New Roman"/>
          <w:kern w:val="2"/>
          <w:sz w:val="22"/>
          <w:szCs w:val="22"/>
          <w:lang w:val="en-US" w:eastAsia="zh-CN" w:bidi="ar"/>
        </w:rPr>
        <w:t>3</w:t>
      </w:r>
      <w:r>
        <w:rPr>
          <w:rFonts w:hint="eastAsia" w:ascii="宋体" w:hAnsi="宋体" w:eastAsia="宋体" w:cs="宋体"/>
          <w:kern w:val="2"/>
          <w:sz w:val="22"/>
          <w:szCs w:val="22"/>
          <w:lang w:val="en-US" w:eastAsia="zh-CN" w:bidi="ar"/>
        </w:rPr>
        <w:t>个日历日内提供备用车辆，确保甲方作业不受影响。因乙方未及时报案或配合不力导致无法获得保险赔付的，由乙方承担全部损失。</w:t>
      </w:r>
    </w:p>
    <w:p w14:paraId="6989A7A1">
      <w:pPr>
        <w:keepNext w:val="0"/>
        <w:keepLines w:val="0"/>
        <w:widowControl w:val="0"/>
        <w:numPr>
          <w:ilvl w:val="0"/>
          <w:numId w:val="14"/>
        </w:numPr>
        <w:suppressLineNumbers w:val="0"/>
        <w:topLinePunct/>
        <w:autoSpaceDE w:val="0"/>
        <w:autoSpaceDN/>
        <w:adjustRightInd w:val="0"/>
        <w:snapToGrid w:val="0"/>
        <w:spacing w:before="0" w:beforeAutospacing="0" w:after="0" w:afterAutospacing="0" w:line="360" w:lineRule="auto"/>
        <w:ind w:left="0" w:right="0" w:firstLine="440" w:firstLineChars="200"/>
        <w:jc w:val="both"/>
        <w:textAlignment w:val="center"/>
        <w:rPr>
          <w:rFonts w:hint="eastAsia" w:ascii="宋体" w:hAnsi="宋体" w:eastAsia="宋体" w:cs="宋体"/>
          <w:kern w:val="2"/>
          <w:sz w:val="22"/>
          <w:szCs w:val="22"/>
          <w:lang w:bidi="ar"/>
        </w:rPr>
      </w:pPr>
      <w:r>
        <w:rPr>
          <w:rFonts w:hint="eastAsia" w:ascii="宋体" w:hAnsi="宋体" w:eastAsia="宋体" w:cs="宋体"/>
          <w:kern w:val="2"/>
          <w:sz w:val="22"/>
          <w:szCs w:val="22"/>
          <w:lang w:val="en-US" w:eastAsia="zh-CN" w:bidi="ar"/>
        </w:rPr>
        <w:t>乙方须保证车辆有完整、合法手续，车辆来源合法正当。乙方有权将车辆出租给甲方，否则，因此引发的纠纷、争议或处罚等责任全部由乙方负责解决并承担责任，且乙方应采取措施避免给甲方造成任何损失。否则，甲方有权解除合同，并要求乙方按照</w:t>
      </w:r>
      <w:r>
        <w:rPr>
          <w:rFonts w:hint="eastAsia" w:ascii="宋体" w:hAnsi="宋体" w:cs="宋体"/>
          <w:kern w:val="2"/>
          <w:sz w:val="22"/>
          <w:szCs w:val="22"/>
          <w:lang w:val="en-US" w:eastAsia="zh-CN" w:bidi="ar"/>
        </w:rPr>
        <w:t>合同总</w:t>
      </w:r>
      <w:r>
        <w:rPr>
          <w:rFonts w:hint="eastAsia" w:ascii="宋体" w:hAnsi="宋体" w:eastAsia="宋体" w:cs="宋体"/>
          <w:kern w:val="2"/>
          <w:sz w:val="22"/>
          <w:szCs w:val="22"/>
          <w:lang w:val="en-US" w:eastAsia="zh-CN" w:bidi="ar"/>
        </w:rPr>
        <w:t>金额</w:t>
      </w:r>
      <w:r>
        <w:rPr>
          <w:rFonts w:hint="eastAsia" w:ascii="宋体" w:hAnsi="宋体" w:cs="宋体"/>
          <w:kern w:val="2"/>
          <w:sz w:val="22"/>
          <w:szCs w:val="22"/>
          <w:lang w:val="en-US" w:eastAsia="zh-CN" w:bidi="ar"/>
        </w:rPr>
        <w:t>的20%</w:t>
      </w:r>
      <w:r>
        <w:rPr>
          <w:rFonts w:hint="eastAsia" w:ascii="宋体" w:hAnsi="宋体" w:eastAsia="宋体" w:cs="宋体"/>
          <w:kern w:val="2"/>
          <w:sz w:val="22"/>
          <w:szCs w:val="22"/>
          <w:lang w:val="en-US" w:eastAsia="zh-CN" w:bidi="ar"/>
        </w:rPr>
        <w:t>支付违约金。</w:t>
      </w:r>
    </w:p>
    <w:p w14:paraId="2E8E3297">
      <w:pPr>
        <w:pageBreakBefore w:val="0"/>
        <w:numPr>
          <w:ilvl w:val="0"/>
          <w:numId w:val="14"/>
        </w:numPr>
        <w:kinsoku/>
        <w:wordWrap/>
        <w:overflowPunct/>
        <w:topLinePunct/>
        <w:autoSpaceDE w:val="0"/>
        <w:autoSpaceDN/>
        <w:bidi w:val="0"/>
        <w:adjustRightInd w:val="0"/>
        <w:snapToGrid w:val="0"/>
        <w:spacing w:line="360" w:lineRule="auto"/>
        <w:ind w:firstLine="440" w:firstLineChars="200"/>
        <w:textAlignment w:val="center"/>
        <w:rPr>
          <w:rFonts w:hint="eastAsia" w:ascii="宋体" w:hAnsi="宋体" w:eastAsia="宋体" w:cs="宋体"/>
          <w:kern w:val="2"/>
          <w:sz w:val="22"/>
          <w:szCs w:val="22"/>
          <w:lang w:bidi="ar"/>
        </w:rPr>
      </w:pPr>
      <w:r>
        <w:rPr>
          <w:rFonts w:hint="eastAsia" w:ascii="宋体" w:hAnsi="宋体" w:eastAsia="宋体" w:cs="宋体"/>
          <w:sz w:val="22"/>
          <w:szCs w:val="22"/>
          <w:lang w:bidi="ar"/>
        </w:rPr>
        <w:t>乙方应保证本项目</w:t>
      </w:r>
      <w:r>
        <w:rPr>
          <w:rFonts w:hint="eastAsia" w:ascii="宋体" w:hAnsi="宋体" w:cs="宋体"/>
          <w:sz w:val="22"/>
          <w:szCs w:val="22"/>
          <w:lang w:val="en-US" w:eastAsia="zh-CN" w:bidi="ar"/>
        </w:rPr>
        <w:t>车辆、设备</w:t>
      </w:r>
      <w:r>
        <w:rPr>
          <w:rFonts w:hint="eastAsia" w:ascii="宋体" w:hAnsi="宋体" w:eastAsia="宋体" w:cs="宋体"/>
          <w:sz w:val="22"/>
          <w:szCs w:val="22"/>
          <w:lang w:bidi="ar"/>
        </w:rPr>
        <w:t>、服务或其任何一部分不会产生因第三方提出侵犯其专利权、商标权或其他知识产权而引起的法律和经济纠纷；如因第三方提出其专利权、商标权或其他知识产权、权利瑕疵的侵权之诉，则一切法律责任由乙方承担，且乙方需赔偿甲方因此造成的损失，甲方有权单方解除本合同，乙方应退还甲方的全部已付款，并支付甲方本合同总价20%的违约金。</w:t>
      </w:r>
      <w:r>
        <w:rPr>
          <w:rFonts w:hint="eastAsia" w:ascii="宋体" w:hAnsi="宋体" w:eastAsia="宋体" w:cs="宋体"/>
          <w:kern w:val="2"/>
          <w:sz w:val="22"/>
          <w:szCs w:val="22"/>
          <w:lang w:bidi="ar"/>
        </w:rPr>
        <w:t>本条款为独立条款，不受合同效力的限制。</w:t>
      </w:r>
    </w:p>
    <w:p w14:paraId="73A4D294">
      <w:pPr>
        <w:pageBreakBefore w:val="0"/>
        <w:numPr>
          <w:ilvl w:val="0"/>
          <w:numId w:val="14"/>
        </w:numPr>
        <w:kinsoku/>
        <w:wordWrap/>
        <w:overflowPunct/>
        <w:topLinePunct/>
        <w:autoSpaceDE w:val="0"/>
        <w:autoSpaceDN/>
        <w:bidi w:val="0"/>
        <w:adjustRightInd w:val="0"/>
        <w:snapToGrid w:val="0"/>
        <w:spacing w:line="360" w:lineRule="auto"/>
        <w:ind w:firstLine="440" w:firstLineChars="200"/>
        <w:textAlignment w:val="center"/>
        <w:rPr>
          <w:rFonts w:hint="eastAsia" w:ascii="宋体" w:hAnsi="宋体" w:eastAsia="宋体" w:cs="宋体"/>
          <w:sz w:val="22"/>
          <w:szCs w:val="22"/>
          <w:lang w:bidi="ar"/>
        </w:rPr>
      </w:pPr>
      <w:r>
        <w:rPr>
          <w:rFonts w:hint="eastAsia" w:ascii="宋体" w:hAnsi="宋体" w:eastAsia="宋体" w:cs="宋体"/>
          <w:sz w:val="22"/>
          <w:szCs w:val="22"/>
          <w:lang w:bidi="ar"/>
        </w:rPr>
        <w:t>乙方应尊重甲方业务的独立与自主权，不得干预甲方业务开展。乙方及其服务人员应严格按照甲方的要求（包括进一步修订的需求）及甲方管理制度保质、保量、按时地完成相应</w:t>
      </w:r>
      <w:r>
        <w:rPr>
          <w:rFonts w:hint="eastAsia" w:ascii="宋体" w:hAnsi="宋体" w:eastAsia="宋体" w:cs="宋体"/>
          <w:sz w:val="22"/>
          <w:szCs w:val="22"/>
          <w:lang w:val="en-US" w:eastAsia="zh-CN" w:bidi="ar"/>
        </w:rPr>
        <w:t>租赁</w:t>
      </w:r>
      <w:r>
        <w:rPr>
          <w:rFonts w:hint="eastAsia" w:ascii="宋体" w:hAnsi="宋体" w:eastAsia="宋体" w:cs="宋体"/>
          <w:sz w:val="22"/>
          <w:szCs w:val="22"/>
          <w:lang w:bidi="ar"/>
        </w:rPr>
        <w:t>服务工作。</w:t>
      </w:r>
    </w:p>
    <w:p w14:paraId="4D14BB05">
      <w:pPr>
        <w:pageBreakBefore w:val="0"/>
        <w:numPr>
          <w:ilvl w:val="0"/>
          <w:numId w:val="14"/>
        </w:numPr>
        <w:kinsoku/>
        <w:wordWrap/>
        <w:overflowPunct/>
        <w:topLinePunct/>
        <w:autoSpaceDE w:val="0"/>
        <w:autoSpaceDN/>
        <w:bidi w:val="0"/>
        <w:adjustRightInd w:val="0"/>
        <w:snapToGrid w:val="0"/>
        <w:spacing w:line="360" w:lineRule="auto"/>
        <w:ind w:firstLine="440" w:firstLineChars="200"/>
        <w:textAlignment w:val="center"/>
        <w:rPr>
          <w:rFonts w:hint="eastAsia" w:ascii="宋体" w:hAnsi="宋体" w:eastAsia="宋体" w:cs="宋体"/>
          <w:sz w:val="22"/>
          <w:szCs w:val="22"/>
          <w:lang w:bidi="ar"/>
        </w:rPr>
      </w:pPr>
      <w:r>
        <w:rPr>
          <w:rFonts w:hint="eastAsia" w:ascii="宋体" w:hAnsi="宋体" w:eastAsia="宋体" w:cs="宋体"/>
          <w:sz w:val="22"/>
          <w:szCs w:val="22"/>
          <w:lang w:bidi="ar"/>
        </w:rPr>
        <w:t>乙方应根据甲方实际业务和服务要求，保证甲方业务的正常开展，并为工作人员</w:t>
      </w:r>
      <w:r>
        <w:rPr>
          <w:rFonts w:hint="eastAsia" w:ascii="宋体" w:hAnsi="宋体" w:eastAsia="宋体" w:cs="宋体"/>
          <w:sz w:val="22"/>
          <w:szCs w:val="22"/>
          <w:lang w:val="en-US" w:eastAsia="zh-CN" w:bidi="ar"/>
        </w:rPr>
        <w:t>及设备提供</w:t>
      </w:r>
      <w:r>
        <w:rPr>
          <w:rFonts w:hint="eastAsia" w:ascii="宋体" w:hAnsi="宋体" w:eastAsia="宋体" w:cs="宋体"/>
          <w:sz w:val="22"/>
          <w:szCs w:val="22"/>
          <w:lang w:bidi="ar"/>
        </w:rPr>
        <w:t>必要的安全保障。</w:t>
      </w:r>
    </w:p>
    <w:p w14:paraId="64D353F4">
      <w:pPr>
        <w:pageBreakBefore w:val="0"/>
        <w:numPr>
          <w:ilvl w:val="0"/>
          <w:numId w:val="14"/>
        </w:numPr>
        <w:kinsoku/>
        <w:wordWrap/>
        <w:overflowPunct/>
        <w:topLinePunct/>
        <w:autoSpaceDE w:val="0"/>
        <w:autoSpaceDN/>
        <w:bidi w:val="0"/>
        <w:adjustRightInd w:val="0"/>
        <w:snapToGrid w:val="0"/>
        <w:spacing w:line="360" w:lineRule="auto"/>
        <w:ind w:firstLine="440" w:firstLineChars="200"/>
        <w:textAlignment w:val="center"/>
        <w:rPr>
          <w:rFonts w:hint="eastAsia" w:ascii="宋体" w:hAnsi="宋体" w:eastAsia="宋体" w:cs="宋体"/>
          <w:sz w:val="22"/>
          <w:szCs w:val="22"/>
          <w:lang w:bidi="ar"/>
        </w:rPr>
      </w:pPr>
      <w:r>
        <w:rPr>
          <w:rFonts w:hint="eastAsia" w:ascii="宋体" w:hAnsi="宋体" w:eastAsia="宋体" w:cs="宋体"/>
          <w:sz w:val="22"/>
          <w:szCs w:val="22"/>
          <w:lang w:val="en-US" w:eastAsia="zh-CN" w:bidi="ar"/>
        </w:rPr>
        <w:t>本项目不得转包，未经甲方书面同意，乙方不得将承包项目分包，否则视为乙方违约，甲方有权单方面终止合同，乙方除按照合同总额的30%向甲方支付违约金外（若违约金低于10万元，则违约金以10万元为准），并承担由此产生的所有法律责任。</w:t>
      </w:r>
    </w:p>
    <w:p w14:paraId="75B2BBD1">
      <w:pPr>
        <w:pageBreakBefore w:val="0"/>
        <w:numPr>
          <w:ilvl w:val="0"/>
          <w:numId w:val="14"/>
        </w:numPr>
        <w:kinsoku/>
        <w:wordWrap/>
        <w:overflowPunct/>
        <w:topLinePunct/>
        <w:autoSpaceDE w:val="0"/>
        <w:autoSpaceDN/>
        <w:bidi w:val="0"/>
        <w:adjustRightInd w:val="0"/>
        <w:snapToGrid w:val="0"/>
        <w:spacing w:line="360" w:lineRule="auto"/>
        <w:ind w:firstLine="440" w:firstLineChars="200"/>
        <w:textAlignment w:val="center"/>
        <w:rPr>
          <w:rFonts w:hint="eastAsia" w:ascii="宋体" w:hAnsi="宋体" w:eastAsia="宋体" w:cs="宋体"/>
          <w:sz w:val="22"/>
          <w:szCs w:val="22"/>
          <w:lang w:bidi="ar"/>
        </w:rPr>
      </w:pPr>
      <w:r>
        <w:rPr>
          <w:rFonts w:hint="eastAsia" w:ascii="宋体" w:hAnsi="宋体" w:eastAsia="宋体" w:cs="宋体"/>
          <w:sz w:val="22"/>
          <w:szCs w:val="22"/>
          <w:lang w:val="en-US" w:eastAsia="zh-CN" w:bidi="ar"/>
        </w:rPr>
        <w:t>乙方应配合甲方对本合同执行情况进行监督，主要监督设备设施配备数量状态、安全管理计划及管理水平，</w:t>
      </w:r>
      <w:r>
        <w:rPr>
          <w:rFonts w:hint="eastAsia" w:ascii="宋体" w:hAnsi="宋体" w:eastAsia="宋体" w:cs="宋体"/>
          <w:sz w:val="22"/>
          <w:szCs w:val="22"/>
          <w:lang w:bidi="ar"/>
        </w:rPr>
        <w:t>按规定程序做好各项交接工作</w:t>
      </w:r>
      <w:r>
        <w:rPr>
          <w:rFonts w:hint="eastAsia" w:ascii="宋体" w:hAnsi="宋体" w:cs="宋体"/>
          <w:sz w:val="22"/>
          <w:szCs w:val="22"/>
          <w:lang w:eastAsia="zh-CN" w:bidi="ar"/>
        </w:rPr>
        <w:t>。</w:t>
      </w:r>
    </w:p>
    <w:p w14:paraId="73B4836A">
      <w:pPr>
        <w:pageBreakBefore w:val="0"/>
        <w:numPr>
          <w:ilvl w:val="0"/>
          <w:numId w:val="14"/>
        </w:numPr>
        <w:kinsoku/>
        <w:wordWrap/>
        <w:overflowPunct/>
        <w:topLinePunct/>
        <w:autoSpaceDE w:val="0"/>
        <w:autoSpaceDN/>
        <w:bidi w:val="0"/>
        <w:adjustRightInd w:val="0"/>
        <w:snapToGrid w:val="0"/>
        <w:spacing w:line="360" w:lineRule="auto"/>
        <w:ind w:firstLine="440" w:firstLineChars="200"/>
        <w:textAlignment w:val="center"/>
        <w:rPr>
          <w:rFonts w:hint="eastAsia" w:ascii="宋体" w:hAnsi="宋体" w:eastAsia="宋体" w:cs="宋体"/>
          <w:sz w:val="22"/>
          <w:szCs w:val="22"/>
          <w:lang w:bidi="ar"/>
        </w:rPr>
      </w:pPr>
      <w:r>
        <w:rPr>
          <w:rFonts w:hint="eastAsia" w:ascii="宋体" w:hAnsi="宋体" w:eastAsia="宋体" w:cs="宋体"/>
          <w:sz w:val="22"/>
          <w:szCs w:val="22"/>
          <w:lang w:bidi="ar"/>
        </w:rPr>
        <w:t>乙方应对甲方委托的各项目的内容予以严格保密。</w:t>
      </w:r>
    </w:p>
    <w:p w14:paraId="54F5B648">
      <w:pPr>
        <w:pageBreakBefore w:val="0"/>
        <w:kinsoku/>
        <w:wordWrap/>
        <w:overflowPunct/>
        <w:topLinePunct/>
        <w:autoSpaceDE/>
        <w:autoSpaceDN/>
        <w:bidi w:val="0"/>
        <w:adjustRightInd w:val="0"/>
        <w:snapToGrid w:val="0"/>
        <w:spacing w:line="360" w:lineRule="auto"/>
        <w:ind w:firstLine="440" w:firstLineChars="200"/>
        <w:textAlignment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lang w:val="en-US" w:eastAsia="zh-CN"/>
        </w:rPr>
        <w:t>四</w:t>
      </w:r>
      <w:r>
        <w:rPr>
          <w:rFonts w:hint="eastAsia" w:ascii="宋体" w:hAnsi="宋体" w:eastAsia="宋体" w:cs="宋体"/>
          <w:b/>
          <w:color w:val="auto"/>
          <w:sz w:val="22"/>
          <w:szCs w:val="22"/>
          <w:highlight w:val="none"/>
        </w:rPr>
        <w:t>、</w:t>
      </w:r>
      <w:r>
        <w:rPr>
          <w:rFonts w:hint="eastAsia" w:ascii="宋体" w:hAnsi="宋体" w:cs="宋体"/>
          <w:b/>
          <w:color w:val="auto"/>
          <w:sz w:val="22"/>
          <w:szCs w:val="22"/>
          <w:highlight w:val="none"/>
          <w:lang w:val="en-US" w:eastAsia="zh-CN"/>
        </w:rPr>
        <w:t>租赁服务</w:t>
      </w:r>
      <w:r>
        <w:rPr>
          <w:rFonts w:hint="eastAsia" w:ascii="宋体" w:hAnsi="宋体" w:eastAsia="宋体" w:cs="宋体"/>
          <w:b/>
          <w:color w:val="auto"/>
          <w:sz w:val="22"/>
          <w:szCs w:val="22"/>
          <w:highlight w:val="none"/>
        </w:rPr>
        <w:t>期限</w:t>
      </w:r>
    </w:p>
    <w:p w14:paraId="237D87E0">
      <w:pPr>
        <w:keepNext w:val="0"/>
        <w:keepLines w:val="0"/>
        <w:pageBreakBefore w:val="0"/>
        <w:widowControl w:val="0"/>
        <w:kinsoku/>
        <w:wordWrap/>
        <w:overflowPunct/>
        <w:topLinePunct/>
        <w:autoSpaceDE/>
        <w:autoSpaceDN/>
        <w:bidi w:val="0"/>
        <w:adjustRightInd w:val="0"/>
        <w:snapToGrid w:val="0"/>
        <w:spacing w:line="360" w:lineRule="auto"/>
        <w:ind w:leftChars="0" w:firstLine="440" w:firstLineChars="200"/>
        <w:textAlignment w:val="center"/>
        <w:outlineLvl w:val="9"/>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color w:val="auto"/>
          <w:sz w:val="22"/>
          <w:szCs w:val="22"/>
          <w:highlight w:val="none"/>
          <w:u w:val="none"/>
          <w:lang w:val="en-US" w:eastAsia="zh-CN"/>
        </w:rPr>
        <w:t>本项目服务期自乙方</w:t>
      </w:r>
      <w:r>
        <w:rPr>
          <w:rFonts w:hint="eastAsia" w:ascii="宋体" w:hAnsi="宋体" w:cs="宋体"/>
          <w:color w:val="auto"/>
          <w:sz w:val="22"/>
          <w:szCs w:val="22"/>
          <w:highlight w:val="none"/>
          <w:u w:val="none"/>
          <w:lang w:val="en-US" w:eastAsia="zh-CN"/>
        </w:rPr>
        <w:t>提供的</w:t>
      </w:r>
      <w:r>
        <w:rPr>
          <w:rFonts w:hint="eastAsia" w:ascii="宋体" w:hAnsi="宋体" w:eastAsia="宋体" w:cs="宋体"/>
          <w:color w:val="auto"/>
          <w:sz w:val="22"/>
          <w:szCs w:val="22"/>
          <w:highlight w:val="none"/>
          <w:u w:val="none"/>
          <w:lang w:val="en-US" w:eastAsia="zh-CN"/>
        </w:rPr>
        <w:t>所有车辆最终验收合格并交付使用之</w:t>
      </w:r>
      <w:r>
        <w:rPr>
          <w:rFonts w:hint="eastAsia" w:ascii="宋体" w:hAnsi="宋体" w:eastAsia="宋体" w:cs="宋体"/>
          <w:color w:val="auto"/>
          <w:sz w:val="22"/>
          <w:szCs w:val="22"/>
          <w:highlight w:val="none"/>
          <w:lang w:val="en-US" w:eastAsia="zh-CN"/>
        </w:rPr>
        <w:t>日起</w:t>
      </w:r>
      <w:r>
        <w:rPr>
          <w:rFonts w:hint="eastAsia" w:ascii="宋体" w:hAnsi="宋体" w:cs="宋体"/>
          <w:color w:val="auto"/>
          <w:sz w:val="22"/>
          <w:szCs w:val="22"/>
          <w:highlight w:val="none"/>
          <w:lang w:val="en-US" w:eastAsia="zh-CN"/>
        </w:rPr>
        <w:t>至2028年8月31日</w:t>
      </w:r>
      <w:r>
        <w:rPr>
          <w:rFonts w:hint="eastAsia" w:ascii="宋体" w:hAnsi="宋体" w:eastAsia="宋体" w:cs="宋体"/>
          <w:color w:val="auto"/>
          <w:sz w:val="22"/>
          <w:szCs w:val="22"/>
          <w:highlight w:val="none"/>
          <w:u w:val="none"/>
          <w:lang w:val="en-US" w:eastAsia="zh-CN"/>
        </w:rPr>
        <w:t>。</w:t>
      </w:r>
      <w:r>
        <w:rPr>
          <w:rFonts w:hint="eastAsia" w:ascii="宋体" w:hAnsi="宋体" w:eastAsia="宋体" w:cs="宋体"/>
          <w:color w:val="auto"/>
          <w:sz w:val="22"/>
          <w:szCs w:val="22"/>
          <w:highlight w:val="none"/>
          <w:lang w:val="en-US" w:eastAsia="zh-CN"/>
        </w:rPr>
        <w:t>具体</w:t>
      </w:r>
      <w:r>
        <w:rPr>
          <w:rFonts w:hint="eastAsia" w:ascii="宋体" w:hAnsi="宋体" w:eastAsia="宋体" w:cs="宋体"/>
          <w:color w:val="auto"/>
          <w:sz w:val="22"/>
          <w:szCs w:val="22"/>
          <w:highlight w:val="none"/>
        </w:rPr>
        <w:t>以实际租赁时间为准。租赁期满后，甲方可根据实际需求及乙方服务情况决定是否续租，续租条件另行协商。</w:t>
      </w:r>
    </w:p>
    <w:p w14:paraId="0B146A98">
      <w:pPr>
        <w:pageBreakBefore w:val="0"/>
        <w:kinsoku/>
        <w:wordWrap/>
        <w:overflowPunct/>
        <w:topLinePunct/>
        <w:autoSpaceDE/>
        <w:autoSpaceDN/>
        <w:bidi w:val="0"/>
        <w:adjustRightInd w:val="0"/>
        <w:snapToGrid w:val="0"/>
        <w:spacing w:line="360" w:lineRule="auto"/>
        <w:ind w:firstLine="440" w:firstLineChars="200"/>
        <w:textAlignment w:val="center"/>
        <w:rPr>
          <w:rFonts w:hint="eastAsia" w:ascii="宋体" w:hAnsi="宋体" w:eastAsia="宋体" w:cs="宋体"/>
          <w:b/>
          <w:color w:val="auto"/>
          <w:sz w:val="22"/>
          <w:szCs w:val="22"/>
          <w:highlight w:val="none"/>
        </w:rPr>
      </w:pPr>
      <w:r>
        <w:rPr>
          <w:rFonts w:hint="eastAsia" w:ascii="宋体" w:hAnsi="宋体" w:cs="宋体"/>
          <w:b/>
          <w:color w:val="auto"/>
          <w:sz w:val="22"/>
          <w:szCs w:val="22"/>
          <w:highlight w:val="none"/>
          <w:lang w:val="en-US" w:eastAsia="zh-CN"/>
        </w:rPr>
        <w:t>五</w:t>
      </w:r>
      <w:r>
        <w:rPr>
          <w:rFonts w:hint="eastAsia" w:ascii="宋体" w:hAnsi="宋体" w:eastAsia="宋体" w:cs="宋体"/>
          <w:b/>
          <w:color w:val="auto"/>
          <w:sz w:val="22"/>
          <w:szCs w:val="22"/>
          <w:highlight w:val="none"/>
        </w:rPr>
        <w:t>、合同款项及其支付</w:t>
      </w:r>
    </w:p>
    <w:p w14:paraId="63E5F777">
      <w:pPr>
        <w:pageBreakBefore w:val="0"/>
        <w:kinsoku/>
        <w:wordWrap/>
        <w:overflowPunct/>
        <w:topLinePunct/>
        <w:autoSpaceDE/>
        <w:autoSpaceDN/>
        <w:bidi w:val="0"/>
        <w:adjustRightInd w:val="0"/>
        <w:snapToGrid w:val="0"/>
        <w:spacing w:line="360" w:lineRule="auto"/>
        <w:ind w:firstLine="440" w:firstLineChars="200"/>
        <w:textAlignment w:val="center"/>
        <w:outlineLvl w:val="9"/>
        <w:rPr>
          <w:rFonts w:hint="eastAsia" w:ascii="宋体" w:hAnsi="宋体" w:eastAsia="宋体" w:cs="宋体"/>
          <w:color w:val="auto"/>
          <w:kern w:val="2"/>
          <w:sz w:val="22"/>
          <w:szCs w:val="22"/>
          <w:highlight w:val="none"/>
          <w:lang w:val="en-US" w:eastAsia="zh-CN"/>
        </w:rPr>
      </w:pPr>
      <w:r>
        <w:rPr>
          <w:rFonts w:hint="eastAsia" w:ascii="宋体" w:hAnsi="宋体" w:cs="宋体"/>
          <w:sz w:val="22"/>
          <w:szCs w:val="22"/>
          <w:highlight w:val="none"/>
        </w:rPr>
        <w:t>1</w:t>
      </w:r>
      <w:r>
        <w:rPr>
          <w:rFonts w:hint="eastAsia" w:ascii="宋体" w:hAnsi="宋体" w:eastAsia="宋体" w:cs="宋体"/>
          <w:color w:val="auto"/>
          <w:sz w:val="22"/>
          <w:szCs w:val="22"/>
          <w:highlight w:val="none"/>
        </w:rPr>
        <w:t>、本项目实行含税固定单价包干，租金标准为：大写人民币</w:t>
      </w:r>
      <w:r>
        <w:rPr>
          <w:rFonts w:hint="eastAsia" w:ascii="宋体" w:hAnsi="宋体" w:eastAsia="宋体" w:cs="宋体"/>
          <w:color w:val="auto"/>
          <w:sz w:val="22"/>
          <w:szCs w:val="22"/>
          <w:highlight w:val="none"/>
          <w:lang w:val="en-US" w:eastAsia="zh-CN"/>
        </w:rPr>
        <w:t>XXX</w:t>
      </w:r>
      <w:r>
        <w:rPr>
          <w:rFonts w:hint="eastAsia" w:ascii="宋体" w:hAnsi="宋体" w:eastAsia="宋体" w:cs="宋体"/>
          <w:color w:val="auto"/>
          <w:sz w:val="22"/>
          <w:szCs w:val="22"/>
          <w:highlight w:val="none"/>
        </w:rPr>
        <w:t>每月（小写：</w:t>
      </w:r>
      <w:r>
        <w:rPr>
          <w:rFonts w:hint="eastAsia" w:ascii="宋体" w:hAnsi="宋体" w:eastAsia="宋体" w:cs="宋体"/>
          <w:color w:val="auto"/>
          <w:sz w:val="22"/>
          <w:szCs w:val="22"/>
          <w:highlight w:val="none"/>
          <w:u w:val="none"/>
        </w:rPr>
        <w:t>¥</w:t>
      </w:r>
      <w:r>
        <w:rPr>
          <w:rFonts w:hint="eastAsia" w:ascii="宋体" w:hAnsi="宋体" w:eastAsia="宋体" w:cs="宋体"/>
          <w:color w:val="auto"/>
          <w:kern w:val="2"/>
          <w:sz w:val="22"/>
          <w:szCs w:val="22"/>
          <w:highlight w:val="none"/>
          <w:u w:val="none"/>
          <w:lang w:val="en-US" w:eastAsia="zh-CN" w:bidi="ar-SA"/>
        </w:rPr>
        <w:t>XXX</w:t>
      </w:r>
      <w:r>
        <w:rPr>
          <w:rFonts w:hint="eastAsia" w:ascii="宋体" w:hAnsi="宋体" w:eastAsia="宋体" w:cs="宋体"/>
          <w:color w:val="auto"/>
          <w:sz w:val="22"/>
          <w:szCs w:val="22"/>
          <w:highlight w:val="none"/>
          <w:u w:val="none"/>
        </w:rPr>
        <w:t>.00元/月/台</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en-US" w:eastAsia="zh-CN"/>
        </w:rPr>
        <w:t>开增值税专用发票税率为XXX%，此</w:t>
      </w:r>
      <w:r>
        <w:rPr>
          <w:rFonts w:hint="eastAsia" w:ascii="宋体" w:hAnsi="宋体" w:eastAsia="宋体" w:cs="宋体"/>
          <w:color w:val="auto"/>
          <w:sz w:val="22"/>
          <w:szCs w:val="22"/>
          <w:highlight w:val="none"/>
          <w:lang w:bidi="ar"/>
        </w:rPr>
        <w:t>价格</w:t>
      </w:r>
      <w:r>
        <w:rPr>
          <w:rFonts w:hint="eastAsia" w:ascii="宋体" w:hAnsi="宋体" w:eastAsia="宋体" w:cs="宋体"/>
          <w:color w:val="auto"/>
          <w:sz w:val="22"/>
          <w:szCs w:val="22"/>
          <w:highlight w:val="none"/>
        </w:rPr>
        <w:t>包括增值税、</w:t>
      </w:r>
      <w:r>
        <w:rPr>
          <w:rFonts w:hint="eastAsia" w:ascii="宋体" w:hAnsi="宋体" w:eastAsia="宋体" w:cs="宋体"/>
          <w:color w:val="auto"/>
          <w:kern w:val="2"/>
          <w:sz w:val="22"/>
          <w:szCs w:val="22"/>
          <w:highlight w:val="none"/>
        </w:rPr>
        <w:t>租赁费用、</w:t>
      </w:r>
      <w:r>
        <w:rPr>
          <w:rFonts w:hint="eastAsia" w:ascii="宋体" w:hAnsi="宋体" w:eastAsia="宋体" w:cs="宋体"/>
          <w:color w:val="auto"/>
          <w:kern w:val="2"/>
          <w:sz w:val="22"/>
          <w:szCs w:val="22"/>
          <w:highlight w:val="none"/>
          <w:lang w:val="en-US" w:eastAsia="zh-CN"/>
        </w:rPr>
        <w:t>易损件及耗材费用、配套基础设施（工作站、充电桩加水站）的安装及租赁费用、水电费、网电线路敷设费用、用电用水接入及计量装置安装费用、</w:t>
      </w:r>
      <w:r>
        <w:rPr>
          <w:rFonts w:hint="eastAsia" w:ascii="宋体" w:hAnsi="宋体" w:eastAsia="宋体" w:cs="宋体"/>
          <w:color w:val="auto"/>
          <w:kern w:val="2"/>
          <w:sz w:val="22"/>
          <w:szCs w:val="22"/>
          <w:highlight w:val="none"/>
        </w:rPr>
        <w:t>保险费用（第三者责任险</w:t>
      </w:r>
      <w:r>
        <w:rPr>
          <w:rFonts w:hint="eastAsia" w:ascii="宋体" w:hAnsi="宋体" w:eastAsia="宋体" w:cs="宋体"/>
          <w:color w:val="auto"/>
          <w:kern w:val="2"/>
          <w:sz w:val="22"/>
          <w:szCs w:val="22"/>
          <w:highlight w:val="none"/>
          <w:lang w:eastAsia="zh-CN"/>
        </w:rPr>
        <w:t>、</w:t>
      </w:r>
      <w:r>
        <w:rPr>
          <w:rFonts w:hint="eastAsia" w:ascii="宋体" w:hAnsi="宋体" w:eastAsia="宋体" w:cs="宋体"/>
          <w:color w:val="auto"/>
          <w:kern w:val="2"/>
          <w:sz w:val="22"/>
          <w:szCs w:val="22"/>
          <w:highlight w:val="none"/>
          <w:lang w:val="en-US" w:eastAsia="zh-CN"/>
        </w:rPr>
        <w:t>设备险等相关保险</w:t>
      </w:r>
      <w:r>
        <w:rPr>
          <w:rFonts w:hint="eastAsia" w:ascii="宋体" w:hAnsi="宋体" w:eastAsia="宋体" w:cs="宋体"/>
          <w:color w:val="auto"/>
          <w:kern w:val="2"/>
          <w:sz w:val="22"/>
          <w:szCs w:val="22"/>
          <w:highlight w:val="none"/>
        </w:rPr>
        <w:t>）、涂装费、运输费（含运输至指定地点的所有费用）、装卸费、现场调试费、租赁期内所有维护保养费、故障维修费（含零配件更换）、网络通信费、平台接入费、甲方平台对接接口开发及技术支持配合费、技术服务和培训费等一切为满足项目顺利实施可能产生的费用。</w:t>
      </w:r>
      <w:r>
        <w:rPr>
          <w:rFonts w:hint="eastAsia" w:ascii="宋体" w:hAnsi="宋体" w:eastAsia="宋体" w:cs="宋体"/>
          <w:color w:val="auto"/>
          <w:sz w:val="22"/>
          <w:szCs w:val="22"/>
          <w:highlight w:val="none"/>
          <w:lang w:bidi="ar"/>
        </w:rPr>
        <w:t>除此之外，在正常履行合同的情况下，甲方无需再向乙方</w:t>
      </w:r>
      <w:r>
        <w:rPr>
          <w:rFonts w:hint="eastAsia" w:ascii="宋体" w:hAnsi="宋体" w:cs="宋体"/>
          <w:sz w:val="22"/>
          <w:szCs w:val="22"/>
          <w:lang w:bidi="ar"/>
        </w:rPr>
        <w:t>支付其它任何费用。</w:t>
      </w:r>
      <w:r>
        <w:rPr>
          <w:rFonts w:hint="eastAsia" w:ascii="宋体" w:hAnsi="宋体" w:eastAsia="宋体" w:cs="宋体"/>
          <w:color w:val="auto"/>
          <w:kern w:val="2"/>
          <w:sz w:val="22"/>
          <w:szCs w:val="22"/>
          <w:highlight w:val="none"/>
          <w:lang w:val="en-US" w:eastAsia="zh-CN" w:bidi="ar"/>
        </w:rPr>
        <w:t>合同履行期间，如遇国家调整税率，不含税合同款不予调整，税金按调整后税率及相关细则执</w:t>
      </w:r>
      <w:r>
        <w:rPr>
          <w:rFonts w:hint="eastAsia" w:ascii="宋体" w:hAnsi="宋体" w:eastAsia="宋体" w:cs="宋体"/>
          <w:color w:val="auto"/>
          <w:kern w:val="2"/>
          <w:sz w:val="22"/>
          <w:szCs w:val="22"/>
          <w:highlight w:val="none"/>
          <w:lang w:val="en-US" w:eastAsia="zh-CN"/>
        </w:rPr>
        <w:t>行。</w:t>
      </w:r>
    </w:p>
    <w:p w14:paraId="57CB4760">
      <w:pPr>
        <w:pStyle w:val="43"/>
        <w:topLinePunct/>
        <w:spacing w:line="360" w:lineRule="auto"/>
        <w:textAlignment w:val="center"/>
        <w:rPr>
          <w:rFonts w:hint="eastAsia" w:ascii="宋体" w:hAnsi="宋体" w:eastAsia="宋体" w:cs="宋体"/>
          <w:b w:val="0"/>
          <w:bCs w:val="0"/>
          <w:color w:val="auto"/>
          <w:kern w:val="0"/>
          <w:sz w:val="22"/>
          <w:szCs w:val="22"/>
          <w:highlight w:val="none"/>
          <w:u w:val="none"/>
          <w:lang w:val="en-US" w:eastAsia="zh-CN" w:bidi="ar"/>
        </w:rPr>
      </w:pPr>
      <w:r>
        <w:rPr>
          <w:rFonts w:hint="eastAsia" w:ascii="宋体" w:hAnsi="宋体" w:eastAsia="宋体" w:cs="宋体"/>
          <w:color w:val="auto"/>
          <w:kern w:val="0"/>
          <w:sz w:val="22"/>
          <w:szCs w:val="22"/>
          <w:highlight w:val="none"/>
          <w:u w:val="none"/>
          <w:lang w:bidi="ar"/>
        </w:rPr>
        <w:t>2、</w:t>
      </w:r>
      <w:r>
        <w:rPr>
          <w:rFonts w:hint="eastAsia" w:ascii="宋体" w:hAnsi="宋体" w:cs="宋体"/>
          <w:color w:val="auto"/>
          <w:kern w:val="0"/>
          <w:sz w:val="22"/>
          <w:szCs w:val="22"/>
          <w:highlight w:val="none"/>
          <w:u w:val="none"/>
          <w:lang w:val="en-US" w:eastAsia="zh-CN" w:bidi="ar"/>
        </w:rPr>
        <w:t>租金按月支付，</w:t>
      </w:r>
      <w:r>
        <w:rPr>
          <w:rFonts w:hint="eastAsia" w:ascii="宋体" w:hAnsi="宋体" w:eastAsia="宋体" w:cs="宋体"/>
          <w:color w:val="auto"/>
          <w:sz w:val="22"/>
          <w:szCs w:val="22"/>
          <w:highlight w:val="none"/>
        </w:rPr>
        <w:t>不足整月的</w:t>
      </w:r>
      <w:r>
        <w:rPr>
          <w:rFonts w:hint="eastAsia" w:ascii="宋体" w:hAnsi="宋体" w:cs="宋体"/>
          <w:color w:val="auto"/>
          <w:sz w:val="22"/>
          <w:szCs w:val="22"/>
          <w:highlight w:val="none"/>
          <w:lang w:val="en-US" w:eastAsia="zh-CN"/>
        </w:rPr>
        <w:t>租金</w:t>
      </w:r>
      <w:r>
        <w:rPr>
          <w:rFonts w:hint="eastAsia" w:ascii="宋体" w:hAnsi="宋体" w:eastAsia="宋体" w:cs="宋体"/>
          <w:color w:val="auto"/>
          <w:sz w:val="22"/>
          <w:szCs w:val="22"/>
          <w:highlight w:val="none"/>
        </w:rPr>
        <w:t>费用计算方式：应付租金=月租金/30*实际租赁天数</w:t>
      </w:r>
      <w:r>
        <w:rPr>
          <w:rFonts w:hint="eastAsia" w:ascii="宋体" w:hAnsi="宋体" w:cs="宋体"/>
          <w:color w:val="auto"/>
          <w:sz w:val="22"/>
          <w:szCs w:val="22"/>
          <w:highlight w:val="none"/>
          <w:lang w:eastAsia="zh-CN"/>
        </w:rPr>
        <w:t>。</w:t>
      </w:r>
      <w:r>
        <w:rPr>
          <w:rFonts w:hint="eastAsia" w:ascii="宋体" w:hAnsi="宋体" w:eastAsia="宋体" w:cs="宋体"/>
          <w:b w:val="0"/>
          <w:bCs w:val="0"/>
          <w:color w:val="auto"/>
          <w:kern w:val="0"/>
          <w:sz w:val="22"/>
          <w:szCs w:val="22"/>
          <w:highlight w:val="none"/>
          <w:u w:val="none"/>
          <w:lang w:val="en-US" w:eastAsia="zh-CN" w:bidi="ar"/>
        </w:rPr>
        <w:t>合同签订完成后，乙方每月</w:t>
      </w:r>
      <w:r>
        <w:rPr>
          <w:rFonts w:hint="eastAsia" w:ascii="宋体" w:hAnsi="宋体" w:cs="宋体"/>
          <w:b w:val="0"/>
          <w:bCs w:val="0"/>
          <w:color w:val="auto"/>
          <w:kern w:val="0"/>
          <w:sz w:val="22"/>
          <w:szCs w:val="22"/>
          <w:highlight w:val="none"/>
          <w:u w:val="none"/>
          <w:lang w:val="en-US" w:eastAsia="zh-CN" w:bidi="ar"/>
        </w:rPr>
        <w:t>依据双方签字的考核结果</w:t>
      </w:r>
      <w:r>
        <w:rPr>
          <w:rFonts w:hint="eastAsia" w:ascii="宋体" w:hAnsi="宋体" w:eastAsia="宋体" w:cs="宋体"/>
          <w:b w:val="0"/>
          <w:bCs w:val="0"/>
          <w:color w:val="auto"/>
          <w:kern w:val="0"/>
          <w:sz w:val="22"/>
          <w:szCs w:val="22"/>
          <w:highlight w:val="none"/>
          <w:u w:val="none"/>
          <w:lang w:val="en-US" w:eastAsia="zh-CN" w:bidi="ar"/>
        </w:rPr>
        <w:t>提交上月的</w:t>
      </w:r>
      <w:r>
        <w:rPr>
          <w:rFonts w:hint="eastAsia" w:ascii="宋体" w:hAnsi="宋体" w:cs="宋体"/>
          <w:b w:val="0"/>
          <w:bCs w:val="0"/>
          <w:color w:val="auto"/>
          <w:kern w:val="0"/>
          <w:sz w:val="22"/>
          <w:szCs w:val="22"/>
          <w:highlight w:val="none"/>
          <w:u w:val="none"/>
          <w:lang w:val="en-US" w:eastAsia="zh-CN" w:bidi="ar"/>
        </w:rPr>
        <w:t>租赁</w:t>
      </w:r>
      <w:r>
        <w:rPr>
          <w:rFonts w:hint="eastAsia" w:ascii="宋体" w:hAnsi="宋体" w:eastAsia="宋体" w:cs="宋体"/>
          <w:b w:val="0"/>
          <w:bCs w:val="0"/>
          <w:color w:val="auto"/>
          <w:kern w:val="0"/>
          <w:sz w:val="22"/>
          <w:szCs w:val="22"/>
          <w:highlight w:val="none"/>
          <w:u w:val="none"/>
          <w:lang w:val="en-US" w:eastAsia="zh-CN" w:bidi="ar"/>
        </w:rPr>
        <w:t>服务资料以及请款资料，经甲方审核无误后，乙方提交上月</w:t>
      </w:r>
      <w:r>
        <w:rPr>
          <w:rFonts w:hint="eastAsia" w:ascii="宋体" w:hAnsi="宋体" w:cs="宋体"/>
          <w:b w:val="0"/>
          <w:bCs w:val="0"/>
          <w:color w:val="auto"/>
          <w:kern w:val="0"/>
          <w:sz w:val="22"/>
          <w:szCs w:val="22"/>
          <w:highlight w:val="none"/>
          <w:u w:val="none"/>
          <w:lang w:val="en-US" w:eastAsia="zh-CN" w:bidi="ar"/>
        </w:rPr>
        <w:t>租赁费</w:t>
      </w:r>
      <w:r>
        <w:rPr>
          <w:rFonts w:hint="eastAsia" w:ascii="宋体" w:hAnsi="宋体" w:eastAsia="宋体" w:cs="宋体"/>
          <w:b w:val="0"/>
          <w:bCs w:val="0"/>
          <w:color w:val="auto"/>
          <w:kern w:val="0"/>
          <w:sz w:val="22"/>
          <w:szCs w:val="22"/>
          <w:highlight w:val="none"/>
          <w:u w:val="none"/>
          <w:lang w:val="en-US" w:eastAsia="zh-CN" w:bidi="ar"/>
        </w:rPr>
        <w:t>100%的增值税专用发票及请款资料，甲方在收到有效资料的三十个日历日内支付</w:t>
      </w:r>
      <w:r>
        <w:rPr>
          <w:rFonts w:hint="eastAsia" w:ascii="宋体" w:hAnsi="宋体" w:cs="宋体"/>
          <w:b w:val="0"/>
          <w:bCs w:val="0"/>
          <w:color w:val="auto"/>
          <w:kern w:val="0"/>
          <w:sz w:val="22"/>
          <w:szCs w:val="22"/>
          <w:highlight w:val="none"/>
          <w:u w:val="none"/>
          <w:lang w:val="en-US" w:eastAsia="zh-CN" w:bidi="ar"/>
        </w:rPr>
        <w:t>相应月份的租赁费</w:t>
      </w:r>
      <w:r>
        <w:rPr>
          <w:rFonts w:hint="eastAsia" w:ascii="宋体" w:hAnsi="宋体" w:eastAsia="宋体" w:cs="宋体"/>
          <w:b w:val="0"/>
          <w:bCs w:val="0"/>
          <w:color w:val="auto"/>
          <w:kern w:val="0"/>
          <w:sz w:val="22"/>
          <w:szCs w:val="22"/>
          <w:highlight w:val="none"/>
          <w:u w:val="none"/>
          <w:lang w:val="en-US" w:eastAsia="zh-CN" w:bidi="ar"/>
        </w:rPr>
        <w:t>。若</w:t>
      </w:r>
      <w:r>
        <w:rPr>
          <w:rFonts w:hint="eastAsia" w:ascii="宋体" w:hAnsi="宋体" w:cs="宋体"/>
          <w:b w:val="0"/>
          <w:bCs w:val="0"/>
          <w:color w:val="auto"/>
          <w:kern w:val="0"/>
          <w:sz w:val="22"/>
          <w:szCs w:val="22"/>
          <w:highlight w:val="none"/>
          <w:u w:val="none"/>
          <w:lang w:val="en-US" w:eastAsia="zh-CN" w:bidi="ar"/>
        </w:rPr>
        <w:t>乙方</w:t>
      </w:r>
      <w:r>
        <w:rPr>
          <w:rFonts w:hint="eastAsia" w:ascii="宋体" w:hAnsi="宋体" w:eastAsia="宋体" w:cs="宋体"/>
          <w:b w:val="0"/>
          <w:bCs w:val="0"/>
          <w:color w:val="auto"/>
          <w:kern w:val="0"/>
          <w:sz w:val="22"/>
          <w:szCs w:val="22"/>
          <w:highlight w:val="none"/>
          <w:u w:val="none"/>
          <w:lang w:val="en-US" w:eastAsia="zh-CN" w:bidi="ar"/>
        </w:rPr>
        <w:t>未能提交符合要求的发票、有效请款资料的，</w:t>
      </w:r>
      <w:r>
        <w:rPr>
          <w:rFonts w:hint="eastAsia" w:ascii="宋体" w:hAnsi="宋体" w:cs="宋体"/>
          <w:b w:val="0"/>
          <w:bCs w:val="0"/>
          <w:color w:val="auto"/>
          <w:kern w:val="0"/>
          <w:sz w:val="22"/>
          <w:szCs w:val="22"/>
          <w:highlight w:val="none"/>
          <w:u w:val="none"/>
          <w:lang w:val="en-US" w:eastAsia="zh-CN" w:bidi="ar"/>
        </w:rPr>
        <w:t>甲方</w:t>
      </w:r>
      <w:r>
        <w:rPr>
          <w:rFonts w:hint="eastAsia" w:ascii="宋体" w:hAnsi="宋体" w:eastAsia="宋体" w:cs="宋体"/>
          <w:b w:val="0"/>
          <w:bCs w:val="0"/>
          <w:color w:val="auto"/>
          <w:kern w:val="0"/>
          <w:sz w:val="22"/>
          <w:szCs w:val="22"/>
          <w:highlight w:val="none"/>
          <w:u w:val="none"/>
          <w:lang w:val="en-US" w:eastAsia="zh-CN" w:bidi="ar"/>
        </w:rPr>
        <w:t>有权拒绝付款，无需承担任何违约责任。</w:t>
      </w:r>
    </w:p>
    <w:p w14:paraId="5C3AD838">
      <w:pPr>
        <w:pageBreakBefore w:val="0"/>
        <w:widowControl w:val="0"/>
        <w:kinsoku/>
        <w:wordWrap/>
        <w:overflowPunct/>
        <w:topLinePunct/>
        <w:autoSpaceDE/>
        <w:autoSpaceDN/>
        <w:bidi w:val="0"/>
        <w:adjustRightInd/>
        <w:snapToGrid/>
        <w:spacing w:line="360" w:lineRule="auto"/>
        <w:ind w:firstLine="440" w:firstLineChars="200"/>
        <w:jc w:val="left"/>
        <w:textAlignment w:val="center"/>
        <w:rPr>
          <w:rFonts w:hint="eastAsia" w:ascii="宋体" w:hAnsi="宋体" w:eastAsia="宋体" w:cs="宋体"/>
          <w:b w:val="0"/>
          <w:bCs w:val="0"/>
          <w:color w:val="auto"/>
          <w:kern w:val="0"/>
          <w:sz w:val="22"/>
          <w:szCs w:val="22"/>
          <w:highlight w:val="none"/>
          <w:u w:val="none"/>
          <w:lang w:val="en-US" w:eastAsia="zh-CN" w:bidi="ar"/>
        </w:rPr>
      </w:pPr>
      <w:r>
        <w:rPr>
          <w:rFonts w:hint="eastAsia" w:ascii="宋体" w:hAnsi="宋体" w:eastAsia="宋体" w:cs="宋体"/>
          <w:b w:val="0"/>
          <w:bCs w:val="0"/>
          <w:color w:val="auto"/>
          <w:kern w:val="0"/>
          <w:sz w:val="22"/>
          <w:szCs w:val="22"/>
          <w:highlight w:val="none"/>
          <w:u w:val="none"/>
          <w:lang w:val="en-US" w:eastAsia="zh-CN" w:bidi="ar"/>
        </w:rPr>
        <w:t>3、乙方指定收款账户：</w:t>
      </w:r>
    </w:p>
    <w:p w14:paraId="2D0BECE8">
      <w:pPr>
        <w:adjustRightInd w:val="0"/>
        <w:snapToGrid w:val="0"/>
        <w:spacing w:line="360" w:lineRule="auto"/>
        <w:ind w:firstLine="440" w:firstLineChars="200"/>
        <w:textAlignment w:val="center"/>
        <w:rPr>
          <w:rFonts w:hint="eastAsia" w:ascii="宋体" w:hAnsi="宋体" w:eastAsia="宋体" w:cs="宋体"/>
          <w:b w:val="0"/>
          <w:bCs w:val="0"/>
          <w:color w:val="auto"/>
          <w:kern w:val="0"/>
          <w:sz w:val="22"/>
          <w:szCs w:val="22"/>
          <w:highlight w:val="none"/>
          <w:u w:val="none"/>
          <w:lang w:val="en-US" w:eastAsia="zh-CN" w:bidi="ar"/>
        </w:rPr>
      </w:pPr>
      <w:r>
        <w:rPr>
          <w:rFonts w:hint="eastAsia" w:ascii="宋体" w:hAnsi="宋体" w:eastAsia="宋体" w:cs="宋体"/>
          <w:b w:val="0"/>
          <w:bCs w:val="0"/>
          <w:color w:val="auto"/>
          <w:kern w:val="0"/>
          <w:sz w:val="22"/>
          <w:szCs w:val="22"/>
          <w:highlight w:val="none"/>
          <w:u w:val="none"/>
          <w:lang w:val="en-US" w:eastAsia="zh-CN" w:bidi="ar"/>
        </w:rPr>
        <w:t xml:space="preserve">名称： </w:t>
      </w:r>
      <w:r>
        <w:rPr>
          <w:rFonts w:hint="eastAsia" w:ascii="宋体" w:hAnsi="宋体" w:eastAsia="宋体" w:cs="宋体"/>
          <w:b w:val="0"/>
          <w:bCs w:val="0"/>
          <w:color w:val="auto"/>
          <w:kern w:val="0"/>
          <w:sz w:val="22"/>
          <w:szCs w:val="22"/>
          <w:highlight w:val="none"/>
          <w:u w:val="none"/>
          <w:lang w:val="en-US" w:eastAsia="zh-CN" w:bidi="ar"/>
        </w:rPr>
        <w:br w:type="textWrapping"/>
      </w:r>
      <w:r>
        <w:rPr>
          <w:rFonts w:hint="eastAsia" w:ascii="宋体" w:hAnsi="宋体" w:eastAsia="宋体" w:cs="宋体"/>
          <w:b w:val="0"/>
          <w:bCs w:val="0"/>
          <w:color w:val="auto"/>
          <w:kern w:val="0"/>
          <w:sz w:val="22"/>
          <w:szCs w:val="22"/>
          <w:highlight w:val="none"/>
          <w:u w:val="none"/>
          <w:lang w:val="en-US" w:eastAsia="zh-CN" w:bidi="ar"/>
        </w:rPr>
        <w:t xml:space="preserve">    税号： </w:t>
      </w:r>
    </w:p>
    <w:p w14:paraId="5BD362A1">
      <w:pPr>
        <w:adjustRightInd w:val="0"/>
        <w:snapToGrid w:val="0"/>
        <w:spacing w:line="360" w:lineRule="auto"/>
        <w:ind w:firstLine="440" w:firstLineChars="200"/>
        <w:textAlignment w:val="center"/>
        <w:rPr>
          <w:rFonts w:hint="eastAsia" w:ascii="宋体" w:hAnsi="宋体" w:eastAsia="宋体" w:cs="宋体"/>
          <w:b w:val="0"/>
          <w:bCs w:val="0"/>
          <w:color w:val="auto"/>
          <w:kern w:val="0"/>
          <w:sz w:val="22"/>
          <w:szCs w:val="22"/>
          <w:highlight w:val="none"/>
          <w:u w:val="none"/>
          <w:lang w:val="en-US" w:eastAsia="zh-CN" w:bidi="ar"/>
        </w:rPr>
      </w:pPr>
      <w:r>
        <w:rPr>
          <w:rFonts w:hint="eastAsia" w:ascii="宋体" w:hAnsi="宋体" w:eastAsia="宋体" w:cs="宋体"/>
          <w:b w:val="0"/>
          <w:bCs w:val="0"/>
          <w:color w:val="auto"/>
          <w:kern w:val="0"/>
          <w:sz w:val="22"/>
          <w:szCs w:val="22"/>
          <w:highlight w:val="none"/>
          <w:u w:val="none"/>
          <w:lang w:val="en-US" w:eastAsia="zh-CN" w:bidi="ar"/>
        </w:rPr>
        <w:t>开户行：</w:t>
      </w:r>
    </w:p>
    <w:p w14:paraId="577BB080">
      <w:pPr>
        <w:adjustRightInd w:val="0"/>
        <w:snapToGrid w:val="0"/>
        <w:spacing w:line="360" w:lineRule="auto"/>
        <w:ind w:firstLine="440" w:firstLineChars="200"/>
        <w:textAlignment w:val="center"/>
        <w:rPr>
          <w:rFonts w:hint="eastAsia" w:ascii="宋体" w:hAnsi="宋体" w:eastAsia="宋体" w:cs="宋体"/>
          <w:b w:val="0"/>
          <w:bCs w:val="0"/>
          <w:color w:val="auto"/>
          <w:kern w:val="0"/>
          <w:sz w:val="22"/>
          <w:szCs w:val="22"/>
          <w:highlight w:val="none"/>
          <w:u w:val="none"/>
          <w:lang w:val="en-US" w:eastAsia="zh-CN" w:bidi="ar"/>
        </w:rPr>
      </w:pPr>
      <w:r>
        <w:rPr>
          <w:rFonts w:hint="eastAsia" w:ascii="宋体" w:hAnsi="宋体" w:eastAsia="宋体" w:cs="宋体"/>
          <w:b w:val="0"/>
          <w:bCs w:val="0"/>
          <w:color w:val="auto"/>
          <w:kern w:val="0"/>
          <w:sz w:val="22"/>
          <w:szCs w:val="22"/>
          <w:highlight w:val="none"/>
          <w:u w:val="none"/>
          <w:lang w:val="en-US" w:eastAsia="zh-CN" w:bidi="ar"/>
        </w:rPr>
        <w:t>账号：</w:t>
      </w:r>
    </w:p>
    <w:p w14:paraId="60D80BEA">
      <w:pPr>
        <w:pageBreakBefore w:val="0"/>
        <w:kinsoku/>
        <w:wordWrap/>
        <w:overflowPunct/>
        <w:topLinePunct/>
        <w:autoSpaceDE/>
        <w:autoSpaceDN/>
        <w:bidi w:val="0"/>
        <w:adjustRightInd w:val="0"/>
        <w:snapToGrid w:val="0"/>
        <w:spacing w:line="360" w:lineRule="auto"/>
        <w:ind w:firstLine="440" w:firstLineChars="200"/>
        <w:textAlignment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因乙方提供的收款账户信息错误或乙方擅自变更收款账户信息而未及时书面通知甲方，导致甲方付款迟延的，甲方无需承担迟延付款责任。</w:t>
      </w:r>
    </w:p>
    <w:p w14:paraId="62A5F69F">
      <w:pPr>
        <w:pageBreakBefore w:val="0"/>
        <w:kinsoku/>
        <w:wordWrap/>
        <w:overflowPunct/>
        <w:topLinePunct/>
        <w:autoSpaceDE/>
        <w:autoSpaceDN/>
        <w:bidi w:val="0"/>
        <w:adjustRightInd w:val="0"/>
        <w:snapToGrid w:val="0"/>
        <w:spacing w:line="360" w:lineRule="auto"/>
        <w:ind w:firstLine="440" w:firstLineChars="200"/>
        <w:textAlignment w:val="center"/>
        <w:rPr>
          <w:rFonts w:hint="eastAsia" w:ascii="宋体" w:hAnsi="宋体" w:eastAsia="宋体" w:cs="宋体"/>
          <w:color w:val="auto"/>
          <w:sz w:val="22"/>
          <w:szCs w:val="22"/>
          <w:highlight w:val="none"/>
        </w:rPr>
      </w:pPr>
      <w:r>
        <w:rPr>
          <w:rFonts w:hint="eastAsia" w:ascii="宋体" w:hAnsi="宋体" w:cs="宋体"/>
          <w:color w:val="auto"/>
          <w:sz w:val="22"/>
          <w:szCs w:val="22"/>
          <w:highlight w:val="none"/>
          <w:lang w:val="en-US" w:eastAsia="zh-CN"/>
        </w:rPr>
        <w:t>4</w:t>
      </w:r>
      <w:r>
        <w:rPr>
          <w:rFonts w:hint="eastAsia" w:ascii="宋体" w:hAnsi="宋体" w:eastAsia="宋体" w:cs="宋体"/>
          <w:color w:val="auto"/>
          <w:sz w:val="22"/>
          <w:szCs w:val="22"/>
          <w:highlight w:val="none"/>
        </w:rPr>
        <w:t>、甲方开票账户</w:t>
      </w:r>
    </w:p>
    <w:p w14:paraId="1961B23A">
      <w:pPr>
        <w:pageBreakBefore w:val="0"/>
        <w:kinsoku/>
        <w:wordWrap/>
        <w:overflowPunct/>
        <w:topLinePunct/>
        <w:autoSpaceDE/>
        <w:autoSpaceDN/>
        <w:bidi w:val="0"/>
        <w:adjustRightInd w:val="0"/>
        <w:snapToGrid w:val="0"/>
        <w:spacing w:line="360" w:lineRule="auto"/>
        <w:ind w:firstLine="440" w:firstLineChars="200"/>
        <w:textAlignment w:val="center"/>
        <w:rPr>
          <w:rFonts w:hint="eastAsia" w:ascii="宋体" w:hAnsi="宋体" w:cs="宋体"/>
          <w:color w:val="auto"/>
          <w:sz w:val="22"/>
          <w:szCs w:val="22"/>
          <w:highlight w:val="none"/>
          <w:lang w:val="en-US" w:eastAsia="zh-CN"/>
        </w:rPr>
      </w:pPr>
      <w:r>
        <w:rPr>
          <w:rFonts w:hint="eastAsia" w:ascii="宋体" w:hAnsi="宋体" w:eastAsia="宋体" w:cs="宋体"/>
          <w:color w:val="auto"/>
          <w:sz w:val="22"/>
          <w:szCs w:val="22"/>
          <w:highlight w:val="none"/>
        </w:rPr>
        <w:t>名称：</w:t>
      </w:r>
      <w:r>
        <w:rPr>
          <w:rFonts w:hint="eastAsia" w:ascii="宋体" w:hAnsi="宋体" w:cs="宋体"/>
          <w:color w:val="auto"/>
          <w:sz w:val="22"/>
          <w:szCs w:val="22"/>
          <w:highlight w:val="none"/>
          <w:lang w:val="en-US" w:eastAsia="zh-CN"/>
        </w:rPr>
        <w:t xml:space="preserve"> </w:t>
      </w:r>
    </w:p>
    <w:p w14:paraId="6BB1A04E">
      <w:pPr>
        <w:pageBreakBefore w:val="0"/>
        <w:kinsoku/>
        <w:wordWrap/>
        <w:overflowPunct/>
        <w:topLinePunct/>
        <w:autoSpaceDE/>
        <w:autoSpaceDN/>
        <w:bidi w:val="0"/>
        <w:adjustRightInd w:val="0"/>
        <w:snapToGrid w:val="0"/>
        <w:spacing w:line="360" w:lineRule="auto"/>
        <w:ind w:firstLine="440" w:firstLineChars="200"/>
        <w:textAlignment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税号：</w:t>
      </w:r>
    </w:p>
    <w:p w14:paraId="231FC8B9">
      <w:pPr>
        <w:pageBreakBefore w:val="0"/>
        <w:kinsoku/>
        <w:wordWrap/>
        <w:overflowPunct/>
        <w:topLinePunct/>
        <w:autoSpaceDE/>
        <w:autoSpaceDN/>
        <w:bidi w:val="0"/>
        <w:adjustRightInd w:val="0"/>
        <w:snapToGrid w:val="0"/>
        <w:spacing w:line="360" w:lineRule="auto"/>
        <w:ind w:firstLine="440" w:firstLineChars="200"/>
        <w:textAlignment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开户银行：</w:t>
      </w:r>
    </w:p>
    <w:p w14:paraId="07EBEEFA">
      <w:pPr>
        <w:pageBreakBefore w:val="0"/>
        <w:kinsoku/>
        <w:wordWrap/>
        <w:overflowPunct/>
        <w:topLinePunct/>
        <w:autoSpaceDE/>
        <w:autoSpaceDN/>
        <w:bidi w:val="0"/>
        <w:adjustRightInd w:val="0"/>
        <w:snapToGrid w:val="0"/>
        <w:spacing w:line="360" w:lineRule="auto"/>
        <w:ind w:firstLine="440" w:firstLineChars="200"/>
        <w:textAlignment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银行账户：</w:t>
      </w:r>
    </w:p>
    <w:p w14:paraId="0E63A44D">
      <w:pPr>
        <w:topLinePunct/>
        <w:adjustRightInd w:val="0"/>
        <w:snapToGrid w:val="0"/>
        <w:spacing w:line="360" w:lineRule="auto"/>
        <w:ind w:firstLine="440" w:firstLineChars="200"/>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5、本合同签订之日起7日内，乙方需</w:t>
      </w:r>
      <w:r>
        <w:rPr>
          <w:rFonts w:hint="eastAsia" w:ascii="宋体" w:hAnsi="宋体" w:cs="宋体"/>
          <w:color w:val="auto"/>
          <w:sz w:val="22"/>
          <w:szCs w:val="22"/>
          <w:highlight w:val="none"/>
        </w:rPr>
        <w:t>向</w:t>
      </w:r>
      <w:r>
        <w:rPr>
          <w:rFonts w:hint="eastAsia" w:ascii="宋体" w:hAnsi="宋体" w:cs="宋体"/>
          <w:color w:val="auto"/>
          <w:sz w:val="22"/>
          <w:szCs w:val="22"/>
          <w:highlight w:val="none"/>
          <w:lang w:val="en-US" w:eastAsia="zh-CN"/>
        </w:rPr>
        <w:t>甲方以银行对公转账的方式</w:t>
      </w:r>
      <w:r>
        <w:rPr>
          <w:rFonts w:hint="eastAsia" w:ascii="宋体" w:hAnsi="宋体" w:cs="宋体"/>
          <w:color w:val="auto"/>
          <w:sz w:val="22"/>
          <w:szCs w:val="22"/>
          <w:highlight w:val="none"/>
        </w:rPr>
        <w:t>缴纳</w:t>
      </w:r>
      <w:r>
        <w:rPr>
          <w:rFonts w:hint="eastAsia" w:ascii="宋体" w:hAnsi="宋体" w:cs="宋体"/>
          <w:color w:val="auto"/>
          <w:sz w:val="22"/>
          <w:szCs w:val="22"/>
          <w:highlight w:val="none"/>
          <w:lang w:val="en-US" w:eastAsia="zh-CN"/>
        </w:rPr>
        <w:t>¥5,500.00元履约</w:t>
      </w:r>
      <w:r>
        <w:rPr>
          <w:rFonts w:hint="eastAsia" w:ascii="宋体" w:hAnsi="宋体" w:cs="宋体"/>
          <w:color w:val="auto"/>
          <w:sz w:val="22"/>
          <w:szCs w:val="22"/>
          <w:highlight w:val="none"/>
        </w:rPr>
        <w:t>保证金，作为本</w:t>
      </w:r>
      <w:r>
        <w:rPr>
          <w:rFonts w:hint="eastAsia" w:ascii="宋体" w:hAnsi="宋体" w:cs="宋体"/>
          <w:color w:val="auto"/>
          <w:sz w:val="22"/>
          <w:szCs w:val="22"/>
          <w:highlight w:val="none"/>
          <w:lang w:val="en-US" w:eastAsia="zh-CN"/>
        </w:rPr>
        <w:t>合同</w:t>
      </w:r>
      <w:r>
        <w:rPr>
          <w:rFonts w:hint="eastAsia" w:ascii="宋体" w:hAnsi="宋体" w:cs="宋体"/>
          <w:color w:val="auto"/>
          <w:sz w:val="22"/>
          <w:szCs w:val="22"/>
          <w:highlight w:val="none"/>
        </w:rPr>
        <w:t>履约</w:t>
      </w:r>
      <w:r>
        <w:rPr>
          <w:rFonts w:hint="eastAsia" w:ascii="宋体" w:hAnsi="宋体" w:cs="宋体"/>
          <w:color w:val="auto"/>
          <w:sz w:val="22"/>
          <w:szCs w:val="22"/>
          <w:highlight w:val="none"/>
          <w:lang w:eastAsia="zh-CN"/>
        </w:rPr>
        <w:t>的</w:t>
      </w:r>
      <w:r>
        <w:rPr>
          <w:rFonts w:hint="eastAsia" w:ascii="宋体" w:hAnsi="宋体" w:cs="宋体"/>
          <w:color w:val="auto"/>
          <w:sz w:val="22"/>
          <w:szCs w:val="22"/>
          <w:highlight w:val="none"/>
        </w:rPr>
        <w:t>担保。履约保证金作为</w:t>
      </w:r>
      <w:r>
        <w:rPr>
          <w:rFonts w:hint="eastAsia" w:ascii="宋体" w:hAnsi="宋体" w:cs="宋体"/>
          <w:color w:val="auto"/>
          <w:sz w:val="22"/>
          <w:szCs w:val="22"/>
          <w:highlight w:val="none"/>
          <w:lang w:val="en-US" w:eastAsia="zh-CN"/>
        </w:rPr>
        <w:t>乙方</w:t>
      </w:r>
      <w:r>
        <w:rPr>
          <w:rFonts w:hint="eastAsia" w:ascii="宋体" w:hAnsi="宋体" w:cs="宋体"/>
          <w:color w:val="auto"/>
          <w:sz w:val="22"/>
          <w:szCs w:val="22"/>
          <w:highlight w:val="none"/>
        </w:rPr>
        <w:t>在履约过程中违约金或罚款的扣罚来源之一，如</w:t>
      </w:r>
      <w:r>
        <w:rPr>
          <w:rFonts w:hint="eastAsia" w:ascii="宋体" w:hAnsi="宋体" w:cs="宋体"/>
          <w:color w:val="auto"/>
          <w:sz w:val="22"/>
          <w:szCs w:val="22"/>
          <w:highlight w:val="none"/>
          <w:lang w:val="en-US" w:eastAsia="zh-CN"/>
        </w:rPr>
        <w:t>乙方出现</w:t>
      </w:r>
      <w:r>
        <w:rPr>
          <w:rFonts w:hint="eastAsia" w:ascii="宋体" w:hAnsi="宋体" w:cs="宋体"/>
          <w:color w:val="auto"/>
          <w:sz w:val="22"/>
          <w:szCs w:val="22"/>
          <w:highlight w:val="none"/>
        </w:rPr>
        <w:t>任何违约</w:t>
      </w:r>
      <w:r>
        <w:rPr>
          <w:rFonts w:hint="eastAsia" w:ascii="宋体" w:hAnsi="宋体" w:cs="宋体"/>
          <w:color w:val="auto"/>
          <w:sz w:val="22"/>
          <w:szCs w:val="22"/>
          <w:highlight w:val="none"/>
          <w:lang w:val="en-US" w:eastAsia="zh-CN"/>
        </w:rPr>
        <w:t>行为</w:t>
      </w:r>
      <w:r>
        <w:rPr>
          <w:rFonts w:hint="eastAsia" w:ascii="宋体" w:hAnsi="宋体" w:cs="宋体"/>
          <w:color w:val="auto"/>
          <w:sz w:val="22"/>
          <w:szCs w:val="22"/>
          <w:highlight w:val="none"/>
        </w:rPr>
        <w:t>，</w:t>
      </w:r>
      <w:r>
        <w:rPr>
          <w:rFonts w:hint="eastAsia" w:ascii="宋体" w:hAnsi="宋体" w:cs="宋体"/>
          <w:color w:val="auto"/>
          <w:sz w:val="22"/>
          <w:szCs w:val="22"/>
          <w:highlight w:val="none"/>
          <w:lang w:val="en-US" w:eastAsia="zh-CN"/>
        </w:rPr>
        <w:t>乙方</w:t>
      </w:r>
      <w:r>
        <w:rPr>
          <w:rFonts w:hint="eastAsia" w:ascii="宋体" w:hAnsi="宋体" w:cs="宋体"/>
          <w:color w:val="auto"/>
          <w:sz w:val="22"/>
          <w:szCs w:val="22"/>
          <w:highlight w:val="none"/>
        </w:rPr>
        <w:t>同意</w:t>
      </w:r>
      <w:r>
        <w:rPr>
          <w:rFonts w:hint="eastAsia" w:ascii="宋体" w:hAnsi="宋体" w:cs="宋体"/>
          <w:color w:val="auto"/>
          <w:sz w:val="22"/>
          <w:szCs w:val="22"/>
          <w:highlight w:val="none"/>
          <w:lang w:val="en-US" w:eastAsia="zh-CN"/>
        </w:rPr>
        <w:t>甲方</w:t>
      </w:r>
      <w:r>
        <w:rPr>
          <w:rFonts w:hint="eastAsia" w:ascii="宋体" w:hAnsi="宋体" w:cs="宋体"/>
          <w:color w:val="auto"/>
          <w:sz w:val="22"/>
          <w:szCs w:val="22"/>
          <w:highlight w:val="none"/>
        </w:rPr>
        <w:t>直接从履约保证金中扣除相关款项。若</w:t>
      </w:r>
      <w:r>
        <w:rPr>
          <w:rFonts w:hint="eastAsia" w:ascii="宋体" w:hAnsi="宋体" w:cs="宋体"/>
          <w:color w:val="auto"/>
          <w:sz w:val="22"/>
          <w:szCs w:val="22"/>
          <w:highlight w:val="none"/>
          <w:lang w:val="en-US" w:eastAsia="zh-CN"/>
        </w:rPr>
        <w:t>因乙方</w:t>
      </w:r>
      <w:r>
        <w:rPr>
          <w:rFonts w:hint="eastAsia" w:ascii="宋体" w:hAnsi="宋体" w:cs="宋体"/>
          <w:color w:val="auto"/>
          <w:sz w:val="22"/>
          <w:szCs w:val="22"/>
          <w:highlight w:val="none"/>
        </w:rPr>
        <w:t>原因导致</w:t>
      </w:r>
      <w:r>
        <w:rPr>
          <w:rFonts w:hint="eastAsia" w:ascii="宋体" w:hAnsi="宋体" w:cs="宋体"/>
          <w:color w:val="auto"/>
          <w:sz w:val="22"/>
          <w:szCs w:val="22"/>
          <w:highlight w:val="none"/>
          <w:lang w:val="en-US" w:eastAsia="zh-CN"/>
        </w:rPr>
        <w:t>本合同</w:t>
      </w:r>
      <w:r>
        <w:rPr>
          <w:rFonts w:hint="eastAsia" w:ascii="宋体" w:hAnsi="宋体" w:cs="宋体"/>
          <w:color w:val="auto"/>
          <w:sz w:val="22"/>
          <w:szCs w:val="22"/>
          <w:highlight w:val="none"/>
        </w:rPr>
        <w:t>提前终止或解除的，</w:t>
      </w:r>
      <w:r>
        <w:rPr>
          <w:rFonts w:hint="eastAsia" w:ascii="宋体" w:hAnsi="宋体" w:cs="宋体"/>
          <w:color w:val="auto"/>
          <w:sz w:val="22"/>
          <w:szCs w:val="22"/>
          <w:highlight w:val="none"/>
          <w:lang w:val="en-US" w:eastAsia="zh-CN"/>
        </w:rPr>
        <w:t>甲方</w:t>
      </w:r>
      <w:r>
        <w:rPr>
          <w:rFonts w:hint="eastAsia" w:ascii="宋体" w:hAnsi="宋体" w:cs="宋体"/>
          <w:color w:val="auto"/>
          <w:sz w:val="22"/>
          <w:szCs w:val="22"/>
          <w:highlight w:val="none"/>
        </w:rPr>
        <w:t>有权没收履约保证金。</w:t>
      </w:r>
      <w:r>
        <w:rPr>
          <w:rFonts w:hint="eastAsia" w:ascii="宋体" w:hAnsi="宋体" w:cs="宋体"/>
          <w:color w:val="auto"/>
          <w:sz w:val="22"/>
          <w:szCs w:val="22"/>
          <w:highlight w:val="none"/>
          <w:lang w:val="en-US" w:eastAsia="zh-CN"/>
        </w:rPr>
        <w:t>如乙方</w:t>
      </w:r>
      <w:r>
        <w:rPr>
          <w:rFonts w:hint="eastAsia" w:ascii="宋体" w:hAnsi="宋体" w:cs="宋体"/>
          <w:color w:val="auto"/>
          <w:sz w:val="22"/>
          <w:szCs w:val="22"/>
          <w:highlight w:val="none"/>
          <w:lang w:eastAsia="zh-CN"/>
        </w:rPr>
        <w:t>在</w:t>
      </w:r>
      <w:r>
        <w:rPr>
          <w:rFonts w:hint="eastAsia" w:ascii="宋体" w:hAnsi="宋体" w:cs="宋体"/>
          <w:color w:val="auto"/>
          <w:sz w:val="22"/>
          <w:szCs w:val="22"/>
          <w:highlight w:val="none"/>
          <w:lang w:val="en-US" w:eastAsia="zh-CN"/>
        </w:rPr>
        <w:t>本项目履行期间</w:t>
      </w:r>
      <w:r>
        <w:rPr>
          <w:rFonts w:hint="eastAsia" w:ascii="宋体" w:hAnsi="宋体" w:cs="宋体"/>
          <w:color w:val="auto"/>
          <w:sz w:val="22"/>
          <w:szCs w:val="22"/>
          <w:highlight w:val="none"/>
        </w:rPr>
        <w:t>无任何违约</w:t>
      </w:r>
      <w:r>
        <w:rPr>
          <w:rFonts w:hint="eastAsia" w:ascii="宋体" w:hAnsi="宋体" w:cs="宋体"/>
          <w:color w:val="auto"/>
          <w:sz w:val="22"/>
          <w:szCs w:val="22"/>
          <w:highlight w:val="none"/>
          <w:lang w:val="en-US" w:eastAsia="zh-CN"/>
        </w:rPr>
        <w:t>或者有违约扣除违约后有剩余</w:t>
      </w:r>
      <w:r>
        <w:rPr>
          <w:rFonts w:hint="eastAsia" w:ascii="宋体" w:hAnsi="宋体" w:cs="宋体"/>
          <w:color w:val="auto"/>
          <w:sz w:val="22"/>
          <w:szCs w:val="22"/>
          <w:highlight w:val="none"/>
        </w:rPr>
        <w:t>的情况下，服务期满</w:t>
      </w:r>
      <w:r>
        <w:rPr>
          <w:rFonts w:hint="eastAsia" w:ascii="宋体" w:hAnsi="宋体" w:cs="宋体"/>
          <w:color w:val="auto"/>
          <w:sz w:val="22"/>
          <w:szCs w:val="22"/>
          <w:highlight w:val="none"/>
          <w:lang w:val="en-US" w:eastAsia="zh-CN"/>
        </w:rPr>
        <w:t>后</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rPr>
        <w:t>由</w:t>
      </w:r>
      <w:r>
        <w:rPr>
          <w:rFonts w:hint="eastAsia" w:ascii="宋体" w:hAnsi="宋体" w:cs="宋体"/>
          <w:color w:val="auto"/>
          <w:sz w:val="22"/>
          <w:szCs w:val="22"/>
          <w:highlight w:val="none"/>
          <w:lang w:val="en-US" w:eastAsia="zh-CN"/>
        </w:rPr>
        <w:t>乙方按甲方的要求</w:t>
      </w:r>
      <w:r>
        <w:rPr>
          <w:rFonts w:hint="eastAsia" w:ascii="宋体" w:hAnsi="宋体" w:cs="宋体"/>
          <w:color w:val="auto"/>
          <w:sz w:val="22"/>
          <w:szCs w:val="22"/>
          <w:highlight w:val="none"/>
        </w:rPr>
        <w:t>提交退款申请，</w:t>
      </w:r>
      <w:r>
        <w:rPr>
          <w:rFonts w:hint="eastAsia" w:ascii="宋体" w:hAnsi="宋体" w:cs="宋体"/>
          <w:color w:val="auto"/>
          <w:sz w:val="22"/>
          <w:szCs w:val="22"/>
          <w:highlight w:val="none"/>
          <w:lang w:val="en-US" w:eastAsia="zh-CN"/>
        </w:rPr>
        <w:t>甲方</w:t>
      </w:r>
      <w:r>
        <w:rPr>
          <w:rFonts w:hint="eastAsia" w:ascii="宋体" w:hAnsi="宋体" w:cs="宋体"/>
          <w:color w:val="auto"/>
          <w:sz w:val="22"/>
          <w:szCs w:val="22"/>
          <w:highlight w:val="none"/>
        </w:rPr>
        <w:t>在收到</w:t>
      </w:r>
      <w:r>
        <w:rPr>
          <w:rFonts w:hint="eastAsia" w:ascii="宋体" w:hAnsi="宋体" w:cs="宋体"/>
          <w:color w:val="auto"/>
          <w:sz w:val="22"/>
          <w:szCs w:val="22"/>
          <w:highlight w:val="none"/>
          <w:lang w:val="en-US" w:eastAsia="zh-CN"/>
        </w:rPr>
        <w:t>乙方</w:t>
      </w:r>
      <w:r>
        <w:rPr>
          <w:rFonts w:hint="eastAsia" w:ascii="宋体" w:hAnsi="宋体" w:cs="宋体"/>
          <w:color w:val="auto"/>
          <w:sz w:val="22"/>
          <w:szCs w:val="22"/>
          <w:highlight w:val="none"/>
        </w:rPr>
        <w:t>申请并核实无误后30个日历日内一次性无息退回。</w:t>
      </w:r>
    </w:p>
    <w:p w14:paraId="1BDB79A3">
      <w:pPr>
        <w:topLinePunct/>
        <w:adjustRightInd w:val="0"/>
        <w:snapToGrid w:val="0"/>
        <w:spacing w:line="360" w:lineRule="auto"/>
        <w:ind w:firstLine="440" w:firstLineChars="200"/>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履约</w:t>
      </w:r>
      <w:r>
        <w:rPr>
          <w:rFonts w:hint="eastAsia" w:ascii="宋体" w:hAnsi="宋体" w:cs="宋体"/>
          <w:color w:val="auto"/>
          <w:sz w:val="22"/>
          <w:szCs w:val="22"/>
          <w:highlight w:val="none"/>
        </w:rPr>
        <w:t>保证金收款账户信息：</w:t>
      </w:r>
    </w:p>
    <w:p w14:paraId="32562D0D">
      <w:pPr>
        <w:topLinePunct/>
        <w:adjustRightInd w:val="0"/>
        <w:snapToGrid w:val="0"/>
        <w:spacing w:line="360" w:lineRule="auto"/>
        <w:ind w:firstLine="440" w:firstLineChars="200"/>
        <w:textAlignment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账户名称：东莞市东实城市环境服务有限公司</w:t>
      </w:r>
    </w:p>
    <w:p w14:paraId="1E85B78B">
      <w:pPr>
        <w:topLinePunct/>
        <w:adjustRightInd w:val="0"/>
        <w:snapToGrid w:val="0"/>
        <w:spacing w:line="360" w:lineRule="auto"/>
        <w:ind w:firstLine="440" w:firstLineChars="200"/>
        <w:textAlignment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开户银行：</w:t>
      </w:r>
    </w:p>
    <w:p w14:paraId="1F3947A9">
      <w:pPr>
        <w:topLinePunct/>
        <w:adjustRightInd w:val="0"/>
        <w:snapToGrid w:val="0"/>
        <w:spacing w:line="360" w:lineRule="auto"/>
        <w:ind w:firstLine="440" w:firstLineChars="200"/>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银行账户：</w:t>
      </w:r>
    </w:p>
    <w:p w14:paraId="41E0D3AA">
      <w:pPr>
        <w:pageBreakBefore w:val="0"/>
        <w:kinsoku/>
        <w:wordWrap/>
        <w:overflowPunct/>
        <w:topLinePunct/>
        <w:autoSpaceDE/>
        <w:autoSpaceDN/>
        <w:bidi w:val="0"/>
        <w:spacing w:line="360" w:lineRule="auto"/>
        <w:ind w:firstLine="440" w:firstLineChars="200"/>
        <w:textAlignment w:val="center"/>
        <w:rPr>
          <w:rFonts w:eastAsia="宋体"/>
          <w:b/>
          <w:sz w:val="22"/>
          <w:szCs w:val="22"/>
          <w:highlight w:val="none"/>
        </w:rPr>
      </w:pPr>
      <w:r>
        <w:rPr>
          <w:rFonts w:eastAsia="宋体"/>
          <w:b/>
          <w:sz w:val="22"/>
          <w:szCs w:val="22"/>
          <w:highlight w:val="none"/>
        </w:rPr>
        <w:t>六、违约责任</w:t>
      </w:r>
    </w:p>
    <w:p w14:paraId="5A8A1F8D">
      <w:pPr>
        <w:topLinePunct/>
        <w:spacing w:line="360" w:lineRule="auto"/>
        <w:ind w:firstLine="440" w:firstLineChars="200"/>
        <w:textAlignment w:val="center"/>
        <w:rPr>
          <w:rFonts w:hint="eastAsia" w:ascii="Times New Roman" w:hAnsi="Times New Roman" w:eastAsia="宋体" w:cs="Times New Roman"/>
          <w:sz w:val="22"/>
          <w:szCs w:val="22"/>
          <w:highlight w:val="none"/>
        </w:rPr>
      </w:pPr>
      <w:r>
        <w:rPr>
          <w:sz w:val="22"/>
          <w:szCs w:val="22"/>
          <w:highlight w:val="none"/>
        </w:rPr>
        <w:t>6.1</w:t>
      </w:r>
      <w:r>
        <w:rPr>
          <w:rFonts w:hint="eastAsia" w:ascii="Times New Roman" w:hAnsi="Times New Roman" w:eastAsia="宋体" w:cs="Times New Roman"/>
          <w:sz w:val="22"/>
          <w:szCs w:val="22"/>
          <w:highlight w:val="none"/>
          <w:lang w:val="en-US" w:eastAsia="zh-CN"/>
        </w:rPr>
        <w:t>乙</w:t>
      </w:r>
      <w:r>
        <w:rPr>
          <w:rFonts w:hint="eastAsia" w:ascii="Times New Roman" w:hAnsi="Times New Roman" w:eastAsia="宋体" w:cs="Times New Roman"/>
          <w:sz w:val="22"/>
          <w:szCs w:val="22"/>
          <w:highlight w:val="none"/>
        </w:rPr>
        <w:t>方未按时</w:t>
      </w:r>
      <w:r>
        <w:rPr>
          <w:rFonts w:hint="eastAsia" w:ascii="Times New Roman" w:hAnsi="Times New Roman" w:eastAsia="宋体" w:cs="Times New Roman"/>
          <w:sz w:val="22"/>
          <w:szCs w:val="22"/>
          <w:highlight w:val="none"/>
          <w:lang w:val="en-US" w:eastAsia="zh-CN"/>
        </w:rPr>
        <w:t>将</w:t>
      </w:r>
      <w:r>
        <w:rPr>
          <w:rFonts w:hint="eastAsia" w:ascii="Times New Roman" w:hAnsi="Times New Roman" w:eastAsia="宋体" w:cs="Times New Roman"/>
          <w:sz w:val="22"/>
          <w:szCs w:val="22"/>
          <w:highlight w:val="none"/>
        </w:rPr>
        <w:t>租赁车辆</w:t>
      </w:r>
      <w:r>
        <w:rPr>
          <w:rFonts w:hint="eastAsia" w:ascii="Times New Roman" w:hAnsi="Times New Roman" w:eastAsia="宋体" w:cs="Times New Roman"/>
          <w:sz w:val="22"/>
          <w:szCs w:val="22"/>
          <w:highlight w:val="none"/>
          <w:lang w:val="en-US" w:eastAsia="zh-CN"/>
        </w:rPr>
        <w:t>交付</w:t>
      </w:r>
      <w:r>
        <w:rPr>
          <w:rFonts w:hint="eastAsia" w:ascii="Times New Roman" w:hAnsi="Times New Roman" w:eastAsia="宋体" w:cs="Times New Roman"/>
          <w:sz w:val="22"/>
          <w:szCs w:val="22"/>
          <w:highlight w:val="none"/>
        </w:rPr>
        <w:t>给</w:t>
      </w:r>
      <w:r>
        <w:rPr>
          <w:rFonts w:hint="eastAsia" w:ascii="Times New Roman" w:hAnsi="Times New Roman" w:eastAsia="宋体" w:cs="Times New Roman"/>
          <w:sz w:val="22"/>
          <w:szCs w:val="22"/>
          <w:highlight w:val="none"/>
          <w:lang w:val="en-US" w:eastAsia="zh-CN"/>
        </w:rPr>
        <w:t>甲</w:t>
      </w:r>
      <w:r>
        <w:rPr>
          <w:rFonts w:hint="eastAsia" w:ascii="Times New Roman" w:hAnsi="Times New Roman" w:eastAsia="宋体" w:cs="Times New Roman"/>
          <w:sz w:val="22"/>
          <w:szCs w:val="22"/>
          <w:highlight w:val="none"/>
        </w:rPr>
        <w:t>方</w:t>
      </w:r>
      <w:r>
        <w:rPr>
          <w:rFonts w:hint="eastAsia" w:ascii="Times New Roman" w:hAnsi="Times New Roman" w:eastAsia="宋体" w:cs="Times New Roman"/>
          <w:sz w:val="22"/>
          <w:szCs w:val="22"/>
          <w:highlight w:val="none"/>
          <w:lang w:val="en-US" w:eastAsia="zh-CN"/>
        </w:rPr>
        <w:t>的</w:t>
      </w:r>
      <w:r>
        <w:rPr>
          <w:rFonts w:hint="eastAsia" w:ascii="Times New Roman" w:hAnsi="Times New Roman" w:eastAsia="宋体" w:cs="Times New Roman"/>
          <w:sz w:val="22"/>
          <w:szCs w:val="22"/>
          <w:highlight w:val="none"/>
        </w:rPr>
        <w:t>，应按合同总金额的</w:t>
      </w:r>
      <w:r>
        <w:rPr>
          <w:rFonts w:hint="eastAsia" w:cs="Times New Roman"/>
          <w:sz w:val="22"/>
          <w:szCs w:val="22"/>
          <w:highlight w:val="none"/>
          <w:lang w:val="en-US" w:eastAsia="zh-CN"/>
        </w:rPr>
        <w:t>1</w:t>
      </w:r>
      <w:r>
        <w:rPr>
          <w:rFonts w:hint="eastAsia" w:ascii="Times New Roman" w:hAnsi="Times New Roman" w:eastAsia="宋体" w:cs="Times New Roman"/>
          <w:sz w:val="22"/>
          <w:szCs w:val="22"/>
          <w:highlight w:val="none"/>
        </w:rPr>
        <w:t>‰/日</w:t>
      </w:r>
      <w:r>
        <w:rPr>
          <w:rFonts w:hint="eastAsia" w:ascii="Times New Roman" w:hAnsi="Times New Roman" w:eastAsia="宋体" w:cs="Times New Roman"/>
          <w:sz w:val="22"/>
          <w:szCs w:val="22"/>
          <w:highlight w:val="none"/>
          <w:lang w:val="en-US" w:eastAsia="zh-CN"/>
        </w:rPr>
        <w:t>支付</w:t>
      </w:r>
      <w:r>
        <w:rPr>
          <w:rFonts w:hint="eastAsia" w:ascii="Times New Roman" w:hAnsi="Times New Roman" w:eastAsia="宋体" w:cs="Times New Roman"/>
          <w:sz w:val="22"/>
          <w:szCs w:val="22"/>
          <w:highlight w:val="none"/>
        </w:rPr>
        <w:t>违约金。</w:t>
      </w:r>
      <w:r>
        <w:rPr>
          <w:rFonts w:hint="eastAsia" w:ascii="Times New Roman" w:hAnsi="Times New Roman" w:eastAsia="宋体" w:cs="Times New Roman"/>
          <w:sz w:val="22"/>
          <w:szCs w:val="22"/>
          <w:highlight w:val="none"/>
          <w:lang w:val="en-US" w:eastAsia="zh-CN"/>
        </w:rPr>
        <w:t>乙方迟延交付超过15天的，甲方有权解除本合同，乙方</w:t>
      </w:r>
      <w:r>
        <w:rPr>
          <w:rFonts w:hint="eastAsia" w:ascii="Times New Roman" w:hAnsi="Times New Roman" w:eastAsia="宋体" w:cs="Times New Roman"/>
          <w:sz w:val="22"/>
          <w:szCs w:val="22"/>
          <w:highlight w:val="none"/>
        </w:rPr>
        <w:t>应支付</w:t>
      </w:r>
      <w:r>
        <w:rPr>
          <w:rFonts w:hint="eastAsia" w:ascii="Times New Roman" w:hAnsi="Times New Roman" w:eastAsia="宋体" w:cs="Times New Roman"/>
          <w:sz w:val="22"/>
          <w:szCs w:val="22"/>
          <w:highlight w:val="none"/>
          <w:lang w:val="en-US" w:eastAsia="zh-CN"/>
        </w:rPr>
        <w:t>甲</w:t>
      </w:r>
      <w:r>
        <w:rPr>
          <w:rFonts w:hint="eastAsia" w:ascii="Times New Roman" w:hAnsi="Times New Roman" w:eastAsia="宋体" w:cs="Times New Roman"/>
          <w:sz w:val="22"/>
          <w:szCs w:val="22"/>
          <w:highlight w:val="none"/>
        </w:rPr>
        <w:t>方合同</w:t>
      </w:r>
      <w:r>
        <w:rPr>
          <w:rFonts w:hint="eastAsia" w:ascii="Times New Roman" w:hAnsi="Times New Roman" w:eastAsia="宋体" w:cs="Times New Roman"/>
          <w:sz w:val="22"/>
          <w:szCs w:val="22"/>
          <w:highlight w:val="none"/>
          <w:lang w:val="en-US" w:eastAsia="zh-CN"/>
        </w:rPr>
        <w:t>总</w:t>
      </w:r>
      <w:r>
        <w:rPr>
          <w:rFonts w:hint="eastAsia" w:ascii="Times New Roman" w:hAnsi="Times New Roman" w:eastAsia="宋体" w:cs="Times New Roman"/>
          <w:sz w:val="22"/>
          <w:szCs w:val="22"/>
          <w:highlight w:val="none"/>
        </w:rPr>
        <w:t>金额20%的违约金，违约金不足以赔偿因此给</w:t>
      </w:r>
      <w:r>
        <w:rPr>
          <w:rFonts w:hint="eastAsia" w:ascii="Times New Roman" w:hAnsi="Times New Roman" w:eastAsia="宋体" w:cs="Times New Roman"/>
          <w:sz w:val="22"/>
          <w:szCs w:val="22"/>
          <w:highlight w:val="none"/>
          <w:lang w:val="en-US" w:eastAsia="zh-CN"/>
        </w:rPr>
        <w:t>甲</w:t>
      </w:r>
      <w:r>
        <w:rPr>
          <w:rFonts w:hint="eastAsia" w:ascii="Times New Roman" w:hAnsi="Times New Roman" w:eastAsia="宋体" w:cs="Times New Roman"/>
          <w:sz w:val="22"/>
          <w:szCs w:val="22"/>
          <w:highlight w:val="none"/>
        </w:rPr>
        <w:t>方造成的损失的，</w:t>
      </w:r>
      <w:r>
        <w:rPr>
          <w:rFonts w:hint="eastAsia" w:ascii="Times New Roman" w:hAnsi="Times New Roman" w:eastAsia="宋体" w:cs="Times New Roman"/>
          <w:sz w:val="22"/>
          <w:szCs w:val="22"/>
          <w:highlight w:val="none"/>
          <w:lang w:val="en-US" w:eastAsia="zh-CN"/>
        </w:rPr>
        <w:t>乙</w:t>
      </w:r>
      <w:r>
        <w:rPr>
          <w:rFonts w:hint="eastAsia" w:ascii="Times New Roman" w:hAnsi="Times New Roman" w:eastAsia="宋体" w:cs="Times New Roman"/>
          <w:sz w:val="22"/>
          <w:szCs w:val="22"/>
          <w:highlight w:val="none"/>
        </w:rPr>
        <w:t>方应补足</w:t>
      </w:r>
      <w:r>
        <w:rPr>
          <w:rFonts w:hint="eastAsia" w:ascii="Times New Roman" w:hAnsi="Times New Roman" w:eastAsia="宋体" w:cs="Times New Roman"/>
          <w:sz w:val="22"/>
          <w:szCs w:val="22"/>
          <w:highlight w:val="none"/>
          <w:lang w:eastAsia="zh-CN"/>
        </w:rPr>
        <w:t>。</w:t>
      </w:r>
    </w:p>
    <w:p w14:paraId="7FB498E6">
      <w:pPr>
        <w:topLinePunct/>
        <w:spacing w:line="360" w:lineRule="auto"/>
        <w:ind w:firstLine="440" w:firstLineChars="200"/>
        <w:textAlignment w:val="center"/>
        <w:rPr>
          <w:rFonts w:hint="eastAsia" w:ascii="Times New Roman" w:hAnsi="Times New Roman" w:eastAsia="宋体" w:cs="Times New Roman"/>
          <w:sz w:val="22"/>
          <w:szCs w:val="22"/>
          <w:highlight w:val="none"/>
        </w:rPr>
      </w:pPr>
      <w:r>
        <w:rPr>
          <w:rFonts w:hint="eastAsia" w:ascii="Times New Roman" w:hAnsi="Times New Roman" w:eastAsia="宋体" w:cs="Times New Roman"/>
          <w:sz w:val="22"/>
          <w:szCs w:val="22"/>
          <w:highlight w:val="none"/>
        </w:rPr>
        <w:t>6.2</w:t>
      </w:r>
      <w:r>
        <w:rPr>
          <w:rFonts w:hint="eastAsia" w:ascii="Times New Roman" w:hAnsi="Times New Roman" w:eastAsia="宋体" w:cs="Times New Roman"/>
          <w:sz w:val="22"/>
          <w:szCs w:val="22"/>
          <w:highlight w:val="none"/>
          <w:lang w:val="en-US" w:eastAsia="zh-CN"/>
        </w:rPr>
        <w:t>乙</w:t>
      </w:r>
      <w:r>
        <w:rPr>
          <w:rFonts w:hint="eastAsia" w:ascii="Times New Roman" w:hAnsi="Times New Roman" w:eastAsia="宋体" w:cs="Times New Roman"/>
          <w:sz w:val="22"/>
          <w:szCs w:val="22"/>
          <w:highlight w:val="none"/>
        </w:rPr>
        <w:t>方提供的车辆</w:t>
      </w:r>
      <w:r>
        <w:rPr>
          <w:rFonts w:hint="eastAsia" w:cs="Times New Roman"/>
          <w:sz w:val="22"/>
          <w:szCs w:val="22"/>
          <w:highlight w:val="none"/>
          <w:lang w:eastAsia="zh-CN"/>
        </w:rPr>
        <w:t>、</w:t>
      </w:r>
      <w:r>
        <w:rPr>
          <w:rFonts w:hint="eastAsia" w:cs="Times New Roman"/>
          <w:sz w:val="22"/>
          <w:szCs w:val="22"/>
          <w:highlight w:val="none"/>
          <w:lang w:val="en-US" w:eastAsia="zh-CN"/>
        </w:rPr>
        <w:t>设备等</w:t>
      </w:r>
      <w:r>
        <w:rPr>
          <w:rFonts w:hint="eastAsia" w:ascii="Times New Roman" w:hAnsi="Times New Roman" w:eastAsia="宋体" w:cs="Times New Roman"/>
          <w:sz w:val="22"/>
          <w:szCs w:val="22"/>
          <w:highlight w:val="none"/>
        </w:rPr>
        <w:t>不满足本合同约定的</w:t>
      </w:r>
      <w:r>
        <w:rPr>
          <w:rFonts w:hint="eastAsia" w:cs="Times New Roman"/>
          <w:sz w:val="22"/>
          <w:szCs w:val="22"/>
          <w:highlight w:val="none"/>
          <w:lang w:val="en-US" w:eastAsia="zh-CN"/>
        </w:rPr>
        <w:t>各项要求的</w:t>
      </w:r>
      <w:r>
        <w:rPr>
          <w:rFonts w:hint="eastAsia" w:ascii="Times New Roman" w:hAnsi="Times New Roman" w:eastAsia="宋体" w:cs="Times New Roman"/>
          <w:sz w:val="22"/>
          <w:szCs w:val="22"/>
          <w:highlight w:val="none"/>
        </w:rPr>
        <w:t>，</w:t>
      </w:r>
      <w:r>
        <w:rPr>
          <w:rFonts w:hint="eastAsia" w:ascii="Times New Roman" w:hAnsi="Times New Roman" w:eastAsia="宋体" w:cs="Times New Roman"/>
          <w:sz w:val="22"/>
          <w:szCs w:val="22"/>
          <w:highlight w:val="none"/>
          <w:lang w:val="en-US" w:eastAsia="zh-CN"/>
        </w:rPr>
        <w:t>甲</w:t>
      </w:r>
      <w:r>
        <w:rPr>
          <w:rFonts w:hint="eastAsia" w:ascii="Times New Roman" w:hAnsi="Times New Roman" w:eastAsia="宋体" w:cs="Times New Roman"/>
          <w:sz w:val="22"/>
          <w:szCs w:val="22"/>
          <w:highlight w:val="none"/>
        </w:rPr>
        <w:t>方有权</w:t>
      </w:r>
      <w:r>
        <w:rPr>
          <w:rFonts w:hint="eastAsia" w:cs="Times New Roman"/>
          <w:sz w:val="22"/>
          <w:szCs w:val="22"/>
          <w:highlight w:val="none"/>
          <w:lang w:val="en-US" w:eastAsia="zh-CN"/>
        </w:rPr>
        <w:t>要求乙方限期更换，乙方拒不更换或更换后仍不合格的，甲方有权解除合同，</w:t>
      </w:r>
      <w:r>
        <w:rPr>
          <w:rFonts w:hint="eastAsia" w:ascii="Times New Roman" w:hAnsi="Times New Roman" w:eastAsia="宋体" w:cs="Times New Roman"/>
          <w:sz w:val="22"/>
          <w:szCs w:val="22"/>
          <w:highlight w:val="none"/>
          <w:lang w:val="en-US" w:eastAsia="zh-CN"/>
        </w:rPr>
        <w:t>甲</w:t>
      </w:r>
      <w:r>
        <w:rPr>
          <w:rFonts w:hint="eastAsia" w:ascii="Times New Roman" w:hAnsi="Times New Roman" w:eastAsia="宋体" w:cs="Times New Roman"/>
          <w:sz w:val="22"/>
          <w:szCs w:val="22"/>
          <w:highlight w:val="none"/>
        </w:rPr>
        <w:t>方无须向</w:t>
      </w:r>
      <w:r>
        <w:rPr>
          <w:rFonts w:hint="eastAsia" w:ascii="Times New Roman" w:hAnsi="Times New Roman" w:eastAsia="宋体" w:cs="Times New Roman"/>
          <w:sz w:val="22"/>
          <w:szCs w:val="22"/>
          <w:highlight w:val="none"/>
          <w:lang w:val="en-US" w:eastAsia="zh-CN"/>
        </w:rPr>
        <w:t>乙</w:t>
      </w:r>
      <w:r>
        <w:rPr>
          <w:rFonts w:hint="eastAsia" w:ascii="Times New Roman" w:hAnsi="Times New Roman" w:eastAsia="宋体" w:cs="Times New Roman"/>
          <w:sz w:val="22"/>
          <w:szCs w:val="22"/>
          <w:highlight w:val="none"/>
        </w:rPr>
        <w:t>方支付</w:t>
      </w:r>
      <w:r>
        <w:rPr>
          <w:rFonts w:hint="eastAsia" w:ascii="Times New Roman" w:hAnsi="Times New Roman" w:eastAsia="宋体" w:cs="Times New Roman"/>
          <w:sz w:val="22"/>
          <w:szCs w:val="22"/>
          <w:highlight w:val="none"/>
          <w:lang w:val="en-US" w:eastAsia="zh-CN"/>
        </w:rPr>
        <w:t>租金等任何款项</w:t>
      </w:r>
      <w:r>
        <w:rPr>
          <w:rFonts w:hint="eastAsia" w:ascii="Times New Roman" w:hAnsi="Times New Roman" w:eastAsia="宋体" w:cs="Times New Roman"/>
          <w:sz w:val="22"/>
          <w:szCs w:val="22"/>
          <w:highlight w:val="none"/>
        </w:rPr>
        <w:t>，如</w:t>
      </w:r>
      <w:r>
        <w:rPr>
          <w:rFonts w:hint="eastAsia" w:ascii="Times New Roman" w:hAnsi="Times New Roman" w:eastAsia="宋体" w:cs="Times New Roman"/>
          <w:sz w:val="22"/>
          <w:szCs w:val="22"/>
          <w:highlight w:val="none"/>
          <w:lang w:val="en-US" w:eastAsia="zh-CN"/>
        </w:rPr>
        <w:t>甲</w:t>
      </w:r>
      <w:r>
        <w:rPr>
          <w:rFonts w:hint="eastAsia" w:ascii="Times New Roman" w:hAnsi="Times New Roman" w:eastAsia="宋体" w:cs="Times New Roman"/>
          <w:sz w:val="22"/>
          <w:szCs w:val="22"/>
          <w:highlight w:val="none"/>
        </w:rPr>
        <w:t>方已付款</w:t>
      </w:r>
      <w:r>
        <w:rPr>
          <w:rFonts w:hint="eastAsia" w:ascii="Times New Roman" w:hAnsi="Times New Roman" w:eastAsia="宋体" w:cs="Times New Roman"/>
          <w:sz w:val="22"/>
          <w:szCs w:val="22"/>
          <w:highlight w:val="none"/>
          <w:lang w:val="en-US" w:eastAsia="zh-CN"/>
        </w:rPr>
        <w:t>项</w:t>
      </w:r>
      <w:r>
        <w:rPr>
          <w:rFonts w:hint="eastAsia" w:ascii="Times New Roman" w:hAnsi="Times New Roman" w:eastAsia="宋体" w:cs="Times New Roman"/>
          <w:sz w:val="22"/>
          <w:szCs w:val="22"/>
          <w:highlight w:val="none"/>
        </w:rPr>
        <w:t>的，</w:t>
      </w:r>
      <w:r>
        <w:rPr>
          <w:rFonts w:hint="eastAsia" w:ascii="Times New Roman" w:hAnsi="Times New Roman" w:eastAsia="宋体" w:cs="Times New Roman"/>
          <w:sz w:val="22"/>
          <w:szCs w:val="22"/>
          <w:highlight w:val="none"/>
          <w:lang w:val="en-US" w:eastAsia="zh-CN"/>
        </w:rPr>
        <w:t>乙</w:t>
      </w:r>
      <w:r>
        <w:rPr>
          <w:rFonts w:hint="eastAsia" w:ascii="Times New Roman" w:hAnsi="Times New Roman" w:eastAsia="宋体" w:cs="Times New Roman"/>
          <w:sz w:val="22"/>
          <w:szCs w:val="22"/>
          <w:highlight w:val="none"/>
        </w:rPr>
        <w:t>方应予以退还。</w:t>
      </w:r>
      <w:r>
        <w:rPr>
          <w:rFonts w:hint="eastAsia" w:ascii="Times New Roman" w:hAnsi="Times New Roman" w:eastAsia="宋体" w:cs="Times New Roman"/>
          <w:sz w:val="22"/>
          <w:szCs w:val="22"/>
          <w:highlight w:val="none"/>
          <w:lang w:val="en-US" w:eastAsia="zh-CN"/>
        </w:rPr>
        <w:t>同时乙</w:t>
      </w:r>
      <w:r>
        <w:rPr>
          <w:rFonts w:hint="eastAsia" w:ascii="Times New Roman" w:hAnsi="Times New Roman" w:eastAsia="宋体" w:cs="Times New Roman"/>
          <w:sz w:val="22"/>
          <w:szCs w:val="22"/>
          <w:highlight w:val="none"/>
        </w:rPr>
        <w:t>方应支付</w:t>
      </w:r>
      <w:r>
        <w:rPr>
          <w:rFonts w:hint="eastAsia" w:ascii="Times New Roman" w:hAnsi="Times New Roman" w:eastAsia="宋体" w:cs="Times New Roman"/>
          <w:sz w:val="22"/>
          <w:szCs w:val="22"/>
          <w:highlight w:val="none"/>
          <w:lang w:val="en-US" w:eastAsia="zh-CN"/>
        </w:rPr>
        <w:t>甲</w:t>
      </w:r>
      <w:r>
        <w:rPr>
          <w:rFonts w:hint="eastAsia" w:ascii="Times New Roman" w:hAnsi="Times New Roman" w:eastAsia="宋体" w:cs="Times New Roman"/>
          <w:sz w:val="22"/>
          <w:szCs w:val="22"/>
          <w:highlight w:val="none"/>
        </w:rPr>
        <w:t>方合同</w:t>
      </w:r>
      <w:r>
        <w:rPr>
          <w:rFonts w:hint="eastAsia" w:ascii="Times New Roman" w:hAnsi="Times New Roman" w:eastAsia="宋体" w:cs="Times New Roman"/>
          <w:sz w:val="22"/>
          <w:szCs w:val="22"/>
          <w:highlight w:val="none"/>
          <w:lang w:val="en-US" w:eastAsia="zh-CN"/>
        </w:rPr>
        <w:t>总</w:t>
      </w:r>
      <w:r>
        <w:rPr>
          <w:rFonts w:hint="eastAsia" w:ascii="Times New Roman" w:hAnsi="Times New Roman" w:eastAsia="宋体" w:cs="Times New Roman"/>
          <w:sz w:val="22"/>
          <w:szCs w:val="22"/>
          <w:highlight w:val="none"/>
        </w:rPr>
        <w:t>金额20%的违约金，违约金不足以赔偿因此给</w:t>
      </w:r>
      <w:r>
        <w:rPr>
          <w:rFonts w:hint="eastAsia" w:ascii="Times New Roman" w:hAnsi="Times New Roman" w:eastAsia="宋体" w:cs="Times New Roman"/>
          <w:sz w:val="22"/>
          <w:szCs w:val="22"/>
          <w:highlight w:val="none"/>
          <w:lang w:val="en-US" w:eastAsia="zh-CN"/>
        </w:rPr>
        <w:t>甲</w:t>
      </w:r>
      <w:r>
        <w:rPr>
          <w:rFonts w:hint="eastAsia" w:ascii="Times New Roman" w:hAnsi="Times New Roman" w:eastAsia="宋体" w:cs="Times New Roman"/>
          <w:sz w:val="22"/>
          <w:szCs w:val="22"/>
          <w:highlight w:val="none"/>
        </w:rPr>
        <w:t>方造成的损失的，</w:t>
      </w:r>
      <w:r>
        <w:rPr>
          <w:rFonts w:hint="eastAsia" w:ascii="Times New Roman" w:hAnsi="Times New Roman" w:eastAsia="宋体" w:cs="Times New Roman"/>
          <w:sz w:val="22"/>
          <w:szCs w:val="22"/>
          <w:highlight w:val="none"/>
          <w:lang w:val="en-US" w:eastAsia="zh-CN"/>
        </w:rPr>
        <w:t>乙</w:t>
      </w:r>
      <w:r>
        <w:rPr>
          <w:rFonts w:hint="eastAsia" w:ascii="Times New Roman" w:hAnsi="Times New Roman" w:eastAsia="宋体" w:cs="Times New Roman"/>
          <w:sz w:val="22"/>
          <w:szCs w:val="22"/>
          <w:highlight w:val="none"/>
        </w:rPr>
        <w:t>方应补足。</w:t>
      </w:r>
    </w:p>
    <w:p w14:paraId="66399291">
      <w:pPr>
        <w:topLinePunct/>
        <w:spacing w:line="360" w:lineRule="auto"/>
        <w:ind w:firstLine="440" w:firstLineChars="200"/>
        <w:textAlignment w:val="center"/>
        <w:rPr>
          <w:rFonts w:hint="default" w:cs="Times New Roman"/>
          <w:sz w:val="22"/>
          <w:szCs w:val="22"/>
          <w:highlight w:val="none"/>
          <w:lang w:val="en-US" w:eastAsia="zh-CN"/>
        </w:rPr>
      </w:pPr>
      <w:r>
        <w:rPr>
          <w:rFonts w:hint="eastAsia" w:cs="Times New Roman"/>
          <w:sz w:val="22"/>
          <w:szCs w:val="22"/>
          <w:highlight w:val="none"/>
          <w:lang w:val="en-US" w:eastAsia="zh-CN"/>
        </w:rPr>
        <w:t>6.3租赁期内，因乙方维护保养不及时或故障响应超时导致车辆连续停运超过3个日历日的，甲方有权扣除当月对应车辆的租赁费，并解除合同。甲方解除合同的，乙方应向甲方支付合同总金额20%的违约金，违约金不足以赔偿因此给甲方造成的损失的，乙方应补足。</w:t>
      </w:r>
    </w:p>
    <w:p w14:paraId="30812761">
      <w:pPr>
        <w:topLinePunct/>
        <w:spacing w:line="360" w:lineRule="auto"/>
        <w:ind w:firstLine="440" w:firstLineChars="200"/>
        <w:textAlignment w:val="center"/>
        <w:rPr>
          <w:rFonts w:hint="default"/>
          <w:sz w:val="22"/>
          <w:szCs w:val="22"/>
          <w:lang w:val="en-US" w:eastAsia="zh-CN"/>
        </w:rPr>
      </w:pPr>
      <w:r>
        <w:rPr>
          <w:rFonts w:hint="eastAsia" w:cs="Times New Roman"/>
          <w:sz w:val="22"/>
          <w:szCs w:val="22"/>
          <w:highlight w:val="none"/>
          <w:lang w:val="en-US" w:eastAsia="zh-CN"/>
        </w:rPr>
        <w:t>6.4</w:t>
      </w:r>
      <w:r>
        <w:rPr>
          <w:rFonts w:hint="eastAsia"/>
          <w:sz w:val="22"/>
          <w:szCs w:val="22"/>
          <w:highlight w:val="none"/>
          <w:lang w:val="en-US" w:eastAsia="zh-CN"/>
        </w:rPr>
        <w:t>服务期满后乙方未按约定完整移交数据、违规留存本地备份的，需向甲方支付合同总金额10%的违约金。</w:t>
      </w:r>
    </w:p>
    <w:p w14:paraId="3ABB50C1">
      <w:pPr>
        <w:topLinePunct/>
        <w:spacing w:line="360" w:lineRule="auto"/>
        <w:ind w:right="0" w:rightChars="0" w:firstLine="440" w:firstLineChars="200"/>
        <w:textAlignment w:val="center"/>
        <w:rPr>
          <w:rFonts w:hint="eastAsia" w:ascii="Times New Roman" w:hAnsi="Times New Roman" w:eastAsia="宋体" w:cs="Times New Roman"/>
          <w:sz w:val="22"/>
          <w:szCs w:val="22"/>
          <w:highlight w:val="none"/>
        </w:rPr>
      </w:pPr>
      <w:r>
        <w:rPr>
          <w:rFonts w:hint="eastAsia" w:cs="Times New Roman"/>
          <w:sz w:val="22"/>
          <w:szCs w:val="22"/>
          <w:highlight w:val="none"/>
          <w:lang w:val="en-US" w:eastAsia="zh-CN"/>
        </w:rPr>
        <w:t>6.5</w:t>
      </w:r>
      <w:r>
        <w:rPr>
          <w:rFonts w:hint="eastAsia" w:ascii="Times New Roman" w:hAnsi="Times New Roman" w:eastAsia="宋体" w:cs="Times New Roman"/>
          <w:sz w:val="22"/>
          <w:szCs w:val="22"/>
          <w:highlight w:val="none"/>
        </w:rPr>
        <w:t>甲方未按时付款且经乙方书面催告后仍未支付的，应按应付未付款金额以一年期LPR计算逾期付款违约金，甲方承担的各项违约金总额不超过应付未付合同金额</w:t>
      </w:r>
      <w:r>
        <w:rPr>
          <w:rFonts w:hint="eastAsia" w:ascii="Times New Roman" w:hAnsi="Times New Roman" w:eastAsia="宋体" w:cs="Times New Roman"/>
          <w:sz w:val="22"/>
          <w:szCs w:val="22"/>
          <w:highlight w:val="none"/>
          <w:lang w:val="en-US" w:eastAsia="zh-CN"/>
        </w:rPr>
        <w:t>的</w:t>
      </w:r>
      <w:r>
        <w:rPr>
          <w:rFonts w:hint="eastAsia" w:ascii="Times New Roman" w:hAnsi="Times New Roman" w:eastAsia="宋体" w:cs="Times New Roman"/>
          <w:sz w:val="22"/>
          <w:szCs w:val="22"/>
          <w:highlight w:val="none"/>
        </w:rPr>
        <w:t>20%。</w:t>
      </w:r>
    </w:p>
    <w:p w14:paraId="7D0E683E">
      <w:pPr>
        <w:topLinePunct/>
        <w:spacing w:line="360" w:lineRule="auto"/>
        <w:ind w:right="0" w:rightChars="0" w:firstLine="440" w:firstLineChars="200"/>
        <w:textAlignment w:val="center"/>
        <w:rPr>
          <w:rFonts w:hint="eastAsia" w:ascii="Times New Roman" w:hAnsi="Times New Roman" w:eastAsia="宋体" w:cs="Times New Roman"/>
          <w:sz w:val="22"/>
          <w:szCs w:val="22"/>
          <w:highlight w:val="none"/>
        </w:rPr>
      </w:pPr>
      <w:r>
        <w:rPr>
          <w:rFonts w:hint="eastAsia" w:ascii="Times New Roman" w:hAnsi="Times New Roman" w:eastAsia="宋体" w:cs="Times New Roman"/>
          <w:sz w:val="22"/>
          <w:szCs w:val="22"/>
          <w:highlight w:val="none"/>
        </w:rPr>
        <w:t>6.</w:t>
      </w:r>
      <w:r>
        <w:rPr>
          <w:rFonts w:hint="eastAsia" w:cs="Times New Roman"/>
          <w:sz w:val="22"/>
          <w:szCs w:val="22"/>
          <w:highlight w:val="none"/>
          <w:lang w:val="en-US" w:eastAsia="zh-CN"/>
        </w:rPr>
        <w:t>6</w:t>
      </w:r>
      <w:r>
        <w:rPr>
          <w:rFonts w:hint="eastAsia" w:ascii="Times New Roman" w:hAnsi="Times New Roman" w:eastAsia="宋体" w:cs="Times New Roman"/>
          <w:sz w:val="22"/>
          <w:szCs w:val="22"/>
          <w:highlight w:val="none"/>
        </w:rPr>
        <w:t>乙方在履约过程中因违约应承担违约金、罚款或甲方损失的，甲方有权直接从未支付货款中扣除，不足部分，甲方有权另行追偿。</w:t>
      </w:r>
    </w:p>
    <w:p w14:paraId="1267660D">
      <w:pPr>
        <w:topLinePunct/>
        <w:spacing w:line="360" w:lineRule="auto"/>
        <w:ind w:right="0" w:rightChars="0" w:firstLine="440" w:firstLineChars="200"/>
        <w:textAlignment w:val="center"/>
        <w:rPr>
          <w:rFonts w:hint="eastAsia" w:ascii="Times New Roman" w:hAnsi="Times New Roman" w:eastAsia="宋体" w:cs="Times New Roman"/>
          <w:sz w:val="22"/>
          <w:szCs w:val="22"/>
          <w:highlight w:val="none"/>
        </w:rPr>
      </w:pPr>
      <w:r>
        <w:rPr>
          <w:rFonts w:hint="eastAsia" w:ascii="Times New Roman" w:hAnsi="Times New Roman" w:eastAsia="宋体" w:cs="Times New Roman"/>
          <w:sz w:val="22"/>
          <w:szCs w:val="22"/>
          <w:highlight w:val="none"/>
        </w:rPr>
        <w:t>6.</w:t>
      </w:r>
      <w:r>
        <w:rPr>
          <w:rFonts w:hint="eastAsia" w:cs="Times New Roman"/>
          <w:sz w:val="22"/>
          <w:szCs w:val="22"/>
          <w:highlight w:val="none"/>
          <w:lang w:val="en-US" w:eastAsia="zh-CN"/>
        </w:rPr>
        <w:t>7</w:t>
      </w:r>
      <w:r>
        <w:rPr>
          <w:rFonts w:hint="eastAsia" w:ascii="Times New Roman" w:hAnsi="Times New Roman" w:eastAsia="宋体" w:cs="Times New Roman"/>
          <w:sz w:val="22"/>
          <w:szCs w:val="22"/>
          <w:highlight w:val="none"/>
        </w:rPr>
        <w:t>因一方或双方遇不可抗力不能继续履行合同时，双方互免承担违约责任，可在结清已发生费用后解除合同。</w:t>
      </w:r>
    </w:p>
    <w:p w14:paraId="2D0274D2">
      <w:pPr>
        <w:widowControl w:val="0"/>
        <w:topLinePunct/>
        <w:spacing w:line="360" w:lineRule="auto"/>
        <w:ind w:firstLine="440" w:firstLineChars="200"/>
        <w:jc w:val="left"/>
        <w:textAlignment w:val="center"/>
        <w:rPr>
          <w:rFonts w:hint="eastAsia" w:ascii="Times New Roman" w:hAnsi="Times New Roman" w:eastAsia="宋体" w:cs="Times New Roman"/>
          <w:kern w:val="2"/>
          <w:sz w:val="22"/>
          <w:szCs w:val="22"/>
          <w:highlight w:val="none"/>
        </w:rPr>
      </w:pPr>
      <w:r>
        <w:rPr>
          <w:rFonts w:hint="eastAsia" w:ascii="Times New Roman" w:hAnsi="Times New Roman" w:eastAsia="宋体" w:cs="Times New Roman"/>
          <w:sz w:val="22"/>
          <w:szCs w:val="22"/>
          <w:highlight w:val="none"/>
        </w:rPr>
        <w:t>6.</w:t>
      </w:r>
      <w:r>
        <w:rPr>
          <w:rFonts w:hint="eastAsia" w:cs="Times New Roman"/>
          <w:sz w:val="22"/>
          <w:szCs w:val="22"/>
          <w:highlight w:val="none"/>
          <w:lang w:val="en-US" w:eastAsia="zh-CN"/>
        </w:rPr>
        <w:t>8</w:t>
      </w:r>
      <w:r>
        <w:rPr>
          <w:rFonts w:hint="eastAsia" w:ascii="Times New Roman" w:hAnsi="Times New Roman" w:eastAsia="宋体" w:cs="Times New Roman"/>
          <w:kern w:val="2"/>
          <w:sz w:val="22"/>
          <w:szCs w:val="22"/>
          <w:highlight w:val="none"/>
        </w:rPr>
        <w:t>在甲方场所，乙方履行合同应当遵守甲方对于场所的各项管理规定，造成甲方或第三方人身安全或财产经济损失的，由乙方负责全额赔偿（甲方可直接在甲方应付款中扣除）。</w:t>
      </w:r>
    </w:p>
    <w:p w14:paraId="77C953C7">
      <w:pPr>
        <w:widowControl w:val="0"/>
        <w:topLinePunct/>
        <w:spacing w:line="360" w:lineRule="auto"/>
        <w:ind w:firstLine="440" w:firstLineChars="200"/>
        <w:jc w:val="left"/>
        <w:textAlignment w:val="center"/>
        <w:rPr>
          <w:rFonts w:hint="eastAsia" w:ascii="Times New Roman" w:hAnsi="Times New Roman" w:eastAsia="宋体" w:cs="Times New Roman"/>
          <w:sz w:val="22"/>
          <w:szCs w:val="22"/>
          <w:highlight w:val="none"/>
        </w:rPr>
      </w:pPr>
      <w:r>
        <w:rPr>
          <w:rFonts w:hint="eastAsia" w:ascii="Times New Roman" w:hAnsi="Times New Roman" w:eastAsia="宋体" w:cs="Times New Roman"/>
          <w:kern w:val="2"/>
          <w:sz w:val="22"/>
          <w:szCs w:val="22"/>
          <w:highlight w:val="none"/>
        </w:rPr>
        <w:t>6.</w:t>
      </w:r>
      <w:r>
        <w:rPr>
          <w:rFonts w:hint="eastAsia" w:cs="Times New Roman"/>
          <w:kern w:val="2"/>
          <w:sz w:val="22"/>
          <w:szCs w:val="22"/>
          <w:highlight w:val="none"/>
          <w:lang w:val="en-US" w:eastAsia="zh-CN"/>
        </w:rPr>
        <w:t>9</w:t>
      </w:r>
      <w:r>
        <w:rPr>
          <w:rFonts w:hint="eastAsia" w:ascii="Times New Roman" w:hAnsi="Times New Roman" w:eastAsia="宋体" w:cs="Times New Roman"/>
          <w:kern w:val="2"/>
          <w:sz w:val="22"/>
          <w:szCs w:val="22"/>
          <w:highlight w:val="none"/>
        </w:rPr>
        <w:t>乙方无正当理由拒不履行本合同约定，经甲方书面通知后，仍未在限期内整改的，甲方有权解除合同，乙方应向甲方退回所有已收取款项，且应按合同总付款的20%向甲方支付违约金。</w:t>
      </w:r>
    </w:p>
    <w:p w14:paraId="7F4CE374">
      <w:pPr>
        <w:widowControl w:val="0"/>
        <w:topLinePunct/>
        <w:spacing w:line="360" w:lineRule="auto"/>
        <w:ind w:firstLine="440" w:firstLineChars="200"/>
        <w:jc w:val="left"/>
        <w:textAlignment w:val="center"/>
        <w:rPr>
          <w:rFonts w:hint="eastAsia" w:ascii="Times New Roman" w:hAnsi="Times New Roman" w:eastAsia="宋体" w:cs="Times New Roman"/>
          <w:kern w:val="2"/>
          <w:sz w:val="22"/>
          <w:szCs w:val="22"/>
          <w:highlight w:val="none"/>
        </w:rPr>
      </w:pPr>
      <w:r>
        <w:rPr>
          <w:rFonts w:hint="eastAsia" w:ascii="Times New Roman" w:hAnsi="Times New Roman" w:eastAsia="宋体" w:cs="Times New Roman"/>
          <w:kern w:val="2"/>
          <w:sz w:val="22"/>
          <w:szCs w:val="22"/>
          <w:highlight w:val="none"/>
        </w:rPr>
        <w:t>6.</w:t>
      </w:r>
      <w:r>
        <w:rPr>
          <w:rFonts w:hint="eastAsia" w:cs="Times New Roman"/>
          <w:kern w:val="2"/>
          <w:sz w:val="22"/>
          <w:szCs w:val="22"/>
          <w:highlight w:val="none"/>
          <w:lang w:val="en-US" w:eastAsia="zh-CN"/>
        </w:rPr>
        <w:t>10</w:t>
      </w:r>
      <w:r>
        <w:rPr>
          <w:rFonts w:hint="eastAsia" w:ascii="Times New Roman" w:hAnsi="Times New Roman" w:eastAsia="宋体" w:cs="Times New Roman"/>
          <w:kern w:val="2"/>
          <w:sz w:val="22"/>
          <w:szCs w:val="22"/>
          <w:highlight w:val="none"/>
        </w:rPr>
        <w:t>甲方依法律相关规定或本合同约定解除合同的，乙方所有人员、产品必须在甲方解除合同书面通知送达之日起3个工作日内撤离，逾期未撤离的，乙方应向甲方支付场地占用</w:t>
      </w:r>
      <w:r>
        <w:rPr>
          <w:rFonts w:hint="eastAsia" w:ascii="Times New Roman" w:hAnsi="Times New Roman" w:eastAsia="宋体" w:cs="Times New Roman"/>
          <w:kern w:val="2"/>
          <w:sz w:val="22"/>
          <w:szCs w:val="22"/>
          <w:highlight w:val="none"/>
          <w:u w:val="none"/>
        </w:rPr>
        <w:t>费500元/日</w:t>
      </w:r>
      <w:r>
        <w:rPr>
          <w:rFonts w:hint="eastAsia" w:ascii="Times New Roman" w:hAnsi="Times New Roman" w:eastAsia="宋体" w:cs="Times New Roman"/>
          <w:kern w:val="2"/>
          <w:sz w:val="22"/>
          <w:szCs w:val="22"/>
          <w:highlight w:val="none"/>
        </w:rPr>
        <w:t>。解除合同书面通知送达之日起，甲方无须对乙方的产品负保管义务和责任，若相关产品损坏或损毁，均由乙方自行承担损失。</w:t>
      </w:r>
    </w:p>
    <w:p w14:paraId="07E3B289">
      <w:pPr>
        <w:topLinePunct/>
        <w:spacing w:line="360" w:lineRule="auto"/>
        <w:ind w:right="0" w:rightChars="0" w:firstLine="440" w:firstLineChars="200"/>
        <w:textAlignment w:val="center"/>
        <w:rPr>
          <w:rFonts w:hint="eastAsia" w:ascii="Times New Roman" w:hAnsi="Times New Roman" w:eastAsia="宋体" w:cs="Times New Roman"/>
          <w:kern w:val="2"/>
          <w:sz w:val="22"/>
          <w:szCs w:val="22"/>
          <w:highlight w:val="none"/>
        </w:rPr>
      </w:pPr>
      <w:r>
        <w:rPr>
          <w:rFonts w:hint="eastAsia" w:ascii="Times New Roman" w:hAnsi="Times New Roman" w:eastAsia="宋体" w:cs="Times New Roman"/>
          <w:kern w:val="2"/>
          <w:sz w:val="22"/>
          <w:szCs w:val="22"/>
          <w:highlight w:val="none"/>
        </w:rPr>
        <w:t>6.</w:t>
      </w:r>
      <w:r>
        <w:rPr>
          <w:rFonts w:hint="eastAsia" w:cs="Times New Roman"/>
          <w:kern w:val="2"/>
          <w:sz w:val="22"/>
          <w:szCs w:val="22"/>
          <w:highlight w:val="none"/>
          <w:lang w:val="en-US" w:eastAsia="zh-CN"/>
        </w:rPr>
        <w:t>11</w:t>
      </w:r>
      <w:r>
        <w:rPr>
          <w:rFonts w:hint="eastAsia" w:ascii="Times New Roman" w:hAnsi="Times New Roman" w:eastAsia="宋体" w:cs="Times New Roman"/>
          <w:kern w:val="2"/>
          <w:sz w:val="22"/>
          <w:szCs w:val="22"/>
          <w:highlight w:val="none"/>
        </w:rPr>
        <w:t>因乙方违约而甲方主张权利产生的包括但不限于律师费、诉讼费、保全费、保全担保费等一切费用，均由乙方承担。</w:t>
      </w:r>
    </w:p>
    <w:p w14:paraId="6B22656F">
      <w:pPr>
        <w:pageBreakBefore w:val="0"/>
        <w:kinsoku/>
        <w:wordWrap/>
        <w:overflowPunct/>
        <w:topLinePunct/>
        <w:autoSpaceDE/>
        <w:autoSpaceDN/>
        <w:bidi w:val="0"/>
        <w:spacing w:line="360" w:lineRule="auto"/>
        <w:ind w:firstLine="440" w:firstLineChars="200"/>
        <w:textAlignment w:val="center"/>
        <w:rPr>
          <w:rFonts w:hint="default" w:ascii="Times New Roman" w:hAnsi="Times New Roman" w:eastAsia="宋体" w:cs="Times New Roman"/>
          <w:b/>
          <w:sz w:val="22"/>
          <w:szCs w:val="22"/>
          <w:highlight w:val="none"/>
          <w:lang w:val="en-US" w:eastAsia="zh-CN"/>
        </w:rPr>
      </w:pPr>
      <w:r>
        <w:rPr>
          <w:rFonts w:ascii="Times New Roman" w:hAnsi="Times New Roman" w:eastAsia="宋体" w:cs="Times New Roman"/>
          <w:b/>
          <w:sz w:val="22"/>
          <w:szCs w:val="22"/>
          <w:highlight w:val="none"/>
        </w:rPr>
        <w:t>七、不可抗力</w:t>
      </w:r>
      <w:r>
        <w:rPr>
          <w:rFonts w:hint="eastAsia" w:ascii="Times New Roman" w:hAnsi="Times New Roman" w:eastAsia="宋体" w:cs="Times New Roman"/>
          <w:b/>
          <w:sz w:val="22"/>
          <w:szCs w:val="22"/>
          <w:highlight w:val="none"/>
          <w:lang w:val="en-US" w:eastAsia="zh-CN"/>
        </w:rPr>
        <w:t>与保密</w:t>
      </w:r>
    </w:p>
    <w:p w14:paraId="28B09265">
      <w:pPr>
        <w:pageBreakBefore w:val="0"/>
        <w:kinsoku/>
        <w:wordWrap/>
        <w:overflowPunct/>
        <w:topLinePunct/>
        <w:autoSpaceDE/>
        <w:autoSpaceDN/>
        <w:bidi w:val="0"/>
        <w:spacing w:line="360" w:lineRule="auto"/>
        <w:ind w:firstLine="440" w:firstLineChars="200"/>
        <w:textAlignment w:val="center"/>
        <w:rPr>
          <w:rFonts w:hint="eastAsia" w:ascii="Times New Roman" w:hAnsi="Times New Roman" w:eastAsia="Times New Roman" w:cs="Times New Roman"/>
          <w:sz w:val="22"/>
          <w:szCs w:val="22"/>
          <w:highlight w:val="none"/>
        </w:rPr>
      </w:pPr>
      <w:r>
        <w:rPr>
          <w:rFonts w:hint="eastAsia" w:ascii="Times New Roman" w:hAnsi="Times New Roman" w:eastAsia="Times New Roman" w:cs="Times New Roman"/>
          <w:sz w:val="22"/>
          <w:szCs w:val="22"/>
          <w:highlight w:val="none"/>
          <w:lang w:val="en-US" w:eastAsia="zh-CN"/>
        </w:rPr>
        <w:t>7.1</w:t>
      </w:r>
      <w:r>
        <w:rPr>
          <w:rFonts w:hint="eastAsia" w:ascii="Times New Roman" w:hAnsi="Times New Roman" w:eastAsia="Times New Roman" w:cs="Times New Roman"/>
          <w:sz w:val="22"/>
          <w:szCs w:val="22"/>
          <w:highlight w:val="none"/>
        </w:rPr>
        <w:t>甲乙双方中任何一方由于不可抗力影响合同执行时，发生不可抗力一方应在</w:t>
      </w:r>
      <w:r>
        <w:rPr>
          <w:rFonts w:ascii="Times New Roman" w:hAnsi="Times New Roman" w:eastAsia="Times New Roman" w:cs="Times New Roman"/>
          <w:sz w:val="22"/>
          <w:szCs w:val="22"/>
          <w:highlight w:val="none"/>
        </w:rPr>
        <w:t>24</w:t>
      </w:r>
      <w:r>
        <w:rPr>
          <w:rFonts w:hint="eastAsia" w:ascii="Times New Roman" w:hAnsi="Times New Roman" w:eastAsia="Times New Roman" w:cs="Times New Roman"/>
          <w:sz w:val="22"/>
          <w:szCs w:val="22"/>
          <w:highlight w:val="none"/>
        </w:rPr>
        <w:t>小时内通知另一方。在此情况下，乙方仍然有责任采取必要的措施加速供货，双方应通过友好协商尽快解决本合同的执行问题。</w:t>
      </w:r>
    </w:p>
    <w:p w14:paraId="405B9FA9">
      <w:pPr>
        <w:pageBreakBefore w:val="0"/>
        <w:kinsoku/>
        <w:wordWrap/>
        <w:overflowPunct/>
        <w:topLinePunct/>
        <w:autoSpaceDE/>
        <w:autoSpaceDN/>
        <w:bidi w:val="0"/>
        <w:spacing w:line="360" w:lineRule="auto"/>
        <w:ind w:firstLine="440" w:firstLineChars="200"/>
        <w:textAlignment w:val="center"/>
        <w:rPr>
          <w:rFonts w:ascii="Times New Roman" w:hAnsi="Times New Roman" w:eastAsia="Times New Roman" w:cs="Times New Roman"/>
          <w:sz w:val="22"/>
          <w:szCs w:val="22"/>
          <w:highlight w:val="none"/>
        </w:rPr>
      </w:pPr>
      <w:r>
        <w:rPr>
          <w:rFonts w:hint="eastAsia" w:ascii="Times New Roman" w:hAnsi="Times New Roman" w:eastAsia="Times New Roman" w:cs="Times New Roman"/>
          <w:sz w:val="22"/>
          <w:szCs w:val="22"/>
          <w:highlight w:val="none"/>
          <w:lang w:val="en-US" w:eastAsia="zh-CN"/>
        </w:rPr>
        <w:t>7.2除本合同另有约定或为履行本合同的需要外，乙方应对其通过工作接触和履行合同过程中得知的有关甲方的商业秘密严格保密，未经甲方事先书面同意，不得向其他人披露，乙方违反上述保密义务，造成甲方损失的，应向甲方支付20万元/次的违约金。保密义务不因本合同终止而终止。</w:t>
      </w:r>
    </w:p>
    <w:p w14:paraId="3FD59E68">
      <w:pPr>
        <w:pageBreakBefore w:val="0"/>
        <w:kinsoku/>
        <w:wordWrap/>
        <w:overflowPunct/>
        <w:topLinePunct/>
        <w:autoSpaceDE/>
        <w:autoSpaceDN/>
        <w:bidi w:val="0"/>
        <w:spacing w:line="360" w:lineRule="auto"/>
        <w:ind w:firstLine="440" w:firstLineChars="200"/>
        <w:textAlignment w:val="center"/>
        <w:rPr>
          <w:rFonts w:eastAsia="宋体"/>
          <w:b/>
          <w:sz w:val="22"/>
          <w:szCs w:val="22"/>
          <w:highlight w:val="none"/>
        </w:rPr>
      </w:pPr>
      <w:r>
        <w:rPr>
          <w:rFonts w:eastAsia="宋体"/>
          <w:b/>
          <w:sz w:val="22"/>
          <w:szCs w:val="22"/>
          <w:highlight w:val="none"/>
        </w:rPr>
        <w:t>八、争议的解决</w:t>
      </w:r>
    </w:p>
    <w:p w14:paraId="62536D89">
      <w:pPr>
        <w:pageBreakBefore w:val="0"/>
        <w:kinsoku/>
        <w:wordWrap/>
        <w:overflowPunct/>
        <w:topLinePunct/>
        <w:autoSpaceDE/>
        <w:autoSpaceDN/>
        <w:bidi w:val="0"/>
        <w:spacing w:line="360" w:lineRule="auto"/>
        <w:ind w:firstLine="440" w:firstLineChars="200"/>
        <w:textAlignment w:val="center"/>
        <w:rPr>
          <w:sz w:val="22"/>
          <w:szCs w:val="22"/>
          <w:highlight w:val="none"/>
        </w:rPr>
      </w:pPr>
      <w:r>
        <w:rPr>
          <w:sz w:val="22"/>
          <w:szCs w:val="22"/>
          <w:highlight w:val="none"/>
        </w:rPr>
        <w:t>因履行本合同发生的任何争议，双方本着友好互利的原则协商解决。协商不成时应向甲方所在地人民法院提起诉讼。除有争议的部分外，双方应继续履行本合同所约定的义务。</w:t>
      </w:r>
    </w:p>
    <w:p w14:paraId="2C9313BE">
      <w:pPr>
        <w:pageBreakBefore w:val="0"/>
        <w:kinsoku/>
        <w:wordWrap/>
        <w:overflowPunct/>
        <w:topLinePunct/>
        <w:autoSpaceDE/>
        <w:autoSpaceDN/>
        <w:bidi w:val="0"/>
        <w:spacing w:line="360" w:lineRule="auto"/>
        <w:ind w:firstLine="440" w:firstLineChars="200"/>
        <w:textAlignment w:val="center"/>
        <w:rPr>
          <w:rFonts w:eastAsia="宋体"/>
          <w:b/>
          <w:sz w:val="22"/>
          <w:szCs w:val="22"/>
          <w:highlight w:val="none"/>
        </w:rPr>
      </w:pPr>
      <w:r>
        <w:rPr>
          <w:rFonts w:eastAsia="宋体"/>
          <w:b/>
          <w:sz w:val="22"/>
          <w:szCs w:val="22"/>
          <w:highlight w:val="none"/>
        </w:rPr>
        <w:t>九、其它约定</w:t>
      </w:r>
    </w:p>
    <w:p w14:paraId="33DCC062">
      <w:pPr>
        <w:pageBreakBefore w:val="0"/>
        <w:kinsoku/>
        <w:wordWrap/>
        <w:overflowPunct/>
        <w:topLinePunct/>
        <w:autoSpaceDE/>
        <w:autoSpaceDN/>
        <w:bidi w:val="0"/>
        <w:spacing w:line="360" w:lineRule="auto"/>
        <w:ind w:firstLine="440" w:firstLineChars="200"/>
        <w:textAlignment w:val="center"/>
        <w:rPr>
          <w:sz w:val="22"/>
          <w:szCs w:val="22"/>
          <w:highlight w:val="none"/>
        </w:rPr>
      </w:pPr>
      <w:r>
        <w:rPr>
          <w:sz w:val="22"/>
          <w:szCs w:val="22"/>
          <w:highlight w:val="none"/>
        </w:rPr>
        <w:t>9.1本合同任何内容的修改，须由双方进行协商，并另行签订补充协议或书面文件。合同中未尽事项，由双方协商另行签订补充协议。</w:t>
      </w:r>
    </w:p>
    <w:p w14:paraId="40F4E50A">
      <w:pPr>
        <w:pageBreakBefore w:val="0"/>
        <w:kinsoku/>
        <w:wordWrap/>
        <w:overflowPunct/>
        <w:topLinePunct/>
        <w:autoSpaceDE/>
        <w:autoSpaceDN/>
        <w:bidi w:val="0"/>
        <w:spacing w:line="360" w:lineRule="auto"/>
        <w:ind w:firstLine="440" w:firstLineChars="200"/>
        <w:textAlignment w:val="center"/>
        <w:rPr>
          <w:sz w:val="22"/>
          <w:szCs w:val="22"/>
          <w:highlight w:val="none"/>
        </w:rPr>
      </w:pPr>
      <w:r>
        <w:rPr>
          <w:sz w:val="22"/>
          <w:szCs w:val="22"/>
          <w:highlight w:val="none"/>
        </w:rPr>
        <w:t>9.2任何一方未经另一方的书面同意，均不得将本合同的权利、义务转让给第三方。</w:t>
      </w:r>
    </w:p>
    <w:p w14:paraId="308C6E84">
      <w:pPr>
        <w:pageBreakBefore w:val="0"/>
        <w:kinsoku/>
        <w:wordWrap/>
        <w:overflowPunct/>
        <w:topLinePunct/>
        <w:autoSpaceDE/>
        <w:autoSpaceDN/>
        <w:bidi w:val="0"/>
        <w:spacing w:line="360" w:lineRule="auto"/>
        <w:ind w:firstLine="440" w:firstLineChars="200"/>
        <w:textAlignment w:val="center"/>
        <w:rPr>
          <w:sz w:val="22"/>
          <w:szCs w:val="22"/>
          <w:highlight w:val="none"/>
        </w:rPr>
      </w:pPr>
      <w:r>
        <w:rPr>
          <w:sz w:val="22"/>
          <w:szCs w:val="22"/>
          <w:highlight w:val="none"/>
        </w:rPr>
        <w:t>9.3本合同一式</w:t>
      </w:r>
      <w:r>
        <w:rPr>
          <w:rFonts w:hint="eastAsia" w:eastAsia="宋体"/>
          <w:sz w:val="22"/>
          <w:szCs w:val="22"/>
          <w:highlight w:val="none"/>
          <w:lang w:val="en-US" w:eastAsia="zh-CN"/>
        </w:rPr>
        <w:t>陆</w:t>
      </w:r>
      <w:r>
        <w:rPr>
          <w:sz w:val="22"/>
          <w:szCs w:val="22"/>
          <w:highlight w:val="none"/>
        </w:rPr>
        <w:t>份，甲方执</w:t>
      </w:r>
      <w:r>
        <w:rPr>
          <w:rFonts w:hint="eastAsia" w:eastAsia="宋体"/>
          <w:sz w:val="22"/>
          <w:szCs w:val="22"/>
          <w:highlight w:val="none"/>
          <w:lang w:val="en-US" w:eastAsia="zh-CN"/>
        </w:rPr>
        <w:t>肆</w:t>
      </w:r>
      <w:r>
        <w:rPr>
          <w:sz w:val="22"/>
          <w:szCs w:val="22"/>
          <w:highlight w:val="none"/>
        </w:rPr>
        <w:t>份、乙方执</w:t>
      </w:r>
      <w:r>
        <w:rPr>
          <w:rFonts w:hint="eastAsia"/>
          <w:sz w:val="22"/>
          <w:szCs w:val="22"/>
          <w:highlight w:val="none"/>
        </w:rPr>
        <w:t>贰</w:t>
      </w:r>
      <w:r>
        <w:rPr>
          <w:sz w:val="22"/>
          <w:szCs w:val="22"/>
          <w:highlight w:val="none"/>
        </w:rPr>
        <w:t>份。本合同自双方法定代表人或委托代理人签字并加合同章（或公章）后生效，合同履行完毕后自行失效。</w:t>
      </w:r>
    </w:p>
    <w:p w14:paraId="52562BEC">
      <w:pPr>
        <w:pageBreakBefore w:val="0"/>
        <w:kinsoku/>
        <w:wordWrap/>
        <w:overflowPunct/>
        <w:topLinePunct/>
        <w:autoSpaceDE/>
        <w:autoSpaceDN/>
        <w:bidi w:val="0"/>
        <w:spacing w:line="360" w:lineRule="auto"/>
        <w:ind w:firstLine="440" w:firstLineChars="200"/>
        <w:textAlignment w:val="center"/>
        <w:rPr>
          <w:sz w:val="22"/>
          <w:szCs w:val="22"/>
          <w:highlight w:val="none"/>
        </w:rPr>
      </w:pPr>
      <w:r>
        <w:rPr>
          <w:sz w:val="22"/>
          <w:szCs w:val="22"/>
          <w:highlight w:val="none"/>
        </w:rPr>
        <w:t>9.4本合同附件：</w:t>
      </w:r>
    </w:p>
    <w:p w14:paraId="6351FF58">
      <w:pPr>
        <w:pageBreakBefore w:val="0"/>
        <w:kinsoku/>
        <w:wordWrap/>
        <w:overflowPunct/>
        <w:topLinePunct/>
        <w:autoSpaceDE/>
        <w:autoSpaceDN/>
        <w:bidi w:val="0"/>
        <w:spacing w:line="360" w:lineRule="auto"/>
        <w:ind w:firstLine="440" w:firstLineChars="200"/>
        <w:textAlignment w:val="center"/>
        <w:rPr>
          <w:rFonts w:hint="default" w:eastAsia="宋体"/>
          <w:sz w:val="22"/>
          <w:szCs w:val="22"/>
          <w:highlight w:val="none"/>
          <w:lang w:val="en-US" w:eastAsia="zh-CN"/>
        </w:rPr>
      </w:pPr>
      <w:r>
        <w:rPr>
          <w:rFonts w:eastAsia="宋体"/>
          <w:sz w:val="22"/>
          <w:szCs w:val="22"/>
          <w:highlight w:val="none"/>
        </w:rPr>
        <w:t>附件</w:t>
      </w:r>
      <w:r>
        <w:rPr>
          <w:sz w:val="22"/>
          <w:szCs w:val="22"/>
          <w:highlight w:val="none"/>
        </w:rPr>
        <w:t>1</w:t>
      </w:r>
      <w:r>
        <w:rPr>
          <w:rFonts w:eastAsia="宋体"/>
          <w:sz w:val="22"/>
          <w:szCs w:val="22"/>
          <w:highlight w:val="none"/>
        </w:rPr>
        <w:t>：</w:t>
      </w:r>
      <w:r>
        <w:rPr>
          <w:rFonts w:hint="eastAsia" w:eastAsia="宋体"/>
          <w:sz w:val="22"/>
          <w:szCs w:val="22"/>
          <w:highlight w:val="none"/>
          <w:lang w:val="en-US" w:eastAsia="zh-CN"/>
        </w:rPr>
        <w:t>结果确认函</w:t>
      </w:r>
    </w:p>
    <w:p w14:paraId="498F89AB">
      <w:pPr>
        <w:pageBreakBefore w:val="0"/>
        <w:kinsoku/>
        <w:wordWrap/>
        <w:overflowPunct/>
        <w:topLinePunct/>
        <w:autoSpaceDE/>
        <w:autoSpaceDN/>
        <w:bidi w:val="0"/>
        <w:spacing w:line="360" w:lineRule="auto"/>
        <w:ind w:firstLine="440" w:firstLineChars="200"/>
        <w:textAlignment w:val="center"/>
        <w:rPr>
          <w:rFonts w:eastAsia="宋体"/>
          <w:sz w:val="22"/>
          <w:szCs w:val="22"/>
          <w:highlight w:val="none"/>
        </w:rPr>
      </w:pPr>
      <w:r>
        <w:rPr>
          <w:rFonts w:eastAsia="宋体"/>
          <w:sz w:val="22"/>
          <w:szCs w:val="22"/>
          <w:highlight w:val="none"/>
        </w:rPr>
        <w:t>附件</w:t>
      </w:r>
      <w:r>
        <w:rPr>
          <w:rFonts w:hint="eastAsia" w:eastAsia="宋体"/>
          <w:sz w:val="22"/>
          <w:szCs w:val="22"/>
          <w:highlight w:val="none"/>
          <w:lang w:val="en-US" w:eastAsia="zh-CN"/>
        </w:rPr>
        <w:t>2</w:t>
      </w:r>
      <w:r>
        <w:rPr>
          <w:rFonts w:eastAsia="宋体"/>
          <w:sz w:val="22"/>
          <w:szCs w:val="22"/>
          <w:highlight w:val="none"/>
        </w:rPr>
        <w:t>：《阳光合作协议》</w:t>
      </w:r>
    </w:p>
    <w:p w14:paraId="5B14E074">
      <w:pPr>
        <w:pStyle w:val="2"/>
        <w:topLinePunct/>
        <w:ind w:firstLine="440" w:firstLineChars="200"/>
        <w:textAlignment w:val="center"/>
        <w:rPr>
          <w:rFonts w:hint="eastAsia"/>
          <w:sz w:val="22"/>
          <w:szCs w:val="22"/>
          <w:highlight w:val="none"/>
          <w:lang w:val="en-US" w:eastAsia="zh-CN"/>
        </w:rPr>
      </w:pPr>
      <w:r>
        <w:rPr>
          <w:rFonts w:hint="eastAsia"/>
          <w:sz w:val="22"/>
          <w:szCs w:val="22"/>
          <w:highlight w:val="none"/>
          <w:lang w:val="en-US" w:eastAsia="zh-CN"/>
        </w:rPr>
        <w:t>附件3：考核条例</w:t>
      </w:r>
    </w:p>
    <w:p w14:paraId="24FAC65C">
      <w:pPr>
        <w:pageBreakBefore w:val="0"/>
        <w:kinsoku/>
        <w:wordWrap/>
        <w:overflowPunct/>
        <w:topLinePunct w:val="0"/>
        <w:autoSpaceDE/>
        <w:autoSpaceDN/>
        <w:bidi w:val="0"/>
        <w:spacing w:line="600" w:lineRule="exact"/>
        <w:ind w:firstLine="440" w:firstLineChars="200"/>
        <w:textAlignment w:val="center"/>
        <w:rPr>
          <w:rFonts w:eastAsiaTheme="minorEastAsia"/>
          <w:sz w:val="22"/>
          <w:szCs w:val="22"/>
          <w:highlight w:val="none"/>
        </w:rPr>
      </w:pPr>
      <w:r>
        <w:rPr>
          <w:rFonts w:eastAsia="宋体"/>
          <w:sz w:val="22"/>
          <w:szCs w:val="22"/>
          <w:highlight w:val="none"/>
        </w:rPr>
        <w:t>（以下无正文）</w:t>
      </w:r>
    </w:p>
    <w:p w14:paraId="30147988">
      <w:pPr>
        <w:spacing w:line="560" w:lineRule="exact"/>
        <w:ind w:firstLine="440" w:firstLineChars="200"/>
        <w:textAlignment w:val="center"/>
        <w:rPr>
          <w:rFonts w:hint="eastAsia" w:ascii="宋体" w:hAnsi="宋体" w:cs="宋体"/>
          <w:color w:val="auto"/>
          <w:sz w:val="22"/>
          <w:szCs w:val="22"/>
          <w:highlight w:val="none"/>
        </w:rPr>
      </w:pPr>
    </w:p>
    <w:p w14:paraId="1C58B7E3">
      <w:pPr>
        <w:pStyle w:val="4"/>
        <w:textAlignment w:val="center"/>
        <w:rPr>
          <w:rFonts w:ascii="宋体" w:hAnsi="宋体" w:cs="宋体"/>
          <w:color w:val="auto"/>
          <w:sz w:val="22"/>
          <w:szCs w:val="22"/>
          <w:highlight w:val="none"/>
        </w:rPr>
      </w:pPr>
      <w:r>
        <w:rPr>
          <w:rFonts w:hint="eastAsia" w:ascii="宋体" w:hAnsi="宋体" w:cs="宋体"/>
          <w:color w:val="auto"/>
          <w:sz w:val="22"/>
          <w:szCs w:val="22"/>
          <w:highlight w:val="none"/>
        </w:rPr>
        <w:t>（</w:t>
      </w:r>
      <w:r>
        <w:rPr>
          <w:rFonts w:hint="eastAsia" w:ascii="宋体" w:hAnsi="宋体" w:cs="宋体"/>
          <w:color w:val="auto"/>
          <w:sz w:val="22"/>
          <w:szCs w:val="22"/>
          <w:highlight w:val="none"/>
          <w:lang w:val="en-US" w:eastAsia="zh-CN"/>
        </w:rPr>
        <w:t>本页为</w:t>
      </w:r>
      <w:r>
        <w:rPr>
          <w:rFonts w:hint="eastAsia" w:ascii="宋体" w:hAnsi="宋体" w:cs="宋体"/>
          <w:color w:val="auto"/>
          <w:sz w:val="22"/>
          <w:szCs w:val="22"/>
          <w:highlight w:val="none"/>
        </w:rPr>
        <w:t>盖章页）</w:t>
      </w:r>
    </w:p>
    <w:tbl>
      <w:tblPr>
        <w:tblStyle w:val="2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73"/>
        <w:gridCol w:w="4474"/>
      </w:tblGrid>
      <w:tr w14:paraId="1C26C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73" w:type="dxa"/>
            <w:vAlign w:val="center"/>
          </w:tcPr>
          <w:p w14:paraId="0537FA05">
            <w:pPr>
              <w:keepNext w:val="0"/>
              <w:keepLines w:val="0"/>
              <w:suppressLineNumbers w:val="0"/>
              <w:adjustRightInd/>
              <w:snapToGrid/>
              <w:spacing w:before="0" w:beforeAutospacing="0" w:after="0" w:afterAutospacing="0" w:line="360" w:lineRule="auto"/>
              <w:ind w:left="0" w:right="0"/>
              <w:jc w:val="both"/>
              <w:textAlignment w:val="center"/>
              <w:rPr>
                <w:rFonts w:hint="eastAsia" w:ascii="宋体" w:hAnsi="宋体" w:eastAsia="宋体" w:cs="宋体"/>
                <w:sz w:val="22"/>
                <w:szCs w:val="22"/>
                <w:highlight w:val="none"/>
                <w:vertAlign w:val="baseline"/>
                <w:lang w:eastAsia="zh-CN"/>
              </w:rPr>
            </w:pPr>
            <w:r>
              <w:rPr>
                <w:rFonts w:hint="eastAsia" w:ascii="宋体" w:hAnsi="宋体" w:eastAsia="宋体" w:cs="宋体"/>
                <w:sz w:val="22"/>
                <w:szCs w:val="22"/>
                <w:highlight w:val="none"/>
              </w:rPr>
              <w:t>甲方：</w:t>
            </w:r>
            <w:r>
              <w:rPr>
                <w:rFonts w:hint="eastAsia" w:ascii="宋体" w:hAnsi="宋体" w:eastAsia="宋体" w:cs="宋体"/>
                <w:sz w:val="22"/>
                <w:szCs w:val="22"/>
                <w:highlight w:val="none"/>
                <w:lang w:val="en-US" w:eastAsia="zh-CN"/>
              </w:rPr>
              <w:t xml:space="preserve"> </w:t>
            </w:r>
          </w:p>
        </w:tc>
        <w:tc>
          <w:tcPr>
            <w:tcW w:w="4474" w:type="dxa"/>
            <w:vAlign w:val="center"/>
          </w:tcPr>
          <w:p w14:paraId="3A87684F">
            <w:pPr>
              <w:keepNext w:val="0"/>
              <w:keepLines w:val="0"/>
              <w:suppressLineNumbers w:val="0"/>
              <w:adjustRightInd/>
              <w:snapToGrid/>
              <w:spacing w:before="0" w:beforeAutospacing="0" w:after="0" w:afterAutospacing="0" w:line="360" w:lineRule="auto"/>
              <w:ind w:left="0" w:right="0"/>
              <w:jc w:val="both"/>
              <w:textAlignment w:val="center"/>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乙</w:t>
            </w:r>
            <w:r>
              <w:rPr>
                <w:rFonts w:hint="eastAsia" w:ascii="宋体" w:hAnsi="宋体" w:eastAsia="宋体" w:cs="宋体"/>
                <w:sz w:val="22"/>
                <w:szCs w:val="22"/>
                <w:highlight w:val="none"/>
              </w:rPr>
              <w:t>方：</w:t>
            </w:r>
            <w:r>
              <w:rPr>
                <w:rFonts w:hint="eastAsia" w:ascii="宋体" w:hAnsi="宋体" w:eastAsia="宋体" w:cs="宋体"/>
                <w:sz w:val="22"/>
                <w:szCs w:val="22"/>
                <w:highlight w:val="none"/>
                <w:lang w:val="en-US" w:eastAsia="zh-CN"/>
              </w:rPr>
              <w:t xml:space="preserve"> </w:t>
            </w:r>
          </w:p>
        </w:tc>
      </w:tr>
      <w:tr w14:paraId="26654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73" w:type="dxa"/>
            <w:vAlign w:val="center"/>
          </w:tcPr>
          <w:p w14:paraId="42D95F89">
            <w:pPr>
              <w:keepNext w:val="0"/>
              <w:keepLines w:val="0"/>
              <w:suppressLineNumbers w:val="0"/>
              <w:adjustRightInd/>
              <w:snapToGrid/>
              <w:spacing w:before="0" w:beforeAutospacing="0" w:after="0" w:afterAutospacing="0" w:line="360" w:lineRule="auto"/>
              <w:ind w:left="0" w:right="0"/>
              <w:jc w:val="both"/>
              <w:textAlignment w:val="center"/>
              <w:rPr>
                <w:rFonts w:hint="eastAsia" w:ascii="宋体" w:hAnsi="宋体" w:eastAsia="宋体" w:cs="宋体"/>
                <w:sz w:val="22"/>
                <w:szCs w:val="22"/>
                <w:highlight w:val="none"/>
                <w:vertAlign w:val="baseline"/>
                <w:lang w:eastAsia="zh-CN"/>
              </w:rPr>
            </w:pPr>
            <w:r>
              <w:rPr>
                <w:rFonts w:hint="eastAsia" w:ascii="宋体" w:hAnsi="宋体" w:eastAsia="宋体" w:cs="宋体"/>
                <w:sz w:val="22"/>
                <w:szCs w:val="22"/>
                <w:highlight w:val="none"/>
              </w:rPr>
              <w:t>地址：</w:t>
            </w:r>
            <w:r>
              <w:rPr>
                <w:rFonts w:hint="eastAsia" w:ascii="宋体" w:hAnsi="宋体" w:cs="宋体"/>
                <w:sz w:val="22"/>
                <w:szCs w:val="22"/>
                <w:highlight w:val="none"/>
                <w:lang w:val="en-US" w:eastAsia="zh-CN"/>
              </w:rPr>
              <w:t xml:space="preserve"> </w:t>
            </w:r>
          </w:p>
        </w:tc>
        <w:tc>
          <w:tcPr>
            <w:tcW w:w="4474" w:type="dxa"/>
            <w:vAlign w:val="center"/>
          </w:tcPr>
          <w:p w14:paraId="1298AF44">
            <w:pPr>
              <w:keepNext w:val="0"/>
              <w:keepLines w:val="0"/>
              <w:suppressLineNumbers w:val="0"/>
              <w:adjustRightInd/>
              <w:snapToGrid/>
              <w:spacing w:before="0" w:beforeAutospacing="0" w:after="0" w:afterAutospacing="0" w:line="360" w:lineRule="auto"/>
              <w:ind w:left="0" w:right="0"/>
              <w:jc w:val="both"/>
              <w:textAlignment w:val="center"/>
              <w:rPr>
                <w:rFonts w:hint="eastAsia" w:ascii="宋体" w:hAnsi="宋体" w:eastAsia="宋体" w:cs="宋体"/>
                <w:sz w:val="22"/>
                <w:szCs w:val="22"/>
                <w:highlight w:val="none"/>
              </w:rPr>
            </w:pPr>
            <w:r>
              <w:rPr>
                <w:rFonts w:hint="eastAsia" w:ascii="宋体" w:hAnsi="宋体" w:eastAsia="宋体" w:cs="宋体"/>
                <w:sz w:val="22"/>
                <w:szCs w:val="22"/>
                <w:highlight w:val="none"/>
              </w:rPr>
              <w:t>地址：</w:t>
            </w:r>
            <w:r>
              <w:rPr>
                <w:rFonts w:hint="eastAsia" w:ascii="宋体" w:hAnsi="宋体" w:cs="宋体"/>
                <w:sz w:val="22"/>
                <w:szCs w:val="22"/>
                <w:highlight w:val="none"/>
                <w:lang w:val="en-US" w:eastAsia="zh-CN"/>
              </w:rPr>
              <w:t xml:space="preserve"> </w:t>
            </w:r>
          </w:p>
        </w:tc>
      </w:tr>
      <w:tr w14:paraId="3B58E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73" w:type="dxa"/>
          </w:tcPr>
          <w:p w14:paraId="504192E3">
            <w:pPr>
              <w:keepNext w:val="0"/>
              <w:keepLines w:val="0"/>
              <w:suppressLineNumbers w:val="0"/>
              <w:adjustRightInd/>
              <w:snapToGrid/>
              <w:spacing w:before="0" w:beforeAutospacing="0" w:after="0" w:afterAutospacing="0" w:line="360" w:lineRule="auto"/>
              <w:ind w:left="0" w:right="0"/>
              <w:textAlignment w:val="center"/>
              <w:rPr>
                <w:rFonts w:hint="eastAsia" w:ascii="宋体" w:hAnsi="宋体" w:eastAsia="宋体" w:cs="宋体"/>
                <w:sz w:val="22"/>
                <w:szCs w:val="22"/>
                <w:highlight w:val="none"/>
                <w:vertAlign w:val="baseline"/>
                <w:lang w:eastAsia="zh-CN"/>
              </w:rPr>
            </w:pPr>
            <w:r>
              <w:rPr>
                <w:rFonts w:hint="eastAsia" w:ascii="宋体" w:hAnsi="宋体" w:eastAsia="宋体" w:cs="宋体"/>
                <w:sz w:val="22"/>
                <w:szCs w:val="22"/>
                <w:highlight w:val="none"/>
              </w:rPr>
              <w:t>邮编：</w:t>
            </w:r>
            <w:r>
              <w:rPr>
                <w:rFonts w:hint="eastAsia" w:ascii="宋体" w:hAnsi="宋体" w:eastAsia="宋体" w:cs="宋体"/>
                <w:sz w:val="22"/>
                <w:szCs w:val="22"/>
                <w:highlight w:val="none"/>
                <w:lang w:val="en-US" w:eastAsia="zh-CN"/>
              </w:rPr>
              <w:t xml:space="preserve"> </w:t>
            </w:r>
          </w:p>
        </w:tc>
        <w:tc>
          <w:tcPr>
            <w:tcW w:w="4474" w:type="dxa"/>
            <w:vAlign w:val="top"/>
          </w:tcPr>
          <w:p w14:paraId="1876DF57">
            <w:pPr>
              <w:keepNext w:val="0"/>
              <w:keepLines w:val="0"/>
              <w:suppressLineNumbers w:val="0"/>
              <w:adjustRightInd/>
              <w:snapToGrid/>
              <w:spacing w:before="0" w:beforeAutospacing="0" w:after="0" w:afterAutospacing="0" w:line="360" w:lineRule="auto"/>
              <w:ind w:left="0" w:right="0"/>
              <w:textAlignment w:val="center"/>
              <w:rPr>
                <w:rFonts w:hint="eastAsia" w:ascii="宋体" w:hAnsi="宋体" w:eastAsia="宋体" w:cs="宋体"/>
                <w:sz w:val="22"/>
                <w:szCs w:val="22"/>
                <w:highlight w:val="none"/>
                <w:vertAlign w:val="baseline"/>
              </w:rPr>
            </w:pPr>
            <w:r>
              <w:rPr>
                <w:rFonts w:hint="eastAsia" w:ascii="宋体" w:hAnsi="宋体" w:eastAsia="宋体" w:cs="宋体"/>
                <w:sz w:val="22"/>
                <w:szCs w:val="22"/>
                <w:highlight w:val="none"/>
              </w:rPr>
              <w:t>邮编：</w:t>
            </w:r>
            <w:r>
              <w:rPr>
                <w:rFonts w:hint="eastAsia" w:ascii="宋体" w:hAnsi="宋体" w:eastAsia="宋体" w:cs="宋体"/>
                <w:sz w:val="22"/>
                <w:szCs w:val="22"/>
                <w:highlight w:val="none"/>
                <w:lang w:val="en-US" w:eastAsia="zh-CN"/>
              </w:rPr>
              <w:t xml:space="preserve"> </w:t>
            </w:r>
          </w:p>
        </w:tc>
      </w:tr>
      <w:tr w14:paraId="7EBEE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73" w:type="dxa"/>
          </w:tcPr>
          <w:p w14:paraId="31A837D7">
            <w:pPr>
              <w:keepNext w:val="0"/>
              <w:keepLines w:val="0"/>
              <w:suppressLineNumbers w:val="0"/>
              <w:adjustRightInd/>
              <w:snapToGrid/>
              <w:spacing w:before="0" w:beforeAutospacing="0" w:after="0" w:afterAutospacing="0" w:line="360" w:lineRule="auto"/>
              <w:ind w:left="0" w:right="0"/>
              <w:textAlignment w:val="center"/>
              <w:rPr>
                <w:rFonts w:hint="eastAsia" w:ascii="宋体" w:hAnsi="宋体" w:eastAsia="宋体" w:cs="宋体"/>
                <w:sz w:val="22"/>
                <w:szCs w:val="22"/>
                <w:highlight w:val="none"/>
                <w:vertAlign w:val="baseline"/>
                <w:lang w:eastAsia="zh-CN"/>
              </w:rPr>
            </w:pPr>
            <w:r>
              <w:rPr>
                <w:rFonts w:hint="eastAsia" w:ascii="宋体" w:hAnsi="宋体" w:eastAsia="宋体" w:cs="宋体"/>
                <w:sz w:val="22"/>
                <w:szCs w:val="22"/>
                <w:highlight w:val="none"/>
              </w:rPr>
              <w:t>电话：</w:t>
            </w:r>
            <w:r>
              <w:rPr>
                <w:rFonts w:hint="eastAsia" w:ascii="宋体" w:hAnsi="宋体" w:eastAsia="宋体" w:cs="宋体"/>
                <w:sz w:val="22"/>
                <w:szCs w:val="22"/>
                <w:highlight w:val="none"/>
                <w:lang w:val="en-US" w:eastAsia="zh-CN"/>
              </w:rPr>
              <w:t xml:space="preserve"> </w:t>
            </w:r>
          </w:p>
        </w:tc>
        <w:tc>
          <w:tcPr>
            <w:tcW w:w="4474" w:type="dxa"/>
            <w:vAlign w:val="top"/>
          </w:tcPr>
          <w:p w14:paraId="29E45D31">
            <w:pPr>
              <w:keepNext w:val="0"/>
              <w:keepLines w:val="0"/>
              <w:suppressLineNumbers w:val="0"/>
              <w:adjustRightInd/>
              <w:snapToGrid/>
              <w:spacing w:before="0" w:beforeAutospacing="0" w:after="0" w:afterAutospacing="0" w:line="360" w:lineRule="auto"/>
              <w:ind w:left="0" w:right="0"/>
              <w:textAlignment w:val="center"/>
              <w:rPr>
                <w:rFonts w:hint="eastAsia" w:ascii="宋体" w:hAnsi="宋体" w:eastAsia="宋体" w:cs="宋体"/>
                <w:sz w:val="22"/>
                <w:szCs w:val="22"/>
                <w:highlight w:val="none"/>
                <w:vertAlign w:val="baseline"/>
              </w:rPr>
            </w:pPr>
            <w:r>
              <w:rPr>
                <w:rFonts w:hint="eastAsia" w:ascii="宋体" w:hAnsi="宋体" w:eastAsia="宋体" w:cs="宋体"/>
                <w:sz w:val="22"/>
                <w:szCs w:val="22"/>
                <w:highlight w:val="none"/>
              </w:rPr>
              <w:t>电话：</w:t>
            </w:r>
            <w:r>
              <w:rPr>
                <w:rFonts w:hint="eastAsia" w:ascii="宋体" w:hAnsi="宋体" w:eastAsia="宋体" w:cs="宋体"/>
                <w:sz w:val="22"/>
                <w:szCs w:val="22"/>
                <w:highlight w:val="none"/>
                <w:lang w:val="en-US" w:eastAsia="zh-CN"/>
              </w:rPr>
              <w:t xml:space="preserve"> </w:t>
            </w:r>
          </w:p>
        </w:tc>
      </w:tr>
      <w:tr w14:paraId="21D32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73" w:type="dxa"/>
          </w:tcPr>
          <w:p w14:paraId="22514DD5">
            <w:pPr>
              <w:keepNext w:val="0"/>
              <w:keepLines w:val="0"/>
              <w:suppressLineNumbers w:val="0"/>
              <w:adjustRightInd/>
              <w:snapToGrid/>
              <w:spacing w:before="0" w:beforeAutospacing="0" w:after="0" w:afterAutospacing="0" w:line="360" w:lineRule="auto"/>
              <w:ind w:left="0" w:right="0"/>
              <w:textAlignment w:val="center"/>
              <w:rPr>
                <w:rFonts w:hint="eastAsia" w:ascii="宋体" w:hAnsi="宋体" w:eastAsia="宋体" w:cs="宋体"/>
                <w:sz w:val="22"/>
                <w:szCs w:val="22"/>
                <w:highlight w:val="none"/>
                <w:vertAlign w:val="baseline"/>
              </w:rPr>
            </w:pPr>
            <w:r>
              <w:rPr>
                <w:rFonts w:hint="eastAsia" w:ascii="宋体" w:hAnsi="宋体" w:eastAsia="宋体" w:cs="宋体"/>
                <w:sz w:val="22"/>
                <w:szCs w:val="22"/>
                <w:highlight w:val="none"/>
              </w:rPr>
              <w:t>传真：</w:t>
            </w:r>
          </w:p>
        </w:tc>
        <w:tc>
          <w:tcPr>
            <w:tcW w:w="4474" w:type="dxa"/>
            <w:vAlign w:val="top"/>
          </w:tcPr>
          <w:p w14:paraId="1160B499">
            <w:pPr>
              <w:keepNext w:val="0"/>
              <w:keepLines w:val="0"/>
              <w:suppressLineNumbers w:val="0"/>
              <w:adjustRightInd/>
              <w:snapToGrid/>
              <w:spacing w:before="0" w:beforeAutospacing="0" w:after="0" w:afterAutospacing="0" w:line="360" w:lineRule="auto"/>
              <w:ind w:left="0" w:right="0"/>
              <w:textAlignment w:val="center"/>
              <w:rPr>
                <w:rFonts w:hint="eastAsia" w:ascii="宋体" w:hAnsi="宋体" w:eastAsia="宋体" w:cs="宋体"/>
                <w:sz w:val="22"/>
                <w:szCs w:val="22"/>
                <w:highlight w:val="none"/>
              </w:rPr>
            </w:pPr>
            <w:r>
              <w:rPr>
                <w:rFonts w:hint="eastAsia" w:ascii="宋体" w:hAnsi="宋体" w:eastAsia="宋体" w:cs="宋体"/>
                <w:sz w:val="22"/>
                <w:szCs w:val="22"/>
                <w:highlight w:val="none"/>
              </w:rPr>
              <w:t>传真：</w:t>
            </w:r>
          </w:p>
        </w:tc>
      </w:tr>
      <w:tr w14:paraId="5744D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73" w:type="dxa"/>
          </w:tcPr>
          <w:p w14:paraId="19496FC1">
            <w:pPr>
              <w:keepNext w:val="0"/>
              <w:keepLines w:val="0"/>
              <w:suppressLineNumbers w:val="0"/>
              <w:adjustRightInd/>
              <w:snapToGrid/>
              <w:spacing w:before="0" w:beforeAutospacing="0" w:after="0" w:afterAutospacing="0" w:line="360" w:lineRule="auto"/>
              <w:ind w:left="0" w:right="0"/>
              <w:textAlignment w:val="center"/>
              <w:rPr>
                <w:rFonts w:hint="eastAsia" w:ascii="宋体" w:hAnsi="宋体" w:eastAsia="宋体" w:cs="宋体"/>
                <w:sz w:val="22"/>
                <w:szCs w:val="22"/>
                <w:highlight w:val="none"/>
                <w:vertAlign w:val="baseline"/>
                <w:lang w:eastAsia="zh-CN"/>
              </w:rPr>
            </w:pPr>
            <w:r>
              <w:rPr>
                <w:rFonts w:hint="eastAsia" w:ascii="宋体" w:hAnsi="宋体" w:eastAsia="宋体" w:cs="宋体"/>
                <w:sz w:val="22"/>
                <w:szCs w:val="22"/>
                <w:highlight w:val="none"/>
              </w:rPr>
              <w:t>开户银行：</w:t>
            </w:r>
            <w:r>
              <w:rPr>
                <w:rFonts w:hint="eastAsia" w:ascii="宋体" w:hAnsi="宋体" w:eastAsia="宋体" w:cs="宋体"/>
                <w:sz w:val="22"/>
                <w:szCs w:val="22"/>
                <w:highlight w:val="none"/>
                <w:lang w:val="en-US" w:eastAsia="zh-CN"/>
              </w:rPr>
              <w:t xml:space="preserve"> </w:t>
            </w:r>
          </w:p>
        </w:tc>
        <w:tc>
          <w:tcPr>
            <w:tcW w:w="4474" w:type="dxa"/>
            <w:vAlign w:val="top"/>
          </w:tcPr>
          <w:p w14:paraId="4FDE3FE1">
            <w:pPr>
              <w:keepNext w:val="0"/>
              <w:keepLines w:val="0"/>
              <w:suppressLineNumbers w:val="0"/>
              <w:adjustRightInd/>
              <w:snapToGrid/>
              <w:spacing w:before="0" w:beforeAutospacing="0" w:after="0" w:afterAutospacing="0" w:line="360" w:lineRule="auto"/>
              <w:ind w:left="0" w:right="0"/>
              <w:textAlignment w:val="center"/>
              <w:rPr>
                <w:rFonts w:hint="eastAsia" w:ascii="宋体" w:hAnsi="宋体" w:eastAsia="宋体" w:cs="宋体"/>
                <w:color w:val="auto"/>
                <w:sz w:val="22"/>
                <w:szCs w:val="22"/>
                <w:highlight w:val="none"/>
              </w:rPr>
            </w:pPr>
            <w:r>
              <w:rPr>
                <w:rFonts w:hint="eastAsia" w:ascii="宋体" w:hAnsi="宋体" w:eastAsia="宋体" w:cs="宋体"/>
                <w:sz w:val="22"/>
                <w:szCs w:val="22"/>
                <w:highlight w:val="none"/>
              </w:rPr>
              <w:t>开户银行：</w:t>
            </w:r>
            <w:r>
              <w:rPr>
                <w:rFonts w:hint="eastAsia" w:ascii="宋体" w:hAnsi="宋体" w:eastAsia="宋体" w:cs="宋体"/>
                <w:sz w:val="22"/>
                <w:szCs w:val="22"/>
                <w:highlight w:val="none"/>
                <w:lang w:val="en-US" w:eastAsia="zh-CN"/>
              </w:rPr>
              <w:t xml:space="preserve"> </w:t>
            </w:r>
          </w:p>
        </w:tc>
      </w:tr>
      <w:tr w14:paraId="05762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73" w:type="dxa"/>
          </w:tcPr>
          <w:p w14:paraId="1E398ADC">
            <w:pPr>
              <w:keepNext w:val="0"/>
              <w:keepLines w:val="0"/>
              <w:suppressLineNumbers w:val="0"/>
              <w:adjustRightInd/>
              <w:snapToGrid/>
              <w:spacing w:before="0" w:beforeAutospacing="0" w:after="0" w:afterAutospacing="0" w:line="360" w:lineRule="auto"/>
              <w:ind w:left="0" w:right="0"/>
              <w:textAlignment w:val="center"/>
              <w:rPr>
                <w:rFonts w:hint="eastAsia" w:ascii="宋体" w:hAnsi="宋体" w:eastAsia="宋体" w:cs="宋体"/>
                <w:sz w:val="22"/>
                <w:szCs w:val="22"/>
                <w:highlight w:val="none"/>
                <w:vertAlign w:val="baseline"/>
                <w:lang w:eastAsia="zh-CN"/>
              </w:rPr>
            </w:pPr>
            <w:r>
              <w:rPr>
                <w:rFonts w:hint="eastAsia" w:ascii="宋体" w:hAnsi="宋体" w:eastAsia="宋体" w:cs="宋体"/>
                <w:sz w:val="22"/>
                <w:szCs w:val="22"/>
                <w:highlight w:val="none"/>
              </w:rPr>
              <w:t>账号：</w:t>
            </w:r>
            <w:r>
              <w:rPr>
                <w:rFonts w:hint="eastAsia" w:ascii="宋体" w:hAnsi="宋体" w:eastAsia="宋体" w:cs="宋体"/>
                <w:sz w:val="22"/>
                <w:szCs w:val="22"/>
                <w:highlight w:val="none"/>
                <w:lang w:val="en-US" w:eastAsia="zh-CN"/>
              </w:rPr>
              <w:t xml:space="preserve"> </w:t>
            </w:r>
          </w:p>
        </w:tc>
        <w:tc>
          <w:tcPr>
            <w:tcW w:w="4474" w:type="dxa"/>
            <w:vAlign w:val="top"/>
          </w:tcPr>
          <w:p w14:paraId="6C4D93A3">
            <w:pPr>
              <w:keepNext w:val="0"/>
              <w:keepLines w:val="0"/>
              <w:suppressLineNumbers w:val="0"/>
              <w:adjustRightInd/>
              <w:snapToGrid/>
              <w:spacing w:before="0" w:beforeAutospacing="0" w:after="0" w:afterAutospacing="0" w:line="360" w:lineRule="auto"/>
              <w:ind w:left="0" w:right="0"/>
              <w:textAlignment w:val="center"/>
              <w:rPr>
                <w:rFonts w:hint="eastAsia" w:ascii="宋体" w:hAnsi="宋体" w:eastAsia="宋体" w:cs="宋体"/>
                <w:color w:val="auto"/>
                <w:sz w:val="22"/>
                <w:szCs w:val="22"/>
                <w:highlight w:val="none"/>
                <w:vertAlign w:val="baseline"/>
              </w:rPr>
            </w:pPr>
            <w:r>
              <w:rPr>
                <w:rFonts w:hint="eastAsia" w:ascii="宋体" w:hAnsi="宋体" w:eastAsia="宋体" w:cs="宋体"/>
                <w:sz w:val="22"/>
                <w:szCs w:val="22"/>
                <w:highlight w:val="none"/>
              </w:rPr>
              <w:t>账号：</w:t>
            </w:r>
            <w:r>
              <w:rPr>
                <w:rFonts w:hint="eastAsia" w:ascii="宋体" w:hAnsi="宋体" w:eastAsia="宋体" w:cs="宋体"/>
                <w:sz w:val="22"/>
                <w:szCs w:val="22"/>
                <w:highlight w:val="none"/>
                <w:lang w:val="en-US" w:eastAsia="zh-CN"/>
              </w:rPr>
              <w:t xml:space="preserve"> </w:t>
            </w:r>
          </w:p>
        </w:tc>
      </w:tr>
      <w:tr w14:paraId="4316F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73" w:type="dxa"/>
          </w:tcPr>
          <w:p w14:paraId="4E173F78">
            <w:pPr>
              <w:keepNext w:val="0"/>
              <w:keepLines w:val="0"/>
              <w:suppressLineNumbers w:val="0"/>
              <w:adjustRightInd/>
              <w:snapToGrid/>
              <w:spacing w:before="0" w:beforeAutospacing="0" w:after="0" w:afterAutospacing="0" w:line="360" w:lineRule="auto"/>
              <w:ind w:left="0" w:right="0"/>
              <w:textAlignment w:val="center"/>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纳税人登记号：</w:t>
            </w:r>
            <w:r>
              <w:rPr>
                <w:rFonts w:hint="eastAsia" w:ascii="宋体" w:hAnsi="宋体" w:eastAsia="宋体" w:cs="宋体"/>
                <w:sz w:val="22"/>
                <w:szCs w:val="22"/>
                <w:highlight w:val="none"/>
                <w:lang w:val="en-US" w:eastAsia="zh-CN"/>
              </w:rPr>
              <w:t xml:space="preserve"> </w:t>
            </w:r>
          </w:p>
        </w:tc>
        <w:tc>
          <w:tcPr>
            <w:tcW w:w="4474" w:type="dxa"/>
            <w:vAlign w:val="top"/>
          </w:tcPr>
          <w:p w14:paraId="1A7F2FE5">
            <w:pPr>
              <w:keepNext w:val="0"/>
              <w:keepLines w:val="0"/>
              <w:suppressLineNumbers w:val="0"/>
              <w:adjustRightInd/>
              <w:snapToGrid/>
              <w:spacing w:before="0" w:beforeAutospacing="0" w:after="0" w:afterAutospacing="0" w:line="360" w:lineRule="auto"/>
              <w:ind w:left="0" w:right="0"/>
              <w:textAlignment w:val="center"/>
              <w:rPr>
                <w:rFonts w:hint="eastAsia" w:ascii="宋体" w:hAnsi="宋体" w:eastAsia="宋体" w:cs="宋体"/>
                <w:color w:val="auto"/>
                <w:sz w:val="22"/>
                <w:szCs w:val="22"/>
                <w:highlight w:val="none"/>
              </w:rPr>
            </w:pPr>
            <w:r>
              <w:rPr>
                <w:rFonts w:hint="eastAsia" w:ascii="宋体" w:hAnsi="宋体" w:eastAsia="宋体" w:cs="宋体"/>
                <w:sz w:val="22"/>
                <w:szCs w:val="22"/>
                <w:highlight w:val="none"/>
              </w:rPr>
              <w:t>纳税人登记号：</w:t>
            </w:r>
            <w:r>
              <w:rPr>
                <w:rFonts w:hint="eastAsia" w:ascii="宋体" w:hAnsi="宋体" w:eastAsia="宋体" w:cs="宋体"/>
                <w:sz w:val="22"/>
                <w:szCs w:val="22"/>
                <w:highlight w:val="none"/>
                <w:lang w:val="en-US" w:eastAsia="zh-CN"/>
              </w:rPr>
              <w:t xml:space="preserve"> </w:t>
            </w:r>
          </w:p>
        </w:tc>
      </w:tr>
      <w:tr w14:paraId="0109F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4473" w:type="dxa"/>
            <w:vAlign w:val="top"/>
          </w:tcPr>
          <w:p w14:paraId="4F9DF2AF">
            <w:pPr>
              <w:keepNext w:val="0"/>
              <w:keepLines w:val="0"/>
              <w:suppressLineNumbers w:val="0"/>
              <w:adjustRightInd/>
              <w:snapToGrid/>
              <w:spacing w:before="0" w:beforeAutospacing="0" w:after="0" w:afterAutospacing="0" w:line="360" w:lineRule="auto"/>
              <w:ind w:left="0" w:right="0"/>
              <w:jc w:val="both"/>
              <w:textAlignment w:val="center"/>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法定代表</w:t>
            </w:r>
            <w:r>
              <w:rPr>
                <w:rFonts w:hint="eastAsia" w:ascii="宋体" w:hAnsi="宋体" w:eastAsia="宋体" w:cs="宋体"/>
                <w:sz w:val="22"/>
                <w:szCs w:val="22"/>
                <w:highlight w:val="none"/>
              </w:rPr>
              <w:t>人</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lang w:val="en-US" w:eastAsia="zh-CN"/>
              </w:rPr>
              <w:t>授权代表</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lang w:val="en-US" w:eastAsia="zh-CN"/>
              </w:rPr>
              <w:t>签字或盖章</w:t>
            </w:r>
            <w:r>
              <w:rPr>
                <w:rFonts w:hint="eastAsia" w:ascii="宋体" w:hAnsi="宋体" w:eastAsia="宋体" w:cs="宋体"/>
                <w:sz w:val="22"/>
                <w:szCs w:val="22"/>
                <w:highlight w:val="none"/>
              </w:rPr>
              <w:t>：</w:t>
            </w:r>
          </w:p>
        </w:tc>
        <w:tc>
          <w:tcPr>
            <w:tcW w:w="4474" w:type="dxa"/>
            <w:vAlign w:val="top"/>
          </w:tcPr>
          <w:p w14:paraId="07A6D2CD">
            <w:pPr>
              <w:keepNext w:val="0"/>
              <w:keepLines w:val="0"/>
              <w:suppressLineNumbers w:val="0"/>
              <w:adjustRightInd/>
              <w:snapToGrid/>
              <w:spacing w:before="0" w:beforeAutospacing="0" w:after="0" w:afterAutospacing="0" w:line="360" w:lineRule="auto"/>
              <w:ind w:left="0" w:right="0"/>
              <w:jc w:val="both"/>
              <w:textAlignment w:val="center"/>
              <w:rPr>
                <w:rFonts w:hint="eastAsia" w:ascii="宋体" w:hAnsi="宋体" w:eastAsia="宋体" w:cs="宋体"/>
                <w:color w:val="auto"/>
                <w:sz w:val="22"/>
                <w:szCs w:val="22"/>
                <w:highlight w:val="none"/>
              </w:rPr>
            </w:pPr>
            <w:r>
              <w:rPr>
                <w:rFonts w:hint="eastAsia" w:ascii="宋体" w:hAnsi="宋体" w:eastAsia="宋体" w:cs="宋体"/>
                <w:sz w:val="22"/>
                <w:szCs w:val="22"/>
                <w:highlight w:val="none"/>
                <w:lang w:val="en-US" w:eastAsia="zh-CN"/>
              </w:rPr>
              <w:t>法定代表</w:t>
            </w:r>
            <w:r>
              <w:rPr>
                <w:rFonts w:hint="eastAsia" w:ascii="宋体" w:hAnsi="宋体" w:eastAsia="宋体" w:cs="宋体"/>
                <w:sz w:val="22"/>
                <w:szCs w:val="22"/>
                <w:highlight w:val="none"/>
              </w:rPr>
              <w:t>人</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lang w:val="en-US" w:eastAsia="zh-CN"/>
              </w:rPr>
              <w:t>授权代表</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lang w:val="en-US" w:eastAsia="zh-CN"/>
              </w:rPr>
              <w:t>签字或盖章</w:t>
            </w:r>
            <w:r>
              <w:rPr>
                <w:rFonts w:hint="eastAsia" w:ascii="宋体" w:hAnsi="宋体" w:eastAsia="宋体" w:cs="宋体"/>
                <w:sz w:val="22"/>
                <w:szCs w:val="22"/>
                <w:highlight w:val="none"/>
              </w:rPr>
              <w:t>：</w:t>
            </w:r>
          </w:p>
        </w:tc>
      </w:tr>
      <w:tr w14:paraId="6C2C3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73" w:type="dxa"/>
          </w:tcPr>
          <w:p w14:paraId="0FE67A5A">
            <w:pPr>
              <w:keepNext w:val="0"/>
              <w:keepLines w:val="0"/>
              <w:suppressLineNumbers w:val="0"/>
              <w:adjustRightInd/>
              <w:snapToGrid/>
              <w:spacing w:before="0" w:beforeAutospacing="0" w:after="0" w:afterAutospacing="0" w:line="360" w:lineRule="auto"/>
              <w:ind w:left="0" w:right="0"/>
              <w:textAlignment w:val="cente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rPr>
              <w:t>签</w:t>
            </w:r>
            <w:r>
              <w:rPr>
                <w:rFonts w:hint="eastAsia" w:ascii="宋体" w:hAnsi="宋体" w:eastAsia="宋体" w:cs="宋体"/>
                <w:sz w:val="22"/>
                <w:szCs w:val="22"/>
                <w:highlight w:val="none"/>
                <w:lang w:val="en-US" w:eastAsia="zh-CN"/>
              </w:rPr>
              <w:t>订</w:t>
            </w:r>
            <w:r>
              <w:rPr>
                <w:rFonts w:hint="eastAsia" w:ascii="宋体" w:hAnsi="宋体" w:eastAsia="宋体" w:cs="宋体"/>
                <w:sz w:val="22"/>
                <w:szCs w:val="22"/>
                <w:highlight w:val="none"/>
              </w:rPr>
              <w:t>日期：</w:t>
            </w:r>
            <w:r>
              <w:rPr>
                <w:rFonts w:hint="eastAsia" w:ascii="宋体" w:hAnsi="宋体" w:eastAsia="宋体" w:cs="宋体"/>
                <w:sz w:val="22"/>
                <w:szCs w:val="22"/>
                <w:highlight w:val="none"/>
                <w:lang w:val="en-US" w:eastAsia="zh-CN"/>
              </w:rPr>
              <w:t>2026年 月 日</w:t>
            </w:r>
          </w:p>
        </w:tc>
        <w:tc>
          <w:tcPr>
            <w:tcW w:w="4474" w:type="dxa"/>
            <w:vAlign w:val="center"/>
          </w:tcPr>
          <w:p w14:paraId="4280709E">
            <w:pPr>
              <w:keepNext w:val="0"/>
              <w:keepLines w:val="0"/>
              <w:suppressLineNumbers w:val="0"/>
              <w:spacing w:before="0" w:beforeAutospacing="0" w:after="0" w:afterAutospacing="0" w:line="360" w:lineRule="auto"/>
              <w:ind w:left="0" w:right="0" w:rightChars="0"/>
              <w:jc w:val="both"/>
              <w:textAlignment w:val="cente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rPr>
              <w:t>2026年 月 日</w:t>
            </w:r>
          </w:p>
        </w:tc>
      </w:tr>
    </w:tbl>
    <w:p w14:paraId="1C3AE3E7">
      <w:pPr>
        <w:textAlignment w:val="center"/>
        <w:rPr>
          <w:rFonts w:hint="eastAsia"/>
          <w:sz w:val="22"/>
          <w:szCs w:val="22"/>
          <w:highlight w:val="none"/>
        </w:rPr>
      </w:pPr>
    </w:p>
    <w:p w14:paraId="562EA3BB">
      <w:pPr>
        <w:textAlignment w:val="center"/>
        <w:rPr>
          <w:rFonts w:hint="eastAsia"/>
          <w:sz w:val="22"/>
          <w:szCs w:val="22"/>
          <w:highlight w:val="none"/>
          <w:lang w:val="en-US" w:eastAsia="zh-CN"/>
        </w:rPr>
      </w:pPr>
    </w:p>
    <w:p w14:paraId="29C53819">
      <w:pPr>
        <w:pStyle w:val="2"/>
        <w:topLinePunct/>
        <w:ind w:firstLine="440" w:firstLineChars="200"/>
        <w:textAlignment w:val="center"/>
        <w:rPr>
          <w:rFonts w:hint="default"/>
          <w:sz w:val="22"/>
          <w:szCs w:val="22"/>
          <w:highlight w:val="none"/>
          <w:lang w:val="en-US" w:eastAsia="zh-CN"/>
        </w:rPr>
      </w:pPr>
    </w:p>
    <w:p w14:paraId="2A68C1FF">
      <w:pPr>
        <w:pStyle w:val="2"/>
        <w:topLinePunct/>
        <w:ind w:firstLine="440" w:firstLineChars="200"/>
        <w:textAlignment w:val="center"/>
        <w:rPr>
          <w:rFonts w:hint="default"/>
          <w:sz w:val="22"/>
          <w:szCs w:val="22"/>
          <w:highlight w:val="none"/>
          <w:lang w:val="en-US" w:eastAsia="zh-CN"/>
        </w:rPr>
      </w:pPr>
    </w:p>
    <w:p w14:paraId="3C3FC179">
      <w:pPr>
        <w:pStyle w:val="2"/>
        <w:topLinePunct/>
        <w:ind w:firstLine="440" w:firstLineChars="200"/>
        <w:textAlignment w:val="center"/>
        <w:rPr>
          <w:rFonts w:hint="default"/>
          <w:sz w:val="22"/>
          <w:szCs w:val="22"/>
          <w:highlight w:val="none"/>
          <w:lang w:val="en-US" w:eastAsia="zh-CN"/>
        </w:rPr>
      </w:pPr>
    </w:p>
    <w:p w14:paraId="678C1E87">
      <w:pPr>
        <w:pStyle w:val="2"/>
        <w:topLinePunct/>
        <w:ind w:firstLine="440" w:firstLineChars="200"/>
        <w:textAlignment w:val="center"/>
        <w:rPr>
          <w:rFonts w:hint="default"/>
          <w:sz w:val="22"/>
          <w:szCs w:val="22"/>
          <w:highlight w:val="none"/>
          <w:lang w:val="en-US" w:eastAsia="zh-CN"/>
        </w:rPr>
      </w:pPr>
    </w:p>
    <w:p w14:paraId="37366651">
      <w:pPr>
        <w:pStyle w:val="2"/>
        <w:topLinePunct/>
        <w:ind w:firstLine="440" w:firstLineChars="200"/>
        <w:textAlignment w:val="center"/>
        <w:rPr>
          <w:rFonts w:hint="default"/>
          <w:sz w:val="22"/>
          <w:szCs w:val="22"/>
          <w:highlight w:val="none"/>
          <w:lang w:val="en-US" w:eastAsia="zh-CN"/>
        </w:rPr>
      </w:pPr>
    </w:p>
    <w:p w14:paraId="14476BF1">
      <w:pPr>
        <w:pStyle w:val="2"/>
        <w:topLinePunct/>
        <w:ind w:firstLine="440" w:firstLineChars="200"/>
        <w:textAlignment w:val="center"/>
        <w:rPr>
          <w:rFonts w:hint="default"/>
          <w:sz w:val="22"/>
          <w:szCs w:val="22"/>
          <w:highlight w:val="none"/>
          <w:lang w:val="en-US" w:eastAsia="zh-CN"/>
        </w:rPr>
      </w:pPr>
    </w:p>
    <w:p w14:paraId="441E067E">
      <w:pPr>
        <w:topLinePunct/>
        <w:spacing w:line="360" w:lineRule="auto"/>
        <w:textAlignment w:val="center"/>
        <w:rPr>
          <w:rFonts w:hint="eastAsia" w:ascii="仿宋" w:hAnsi="仿宋" w:eastAsia="仿宋" w:cs="Times New Roman"/>
          <w:b/>
          <w:color w:val="000000" w:themeColor="text1"/>
          <w:sz w:val="28"/>
          <w:szCs w:val="28"/>
          <w:highlight w:val="none"/>
          <w:lang w:val="en-US" w:eastAsia="zh-CN"/>
          <w14:textFill>
            <w14:solidFill>
              <w14:schemeClr w14:val="tx1"/>
            </w14:solidFill>
          </w14:textFill>
        </w:rPr>
      </w:pPr>
      <w:r>
        <w:rPr>
          <w:rFonts w:hint="eastAsia" w:ascii="仿宋" w:hAnsi="仿宋" w:eastAsia="仿宋" w:cs="Times New Roman"/>
          <w:b/>
          <w:color w:val="000000" w:themeColor="text1"/>
          <w:sz w:val="28"/>
          <w:szCs w:val="28"/>
          <w:highlight w:val="none"/>
          <w:lang w:val="en-US" w:eastAsia="zh-CN"/>
          <w14:textFill>
            <w14:solidFill>
              <w14:schemeClr w14:val="tx1"/>
            </w14:solidFill>
          </w14:textFill>
        </w:rPr>
        <w:t>附件1：结果确认函</w:t>
      </w:r>
    </w:p>
    <w:p w14:paraId="57A7057E">
      <w:pPr>
        <w:topLinePunct/>
        <w:spacing w:line="360" w:lineRule="auto"/>
        <w:textAlignment w:val="center"/>
        <w:rPr>
          <w:rFonts w:hint="eastAsia"/>
          <w:highlight w:val="none"/>
        </w:rPr>
      </w:pPr>
      <w:r>
        <w:rPr>
          <w:rFonts w:hint="eastAsia"/>
          <w:highlight w:val="none"/>
        </w:rPr>
        <w:br w:type="page"/>
      </w:r>
    </w:p>
    <w:p w14:paraId="53785D3F">
      <w:pPr>
        <w:keepNext w:val="0"/>
        <w:keepLines w:val="0"/>
        <w:pageBreakBefore w:val="0"/>
        <w:kinsoku/>
        <w:wordWrap/>
        <w:topLinePunct/>
        <w:bidi w:val="0"/>
        <w:spacing w:line="360" w:lineRule="auto"/>
        <w:textAlignment w:val="center"/>
        <w:rPr>
          <w:rFonts w:hint="default" w:ascii="仿宋" w:hAnsi="仿宋" w:eastAsia="仿宋" w:cs="Times New Roman"/>
          <w:b/>
          <w:color w:val="000000" w:themeColor="text1"/>
          <w:sz w:val="28"/>
          <w:szCs w:val="28"/>
          <w:highlight w:val="none"/>
          <w:lang w:val="en-US" w:eastAsia="zh-CN"/>
          <w14:textFill>
            <w14:solidFill>
              <w14:schemeClr w14:val="tx1"/>
            </w14:solidFill>
          </w14:textFill>
        </w:rPr>
      </w:pPr>
      <w:r>
        <w:rPr>
          <w:rFonts w:hint="eastAsia" w:ascii="仿宋" w:hAnsi="仿宋" w:eastAsia="仿宋" w:cs="Times New Roman"/>
          <w:b/>
          <w:color w:val="000000" w:themeColor="text1"/>
          <w:sz w:val="28"/>
          <w:szCs w:val="28"/>
          <w:highlight w:val="none"/>
          <w:lang w:val="en-US" w:eastAsia="zh-CN"/>
          <w14:textFill>
            <w14:solidFill>
              <w14:schemeClr w14:val="tx1"/>
            </w14:solidFill>
          </w14:textFill>
        </w:rPr>
        <w:t>附件2：</w:t>
      </w:r>
    </w:p>
    <w:p w14:paraId="5968895D">
      <w:pPr>
        <w:keepNext w:val="0"/>
        <w:keepLines w:val="0"/>
        <w:pageBreakBefore w:val="0"/>
        <w:kinsoku/>
        <w:wordWrap/>
        <w:topLinePunct/>
        <w:bidi w:val="0"/>
        <w:spacing w:line="360" w:lineRule="auto"/>
        <w:ind w:firstLine="880" w:firstLineChars="200"/>
        <w:jc w:val="center"/>
        <w:textAlignment w:val="center"/>
        <w:rPr>
          <w:rFonts w:ascii="宋体"/>
          <w:b/>
          <w:color w:val="000000" w:themeColor="text1"/>
          <w:sz w:val="28"/>
          <w:szCs w:val="28"/>
          <w:highlight w:val="none"/>
          <w14:textFill>
            <w14:solidFill>
              <w14:schemeClr w14:val="tx1"/>
            </w14:solidFill>
          </w14:textFill>
        </w:rPr>
      </w:pPr>
      <w:r>
        <w:rPr>
          <w:rFonts w:hint="eastAsia" w:ascii="方正小标宋简体" w:hAnsi="黑体" w:eastAsia="方正小标宋简体"/>
          <w:b/>
          <w:color w:val="000000" w:themeColor="text1"/>
          <w:sz w:val="44"/>
          <w:szCs w:val="44"/>
          <w:highlight w:val="none"/>
          <w14:textFill>
            <w14:solidFill>
              <w14:schemeClr w14:val="tx1"/>
            </w14:solidFill>
          </w14:textFill>
        </w:rPr>
        <w:t>阳光合作协议</w:t>
      </w:r>
    </w:p>
    <w:p w14:paraId="2D18FF07">
      <w:pPr>
        <w:keepNext w:val="0"/>
        <w:keepLines w:val="0"/>
        <w:pageBreakBefore w:val="0"/>
        <w:kinsoku/>
        <w:wordWrap/>
        <w:topLinePunct/>
        <w:bidi w:val="0"/>
        <w:spacing w:before="166" w:beforeLines="50" w:after="166" w:afterLines="50" w:line="360" w:lineRule="auto"/>
        <w:ind w:firstLine="480" w:firstLineChars="200"/>
        <w:contextualSpacing/>
        <w:textAlignment w:val="center"/>
        <w:rPr>
          <w:rFonts w:hint="eastAsia" w:ascii="仿宋" w:hAnsi="仿宋" w:eastAsia="仿宋" w:cs="仿宋"/>
          <w:b w:val="0"/>
          <w:bCs w:val="0"/>
          <w:color w:val="000000" w:themeColor="text1"/>
          <w:sz w:val="24"/>
          <w:szCs w:val="24"/>
          <w:highlight w:val="none"/>
          <w:u w:val="single"/>
          <w:lang w:val="en-US" w:eastAsia="zh-CN"/>
          <w14:textFill>
            <w14:solidFill>
              <w14:schemeClr w14:val="tx1"/>
            </w14:solidFill>
          </w14:textFill>
        </w:rPr>
      </w:pPr>
      <w:r>
        <w:rPr>
          <w:rFonts w:hint="eastAsia" w:ascii="仿宋" w:hAnsi="仿宋" w:eastAsia="仿宋" w:cs="仿宋"/>
          <w:color w:val="000000" w:themeColor="text1"/>
          <w:sz w:val="24"/>
          <w:szCs w:val="24"/>
          <w:highlight w:val="none"/>
          <w:u w:val="single"/>
          <w14:textFill>
            <w14:solidFill>
              <w14:schemeClr w14:val="tx1"/>
            </w14:solidFill>
          </w14:textFill>
        </w:rPr>
        <w:t>甲方：</w:t>
      </w:r>
      <w:r>
        <w:rPr>
          <w:rFonts w:hint="eastAsia" w:ascii="仿宋" w:hAnsi="仿宋" w:eastAsia="仿宋" w:cs="仿宋"/>
          <w:color w:val="000000" w:themeColor="text1"/>
          <w:sz w:val="24"/>
          <w:szCs w:val="24"/>
          <w:highlight w:val="none"/>
          <w:u w:val="single"/>
          <w:lang w:eastAsia="zh-CN"/>
          <w14:textFill>
            <w14:solidFill>
              <w14:schemeClr w14:val="tx1"/>
            </w14:solidFill>
          </w14:textFill>
        </w:rPr>
        <w:t xml:space="preserve"> 东莞市东实城市环境服务有限公司</w:t>
      </w:r>
    </w:p>
    <w:p w14:paraId="79182917">
      <w:pPr>
        <w:keepNext w:val="0"/>
        <w:keepLines w:val="0"/>
        <w:pageBreakBefore w:val="0"/>
        <w:kinsoku/>
        <w:wordWrap/>
        <w:topLinePunct/>
        <w:bidi w:val="0"/>
        <w:spacing w:before="166" w:beforeLines="50" w:after="166" w:afterLines="50" w:line="360" w:lineRule="auto"/>
        <w:ind w:firstLine="480" w:firstLineChars="200"/>
        <w:contextualSpacing/>
        <w:textAlignment w:val="center"/>
        <w:rPr>
          <w:rFonts w:hint="eastAsia" w:ascii="仿宋" w:hAnsi="仿宋" w:eastAsia="仿宋" w:cs="仿宋"/>
          <w:color w:val="000000" w:themeColor="text1"/>
          <w:sz w:val="24"/>
          <w:szCs w:val="24"/>
          <w:highlight w:val="none"/>
          <w:u w:val="single"/>
          <w14:textFill>
            <w14:solidFill>
              <w14:schemeClr w14:val="tx1"/>
            </w14:solidFill>
          </w14:textFill>
        </w:rPr>
      </w:pPr>
      <w:r>
        <w:rPr>
          <w:rFonts w:hint="eastAsia" w:ascii="仿宋" w:hAnsi="仿宋" w:eastAsia="仿宋" w:cs="仿宋"/>
          <w:color w:val="000000" w:themeColor="text1"/>
          <w:sz w:val="24"/>
          <w:szCs w:val="24"/>
          <w:highlight w:val="none"/>
          <w:u w:val="single"/>
          <w14:textFill>
            <w14:solidFill>
              <w14:schemeClr w14:val="tx1"/>
            </w14:solidFill>
          </w14:textFill>
        </w:rPr>
        <w:t>乙方：</w:t>
      </w: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 xml:space="preserve"> </w:t>
      </w:r>
    </w:p>
    <w:p w14:paraId="36765A4C">
      <w:pPr>
        <w:keepNext w:val="0"/>
        <w:keepLines w:val="0"/>
        <w:pageBreakBefore w:val="0"/>
        <w:kinsoku/>
        <w:wordWrap/>
        <w:topLinePunct/>
        <w:bidi w:val="0"/>
        <w:spacing w:before="166" w:beforeLines="50" w:after="166" w:afterLines="50" w:line="360" w:lineRule="auto"/>
        <w:ind w:firstLine="480" w:firstLineChars="200"/>
        <w:contextualSpacing/>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甲乙双方于</w:t>
      </w: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2026</w:t>
      </w:r>
      <w:r>
        <w:rPr>
          <w:rFonts w:hint="eastAsia" w:ascii="仿宋" w:hAnsi="仿宋" w:eastAsia="仿宋" w:cs="仿宋"/>
          <w:color w:val="000000" w:themeColor="text1"/>
          <w:sz w:val="24"/>
          <w:szCs w:val="24"/>
          <w:highlight w:val="none"/>
          <w14:textFill>
            <w14:solidFill>
              <w14:schemeClr w14:val="tx1"/>
            </w14:solidFill>
          </w14:textFill>
        </w:rPr>
        <w:t>年</w:t>
      </w: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月</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日签署了《</w:t>
      </w:r>
      <w:r>
        <w:rPr>
          <w:rFonts w:hint="eastAsia" w:ascii="仿宋" w:hAnsi="仿宋" w:eastAsia="仿宋" w:cs="仿宋"/>
          <w:color w:val="000000" w:themeColor="text1"/>
          <w:sz w:val="24"/>
          <w:szCs w:val="24"/>
          <w:highlight w:val="none"/>
          <w:lang w:val="en-US" w:eastAsia="zh-CN"/>
          <w14:textFill>
            <w14:solidFill>
              <w14:schemeClr w14:val="tx1"/>
            </w14:solidFill>
          </w14:textFill>
        </w:rPr>
        <w:t>城服公司石龙项目无人扫地车租赁项目合同</w:t>
      </w:r>
      <w:r>
        <w:rPr>
          <w:rFonts w:hint="eastAsia" w:ascii="仿宋" w:hAnsi="仿宋" w:eastAsia="仿宋" w:cs="仿宋"/>
          <w:color w:val="000000" w:themeColor="text1"/>
          <w:sz w:val="24"/>
          <w:szCs w:val="24"/>
          <w:highlight w:val="none"/>
          <w14:textFill>
            <w14:solidFill>
              <w14:schemeClr w14:val="tx1"/>
            </w14:solidFill>
          </w14:textFill>
        </w:rPr>
        <w:t>》（以下简称原合同），为加强双方阳光合作，保证职员职业安全，甲乙双方经协商签订本协议并作为双方共同遵守的阳光合作行为准则。</w:t>
      </w:r>
    </w:p>
    <w:p w14:paraId="65952FB2">
      <w:pPr>
        <w:keepNext w:val="0"/>
        <w:keepLines w:val="0"/>
        <w:pageBreakBefore w:val="0"/>
        <w:widowControl w:val="0"/>
        <w:kinsoku/>
        <w:wordWrap/>
        <w:topLinePunct/>
        <w:bidi w:val="0"/>
        <w:spacing w:before="166" w:beforeLines="50" w:after="166" w:afterLines="50" w:line="360" w:lineRule="auto"/>
        <w:ind w:left="420" w:leftChars="200"/>
        <w:contextualSpacing/>
        <w:jc w:val="left"/>
        <w:textAlignment w:val="center"/>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一、甲方责任</w:t>
      </w:r>
    </w:p>
    <w:p w14:paraId="4DD9C1BD">
      <w:pPr>
        <w:keepNext w:val="0"/>
        <w:keepLines w:val="0"/>
        <w:pageBreakBefore w:val="0"/>
        <w:kinsoku/>
        <w:wordWrap/>
        <w:topLinePunct/>
        <w:bidi w:val="0"/>
        <w:spacing w:before="166" w:beforeLines="50" w:after="166" w:afterLines="50" w:line="360" w:lineRule="auto"/>
        <w:ind w:left="105" w:leftChars="50" w:firstLine="480" w:firstLineChars="200"/>
        <w:contextualSpacing/>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1.甲方有责任向乙方介绍本单位有关采购管理通用原则和本协议的规定。</w:t>
      </w:r>
    </w:p>
    <w:p w14:paraId="1799D618">
      <w:pPr>
        <w:keepNext w:val="0"/>
        <w:keepLines w:val="0"/>
        <w:pageBreakBefore w:val="0"/>
        <w:kinsoku/>
        <w:wordWrap/>
        <w:topLinePunct/>
        <w:bidi w:val="0"/>
        <w:spacing w:before="166" w:beforeLines="50" w:after="166" w:afterLines="50" w:line="360" w:lineRule="auto"/>
        <w:ind w:left="105" w:leftChars="50" w:firstLine="480" w:firstLineChars="200"/>
        <w:contextualSpacing/>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2.甲方有责任对本单位相关人员进行阳光合作教育。</w:t>
      </w:r>
    </w:p>
    <w:p w14:paraId="403CB196">
      <w:pPr>
        <w:keepNext w:val="0"/>
        <w:keepLines w:val="0"/>
        <w:pageBreakBefore w:val="0"/>
        <w:kinsoku/>
        <w:wordWrap/>
        <w:topLinePunct/>
        <w:bidi w:val="0"/>
        <w:spacing w:before="166" w:beforeLines="50" w:after="166" w:afterLines="50" w:line="360" w:lineRule="auto"/>
        <w:ind w:left="105" w:leftChars="50" w:firstLine="480" w:firstLineChars="200"/>
        <w:contextualSpacing/>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3.甲方人员应严格遵守本单位有关阳光合作管理的规定，不得接受乙方任何形式的回扣、实物、现金、有价证券、礼券等有价物品，不得参加乙方提供的旅游或其他可能影响职务行为公正履行的活动。 </w:t>
      </w:r>
    </w:p>
    <w:p w14:paraId="55766DF2">
      <w:pPr>
        <w:keepNext w:val="0"/>
        <w:keepLines w:val="0"/>
        <w:pageBreakBefore w:val="0"/>
        <w:kinsoku/>
        <w:wordWrap/>
        <w:topLinePunct/>
        <w:bidi w:val="0"/>
        <w:spacing w:before="166" w:beforeLines="50" w:after="166" w:afterLines="50" w:line="360" w:lineRule="auto"/>
        <w:ind w:left="105" w:leftChars="50" w:firstLine="480" w:firstLineChars="200"/>
        <w:contextualSpacing/>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4.甲方人员如违反阳光合作管理制度及本协议规定，甲方视情节轻重、影响大小给予行政及经济处罚。</w:t>
      </w:r>
    </w:p>
    <w:p w14:paraId="275A5525">
      <w:pPr>
        <w:keepNext w:val="0"/>
        <w:keepLines w:val="0"/>
        <w:pageBreakBefore w:val="0"/>
        <w:kinsoku/>
        <w:wordWrap/>
        <w:topLinePunct/>
        <w:bidi w:val="0"/>
        <w:spacing w:before="166" w:beforeLines="50" w:after="166" w:afterLines="50" w:line="360" w:lineRule="auto"/>
        <w:ind w:left="105" w:leftChars="50" w:firstLine="480" w:firstLineChars="200"/>
        <w:contextualSpacing/>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5．对于乙方举报甲方人员违反阳光合作规定的情况，甲方应及时进行调查，根据调查情况进行处理，并将调查结果向乙方反馈。</w:t>
      </w:r>
    </w:p>
    <w:p w14:paraId="25B681CC">
      <w:pPr>
        <w:keepNext w:val="0"/>
        <w:keepLines w:val="0"/>
        <w:pageBreakBefore w:val="0"/>
        <w:kinsoku/>
        <w:wordWrap/>
        <w:topLinePunct/>
        <w:bidi w:val="0"/>
        <w:spacing w:before="166" w:beforeLines="50" w:after="166" w:afterLines="50" w:line="360" w:lineRule="auto"/>
        <w:ind w:left="105" w:leftChars="50" w:firstLine="480" w:firstLineChars="200"/>
        <w:contextualSpacing/>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6.接受举报的一方应为举报方保密，不得对举报方进行报复，对举报属实和严格遵守《阳光合作协议》的合作方，在同等条件下给予后续合作的优先权。</w:t>
      </w:r>
    </w:p>
    <w:p w14:paraId="5FD7F920">
      <w:pPr>
        <w:keepNext w:val="0"/>
        <w:keepLines w:val="0"/>
        <w:pageBreakBefore w:val="0"/>
        <w:widowControl w:val="0"/>
        <w:kinsoku/>
        <w:wordWrap/>
        <w:topLinePunct/>
        <w:bidi w:val="0"/>
        <w:spacing w:before="166" w:beforeLines="50" w:after="166" w:afterLines="50" w:line="360" w:lineRule="auto"/>
        <w:ind w:left="420" w:leftChars="200"/>
        <w:contextualSpacing/>
        <w:jc w:val="left"/>
        <w:textAlignment w:val="center"/>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二、乙方责任</w:t>
      </w:r>
    </w:p>
    <w:p w14:paraId="24126A7F">
      <w:pPr>
        <w:keepNext w:val="0"/>
        <w:keepLines w:val="0"/>
        <w:pageBreakBefore w:val="0"/>
        <w:kinsoku/>
        <w:wordWrap/>
        <w:topLinePunct/>
        <w:bidi w:val="0"/>
        <w:spacing w:before="166" w:beforeLines="50" w:after="166" w:afterLines="50" w:line="360" w:lineRule="auto"/>
        <w:ind w:left="105" w:leftChars="50" w:firstLine="480" w:firstLineChars="200"/>
        <w:contextualSpacing/>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1.乙方应保证乙方人员了解甲方有关采购管理通用原则及本协议的规定，并遵照执行。</w:t>
      </w:r>
    </w:p>
    <w:p w14:paraId="7C20D20D">
      <w:pPr>
        <w:keepNext w:val="0"/>
        <w:keepLines w:val="0"/>
        <w:pageBreakBefore w:val="0"/>
        <w:kinsoku/>
        <w:wordWrap/>
        <w:topLinePunct/>
        <w:bidi w:val="0"/>
        <w:spacing w:before="166" w:beforeLines="50" w:after="166" w:afterLines="50" w:line="360" w:lineRule="auto"/>
        <w:ind w:left="105" w:leftChars="50" w:firstLine="480" w:firstLineChars="200"/>
        <w:contextualSpacing/>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2.乙方不得以任何形式给予甲方人员回扣、赠送实物、现金、有价证券、礼券等有价物品或提供旅游等其他可能影响职务行为公正履行的活动（以下统称“财物”）。</w:t>
      </w:r>
    </w:p>
    <w:p w14:paraId="0C80AF46">
      <w:pPr>
        <w:keepNext w:val="0"/>
        <w:keepLines w:val="0"/>
        <w:pageBreakBefore w:val="0"/>
        <w:kinsoku/>
        <w:wordWrap/>
        <w:topLinePunct/>
        <w:bidi w:val="0"/>
        <w:spacing w:before="166" w:beforeLines="50" w:after="166" w:afterLines="50" w:line="360" w:lineRule="auto"/>
        <w:ind w:left="105" w:leftChars="50" w:firstLine="480" w:firstLineChars="200"/>
        <w:contextualSpacing/>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3.乙方有责任接受甲方对乙方在合作期间阳光合作管理执行情况的监督，并对甲方相关调查工作主动配合。</w:t>
      </w:r>
    </w:p>
    <w:p w14:paraId="33E3845E">
      <w:pPr>
        <w:keepNext w:val="0"/>
        <w:keepLines w:val="0"/>
        <w:pageBreakBefore w:val="0"/>
        <w:kinsoku/>
        <w:wordWrap/>
        <w:topLinePunct/>
        <w:bidi w:val="0"/>
        <w:spacing w:before="166" w:beforeLines="50" w:after="166" w:afterLines="50" w:line="360" w:lineRule="auto"/>
        <w:ind w:left="105" w:leftChars="50" w:firstLine="480" w:firstLineChars="200"/>
        <w:contextualSpacing/>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4.乙方有义务就甲方人员任何形式的索取或收受财物行为及时向甲方（直接联系人为东莞实业投资控股集团有限公司</w:t>
      </w:r>
      <w:r>
        <w:rPr>
          <w:rFonts w:hint="eastAsia" w:ascii="仿宋" w:hAnsi="仿宋" w:eastAsia="仿宋" w:cs="仿宋"/>
          <w:color w:val="000000" w:themeColor="text1"/>
          <w:sz w:val="24"/>
          <w:szCs w:val="24"/>
          <w:highlight w:val="none"/>
          <w:lang w:eastAsia="zh-CN"/>
          <w14:textFill>
            <w14:solidFill>
              <w14:schemeClr w14:val="tx1"/>
            </w14:solidFill>
          </w14:textFill>
        </w:rPr>
        <w:t>风控法务部</w:t>
      </w:r>
      <w:r>
        <w:rPr>
          <w:rFonts w:hint="eastAsia" w:ascii="仿宋" w:hAnsi="仿宋" w:eastAsia="仿宋" w:cs="仿宋"/>
          <w:color w:val="000000" w:themeColor="text1"/>
          <w:sz w:val="24"/>
          <w:szCs w:val="24"/>
          <w:highlight w:val="none"/>
          <w14:textFill>
            <w14:solidFill>
              <w14:schemeClr w14:val="tx1"/>
            </w14:solidFill>
          </w14:textFill>
        </w:rPr>
        <w:t>）举报。如乙方或其人员向甲方人员给予财物，或甲方人员向乙方索取财物，乙方满足其要求并且未向甲方举报的，一经查实（包括但不限于被甲方核实属实，或者被司法机关或第三方核实属实的），甲方将在内部通报；乙方除应向甲方赔偿由此给甲方造成的损失外，乙方还应向甲方支付相当于原合同总价的10%的违约金，并对乙方知情不报人员进行相应处罚；连续出现2次及以上类似情况或者如因乙方在合作期间贿赂甲方人员，被司法机关立案查处核实属实的，甲方有权解除原合同，如甲方解除原合同的，则乙方应退还甲方所支付的所有款项并按原合同与本合同约定承担违约责任，且五年之内不得作为东实集团（东莞实业投资控股集团有限公司及下属子公司）合格供应商。</w:t>
      </w:r>
    </w:p>
    <w:p w14:paraId="05BA87A6">
      <w:pPr>
        <w:keepNext w:val="0"/>
        <w:keepLines w:val="0"/>
        <w:pageBreakBefore w:val="0"/>
        <w:kinsoku/>
        <w:wordWrap/>
        <w:topLinePunct/>
        <w:bidi w:val="0"/>
        <w:spacing w:before="166" w:beforeLines="50" w:after="166" w:afterLines="50" w:line="360" w:lineRule="auto"/>
        <w:ind w:left="105" w:leftChars="50" w:firstLine="480" w:firstLineChars="200"/>
        <w:contextualSpacing/>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5．甲方接受乙方实名或匿名举报，保证为举报者的信息保密，常设举报部门及电话： </w:t>
      </w:r>
    </w:p>
    <w:p w14:paraId="370C0C7A">
      <w:pPr>
        <w:keepNext w:val="0"/>
        <w:keepLines w:val="0"/>
        <w:pageBreakBefore w:val="0"/>
        <w:kinsoku/>
        <w:wordWrap/>
        <w:topLinePunct/>
        <w:bidi w:val="0"/>
        <w:spacing w:before="166" w:beforeLines="50" w:after="166" w:afterLines="50" w:line="360" w:lineRule="auto"/>
        <w:ind w:left="105" w:leftChars="50" w:firstLine="480" w:firstLineChars="200"/>
        <w:contextualSpacing/>
        <w:textAlignment w:val="center"/>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举报受理部门：东莞实业投资控股集团有限公司</w:t>
      </w:r>
      <w:r>
        <w:rPr>
          <w:rFonts w:hint="eastAsia" w:ascii="仿宋" w:hAnsi="仿宋" w:eastAsia="仿宋" w:cs="仿宋"/>
          <w:color w:val="000000" w:themeColor="text1"/>
          <w:sz w:val="24"/>
          <w:szCs w:val="24"/>
          <w:highlight w:val="none"/>
          <w:lang w:eastAsia="zh-CN"/>
          <w14:textFill>
            <w14:solidFill>
              <w14:schemeClr w14:val="tx1"/>
            </w14:solidFill>
          </w14:textFill>
        </w:rPr>
        <w:t>风控法务部</w:t>
      </w:r>
    </w:p>
    <w:p w14:paraId="17A57757">
      <w:pPr>
        <w:keepNext w:val="0"/>
        <w:keepLines w:val="0"/>
        <w:pageBreakBefore w:val="0"/>
        <w:kinsoku/>
        <w:wordWrap/>
        <w:topLinePunct/>
        <w:bidi w:val="0"/>
        <w:spacing w:before="166" w:beforeLines="50" w:after="166" w:afterLines="50" w:line="360" w:lineRule="auto"/>
        <w:ind w:left="105" w:leftChars="50" w:firstLine="480" w:firstLineChars="200"/>
        <w:contextualSpacing/>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东实集团举报邮箱：dgsyxf@163.com</w:t>
      </w:r>
    </w:p>
    <w:p w14:paraId="773224A7">
      <w:pPr>
        <w:keepNext w:val="0"/>
        <w:keepLines w:val="0"/>
        <w:pageBreakBefore w:val="0"/>
        <w:kinsoku/>
        <w:wordWrap/>
        <w:topLinePunct/>
        <w:bidi w:val="0"/>
        <w:spacing w:before="166" w:beforeLines="50" w:after="166" w:afterLines="50" w:line="360" w:lineRule="auto"/>
        <w:ind w:left="105" w:leftChars="50" w:firstLine="480" w:firstLineChars="200"/>
        <w:contextualSpacing/>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东实集团举报电话：0769-28820703（周一至周五9:00-12:00和14:00-18:00）</w:t>
      </w:r>
    </w:p>
    <w:p w14:paraId="364641CD">
      <w:pPr>
        <w:keepNext w:val="0"/>
        <w:keepLines w:val="0"/>
        <w:pageBreakBefore w:val="0"/>
        <w:kinsoku/>
        <w:wordWrap/>
        <w:topLinePunct/>
        <w:bidi w:val="0"/>
        <w:spacing w:before="166" w:beforeLines="50" w:after="166" w:afterLines="50" w:line="360" w:lineRule="auto"/>
        <w:ind w:left="105" w:leftChars="50" w:firstLine="480" w:firstLineChars="200"/>
        <w:contextualSpacing/>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邮寄地址：东莞市东城区八一路1号机关二号大院9号楼，东莞实业投资控股集团有限公司</w:t>
      </w:r>
      <w:r>
        <w:rPr>
          <w:rFonts w:hint="eastAsia" w:ascii="仿宋" w:hAnsi="仿宋" w:eastAsia="仿宋" w:cs="仿宋"/>
          <w:color w:val="000000" w:themeColor="text1"/>
          <w:sz w:val="24"/>
          <w:szCs w:val="24"/>
          <w:highlight w:val="none"/>
          <w:lang w:eastAsia="zh-CN"/>
          <w14:textFill>
            <w14:solidFill>
              <w14:schemeClr w14:val="tx1"/>
            </w14:solidFill>
          </w14:textFill>
        </w:rPr>
        <w:t>风控法务部</w:t>
      </w:r>
      <w:r>
        <w:rPr>
          <w:rFonts w:hint="eastAsia" w:ascii="仿宋" w:hAnsi="仿宋" w:eastAsia="仿宋" w:cs="仿宋"/>
          <w:color w:val="000000" w:themeColor="text1"/>
          <w:sz w:val="24"/>
          <w:szCs w:val="24"/>
          <w:highlight w:val="none"/>
          <w14:textFill>
            <w14:solidFill>
              <w14:schemeClr w14:val="tx1"/>
            </w14:solidFill>
          </w14:textFill>
        </w:rPr>
        <w:t>收，邮编523000。</w:t>
      </w:r>
    </w:p>
    <w:p w14:paraId="35BFDB28">
      <w:pPr>
        <w:keepNext w:val="0"/>
        <w:keepLines w:val="0"/>
        <w:pageBreakBefore w:val="0"/>
        <w:widowControl w:val="0"/>
        <w:kinsoku/>
        <w:wordWrap/>
        <w:topLinePunct/>
        <w:bidi w:val="0"/>
        <w:spacing w:before="166" w:beforeLines="50" w:after="166" w:afterLines="50" w:line="360" w:lineRule="auto"/>
        <w:ind w:left="420" w:leftChars="200"/>
        <w:contextualSpacing/>
        <w:jc w:val="left"/>
        <w:textAlignment w:val="center"/>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三、其他</w:t>
      </w:r>
    </w:p>
    <w:p w14:paraId="21D1BC86">
      <w:pPr>
        <w:keepNext w:val="0"/>
        <w:keepLines w:val="0"/>
        <w:pageBreakBefore w:val="0"/>
        <w:kinsoku/>
        <w:wordWrap/>
        <w:topLinePunct/>
        <w:bidi w:val="0"/>
        <w:spacing w:before="166" w:beforeLines="50" w:after="166" w:afterLines="50" w:line="360" w:lineRule="auto"/>
        <w:ind w:left="105" w:leftChars="50" w:firstLine="480" w:firstLineChars="200"/>
        <w:contextualSpacing/>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1.本协议是原合同的补充协议，与原合同有同等法律效力。</w:t>
      </w:r>
    </w:p>
    <w:p w14:paraId="003C88C9">
      <w:pPr>
        <w:keepNext w:val="0"/>
        <w:keepLines w:val="0"/>
        <w:pageBreakBefore w:val="0"/>
        <w:kinsoku/>
        <w:wordWrap/>
        <w:topLinePunct/>
        <w:bidi w:val="0"/>
        <w:spacing w:before="166" w:beforeLines="50" w:after="166" w:afterLines="50" w:line="360" w:lineRule="auto"/>
        <w:ind w:left="105" w:leftChars="50" w:firstLine="480" w:firstLineChars="200"/>
        <w:contextualSpacing/>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2.本协议一式陆份，甲方执肆份，乙方执贰份,具有同等法律效力。</w:t>
      </w:r>
    </w:p>
    <w:p w14:paraId="1A75CF24">
      <w:pPr>
        <w:keepNext w:val="0"/>
        <w:keepLines w:val="0"/>
        <w:pageBreakBefore w:val="0"/>
        <w:kinsoku/>
        <w:wordWrap/>
        <w:topLinePunct/>
        <w:bidi w:val="0"/>
        <w:spacing w:before="166" w:beforeLines="50" w:after="166" w:afterLines="50" w:line="360" w:lineRule="auto"/>
        <w:ind w:left="105" w:leftChars="50" w:firstLine="480" w:firstLineChars="200"/>
        <w:contextualSpacing/>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3.本协议经双方签署后生效。</w:t>
      </w:r>
    </w:p>
    <w:p w14:paraId="1BDB5C44">
      <w:pPr>
        <w:pStyle w:val="2"/>
        <w:textAlignment w:val="center"/>
        <w:rPr>
          <w:rFonts w:hint="eastAsia"/>
        </w:rPr>
      </w:pPr>
    </w:p>
    <w:p w14:paraId="6DFCC610">
      <w:pPr>
        <w:keepNext w:val="0"/>
        <w:keepLines w:val="0"/>
        <w:pageBreakBefore w:val="0"/>
        <w:kinsoku/>
        <w:wordWrap/>
        <w:topLinePunct/>
        <w:bidi w:val="0"/>
        <w:spacing w:before="166" w:beforeLines="50" w:after="166" w:afterLines="50" w:line="360" w:lineRule="auto"/>
        <w:ind w:firstLine="480" w:firstLineChars="200"/>
        <w:contextualSpacing/>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甲方（盖章）：                      乙方（盖章）： </w:t>
      </w:r>
    </w:p>
    <w:p w14:paraId="2546425D">
      <w:pPr>
        <w:keepNext w:val="0"/>
        <w:keepLines w:val="0"/>
        <w:pageBreakBefore w:val="0"/>
        <w:kinsoku/>
        <w:wordWrap/>
        <w:topLinePunct/>
        <w:bidi w:val="0"/>
        <w:spacing w:before="166" w:beforeLines="50" w:after="166" w:afterLines="50" w:line="360" w:lineRule="auto"/>
        <w:ind w:firstLine="480" w:firstLineChars="200"/>
        <w:contextualSpacing/>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法定代表人（授权代表）：</w:t>
      </w:r>
      <w:r>
        <w:rPr>
          <w:rFonts w:hint="eastAsia" w:ascii="仿宋" w:hAnsi="仿宋" w:eastAsia="仿宋" w:cs="仿宋"/>
          <w:color w:val="000000" w:themeColor="text1"/>
          <w:sz w:val="24"/>
          <w:szCs w:val="24"/>
          <w:highlight w:val="none"/>
          <w14:textFill>
            <w14:solidFill>
              <w14:schemeClr w14:val="tx1"/>
            </w14:solidFill>
          </w14:textFill>
        </w:rPr>
        <w:tab/>
      </w:r>
      <w:r>
        <w:rPr>
          <w:rFonts w:hint="eastAsia" w:ascii="仿宋" w:hAnsi="仿宋" w:eastAsia="仿宋" w:cs="仿宋"/>
          <w:color w:val="000000" w:themeColor="text1"/>
          <w:sz w:val="24"/>
          <w:szCs w:val="24"/>
          <w:highlight w:val="none"/>
          <w14:textFill>
            <w14:solidFill>
              <w14:schemeClr w14:val="tx1"/>
            </w14:solidFill>
          </w14:textFill>
        </w:rPr>
        <w:tab/>
      </w:r>
      <w:r>
        <w:rPr>
          <w:rFonts w:hint="eastAsia" w:ascii="仿宋" w:hAnsi="仿宋" w:eastAsia="仿宋" w:cs="仿宋"/>
          <w:color w:val="000000" w:themeColor="text1"/>
          <w:sz w:val="24"/>
          <w:szCs w:val="24"/>
          <w:highlight w:val="none"/>
          <w14:textFill>
            <w14:solidFill>
              <w14:schemeClr w14:val="tx1"/>
            </w14:solidFill>
          </w14:textFill>
        </w:rPr>
        <w:t xml:space="preserve">   </w:t>
      </w:r>
      <w:r>
        <w:rPr>
          <w:rFonts w:hint="eastAsia" w:ascii="仿宋" w:hAnsi="仿宋" w:eastAsia="仿宋" w:cs="仿宋"/>
          <w:color w:val="000000" w:themeColor="text1"/>
          <w:sz w:val="24"/>
          <w:szCs w:val="24"/>
          <w:highlight w:val="none"/>
          <w:lang w:val="en-US" w:eastAsia="zh-CN"/>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法定代表人（授权代表）：</w:t>
      </w:r>
    </w:p>
    <w:p w14:paraId="06072889">
      <w:pPr>
        <w:keepNext w:val="0"/>
        <w:keepLines w:val="0"/>
        <w:pageBreakBefore w:val="0"/>
        <w:kinsoku/>
        <w:wordWrap/>
        <w:topLinePunct/>
        <w:bidi w:val="0"/>
        <w:spacing w:before="166" w:beforeLines="50" w:after="166" w:afterLines="50" w:line="360" w:lineRule="auto"/>
        <w:ind w:firstLine="480" w:firstLineChars="200"/>
        <w:contextualSpacing/>
        <w:textAlignment w:val="center"/>
        <w:rPr>
          <w:rFonts w:hint="eastAsia" w:ascii="仿宋" w:hAnsi="仿宋" w:eastAsia="仿宋" w:cs="仿宋"/>
          <w:color w:val="000000" w:themeColor="text1"/>
          <w:sz w:val="24"/>
          <w:szCs w:val="24"/>
          <w:highlight w:val="none"/>
          <w14:textFill>
            <w14:solidFill>
              <w14:schemeClr w14:val="tx1"/>
            </w14:solidFill>
          </w14:textFill>
        </w:rPr>
      </w:pPr>
    </w:p>
    <w:p w14:paraId="73215379">
      <w:pPr>
        <w:keepNext w:val="0"/>
        <w:keepLines w:val="0"/>
        <w:pageBreakBefore w:val="0"/>
        <w:kinsoku/>
        <w:wordWrap/>
        <w:topLinePunct/>
        <w:bidi w:val="0"/>
        <w:spacing w:before="166" w:beforeLines="50" w:after="166" w:afterLines="50" w:line="360" w:lineRule="auto"/>
        <w:ind w:firstLine="480" w:firstLineChars="200"/>
        <w:contextualSpacing/>
        <w:jc w:val="left"/>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签约日期：   年   月   日</w:t>
      </w:r>
      <w:r>
        <w:rPr>
          <w:rFonts w:hint="eastAsia" w:ascii="仿宋" w:hAnsi="仿宋" w:eastAsia="仿宋" w:cs="仿宋"/>
          <w:color w:val="000000" w:themeColor="text1"/>
          <w:sz w:val="24"/>
          <w:szCs w:val="24"/>
          <w:highlight w:val="none"/>
          <w14:textFill>
            <w14:solidFill>
              <w14:schemeClr w14:val="tx1"/>
            </w14:solidFill>
          </w14:textFill>
        </w:rPr>
        <w:tab/>
      </w:r>
      <w:r>
        <w:rPr>
          <w:rFonts w:hint="eastAsia" w:ascii="仿宋" w:hAnsi="仿宋" w:eastAsia="仿宋" w:cs="仿宋"/>
          <w:color w:val="000000" w:themeColor="text1"/>
          <w:sz w:val="24"/>
          <w:szCs w:val="24"/>
          <w:highlight w:val="none"/>
          <w14:textFill>
            <w14:solidFill>
              <w14:schemeClr w14:val="tx1"/>
            </w14:solidFill>
          </w14:textFill>
        </w:rPr>
        <w:t xml:space="preserve">       签约日期：   年   月   日</w:t>
      </w:r>
    </w:p>
    <w:p w14:paraId="67BBE282">
      <w:pPr>
        <w:pStyle w:val="2"/>
        <w:topLinePunct/>
        <w:textAlignment w:val="center"/>
        <w:rPr>
          <w:highlight w:val="none"/>
        </w:rPr>
      </w:pPr>
    </w:p>
    <w:p w14:paraId="15F43343">
      <w:pPr>
        <w:pageBreakBefore w:val="0"/>
        <w:kinsoku/>
        <w:wordWrap/>
        <w:overflowPunct/>
        <w:topLinePunct/>
        <w:autoSpaceDE/>
        <w:autoSpaceDN/>
        <w:bidi w:val="0"/>
        <w:adjustRightInd/>
        <w:snapToGrid/>
        <w:spacing w:line="360" w:lineRule="auto"/>
        <w:ind w:firstLine="560" w:firstLineChars="200"/>
        <w:textAlignment w:val="center"/>
        <w:rPr>
          <w:rFonts w:hint="eastAsia" w:ascii="仿宋" w:hAnsi="仿宋" w:eastAsia="仿宋" w:cs="Times New Roman"/>
          <w:b/>
          <w:color w:val="000000" w:themeColor="text1"/>
          <w:sz w:val="28"/>
          <w:szCs w:val="28"/>
          <w:highlight w:val="none"/>
          <w:lang w:val="en-US" w:eastAsia="zh-CN"/>
          <w14:textFill>
            <w14:solidFill>
              <w14:schemeClr w14:val="tx1"/>
            </w14:solidFill>
          </w14:textFill>
        </w:rPr>
      </w:pPr>
      <w:r>
        <w:rPr>
          <w:rFonts w:hint="eastAsia" w:ascii="仿宋" w:hAnsi="仿宋" w:eastAsia="仿宋" w:cs="Times New Roman"/>
          <w:b/>
          <w:color w:val="000000" w:themeColor="text1"/>
          <w:sz w:val="28"/>
          <w:szCs w:val="28"/>
          <w:highlight w:val="none"/>
          <w:lang w:val="en-US" w:eastAsia="zh-CN"/>
          <w14:textFill>
            <w14:solidFill>
              <w14:schemeClr w14:val="tx1"/>
            </w14:solidFill>
          </w14:textFill>
        </w:rPr>
        <w:t>附件3：</w:t>
      </w:r>
    </w:p>
    <w:p w14:paraId="1723995A">
      <w:pPr>
        <w:keepNext w:val="0"/>
        <w:keepLines w:val="0"/>
        <w:pageBreakBefore w:val="0"/>
        <w:kinsoku/>
        <w:wordWrap/>
        <w:topLinePunct/>
        <w:bidi w:val="0"/>
        <w:spacing w:line="360" w:lineRule="auto"/>
        <w:ind w:firstLine="880" w:firstLineChars="200"/>
        <w:jc w:val="center"/>
        <w:textAlignment w:val="center"/>
        <w:rPr>
          <w:rFonts w:hint="eastAsia" w:ascii="方正小标宋简体" w:hAnsi="黑体" w:eastAsia="方正小标宋简体" w:cs="Times New Roman"/>
          <w:b/>
          <w:color w:val="000000" w:themeColor="text1"/>
          <w:sz w:val="44"/>
          <w:szCs w:val="44"/>
          <w:highlight w:val="none"/>
          <w14:textFill>
            <w14:solidFill>
              <w14:schemeClr w14:val="tx1"/>
            </w14:solidFill>
          </w14:textFill>
        </w:rPr>
      </w:pPr>
      <w:r>
        <w:rPr>
          <w:rFonts w:hint="eastAsia" w:ascii="方正小标宋简体" w:hAnsi="黑体" w:eastAsia="方正小标宋简体" w:cs="Times New Roman"/>
          <w:b/>
          <w:color w:val="000000" w:themeColor="text1"/>
          <w:sz w:val="44"/>
          <w:szCs w:val="44"/>
          <w:highlight w:val="none"/>
          <w:lang w:val="en-US" w:eastAsia="zh-CN"/>
          <w14:textFill>
            <w14:solidFill>
              <w14:schemeClr w14:val="tx1"/>
            </w14:solidFill>
          </w14:textFill>
        </w:rPr>
        <w:t>考核条例</w:t>
      </w:r>
    </w:p>
    <w:p w14:paraId="7D0C02A4">
      <w:pPr>
        <w:numPr>
          <w:ilvl w:val="0"/>
          <w:numId w:val="15"/>
        </w:numPr>
        <w:topLinePunct/>
        <w:spacing w:before="166" w:beforeLines="50" w:after="166" w:afterLines="50" w:line="360" w:lineRule="auto"/>
        <w:ind w:left="420" w:leftChars="200" w:firstLine="0" w:firstLineChars="0"/>
        <w:contextualSpacing/>
        <w:jc w:val="left"/>
        <w:textAlignment w:val="center"/>
        <w:rPr>
          <w:rFonts w:hint="default" w:ascii="宋体" w:hAnsi="宋体" w:eastAsia="宋体" w:cs="Times New Roman"/>
          <w:b/>
          <w:bCs w:val="0"/>
          <w:color w:val="000000" w:themeColor="text1"/>
          <w:kern w:val="2"/>
          <w:sz w:val="28"/>
          <w:szCs w:val="28"/>
          <w:highlight w:val="none"/>
          <w:lang w:val="en-US" w:eastAsia="zh-CN" w:bidi="ar-SA"/>
          <w14:textFill>
            <w14:solidFill>
              <w14:schemeClr w14:val="tx1"/>
            </w14:solidFill>
          </w14:textFill>
        </w:rPr>
      </w:pPr>
      <w:r>
        <w:rPr>
          <w:rFonts w:hint="eastAsia" w:ascii="宋体" w:hAnsi="宋体" w:eastAsia="宋体" w:cs="Times New Roman"/>
          <w:b/>
          <w:bCs w:val="0"/>
          <w:color w:val="000000" w:themeColor="text1"/>
          <w:kern w:val="2"/>
          <w:sz w:val="28"/>
          <w:szCs w:val="28"/>
          <w:highlight w:val="none"/>
          <w:lang w:val="en-US" w:eastAsia="zh-CN" w:bidi="ar-SA"/>
          <w14:textFill>
            <w14:solidFill>
              <w14:schemeClr w14:val="tx1"/>
            </w14:solidFill>
          </w14:textFill>
        </w:rPr>
        <w:t>考核条例</w:t>
      </w:r>
    </w:p>
    <w:p w14:paraId="4DB279B2">
      <w:pPr>
        <w:widowControl w:val="0"/>
        <w:numPr>
          <w:ilvl w:val="-1"/>
          <w:numId w:val="0"/>
        </w:numPr>
        <w:spacing w:line="600" w:lineRule="exact"/>
        <w:ind w:left="-420" w:leftChars="-200" w:firstLine="560" w:firstLineChars="200"/>
        <w:textAlignment w:val="center"/>
        <w:rPr>
          <w:rFonts w:hint="default" w:ascii="仿宋" w:hAnsi="仿宋" w:eastAsia="仿宋" w:cs="仿宋"/>
          <w:b w:val="0"/>
          <w:bCs w:val="0"/>
          <w:color w:val="000000" w:themeColor="text1"/>
          <w:kern w:val="2"/>
          <w:sz w:val="28"/>
          <w:szCs w:val="28"/>
          <w:highlight w:val="none"/>
          <w:lang w:val="en-US" w:eastAsia="zh-CN" w:bidi="ar"/>
          <w14:textFill>
            <w14:solidFill>
              <w14:schemeClr w14:val="tx1"/>
            </w14:solidFill>
          </w14:textFill>
        </w:rPr>
      </w:pPr>
      <w:r>
        <w:rPr>
          <w:rFonts w:hint="eastAsia" w:ascii="仿宋" w:hAnsi="仿宋" w:eastAsia="仿宋" w:cs="仿宋"/>
          <w:b w:val="0"/>
          <w:bCs w:val="0"/>
          <w:color w:val="000000" w:themeColor="text1"/>
          <w:kern w:val="2"/>
          <w:sz w:val="28"/>
          <w:szCs w:val="28"/>
          <w:highlight w:val="none"/>
          <w:lang w:val="en-US" w:eastAsia="zh-CN" w:bidi="ar"/>
          <w14:textFill>
            <w14:solidFill>
              <w14:schemeClr w14:val="tx1"/>
            </w14:solidFill>
          </w14:textFill>
        </w:rPr>
        <w:t>为保障服务质量，甲方对乙方实行量化考核管理，具体如下：</w:t>
      </w:r>
    </w:p>
    <w:p w14:paraId="3E7F2482">
      <w:pPr>
        <w:numPr>
          <w:ilvl w:val="-1"/>
          <w:numId w:val="0"/>
        </w:numPr>
        <w:adjustRightInd w:val="0"/>
        <w:snapToGrid w:val="0"/>
        <w:spacing w:line="600" w:lineRule="exact"/>
        <w:ind w:left="0" w:leftChars="0" w:firstLine="560" w:firstLineChars="200"/>
        <w:textAlignment w:val="center"/>
        <w:rPr>
          <w:rFonts w:hint="eastAsia" w:ascii="仿宋" w:hAnsi="仿宋" w:eastAsia="仿宋" w:cs="仿宋"/>
          <w:b/>
          <w:bCs w:val="0"/>
          <w:color w:val="000000" w:themeColor="text1"/>
          <w:kern w:val="2"/>
          <w:sz w:val="28"/>
          <w:szCs w:val="28"/>
          <w:highlight w:val="none"/>
          <w:u w:val="none"/>
          <w:lang w:val="en-US" w:eastAsia="zh-CN" w:bidi="ar-SA"/>
          <w14:textFill>
            <w14:solidFill>
              <w14:schemeClr w14:val="tx1"/>
            </w14:solidFill>
          </w14:textFill>
        </w:rPr>
      </w:pPr>
      <w:r>
        <w:rPr>
          <w:rFonts w:hint="eastAsia" w:ascii="仿宋" w:hAnsi="仿宋" w:eastAsia="仿宋" w:cs="仿宋"/>
          <w:b/>
          <w:bCs w:val="0"/>
          <w:color w:val="000000" w:themeColor="text1"/>
          <w:kern w:val="2"/>
          <w:sz w:val="28"/>
          <w:szCs w:val="28"/>
          <w:highlight w:val="none"/>
          <w:u w:val="none"/>
          <w:lang w:val="en-US" w:eastAsia="zh-CN" w:bidi="ar-SA"/>
          <w14:textFill>
            <w14:solidFill>
              <w14:schemeClr w14:val="tx1"/>
            </w14:solidFill>
          </w14:textFill>
        </w:rPr>
        <w:t>1.故障等级定义</w:t>
      </w:r>
    </w:p>
    <w:tbl>
      <w:tblPr>
        <w:tblStyle w:val="21"/>
        <w:tblW w:w="91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056"/>
        <w:gridCol w:w="3470"/>
        <w:gridCol w:w="4591"/>
      </w:tblGrid>
      <w:tr w14:paraId="4B203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tblHeader/>
          <w:jc w:val="center"/>
        </w:trPr>
        <w:tc>
          <w:tcPr>
            <w:tcW w:w="1056" w:type="dxa"/>
            <w:shd w:val="clear" w:color="auto" w:fill="auto"/>
            <w:tcMar>
              <w:top w:w="75" w:type="dxa"/>
              <w:left w:w="0" w:type="dxa"/>
              <w:bottom w:w="75" w:type="dxa"/>
              <w:right w:w="120" w:type="dxa"/>
            </w:tcMar>
            <w:vAlign w:val="center"/>
          </w:tcPr>
          <w:p w14:paraId="7A09CCE8">
            <w:pPr>
              <w:keepNext w:val="0"/>
              <w:keepLines w:val="0"/>
              <w:numPr>
                <w:ilvl w:val="0"/>
                <w:numId w:val="0"/>
              </w:numPr>
              <w:suppressLineNumbers w:val="0"/>
              <w:snapToGrid w:val="0"/>
              <w:spacing w:before="0" w:beforeAutospacing="0" w:after="0" w:afterAutospacing="0"/>
              <w:ind w:left="0" w:leftChars="0" w:right="0" w:rightChars="0" w:firstLine="0" w:firstLineChars="0"/>
              <w:jc w:val="center"/>
              <w:textAlignment w:val="center"/>
              <w:rPr>
                <w:rFonts w:hint="eastAsia" w:ascii="仿宋_GB2312" w:hAnsi="仿宋_GB2312" w:eastAsia="仿宋_GB2312" w:cs="仿宋_GB2312"/>
                <w:b/>
                <w:bCs w:val="0"/>
                <w:color w:val="000000" w:themeColor="text1"/>
                <w:kern w:val="0"/>
                <w:sz w:val="28"/>
                <w:szCs w:val="28"/>
                <w:highlight w:val="none"/>
                <w14:textFill>
                  <w14:solidFill>
                    <w14:schemeClr w14:val="tx1"/>
                  </w14:solidFill>
                </w14:textFill>
              </w:rPr>
            </w:pPr>
            <w:r>
              <w:rPr>
                <w:rFonts w:hint="eastAsia" w:ascii="仿宋_GB2312" w:hAnsi="仿宋_GB2312" w:eastAsia="仿宋_GB2312" w:cs="仿宋_GB2312"/>
                <w:b/>
                <w:bCs w:val="0"/>
                <w:color w:val="000000" w:themeColor="text1"/>
                <w:kern w:val="0"/>
                <w:sz w:val="28"/>
                <w:szCs w:val="28"/>
                <w:highlight w:val="none"/>
                <w:lang w:val="en-US" w:eastAsia="zh-CN"/>
                <w14:textFill>
                  <w14:solidFill>
                    <w14:schemeClr w14:val="tx1"/>
                  </w14:solidFill>
                </w14:textFill>
              </w:rPr>
              <w:t>故障等级</w:t>
            </w:r>
          </w:p>
        </w:tc>
        <w:tc>
          <w:tcPr>
            <w:tcW w:w="3470" w:type="dxa"/>
            <w:shd w:val="clear" w:color="auto" w:fill="auto"/>
            <w:tcMar>
              <w:top w:w="75" w:type="dxa"/>
              <w:left w:w="120" w:type="dxa"/>
              <w:bottom w:w="75" w:type="dxa"/>
              <w:right w:w="120" w:type="dxa"/>
            </w:tcMar>
            <w:vAlign w:val="center"/>
          </w:tcPr>
          <w:p w14:paraId="5F3D85AF">
            <w:pPr>
              <w:keepNext w:val="0"/>
              <w:keepLines w:val="0"/>
              <w:numPr>
                <w:ilvl w:val="0"/>
                <w:numId w:val="0"/>
              </w:numPr>
              <w:suppressLineNumbers w:val="0"/>
              <w:snapToGrid w:val="0"/>
              <w:spacing w:before="0" w:beforeAutospacing="0" w:after="0" w:afterAutospacing="0"/>
              <w:ind w:left="0" w:leftChars="0" w:right="0" w:rightChars="0" w:firstLine="0" w:firstLineChars="0"/>
              <w:jc w:val="center"/>
              <w:textAlignment w:val="center"/>
              <w:rPr>
                <w:rFonts w:hint="eastAsia" w:ascii="仿宋_GB2312" w:hAnsi="仿宋_GB2312" w:eastAsia="仿宋_GB2312" w:cs="仿宋_GB2312"/>
                <w:b/>
                <w:bCs w:val="0"/>
                <w:color w:val="000000" w:themeColor="text1"/>
                <w:kern w:val="0"/>
                <w:sz w:val="28"/>
                <w:szCs w:val="28"/>
                <w:highlight w:val="none"/>
                <w14:textFill>
                  <w14:solidFill>
                    <w14:schemeClr w14:val="tx1"/>
                  </w14:solidFill>
                </w14:textFill>
              </w:rPr>
            </w:pPr>
            <w:r>
              <w:rPr>
                <w:rFonts w:hint="eastAsia" w:ascii="仿宋_GB2312" w:hAnsi="仿宋_GB2312" w:eastAsia="仿宋_GB2312" w:cs="仿宋_GB2312"/>
                <w:b/>
                <w:bCs w:val="0"/>
                <w:color w:val="000000" w:themeColor="text1"/>
                <w:kern w:val="0"/>
                <w:sz w:val="28"/>
                <w:szCs w:val="28"/>
                <w:highlight w:val="none"/>
                <w:lang w:val="en-US" w:eastAsia="zh-CN"/>
                <w14:textFill>
                  <w14:solidFill>
                    <w14:schemeClr w14:val="tx1"/>
                  </w14:solidFill>
                </w14:textFill>
              </w:rPr>
              <w:t>定义</w:t>
            </w:r>
          </w:p>
        </w:tc>
        <w:tc>
          <w:tcPr>
            <w:tcW w:w="4591" w:type="dxa"/>
            <w:shd w:val="clear" w:color="auto" w:fill="auto"/>
            <w:tcMar>
              <w:top w:w="75" w:type="dxa"/>
              <w:left w:w="120" w:type="dxa"/>
              <w:bottom w:w="75" w:type="dxa"/>
              <w:right w:w="120" w:type="dxa"/>
            </w:tcMar>
            <w:vAlign w:val="center"/>
          </w:tcPr>
          <w:p w14:paraId="1DE59E8E">
            <w:pPr>
              <w:keepNext w:val="0"/>
              <w:keepLines w:val="0"/>
              <w:numPr>
                <w:ilvl w:val="0"/>
                <w:numId w:val="0"/>
              </w:numPr>
              <w:suppressLineNumbers w:val="0"/>
              <w:snapToGrid w:val="0"/>
              <w:spacing w:before="0" w:beforeAutospacing="0" w:after="0" w:afterAutospacing="0"/>
              <w:ind w:left="0" w:leftChars="0" w:right="0" w:rightChars="0" w:firstLine="0" w:firstLineChars="0"/>
              <w:jc w:val="center"/>
              <w:textAlignment w:val="center"/>
              <w:rPr>
                <w:rFonts w:hint="eastAsia" w:ascii="仿宋_GB2312" w:hAnsi="仿宋_GB2312" w:eastAsia="仿宋_GB2312" w:cs="仿宋_GB2312"/>
                <w:b/>
                <w:bCs w:val="0"/>
                <w:color w:val="000000" w:themeColor="text1"/>
                <w:kern w:val="0"/>
                <w:sz w:val="28"/>
                <w:szCs w:val="28"/>
                <w:highlight w:val="none"/>
                <w14:textFill>
                  <w14:solidFill>
                    <w14:schemeClr w14:val="tx1"/>
                  </w14:solidFill>
                </w14:textFill>
              </w:rPr>
            </w:pPr>
            <w:r>
              <w:rPr>
                <w:rFonts w:hint="eastAsia" w:ascii="仿宋_GB2312" w:hAnsi="仿宋_GB2312" w:eastAsia="仿宋_GB2312" w:cs="仿宋_GB2312"/>
                <w:b/>
                <w:bCs w:val="0"/>
                <w:color w:val="000000" w:themeColor="text1"/>
                <w:kern w:val="0"/>
                <w:sz w:val="28"/>
                <w:szCs w:val="28"/>
                <w:highlight w:val="none"/>
                <w:lang w:val="en-US" w:eastAsia="zh-CN"/>
                <w14:textFill>
                  <w14:solidFill>
                    <w14:schemeClr w14:val="tx1"/>
                  </w14:solidFill>
                </w14:textFill>
              </w:rPr>
              <w:t>典型示例</w:t>
            </w:r>
          </w:p>
        </w:tc>
      </w:tr>
      <w:tr w14:paraId="26F36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056" w:type="dxa"/>
            <w:shd w:val="clear" w:color="auto" w:fill="auto"/>
            <w:tcMar>
              <w:top w:w="75" w:type="dxa"/>
              <w:left w:w="0" w:type="dxa"/>
              <w:bottom w:w="75" w:type="dxa"/>
              <w:right w:w="120" w:type="dxa"/>
            </w:tcMar>
            <w:vAlign w:val="center"/>
          </w:tcPr>
          <w:p w14:paraId="5EDA5CD4">
            <w:pPr>
              <w:keepNext w:val="0"/>
              <w:keepLines w:val="0"/>
              <w:numPr>
                <w:ilvl w:val="0"/>
                <w:numId w:val="0"/>
              </w:numPr>
              <w:suppressLineNumbers w:val="0"/>
              <w:snapToGrid w:val="0"/>
              <w:spacing w:before="0" w:beforeAutospacing="0" w:after="0" w:afterAutospacing="0"/>
              <w:ind w:left="0" w:leftChars="0" w:right="0" w:rightChars="0" w:firstLine="0" w:firstLineChars="0"/>
              <w:jc w:val="center"/>
              <w:textAlignment w:val="center"/>
              <w:rPr>
                <w:rFonts w:hint="eastAsia" w:ascii="仿宋_GB2312" w:hAnsi="仿宋_GB2312" w:eastAsia="仿宋_GB2312" w:cs="仿宋_GB2312"/>
                <w:b w:val="0"/>
                <w:bCs w:val="0"/>
                <w:color w:val="000000" w:themeColor="text1"/>
                <w:kern w:val="0"/>
                <w:sz w:val="28"/>
                <w:szCs w:val="28"/>
                <w:highlight w:val="none"/>
                <w14:textFill>
                  <w14:solidFill>
                    <w14:schemeClr w14:val="tx1"/>
                  </w14:solidFill>
                </w14:textFill>
              </w:rPr>
            </w:pPr>
            <w:r>
              <w:rPr>
                <w:rFonts w:hint="eastAsia" w:ascii="仿宋_GB2312" w:hAnsi="仿宋_GB2312" w:eastAsia="仿宋_GB2312" w:cs="仿宋_GB2312"/>
                <w:b w:val="0"/>
                <w:bCs w:val="0"/>
                <w:color w:val="000000" w:themeColor="text1"/>
                <w:kern w:val="0"/>
                <w:sz w:val="28"/>
                <w:szCs w:val="28"/>
                <w:highlight w:val="none"/>
                <w:lang w:val="en-US" w:eastAsia="zh-CN"/>
                <w14:textFill>
                  <w14:solidFill>
                    <w14:schemeClr w14:val="tx1"/>
                  </w14:solidFill>
                </w14:textFill>
              </w:rPr>
              <w:t>一般故障</w:t>
            </w:r>
          </w:p>
        </w:tc>
        <w:tc>
          <w:tcPr>
            <w:tcW w:w="3470" w:type="dxa"/>
            <w:shd w:val="clear" w:color="auto" w:fill="auto"/>
            <w:tcMar>
              <w:top w:w="75" w:type="dxa"/>
              <w:left w:w="120" w:type="dxa"/>
              <w:bottom w:w="75" w:type="dxa"/>
              <w:right w:w="120" w:type="dxa"/>
            </w:tcMar>
            <w:vAlign w:val="center"/>
          </w:tcPr>
          <w:p w14:paraId="15DAB2AF">
            <w:pPr>
              <w:keepNext w:val="0"/>
              <w:keepLines w:val="0"/>
              <w:numPr>
                <w:ilvl w:val="0"/>
                <w:numId w:val="0"/>
              </w:numPr>
              <w:suppressLineNumbers w:val="0"/>
              <w:snapToGrid w:val="0"/>
              <w:spacing w:before="0" w:beforeAutospacing="0" w:after="0" w:afterAutospacing="0"/>
              <w:ind w:left="0" w:leftChars="0" w:right="0" w:rightChars="0" w:firstLine="0" w:firstLineChars="0"/>
              <w:jc w:val="left"/>
              <w:textAlignment w:val="center"/>
              <w:rPr>
                <w:rFonts w:hint="eastAsia" w:ascii="仿宋_GB2312" w:hAnsi="仿宋_GB2312" w:eastAsia="仿宋_GB2312" w:cs="仿宋_GB2312"/>
                <w:b w:val="0"/>
                <w:bCs w:val="0"/>
                <w:color w:val="000000" w:themeColor="text1"/>
                <w:kern w:val="0"/>
                <w:sz w:val="28"/>
                <w:szCs w:val="28"/>
                <w:highlight w:val="none"/>
                <w14:textFill>
                  <w14:solidFill>
                    <w14:schemeClr w14:val="tx1"/>
                  </w14:solidFill>
                </w14:textFill>
              </w:rPr>
            </w:pPr>
            <w:r>
              <w:rPr>
                <w:rFonts w:hint="eastAsia" w:ascii="仿宋_GB2312" w:hAnsi="仿宋_GB2312" w:eastAsia="仿宋_GB2312" w:cs="仿宋_GB2312"/>
                <w:b w:val="0"/>
                <w:bCs w:val="0"/>
                <w:color w:val="000000" w:themeColor="text1"/>
                <w:kern w:val="0"/>
                <w:sz w:val="28"/>
                <w:szCs w:val="28"/>
                <w:highlight w:val="none"/>
                <w:lang w:val="en-US" w:eastAsia="zh-CN"/>
                <w14:textFill>
                  <w14:solidFill>
                    <w14:schemeClr w14:val="tx1"/>
                  </w14:solidFill>
                </w14:textFill>
              </w:rPr>
              <w:t>设备可运行，但部分非核心功能异常，不影响基本清扫及安全作业</w:t>
            </w:r>
          </w:p>
        </w:tc>
        <w:tc>
          <w:tcPr>
            <w:tcW w:w="4591" w:type="dxa"/>
            <w:shd w:val="clear" w:color="auto" w:fill="auto"/>
            <w:tcMar>
              <w:top w:w="75" w:type="dxa"/>
              <w:left w:w="120" w:type="dxa"/>
              <w:bottom w:w="75" w:type="dxa"/>
              <w:right w:w="0" w:type="dxa"/>
            </w:tcMar>
            <w:vAlign w:val="center"/>
          </w:tcPr>
          <w:p w14:paraId="4DFDEB71">
            <w:pPr>
              <w:keepNext w:val="0"/>
              <w:keepLines w:val="0"/>
              <w:numPr>
                <w:ilvl w:val="0"/>
                <w:numId w:val="0"/>
              </w:numPr>
              <w:suppressLineNumbers w:val="0"/>
              <w:snapToGrid w:val="0"/>
              <w:spacing w:before="0" w:beforeAutospacing="0" w:after="0" w:afterAutospacing="0"/>
              <w:ind w:left="0" w:leftChars="0" w:right="0" w:rightChars="0" w:firstLine="0" w:firstLineChars="0"/>
              <w:jc w:val="left"/>
              <w:textAlignment w:val="center"/>
              <w:rPr>
                <w:rFonts w:hint="default" w:ascii="仿宋_GB2312" w:hAnsi="仿宋_GB2312" w:eastAsia="仿宋_GB2312" w:cs="仿宋_GB2312"/>
                <w:b w:val="0"/>
                <w:bCs w:val="0"/>
                <w:color w:val="000000" w:themeColor="text1"/>
                <w:kern w:val="0"/>
                <w:sz w:val="28"/>
                <w:szCs w:val="28"/>
                <w:highlight w:val="none"/>
                <w:lang w:val="en-US"/>
                <w14:textFill>
                  <w14:solidFill>
                    <w14:schemeClr w14:val="tx1"/>
                  </w14:solidFill>
                </w14:textFill>
              </w:rPr>
            </w:pPr>
            <w:r>
              <w:rPr>
                <w:rFonts w:hint="eastAsia" w:ascii="仿宋_GB2312" w:hAnsi="仿宋_GB2312" w:eastAsia="仿宋_GB2312" w:cs="仿宋_GB2312"/>
                <w:b w:val="0"/>
                <w:bCs w:val="0"/>
                <w:color w:val="000000" w:themeColor="text1"/>
                <w:kern w:val="0"/>
                <w:sz w:val="28"/>
                <w:szCs w:val="28"/>
                <w:highlight w:val="none"/>
                <w:lang w:val="en-US" w:eastAsia="zh-CN"/>
                <w14:textFill>
                  <w14:solidFill>
                    <w14:schemeClr w14:val="tx1"/>
                  </w14:solidFill>
                </w14:textFill>
              </w:rPr>
              <w:t>摄像头画面模糊、部分传感器信号不稳定、远程监管平台数据延迟超过10分钟、自动倾倒垃圾时卡顿但可人工干预恢复</w:t>
            </w:r>
          </w:p>
        </w:tc>
      </w:tr>
      <w:tr w14:paraId="7181B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1056" w:type="dxa"/>
            <w:shd w:val="clear" w:color="auto" w:fill="auto"/>
            <w:tcMar>
              <w:top w:w="75" w:type="dxa"/>
              <w:left w:w="0" w:type="dxa"/>
              <w:bottom w:w="75" w:type="dxa"/>
              <w:right w:w="120" w:type="dxa"/>
            </w:tcMar>
            <w:vAlign w:val="center"/>
          </w:tcPr>
          <w:p w14:paraId="7874068E">
            <w:pPr>
              <w:keepNext w:val="0"/>
              <w:keepLines w:val="0"/>
              <w:numPr>
                <w:ilvl w:val="0"/>
                <w:numId w:val="0"/>
              </w:numPr>
              <w:suppressLineNumbers w:val="0"/>
              <w:snapToGrid w:val="0"/>
              <w:spacing w:before="0" w:beforeAutospacing="0" w:after="0" w:afterAutospacing="0"/>
              <w:ind w:left="0" w:leftChars="0" w:right="0" w:rightChars="0" w:firstLine="0" w:firstLineChars="0"/>
              <w:jc w:val="center"/>
              <w:textAlignment w:val="center"/>
              <w:rPr>
                <w:rFonts w:hint="eastAsia" w:ascii="仿宋_GB2312" w:hAnsi="仿宋_GB2312" w:eastAsia="仿宋_GB2312" w:cs="仿宋_GB2312"/>
                <w:b w:val="0"/>
                <w:bCs w:val="0"/>
                <w:color w:val="000000" w:themeColor="text1"/>
                <w:kern w:val="0"/>
                <w:sz w:val="28"/>
                <w:szCs w:val="28"/>
                <w:highlight w:val="none"/>
                <w14:textFill>
                  <w14:solidFill>
                    <w14:schemeClr w14:val="tx1"/>
                  </w14:solidFill>
                </w14:textFill>
              </w:rPr>
            </w:pPr>
            <w:r>
              <w:rPr>
                <w:rFonts w:hint="eastAsia" w:ascii="仿宋_GB2312" w:hAnsi="仿宋_GB2312" w:eastAsia="仿宋_GB2312" w:cs="仿宋_GB2312"/>
                <w:b w:val="0"/>
                <w:bCs w:val="0"/>
                <w:color w:val="000000" w:themeColor="text1"/>
                <w:kern w:val="0"/>
                <w:sz w:val="28"/>
                <w:szCs w:val="28"/>
                <w:highlight w:val="none"/>
                <w:lang w:val="en-US" w:eastAsia="zh-CN"/>
                <w14:textFill>
                  <w14:solidFill>
                    <w14:schemeClr w14:val="tx1"/>
                  </w14:solidFill>
                </w14:textFill>
              </w:rPr>
              <w:t>严重故障</w:t>
            </w:r>
          </w:p>
        </w:tc>
        <w:tc>
          <w:tcPr>
            <w:tcW w:w="3470" w:type="dxa"/>
            <w:shd w:val="clear" w:color="auto" w:fill="auto"/>
            <w:tcMar>
              <w:top w:w="75" w:type="dxa"/>
              <w:left w:w="120" w:type="dxa"/>
              <w:bottom w:w="75" w:type="dxa"/>
              <w:right w:w="120" w:type="dxa"/>
            </w:tcMar>
            <w:vAlign w:val="center"/>
          </w:tcPr>
          <w:p w14:paraId="46CFB820">
            <w:pPr>
              <w:keepNext w:val="0"/>
              <w:keepLines w:val="0"/>
              <w:numPr>
                <w:ilvl w:val="0"/>
                <w:numId w:val="0"/>
              </w:numPr>
              <w:suppressLineNumbers w:val="0"/>
              <w:snapToGrid w:val="0"/>
              <w:spacing w:before="0" w:beforeAutospacing="0" w:after="0" w:afterAutospacing="0"/>
              <w:ind w:left="0" w:leftChars="0" w:right="0" w:rightChars="0" w:firstLine="0" w:firstLineChars="0"/>
              <w:jc w:val="left"/>
              <w:textAlignment w:val="center"/>
              <w:rPr>
                <w:rFonts w:hint="eastAsia" w:ascii="仿宋_GB2312" w:hAnsi="仿宋_GB2312" w:eastAsia="仿宋_GB2312" w:cs="仿宋_GB2312"/>
                <w:b w:val="0"/>
                <w:bCs w:val="0"/>
                <w:color w:val="000000" w:themeColor="text1"/>
                <w:kern w:val="0"/>
                <w:sz w:val="28"/>
                <w:szCs w:val="28"/>
                <w:highlight w:val="none"/>
                <w14:textFill>
                  <w14:solidFill>
                    <w14:schemeClr w14:val="tx1"/>
                  </w14:solidFill>
                </w14:textFill>
              </w:rPr>
            </w:pPr>
            <w:r>
              <w:rPr>
                <w:rFonts w:hint="eastAsia" w:ascii="仿宋_GB2312" w:hAnsi="仿宋_GB2312" w:eastAsia="仿宋_GB2312" w:cs="仿宋_GB2312"/>
                <w:b w:val="0"/>
                <w:bCs w:val="0"/>
                <w:color w:val="000000" w:themeColor="text1"/>
                <w:kern w:val="0"/>
                <w:sz w:val="28"/>
                <w:szCs w:val="28"/>
                <w:highlight w:val="none"/>
                <w:lang w:val="en-US" w:eastAsia="zh-CN"/>
                <w14:textFill>
                  <w14:solidFill>
                    <w14:schemeClr w14:val="tx1"/>
                  </w14:solidFill>
                </w14:textFill>
              </w:rPr>
              <w:t>设备无法正常清扫作业，或影响安全性能，或导致设备保护性停机</w:t>
            </w:r>
          </w:p>
        </w:tc>
        <w:tc>
          <w:tcPr>
            <w:tcW w:w="4591" w:type="dxa"/>
            <w:shd w:val="clear" w:color="auto" w:fill="auto"/>
            <w:tcMar>
              <w:top w:w="75" w:type="dxa"/>
              <w:left w:w="120" w:type="dxa"/>
              <w:bottom w:w="75" w:type="dxa"/>
              <w:right w:w="0" w:type="dxa"/>
            </w:tcMar>
            <w:vAlign w:val="center"/>
          </w:tcPr>
          <w:p w14:paraId="49EA8418">
            <w:pPr>
              <w:keepNext w:val="0"/>
              <w:keepLines w:val="0"/>
              <w:numPr>
                <w:ilvl w:val="0"/>
                <w:numId w:val="0"/>
              </w:numPr>
              <w:suppressLineNumbers w:val="0"/>
              <w:snapToGrid w:val="0"/>
              <w:spacing w:before="0" w:beforeAutospacing="0" w:after="0" w:afterAutospacing="0"/>
              <w:ind w:left="0" w:leftChars="0" w:right="0" w:rightChars="0" w:firstLine="0" w:firstLineChars="0"/>
              <w:jc w:val="left"/>
              <w:textAlignment w:val="center"/>
              <w:rPr>
                <w:rFonts w:hint="eastAsia" w:ascii="仿宋_GB2312" w:hAnsi="仿宋_GB2312" w:eastAsia="仿宋_GB2312" w:cs="仿宋_GB2312"/>
                <w:b w:val="0"/>
                <w:bCs w:val="0"/>
                <w:color w:val="000000" w:themeColor="text1"/>
                <w:kern w:val="0"/>
                <w:sz w:val="28"/>
                <w:szCs w:val="28"/>
                <w:highlight w:val="none"/>
                <w14:textFill>
                  <w14:solidFill>
                    <w14:schemeClr w14:val="tx1"/>
                  </w14:solidFill>
                </w14:textFill>
              </w:rPr>
            </w:pPr>
            <w:r>
              <w:rPr>
                <w:rFonts w:hint="eastAsia" w:ascii="仿宋_GB2312" w:hAnsi="仿宋_GB2312" w:eastAsia="仿宋_GB2312" w:cs="仿宋_GB2312"/>
                <w:b w:val="0"/>
                <w:bCs w:val="0"/>
                <w:color w:val="000000" w:themeColor="text1"/>
                <w:kern w:val="0"/>
                <w:sz w:val="28"/>
                <w:szCs w:val="28"/>
                <w:highlight w:val="none"/>
                <w:lang w:val="en-US" w:eastAsia="zh-CN"/>
                <w14:textFill>
                  <w14:solidFill>
                    <w14:schemeClr w14:val="tx1"/>
                  </w14:solidFill>
                </w14:textFill>
              </w:rPr>
              <w:t>清扫机构不工作（主刷/边刷停转）、无法自动充电/加水、无法自动返航泊车、制动系统异常、感知系统失效（激光雷达/毫米波雷达失效）、电池热失控报警、驱动电机故障</w:t>
            </w:r>
          </w:p>
        </w:tc>
      </w:tr>
    </w:tbl>
    <w:p w14:paraId="0905642A">
      <w:pPr>
        <w:numPr>
          <w:ilvl w:val="-1"/>
          <w:numId w:val="0"/>
        </w:numPr>
        <w:adjustRightInd w:val="0"/>
        <w:snapToGrid w:val="0"/>
        <w:spacing w:line="600" w:lineRule="exact"/>
        <w:ind w:left="0" w:leftChars="0" w:firstLine="560" w:firstLineChars="200"/>
        <w:textAlignment w:val="center"/>
        <w:rPr>
          <w:rFonts w:hint="eastAsia" w:ascii="仿宋" w:hAnsi="仿宋" w:eastAsia="仿宋" w:cs="仿宋"/>
          <w:b/>
          <w:bCs w:val="0"/>
          <w:color w:val="000000" w:themeColor="text1"/>
          <w:kern w:val="2"/>
          <w:sz w:val="28"/>
          <w:szCs w:val="28"/>
          <w:highlight w:val="none"/>
          <w:u w:val="none"/>
          <w:lang w:val="en-US" w:eastAsia="zh-CN" w:bidi="ar-SA"/>
          <w14:textFill>
            <w14:solidFill>
              <w14:schemeClr w14:val="tx1"/>
            </w14:solidFill>
          </w14:textFill>
        </w:rPr>
      </w:pPr>
      <w:r>
        <w:rPr>
          <w:rFonts w:hint="eastAsia" w:ascii="仿宋" w:hAnsi="仿宋" w:eastAsia="仿宋" w:cs="仿宋"/>
          <w:b/>
          <w:bCs w:val="0"/>
          <w:color w:val="000000" w:themeColor="text1"/>
          <w:kern w:val="2"/>
          <w:sz w:val="28"/>
          <w:szCs w:val="28"/>
          <w:highlight w:val="none"/>
          <w:u w:val="none"/>
          <w:lang w:val="en-US" w:eastAsia="zh-CN" w:bidi="ar-SA"/>
          <w14:textFill>
            <w14:solidFill>
              <w14:schemeClr w14:val="tx1"/>
            </w14:solidFill>
          </w14:textFill>
        </w:rPr>
        <w:t>2.故障统计规则</w:t>
      </w:r>
    </w:p>
    <w:p w14:paraId="42847D25">
      <w:pPr>
        <w:numPr>
          <w:ilvl w:val="-1"/>
          <w:numId w:val="0"/>
        </w:numPr>
        <w:topLinePunct/>
        <w:spacing w:before="166" w:beforeLines="50" w:after="166" w:afterLines="50" w:line="360" w:lineRule="auto"/>
        <w:ind w:left="-420" w:leftChars="-200" w:firstLine="560" w:firstLineChars="200"/>
        <w:contextualSpacing/>
        <w:textAlignment w:val="center"/>
        <w:rPr>
          <w:rFonts w:hint="eastAsia" w:ascii="仿宋" w:hAnsi="仿宋" w:eastAsia="仿宋" w:cs="仿宋"/>
          <w:b w:val="0"/>
          <w:bCs w:val="0"/>
          <w:color w:val="000000" w:themeColor="text1"/>
          <w:kern w:val="2"/>
          <w:sz w:val="28"/>
          <w:szCs w:val="28"/>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28"/>
          <w:szCs w:val="28"/>
          <w:highlight w:val="none"/>
          <w:lang w:val="en-US" w:eastAsia="zh-CN" w:bidi="ar-SA"/>
          <w14:textFill>
            <w14:solidFill>
              <w14:schemeClr w14:val="tx1"/>
            </w14:solidFill>
          </w14:textFill>
        </w:rPr>
        <w:t>（1）同一台车因同一零部件故障（相同故障代码）在连续7个自然日内反复出现3次及以上的，自第3次起，后续每次均按 严重故障等级累加计2次（即故障升级），不再计入一般故障。</w:t>
      </w:r>
    </w:p>
    <w:p w14:paraId="570BA5CF">
      <w:pPr>
        <w:widowControl w:val="0"/>
        <w:numPr>
          <w:ilvl w:val="-1"/>
          <w:numId w:val="0"/>
        </w:numPr>
        <w:spacing w:line="600" w:lineRule="exact"/>
        <w:ind w:left="-420" w:leftChars="-200" w:firstLine="560" w:firstLineChars="200"/>
        <w:textAlignment w:val="center"/>
        <w:rPr>
          <w:rFonts w:hint="eastAsia" w:ascii="仿宋" w:hAnsi="仿宋" w:eastAsia="仿宋" w:cs="仿宋"/>
          <w:b w:val="0"/>
          <w:bCs w:val="0"/>
          <w:color w:val="000000" w:themeColor="text1"/>
          <w:kern w:val="2"/>
          <w:sz w:val="28"/>
          <w:szCs w:val="28"/>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28"/>
          <w:szCs w:val="28"/>
          <w:highlight w:val="none"/>
          <w:lang w:val="en-US" w:eastAsia="zh-CN" w:bidi="ar"/>
          <w14:textFill>
            <w14:solidFill>
              <w14:schemeClr w14:val="tx1"/>
            </w14:solidFill>
          </w14:textFill>
        </w:rPr>
        <w:t>（2）因同一原因导致多台车辆同时出现相同故障的，按各自车辆分别统计故障次数。</w:t>
      </w:r>
    </w:p>
    <w:p w14:paraId="76289B2E">
      <w:pPr>
        <w:widowControl w:val="0"/>
        <w:numPr>
          <w:ilvl w:val="-1"/>
          <w:numId w:val="0"/>
        </w:numPr>
        <w:spacing w:line="600" w:lineRule="exact"/>
        <w:ind w:left="-420" w:leftChars="-200" w:firstLine="560" w:firstLineChars="200"/>
        <w:textAlignment w:val="center"/>
        <w:rPr>
          <w:rFonts w:hint="eastAsia" w:ascii="仿宋" w:hAnsi="仿宋" w:eastAsia="仿宋" w:cs="仿宋"/>
          <w:b w:val="0"/>
          <w:bCs w:val="0"/>
          <w:color w:val="000000" w:themeColor="text1"/>
          <w:kern w:val="2"/>
          <w:sz w:val="28"/>
          <w:szCs w:val="28"/>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28"/>
          <w:szCs w:val="28"/>
          <w:highlight w:val="none"/>
          <w:lang w:val="en-US" w:eastAsia="zh-CN" w:bidi="ar"/>
          <w14:textFill>
            <w14:solidFill>
              <w14:schemeClr w14:val="tx1"/>
            </w14:solidFill>
          </w14:textFill>
        </w:rPr>
        <w:t>（3）乙方经甲方报修后4小时内未响应（响应指确认报修并派单），该次故障直接按严重故障计2次；12小时内未到场维修的，该次故障按严重故障计3次。</w:t>
      </w:r>
    </w:p>
    <w:p w14:paraId="07FA126F">
      <w:pPr>
        <w:widowControl w:val="0"/>
        <w:numPr>
          <w:ilvl w:val="-1"/>
          <w:numId w:val="0"/>
        </w:numPr>
        <w:spacing w:line="600" w:lineRule="exact"/>
        <w:ind w:left="-420" w:leftChars="-200" w:firstLine="560" w:firstLineChars="200"/>
        <w:textAlignment w:val="center"/>
        <w:rPr>
          <w:rFonts w:hint="eastAsia" w:ascii="仿宋" w:hAnsi="仿宋" w:eastAsia="仿宋" w:cs="仿宋"/>
          <w:b w:val="0"/>
          <w:bCs w:val="0"/>
          <w:color w:val="000000" w:themeColor="text1"/>
          <w:kern w:val="2"/>
          <w:sz w:val="28"/>
          <w:szCs w:val="28"/>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28"/>
          <w:szCs w:val="28"/>
          <w:highlight w:val="none"/>
          <w:lang w:val="en-US" w:eastAsia="zh-CN" w:bidi="ar"/>
          <w14:textFill>
            <w14:solidFill>
              <w14:schemeClr w14:val="tx1"/>
            </w14:solidFill>
          </w14:textFill>
        </w:rPr>
        <w:t>（4）乙方更换零部件后，同一故障在3个自然日内再次出现的，前一次不计入考核，但后一次计入故障且按严重故障计1.5次。</w:t>
      </w:r>
    </w:p>
    <w:p w14:paraId="62648C2D">
      <w:pPr>
        <w:widowControl w:val="0"/>
        <w:numPr>
          <w:ilvl w:val="-1"/>
          <w:numId w:val="0"/>
        </w:numPr>
        <w:spacing w:line="600" w:lineRule="exact"/>
        <w:ind w:left="-420" w:leftChars="-200" w:firstLine="560" w:firstLineChars="200"/>
        <w:textAlignment w:val="center"/>
        <w:rPr>
          <w:rFonts w:hint="eastAsia" w:ascii="仿宋" w:hAnsi="仿宋" w:eastAsia="仿宋" w:cs="仿宋"/>
          <w:b w:val="0"/>
          <w:bCs w:val="0"/>
          <w:color w:val="000000" w:themeColor="text1"/>
          <w:kern w:val="2"/>
          <w:sz w:val="28"/>
          <w:szCs w:val="28"/>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28"/>
          <w:szCs w:val="28"/>
          <w:highlight w:val="none"/>
          <w:lang w:val="en-US" w:eastAsia="zh-CN" w:bidi="ar"/>
          <w14:textFill>
            <w14:solidFill>
              <w14:schemeClr w14:val="tx1"/>
            </w14:solidFill>
          </w14:textFill>
        </w:rPr>
        <w:t>（5）故障记录以甲方书面（含微信/邮件/系统工单）报修记录为准，乙方须在收到报修后4小时内书面确认故障等级。逾期未确认的，视为认可甲方认定的故障等级。</w:t>
      </w:r>
    </w:p>
    <w:p w14:paraId="482677F7">
      <w:pPr>
        <w:widowControl w:val="0"/>
        <w:numPr>
          <w:ilvl w:val="-1"/>
          <w:numId w:val="0"/>
        </w:numPr>
        <w:spacing w:line="600" w:lineRule="exact"/>
        <w:ind w:left="-420" w:leftChars="-200" w:firstLine="560" w:firstLineChars="200"/>
        <w:textAlignment w:val="center"/>
        <w:rPr>
          <w:rFonts w:hint="eastAsia" w:ascii="仿宋" w:hAnsi="仿宋" w:eastAsia="仿宋" w:cs="仿宋"/>
          <w:b w:val="0"/>
          <w:bCs w:val="0"/>
          <w:color w:val="000000" w:themeColor="text1"/>
          <w:kern w:val="2"/>
          <w:sz w:val="28"/>
          <w:szCs w:val="28"/>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28"/>
          <w:szCs w:val="28"/>
          <w:highlight w:val="none"/>
          <w:lang w:val="en-US" w:eastAsia="zh-CN" w:bidi="ar"/>
          <w14:textFill>
            <w14:solidFill>
              <w14:schemeClr w14:val="tx1"/>
            </w14:solidFill>
          </w14:textFill>
        </w:rPr>
        <w:t>（6）因甲方操作人员明显违反操作规程、蓄意损坏或不可抗力（台风、暴雨红色预警、市政断电等）导致的故障，不计入考核，但乙方仍须按售后要求及时修复。</w:t>
      </w:r>
    </w:p>
    <w:p w14:paraId="3553C4C9">
      <w:pPr>
        <w:numPr>
          <w:ilvl w:val="-1"/>
          <w:numId w:val="0"/>
        </w:numPr>
        <w:adjustRightInd w:val="0"/>
        <w:snapToGrid w:val="0"/>
        <w:spacing w:line="600" w:lineRule="exact"/>
        <w:ind w:left="0" w:leftChars="0" w:firstLine="560" w:firstLineChars="200"/>
        <w:textAlignment w:val="center"/>
        <w:rPr>
          <w:rFonts w:hint="eastAsia" w:ascii="仿宋" w:hAnsi="仿宋" w:eastAsia="仿宋" w:cs="仿宋"/>
          <w:b/>
          <w:bCs w:val="0"/>
          <w:color w:val="000000" w:themeColor="text1"/>
          <w:kern w:val="2"/>
          <w:sz w:val="28"/>
          <w:szCs w:val="28"/>
          <w:highlight w:val="none"/>
          <w:u w:val="none"/>
          <w:lang w:val="en-US" w:eastAsia="zh-CN" w:bidi="ar-SA"/>
          <w14:textFill>
            <w14:solidFill>
              <w14:schemeClr w14:val="tx1"/>
            </w14:solidFill>
          </w14:textFill>
        </w:rPr>
      </w:pPr>
      <w:r>
        <w:rPr>
          <w:rFonts w:hint="eastAsia" w:ascii="仿宋" w:hAnsi="仿宋" w:eastAsia="仿宋" w:cs="仿宋"/>
          <w:b/>
          <w:bCs w:val="0"/>
          <w:color w:val="000000" w:themeColor="text1"/>
          <w:kern w:val="2"/>
          <w:sz w:val="28"/>
          <w:szCs w:val="28"/>
          <w:highlight w:val="none"/>
          <w:u w:val="none"/>
          <w:lang w:val="en-US" w:eastAsia="zh-CN" w:bidi="ar-SA"/>
          <w14:textFill>
            <w14:solidFill>
              <w14:schemeClr w14:val="tx1"/>
            </w14:solidFill>
          </w14:textFill>
        </w:rPr>
        <w:t>3.考核周期与统计</w:t>
      </w:r>
    </w:p>
    <w:p w14:paraId="1147B1C7">
      <w:pPr>
        <w:widowControl w:val="0"/>
        <w:numPr>
          <w:ilvl w:val="-1"/>
          <w:numId w:val="0"/>
        </w:numPr>
        <w:spacing w:line="600" w:lineRule="exact"/>
        <w:ind w:left="-420" w:leftChars="-200" w:firstLine="560" w:firstLineChars="200"/>
        <w:textAlignment w:val="center"/>
        <w:rPr>
          <w:rFonts w:hint="eastAsia" w:ascii="仿宋" w:hAnsi="仿宋" w:eastAsia="仿宋" w:cs="仿宋"/>
          <w:b w:val="0"/>
          <w:bCs w:val="0"/>
          <w:color w:val="000000" w:themeColor="text1"/>
          <w:kern w:val="2"/>
          <w:sz w:val="28"/>
          <w:szCs w:val="28"/>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28"/>
          <w:szCs w:val="28"/>
          <w:highlight w:val="none"/>
          <w:lang w:val="en-US" w:eastAsia="zh-CN" w:bidi="ar"/>
          <w14:textFill>
            <w14:solidFill>
              <w14:schemeClr w14:val="tx1"/>
            </w14:solidFill>
          </w14:textFill>
        </w:rPr>
        <w:t>（1）以自然月为一个考核周期，每月1日0时至当月最后一日24时发生的故障纳入当月统计。</w:t>
      </w:r>
    </w:p>
    <w:p w14:paraId="0473AA21">
      <w:pPr>
        <w:widowControl w:val="0"/>
        <w:numPr>
          <w:ilvl w:val="-1"/>
          <w:numId w:val="0"/>
        </w:numPr>
        <w:spacing w:line="600" w:lineRule="exact"/>
        <w:ind w:left="-420" w:leftChars="-200" w:firstLine="560" w:firstLineChars="200"/>
        <w:textAlignment w:val="center"/>
        <w:rPr>
          <w:rFonts w:hint="eastAsia" w:ascii="仿宋" w:hAnsi="仿宋" w:eastAsia="仿宋" w:cs="仿宋"/>
          <w:color w:val="000000" w:themeColor="text1"/>
          <w:kern w:val="2"/>
          <w:sz w:val="28"/>
          <w:szCs w:val="28"/>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28"/>
          <w:szCs w:val="28"/>
          <w:highlight w:val="none"/>
          <w:lang w:val="en-US" w:eastAsia="zh-CN" w:bidi="ar"/>
          <w14:textFill>
            <w14:solidFill>
              <w14:schemeClr w14:val="tx1"/>
            </w14:solidFill>
          </w14:textFill>
        </w:rPr>
        <w:t>（2）跨月持续故障，以首次报修时间所在月份计入当月次数，同一故障不重复计入次月。</w:t>
      </w:r>
    </w:p>
    <w:p w14:paraId="57125249">
      <w:pPr>
        <w:adjustRightInd w:val="0"/>
        <w:snapToGrid w:val="0"/>
        <w:spacing w:line="600" w:lineRule="exact"/>
        <w:ind w:firstLine="560" w:firstLineChars="200"/>
        <w:textAlignment w:val="center"/>
        <w:rPr>
          <w:rFonts w:hint="eastAsia" w:ascii="仿宋" w:hAnsi="仿宋" w:eastAsia="仿宋" w:cs="仿宋"/>
          <w:b/>
          <w:bCs w:val="0"/>
          <w:color w:val="000000" w:themeColor="text1"/>
          <w:kern w:val="2"/>
          <w:sz w:val="28"/>
          <w:szCs w:val="28"/>
          <w:highlight w:val="none"/>
          <w:u w:val="none"/>
          <w:lang w:val="en-US" w:eastAsia="zh-CN" w:bidi="ar-SA"/>
          <w14:textFill>
            <w14:solidFill>
              <w14:schemeClr w14:val="tx1"/>
            </w14:solidFill>
          </w14:textFill>
        </w:rPr>
      </w:pPr>
      <w:r>
        <w:rPr>
          <w:rFonts w:hint="eastAsia" w:ascii="仿宋" w:hAnsi="仿宋" w:eastAsia="仿宋" w:cs="仿宋"/>
          <w:b/>
          <w:bCs w:val="0"/>
          <w:color w:val="000000" w:themeColor="text1"/>
          <w:kern w:val="2"/>
          <w:sz w:val="28"/>
          <w:szCs w:val="28"/>
          <w:highlight w:val="none"/>
          <w:u w:val="none"/>
          <w:lang w:val="en-US" w:eastAsia="zh-CN" w:bidi="ar-SA"/>
          <w14:textFill>
            <w14:solidFill>
              <w14:schemeClr w14:val="tx1"/>
            </w14:solidFill>
          </w14:textFill>
        </w:rPr>
        <w:t>4.触发条件及处罚：</w:t>
      </w:r>
    </w:p>
    <w:p w14:paraId="429378A3">
      <w:pPr>
        <w:widowControl w:val="0"/>
        <w:spacing w:after="0" w:line="600" w:lineRule="exact"/>
        <w:ind w:firstLine="560" w:firstLineChars="200"/>
        <w:textAlignment w:val="center"/>
        <w:rPr>
          <w:rFonts w:hint="eastAsia" w:ascii="仿宋" w:hAnsi="仿宋" w:eastAsia="仿宋" w:cs="仿宋"/>
          <w:color w:val="000000" w:themeColor="text1"/>
          <w:kern w:val="2"/>
          <w:sz w:val="28"/>
          <w:szCs w:val="28"/>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8"/>
          <w:szCs w:val="28"/>
          <w:highlight w:val="none"/>
          <w:lang w:val="en-US" w:eastAsia="zh-CN" w:bidi="ar"/>
          <w14:textFill>
            <w14:solidFill>
              <w14:schemeClr w14:val="tx1"/>
            </w14:solidFill>
          </w14:textFill>
        </w:rPr>
        <w:t>（1）单台车单月因非甲方原因（不可抗力除外）导致设备无法正常作业累计超过3个自然日（含3日）的，甲方有权扣除该车当月租赁费的20%，并向乙方发出书面整改通知；</w:t>
      </w:r>
    </w:p>
    <w:p w14:paraId="5FA1362F">
      <w:pPr>
        <w:widowControl w:val="0"/>
        <w:spacing w:after="0" w:line="600" w:lineRule="exact"/>
        <w:ind w:firstLine="560" w:firstLineChars="200"/>
        <w:textAlignment w:val="center"/>
        <w:rPr>
          <w:rFonts w:hint="eastAsia" w:ascii="仿宋" w:hAnsi="仿宋" w:eastAsia="仿宋" w:cs="仿宋"/>
          <w:color w:val="000000" w:themeColor="text1"/>
          <w:kern w:val="2"/>
          <w:sz w:val="28"/>
          <w:szCs w:val="28"/>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8"/>
          <w:szCs w:val="28"/>
          <w:highlight w:val="none"/>
          <w:lang w:val="en-US" w:eastAsia="zh-CN" w:bidi="ar"/>
          <w14:textFill>
            <w14:solidFill>
              <w14:schemeClr w14:val="tx1"/>
            </w14:solidFill>
          </w14:textFill>
        </w:rPr>
        <w:t>（2）单台车单月因同一严重故障（以故障代码为准，含修复后再次出现的情形）累计达到3次的，甲方有权扣除该车当月租赁费的30%，并向乙方发出书面整改通知。</w:t>
      </w:r>
    </w:p>
    <w:p w14:paraId="39A50B98">
      <w:pPr>
        <w:numPr>
          <w:ilvl w:val="-1"/>
          <w:numId w:val="0"/>
        </w:numPr>
        <w:adjustRightInd w:val="0"/>
        <w:snapToGrid w:val="0"/>
        <w:spacing w:line="600" w:lineRule="exact"/>
        <w:ind w:left="0" w:leftChars="0" w:firstLine="560" w:firstLineChars="200"/>
        <w:textAlignment w:val="center"/>
        <w:rPr>
          <w:rFonts w:hint="eastAsia" w:ascii="仿宋" w:hAnsi="仿宋" w:eastAsia="仿宋" w:cs="仿宋"/>
          <w:b/>
          <w:bCs w:val="0"/>
          <w:color w:val="000000" w:themeColor="text1"/>
          <w:kern w:val="2"/>
          <w:sz w:val="28"/>
          <w:szCs w:val="28"/>
          <w:highlight w:val="none"/>
          <w:u w:val="none"/>
          <w:lang w:val="en-US" w:eastAsia="zh-CN" w:bidi="ar-SA"/>
          <w14:textFill>
            <w14:solidFill>
              <w14:schemeClr w14:val="tx1"/>
            </w14:solidFill>
          </w14:textFill>
        </w:rPr>
      </w:pPr>
      <w:r>
        <w:rPr>
          <w:rFonts w:hint="eastAsia" w:ascii="仿宋" w:hAnsi="仿宋" w:eastAsia="仿宋" w:cs="仿宋"/>
          <w:b/>
          <w:bCs w:val="0"/>
          <w:color w:val="000000" w:themeColor="text1"/>
          <w:kern w:val="2"/>
          <w:sz w:val="28"/>
          <w:szCs w:val="28"/>
          <w:highlight w:val="none"/>
          <w:u w:val="none"/>
          <w:lang w:val="en-US" w:eastAsia="zh-CN" w:bidi="ar-SA"/>
          <w14:textFill>
            <w14:solidFill>
              <w14:schemeClr w14:val="tx1"/>
            </w14:solidFill>
          </w14:textFill>
        </w:rPr>
        <w:t>4.整改期与观察期</w:t>
      </w:r>
    </w:p>
    <w:p w14:paraId="2A2ABBF7">
      <w:pPr>
        <w:widowControl w:val="0"/>
        <w:numPr>
          <w:ilvl w:val="-1"/>
          <w:numId w:val="0"/>
        </w:numPr>
        <w:spacing w:line="600" w:lineRule="exact"/>
        <w:ind w:left="-420" w:leftChars="-200" w:firstLine="560" w:firstLineChars="200"/>
        <w:textAlignment w:val="center"/>
        <w:rPr>
          <w:rFonts w:hint="eastAsia" w:ascii="仿宋" w:hAnsi="仿宋" w:eastAsia="仿宋" w:cs="仿宋"/>
          <w:b w:val="0"/>
          <w:bCs w:val="0"/>
          <w:color w:val="000000" w:themeColor="text1"/>
          <w:kern w:val="2"/>
          <w:sz w:val="28"/>
          <w:szCs w:val="28"/>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28"/>
          <w:szCs w:val="28"/>
          <w:highlight w:val="none"/>
          <w:lang w:val="en-US" w:eastAsia="zh-CN" w:bidi="ar"/>
          <w14:textFill>
            <w14:solidFill>
              <w14:schemeClr w14:val="tx1"/>
            </w14:solidFill>
          </w14:textFill>
        </w:rPr>
        <w:t>（1）乙方收到书面整改通知后，须在5个工作日内 提交整改方案并经甲方确认，整改期限不超过10个自然日。</w:t>
      </w:r>
    </w:p>
    <w:p w14:paraId="7EA93BCA">
      <w:pPr>
        <w:widowControl w:val="0"/>
        <w:numPr>
          <w:ilvl w:val="-1"/>
          <w:numId w:val="0"/>
        </w:numPr>
        <w:spacing w:line="600" w:lineRule="exact"/>
        <w:ind w:left="-420" w:leftChars="-200" w:firstLine="560" w:firstLineChars="200"/>
        <w:textAlignment w:val="center"/>
        <w:rPr>
          <w:rFonts w:hint="eastAsia" w:ascii="仿宋" w:hAnsi="仿宋" w:eastAsia="仿宋" w:cs="仿宋"/>
          <w:b w:val="0"/>
          <w:bCs w:val="0"/>
          <w:color w:val="000000" w:themeColor="text1"/>
          <w:kern w:val="2"/>
          <w:sz w:val="28"/>
          <w:szCs w:val="28"/>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28"/>
          <w:szCs w:val="28"/>
          <w:highlight w:val="none"/>
          <w:lang w:val="en-US" w:eastAsia="zh-CN" w:bidi="ar"/>
          <w14:textFill>
            <w14:solidFill>
              <w14:schemeClr w14:val="tx1"/>
            </w14:solidFill>
          </w14:textFill>
        </w:rPr>
        <w:t>（2）整改期满后，设置15个自然日观察期，观察期内若同一台车再次发生任意等级故障≥2次，甲方有权直接终止该车租赁合同。</w:t>
      </w:r>
    </w:p>
    <w:p w14:paraId="57FACD8D">
      <w:pPr>
        <w:numPr>
          <w:ilvl w:val="-1"/>
          <w:numId w:val="0"/>
        </w:numPr>
        <w:adjustRightInd w:val="0"/>
        <w:snapToGrid w:val="0"/>
        <w:spacing w:line="600" w:lineRule="exact"/>
        <w:ind w:firstLine="560" w:firstLineChars="200"/>
        <w:textAlignment w:val="center"/>
        <w:rPr>
          <w:rFonts w:hint="eastAsia" w:ascii="仿宋" w:hAnsi="仿宋" w:eastAsia="仿宋" w:cs="仿宋"/>
          <w:b/>
          <w:bCs w:val="0"/>
          <w:color w:val="000000" w:themeColor="text1"/>
          <w:kern w:val="2"/>
          <w:sz w:val="28"/>
          <w:szCs w:val="28"/>
          <w:highlight w:val="none"/>
          <w:u w:val="none"/>
          <w:lang w:val="en-US" w:eastAsia="zh-CN" w:bidi="ar-SA"/>
          <w14:textFill>
            <w14:solidFill>
              <w14:schemeClr w14:val="tx1"/>
            </w14:solidFill>
          </w14:textFill>
        </w:rPr>
      </w:pPr>
      <w:r>
        <w:rPr>
          <w:rFonts w:hint="eastAsia" w:ascii="仿宋" w:hAnsi="仿宋" w:eastAsia="仿宋" w:cs="仿宋"/>
          <w:b/>
          <w:bCs w:val="0"/>
          <w:color w:val="000000" w:themeColor="text1"/>
          <w:kern w:val="2"/>
          <w:sz w:val="28"/>
          <w:szCs w:val="28"/>
          <w:highlight w:val="none"/>
          <w:u w:val="none"/>
          <w:lang w:val="en-US" w:eastAsia="zh-CN" w:bidi="ar-SA"/>
          <w14:textFill>
            <w14:solidFill>
              <w14:schemeClr w14:val="tx1"/>
            </w14:solidFill>
          </w14:textFill>
        </w:rPr>
        <w:t>6.争议处理</w:t>
      </w:r>
    </w:p>
    <w:p w14:paraId="2CBE0347">
      <w:pPr>
        <w:widowControl w:val="0"/>
        <w:numPr>
          <w:ilvl w:val="-1"/>
          <w:numId w:val="0"/>
        </w:numPr>
        <w:spacing w:line="600" w:lineRule="exact"/>
        <w:ind w:firstLine="560" w:firstLineChars="200"/>
        <w:textAlignment w:val="center"/>
        <w:rPr>
          <w:rFonts w:hint="eastAsia" w:ascii="仿宋" w:hAnsi="仿宋" w:eastAsia="仿宋" w:cs="仿宋"/>
          <w:b w:val="0"/>
          <w:bCs w:val="0"/>
          <w:color w:val="000000" w:themeColor="text1"/>
          <w:kern w:val="2"/>
          <w:sz w:val="28"/>
          <w:szCs w:val="28"/>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28"/>
          <w:szCs w:val="28"/>
          <w:highlight w:val="none"/>
          <w:lang w:val="en-US" w:eastAsia="zh-CN" w:bidi="ar"/>
          <w14:textFill>
            <w14:solidFill>
              <w14:schemeClr w14:val="tx1"/>
            </w14:solidFill>
          </w14:textFill>
        </w:rPr>
        <w:t>双方对故障等级认定存在争议时，应首先依据乙方提供的车辆日志数据（含故障代码、时间戳）进行核实。无法达成一致的，由双方共同委托具备资质的第三方检测机构鉴定，鉴定费用由过错方承担；无法判定过错方的，费用均摊。</w:t>
      </w:r>
    </w:p>
    <w:p w14:paraId="11866F4E">
      <w:pPr>
        <w:numPr>
          <w:ilvl w:val="-1"/>
          <w:numId w:val="0"/>
        </w:numPr>
        <w:adjustRightInd w:val="0"/>
        <w:snapToGrid w:val="0"/>
        <w:spacing w:line="600" w:lineRule="exact"/>
        <w:ind w:left="0" w:leftChars="0" w:firstLine="560" w:firstLineChars="200"/>
        <w:textAlignment w:val="center"/>
        <w:rPr>
          <w:rFonts w:hint="eastAsia" w:ascii="仿宋" w:hAnsi="仿宋" w:eastAsia="仿宋" w:cs="仿宋"/>
          <w:b/>
          <w:bCs w:val="0"/>
          <w:color w:val="000000" w:themeColor="text1"/>
          <w:kern w:val="2"/>
          <w:sz w:val="28"/>
          <w:szCs w:val="28"/>
          <w:highlight w:val="none"/>
          <w:u w:val="none"/>
          <w:lang w:val="en-US" w:eastAsia="zh-CN" w:bidi="ar-SA"/>
          <w14:textFill>
            <w14:solidFill>
              <w14:schemeClr w14:val="tx1"/>
            </w14:solidFill>
          </w14:textFill>
        </w:rPr>
      </w:pPr>
      <w:r>
        <w:rPr>
          <w:rFonts w:hint="eastAsia" w:ascii="仿宋" w:hAnsi="仿宋" w:eastAsia="仿宋" w:cs="仿宋"/>
          <w:b/>
          <w:bCs w:val="0"/>
          <w:color w:val="000000" w:themeColor="text1"/>
          <w:kern w:val="2"/>
          <w:sz w:val="28"/>
          <w:szCs w:val="28"/>
          <w:highlight w:val="none"/>
          <w:u w:val="none"/>
          <w:lang w:val="en-US" w:eastAsia="zh-CN" w:bidi="ar-SA"/>
          <w14:textFill>
            <w14:solidFill>
              <w14:schemeClr w14:val="tx1"/>
            </w14:solidFill>
          </w14:textFill>
        </w:rPr>
        <w:t>7.扣款执行方式</w:t>
      </w:r>
    </w:p>
    <w:p w14:paraId="4CE93C0C">
      <w:pPr>
        <w:widowControl w:val="0"/>
        <w:numPr>
          <w:ilvl w:val="-1"/>
          <w:numId w:val="0"/>
        </w:numPr>
        <w:spacing w:line="600" w:lineRule="exact"/>
        <w:ind w:left="0" w:leftChars="0" w:firstLine="560" w:firstLineChars="200"/>
        <w:textAlignment w:val="center"/>
        <w:rPr>
          <w:rFonts w:hint="eastAsia" w:ascii="仿宋" w:hAnsi="仿宋" w:eastAsia="仿宋" w:cs="仿宋"/>
          <w:b w:val="0"/>
          <w:bCs w:val="0"/>
          <w:color w:val="000000" w:themeColor="text1"/>
          <w:kern w:val="2"/>
          <w:sz w:val="28"/>
          <w:szCs w:val="28"/>
          <w:highlight w:val="none"/>
          <w:lang w:val="en-US" w:eastAsia="zh-CN" w:bidi="ar"/>
          <w14:textFill>
            <w14:solidFill>
              <w14:schemeClr w14:val="tx1"/>
            </w14:solidFill>
          </w14:textFill>
        </w:rPr>
      </w:pPr>
      <w:r>
        <w:rPr>
          <w:rFonts w:hint="eastAsia" w:ascii="仿宋" w:hAnsi="仿宋" w:eastAsia="仿宋" w:cs="仿宋"/>
          <w:b w:val="0"/>
          <w:bCs w:val="0"/>
          <w:color w:val="000000" w:themeColor="text1"/>
          <w:kern w:val="2"/>
          <w:sz w:val="28"/>
          <w:szCs w:val="28"/>
          <w:highlight w:val="none"/>
          <w:lang w:val="en-US" w:eastAsia="zh-CN" w:bidi="ar"/>
          <w14:textFill>
            <w14:solidFill>
              <w14:schemeClr w14:val="tx1"/>
            </w14:solidFill>
          </w14:textFill>
        </w:rPr>
        <w:t>每月考核结果经双方书面确认后，在次月应付租赁费中直接扣除相应金额。甲方仅需提供故障记录及计算明细，乙方应在3个工作日内核对确认，逾期未书面异议的视为认可。</w:t>
      </w:r>
    </w:p>
    <w:p w14:paraId="09D0A303">
      <w:pPr>
        <w:numPr>
          <w:ilvl w:val="-1"/>
          <w:numId w:val="0"/>
        </w:numPr>
        <w:adjustRightInd w:val="0"/>
        <w:snapToGrid w:val="0"/>
        <w:spacing w:line="600" w:lineRule="exact"/>
        <w:ind w:firstLine="560" w:firstLineChars="200"/>
        <w:textAlignment w:val="center"/>
        <w:rPr>
          <w:rFonts w:hint="eastAsia" w:ascii="仿宋" w:hAnsi="仿宋" w:eastAsia="仿宋" w:cs="仿宋"/>
          <w:b/>
          <w:bCs w:val="0"/>
          <w:color w:val="000000" w:themeColor="text1"/>
          <w:kern w:val="2"/>
          <w:sz w:val="28"/>
          <w:szCs w:val="28"/>
          <w:highlight w:val="none"/>
          <w:u w:val="none"/>
          <w:lang w:val="en-US" w:eastAsia="zh-CN" w:bidi="ar-SA"/>
          <w14:textFill>
            <w14:solidFill>
              <w14:schemeClr w14:val="tx1"/>
            </w14:solidFill>
          </w14:textFill>
        </w:rPr>
      </w:pPr>
      <w:r>
        <w:rPr>
          <w:rFonts w:hint="eastAsia" w:ascii="仿宋" w:hAnsi="仿宋" w:eastAsia="仿宋" w:cs="仿宋"/>
          <w:b/>
          <w:bCs w:val="0"/>
          <w:color w:val="000000" w:themeColor="text1"/>
          <w:kern w:val="2"/>
          <w:sz w:val="28"/>
          <w:szCs w:val="28"/>
          <w:highlight w:val="none"/>
          <w:u w:val="none"/>
          <w:lang w:val="en-US" w:eastAsia="zh-CN" w:bidi="ar-SA"/>
          <w14:textFill>
            <w14:solidFill>
              <w14:schemeClr w14:val="tx1"/>
            </w14:solidFill>
          </w14:textFill>
        </w:rPr>
        <w:t>8.合同终止后的设备处置</w:t>
      </w:r>
    </w:p>
    <w:p w14:paraId="5B738591">
      <w:pPr>
        <w:widowControl w:val="0"/>
        <w:numPr>
          <w:ilvl w:val="-1"/>
          <w:numId w:val="0"/>
        </w:numPr>
        <w:spacing w:line="600" w:lineRule="exact"/>
        <w:ind w:firstLine="560" w:firstLineChars="200"/>
        <w:textAlignment w:val="center"/>
        <w:rPr>
          <w:rFonts w:hint="eastAsia" w:ascii="仿宋" w:hAnsi="仿宋" w:eastAsia="仿宋" w:cs="仿宋"/>
          <w:b w:val="0"/>
          <w:bCs w:val="0"/>
          <w:color w:val="000000" w:themeColor="text1"/>
          <w:kern w:val="2"/>
          <w:sz w:val="28"/>
          <w:szCs w:val="28"/>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28"/>
          <w:szCs w:val="28"/>
          <w:highlight w:val="none"/>
          <w:lang w:val="en-US" w:eastAsia="zh-CN" w:bidi="ar"/>
          <w14:textFill>
            <w14:solidFill>
              <w14:schemeClr w14:val="tx1"/>
            </w14:solidFill>
          </w14:textFill>
        </w:rPr>
        <w:t>合同终止（含部分车辆终止）后，乙方须在3个工作日内撤出对应车辆及配套设施，并按甲方要求恢复场地原状。未及时撤出的，视为乙方放弃所有权，甲方有权自行处置，处置费用及损失由乙方承担，甲方有权在应付乙方费用中予以扣除。</w:t>
      </w:r>
    </w:p>
    <w:p w14:paraId="0E5DB39C">
      <w:pPr>
        <w:textAlignment w:val="center"/>
        <w:rPr>
          <w:rFonts w:hint="eastAsia"/>
          <w:sz w:val="28"/>
          <w:szCs w:val="28"/>
          <w:highlight w:val="none"/>
          <w:lang w:val="en-US" w:eastAsia="zh-CN"/>
        </w:rPr>
      </w:pPr>
    </w:p>
    <w:sectPr>
      <w:headerReference r:id="rId5" w:type="default"/>
      <w:pgSz w:w="11907" w:h="16840"/>
      <w:pgMar w:top="1531" w:right="1588" w:bottom="1418" w:left="1418" w:header="851" w:footer="1191" w:gutter="0"/>
      <w:pgBorders>
        <w:top w:val="none" w:sz="0" w:space="0"/>
        <w:left w:val="none" w:sz="0" w:space="0"/>
        <w:bottom w:val="none" w:sz="0" w:space="0"/>
        <w:right w:val="none" w:sz="0" w:space="0"/>
      </w:pgBorders>
      <w:pgNumType w:fmt="decimal"/>
      <w:cols w:space="720" w:num="1"/>
      <w:docGrid w:type="linesAndChars" w:linePitch="33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508C4D3A-2332-40B6-AD9C-42F14CCAA2D5}"/>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D289765C-7A92-4EDA-9A72-F26225C878B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314AB159-7D7E-404B-BFFD-59216803D167}"/>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MetaPlusLF">
    <w:altName w:val="Segoe Print"/>
    <w:panose1 w:val="00000000000000000000"/>
    <w:charset w:val="00"/>
    <w:family w:val="auto"/>
    <w:pitch w:val="default"/>
    <w:sig w:usb0="00000000" w:usb1="00000000" w:usb2="00000000" w:usb3="00000000" w:csb0="00000097"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4" w:fontKey="{7E57B317-0D5B-422E-8305-D93BFD351020}"/>
  </w:font>
  <w:font w:name="仿宋">
    <w:panose1 w:val="02010609060101010101"/>
    <w:charset w:val="86"/>
    <w:family w:val="auto"/>
    <w:pitch w:val="default"/>
    <w:sig w:usb0="800002BF" w:usb1="38CF7CFA" w:usb2="00000016" w:usb3="00000000" w:csb0="00040001" w:csb1="00000000"/>
    <w:embedRegular r:id="rId5" w:fontKey="{777D31BB-0216-416B-B08C-8DCA2FB42F6C}"/>
  </w:font>
  <w:font w:name="pingfang sc">
    <w:altName w:val="宋体"/>
    <w:panose1 w:val="020B0400000000000000"/>
    <w:charset w:val="86"/>
    <w:family w:val="auto"/>
    <w:pitch w:val="default"/>
    <w:sig w:usb0="00000000" w:usb1="00000000" w:usb2="00000017" w:usb3="00000000" w:csb0="00040001" w:csb1="00000000"/>
  </w:font>
  <w:font w:name="华文中宋">
    <w:panose1 w:val="02010600040101010101"/>
    <w:charset w:val="86"/>
    <w:family w:val="auto"/>
    <w:pitch w:val="default"/>
    <w:sig w:usb0="00000287" w:usb1="080F0000" w:usb2="00000000" w:usb3="00000000" w:csb0="0004009F" w:csb1="DFD70000"/>
    <w:embedRegular r:id="rId6" w:fontKey="{05323DFC-E923-4DAC-9CAB-8CC2BB4FC906}"/>
  </w:font>
  <w:font w:name="方正小标宋简体">
    <w:panose1 w:val="02000000000000000000"/>
    <w:charset w:val="86"/>
    <w:family w:val="script"/>
    <w:pitch w:val="default"/>
    <w:sig w:usb0="00000001" w:usb1="08000000" w:usb2="00000000" w:usb3="00000000" w:csb0="00040000" w:csb1="00000000"/>
    <w:embedRegular r:id="rId7" w:fontKey="{3F97BE67-F296-4E05-8E77-83AD6F1D6D6C}"/>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49778">
    <w:pPr>
      <w:pStyle w:val="1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D1AFB4">
                          <w:pPr>
                            <w:pStyle w:val="1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AD1AFB4">
                    <w:pPr>
                      <w:pStyle w:val="1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44</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E4E7AD">
    <w:pPr>
      <w:pStyle w:val="1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D1D21">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0100B6"/>
    <w:multiLevelType w:val="singleLevel"/>
    <w:tmpl w:val="900100B6"/>
    <w:lvl w:ilvl="0" w:tentative="0">
      <w:start w:val="1"/>
      <w:numFmt w:val="decimal"/>
      <w:lvlText w:val="%1."/>
      <w:lvlJc w:val="left"/>
      <w:pPr>
        <w:tabs>
          <w:tab w:val="left" w:pos="312"/>
        </w:tabs>
      </w:pPr>
    </w:lvl>
  </w:abstractNum>
  <w:abstractNum w:abstractNumId="1">
    <w:nsid w:val="9C1C36AE"/>
    <w:multiLevelType w:val="singleLevel"/>
    <w:tmpl w:val="9C1C36AE"/>
    <w:lvl w:ilvl="0" w:tentative="0">
      <w:start w:val="1"/>
      <w:numFmt w:val="decimal"/>
      <w:suff w:val="nothing"/>
      <w:lvlText w:val="%1．"/>
      <w:lvlJc w:val="left"/>
      <w:pPr>
        <w:ind w:left="0" w:firstLine="400"/>
      </w:pPr>
      <w:rPr>
        <w:rFonts w:hint="default"/>
      </w:rPr>
    </w:lvl>
  </w:abstractNum>
  <w:abstractNum w:abstractNumId="2">
    <w:nsid w:val="D00DAA97"/>
    <w:multiLevelType w:val="multilevel"/>
    <w:tmpl w:val="D00DAA97"/>
    <w:lvl w:ilvl="0" w:tentative="0">
      <w:start w:val="2"/>
      <w:numFmt w:val="decimal"/>
      <w:suff w:val="nothing"/>
      <w:lvlText w:val="%1."/>
      <w:lvlJc w:val="left"/>
      <w:pPr>
        <w:tabs>
          <w:tab w:val="left" w:pos="0"/>
        </w:tabs>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D41AF38A"/>
    <w:multiLevelType w:val="singleLevel"/>
    <w:tmpl w:val="D41AF38A"/>
    <w:lvl w:ilvl="0" w:tentative="0">
      <w:start w:val="1"/>
      <w:numFmt w:val="decimal"/>
      <w:suff w:val="nothing"/>
      <w:lvlText w:val="%1．"/>
      <w:lvlJc w:val="left"/>
      <w:pPr>
        <w:ind w:left="0" w:firstLine="400"/>
      </w:pPr>
      <w:rPr>
        <w:rFonts w:hint="default"/>
      </w:rPr>
    </w:lvl>
  </w:abstractNum>
  <w:abstractNum w:abstractNumId="4">
    <w:nsid w:val="E224F26C"/>
    <w:multiLevelType w:val="singleLevel"/>
    <w:tmpl w:val="E224F26C"/>
    <w:lvl w:ilvl="0" w:tentative="0">
      <w:start w:val="5"/>
      <w:numFmt w:val="chineseCounting"/>
      <w:suff w:val="nothing"/>
      <w:lvlText w:val="%1、"/>
      <w:lvlJc w:val="left"/>
      <w:rPr>
        <w:rFonts w:hint="eastAsia"/>
      </w:rPr>
    </w:lvl>
  </w:abstractNum>
  <w:abstractNum w:abstractNumId="5">
    <w:nsid w:val="ED89BCEB"/>
    <w:multiLevelType w:val="singleLevel"/>
    <w:tmpl w:val="ED89BCEB"/>
    <w:lvl w:ilvl="0" w:tentative="0">
      <w:start w:val="1"/>
      <w:numFmt w:val="decimal"/>
      <w:lvlText w:val="%1."/>
      <w:lvlJc w:val="left"/>
      <w:pPr>
        <w:tabs>
          <w:tab w:val="left" w:pos="312"/>
        </w:tabs>
      </w:pPr>
    </w:lvl>
  </w:abstractNum>
  <w:abstractNum w:abstractNumId="6">
    <w:nsid w:val="F1513499"/>
    <w:multiLevelType w:val="singleLevel"/>
    <w:tmpl w:val="F1513499"/>
    <w:lvl w:ilvl="0" w:tentative="0">
      <w:start w:val="1"/>
      <w:numFmt w:val="decimal"/>
      <w:lvlText w:val="%1."/>
      <w:lvlJc w:val="left"/>
      <w:pPr>
        <w:tabs>
          <w:tab w:val="left" w:pos="312"/>
        </w:tabs>
      </w:pPr>
    </w:lvl>
  </w:abstractNum>
  <w:abstractNum w:abstractNumId="7">
    <w:nsid w:val="F8C0C0E4"/>
    <w:multiLevelType w:val="singleLevel"/>
    <w:tmpl w:val="F8C0C0E4"/>
    <w:lvl w:ilvl="0" w:tentative="0">
      <w:start w:val="1"/>
      <w:numFmt w:val="decimal"/>
      <w:lvlText w:val="%1."/>
      <w:lvlJc w:val="left"/>
      <w:pPr>
        <w:tabs>
          <w:tab w:val="left" w:pos="312"/>
        </w:tabs>
      </w:pPr>
    </w:lvl>
  </w:abstractNum>
  <w:abstractNum w:abstractNumId="8">
    <w:nsid w:val="00000001"/>
    <w:multiLevelType w:val="multilevel"/>
    <w:tmpl w:val="00000001"/>
    <w:lvl w:ilvl="0" w:tentative="0">
      <w:start w:val="1"/>
      <w:numFmt w:val="chineseCountingThousand"/>
      <w:lvlText w:val="附件%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2BA4E6F"/>
    <w:multiLevelType w:val="multilevel"/>
    <w:tmpl w:val="02BA4E6F"/>
    <w:lvl w:ilvl="0" w:tentative="0">
      <w:start w:val="1"/>
      <w:numFmt w:val="bullet"/>
      <w:pStyle w:val="58"/>
      <w:lvlText w:val=""/>
      <w:lvlJc w:val="left"/>
      <w:pPr>
        <w:ind w:left="960" w:hanging="480"/>
      </w:pPr>
      <w:rPr>
        <w:rFonts w:hint="default" w:ascii="Symbol" w:hAnsi="Symbol"/>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0">
    <w:nsid w:val="1E574E51"/>
    <w:multiLevelType w:val="singleLevel"/>
    <w:tmpl w:val="1E574E51"/>
    <w:lvl w:ilvl="0" w:tentative="0">
      <w:start w:val="1"/>
      <w:numFmt w:val="chineseCounting"/>
      <w:suff w:val="nothing"/>
      <w:lvlText w:val="（%1）"/>
      <w:lvlJc w:val="left"/>
      <w:pPr>
        <w:ind w:left="0" w:firstLine="420"/>
      </w:pPr>
      <w:rPr>
        <w:rFonts w:hint="eastAsia" w:ascii="楷体_GB2312" w:hAnsi="楷体_GB2312" w:eastAsia="楷体_GB2312" w:cs="楷体_GB2312"/>
        <w:b/>
        <w:bCs/>
      </w:rPr>
    </w:lvl>
  </w:abstractNum>
  <w:abstractNum w:abstractNumId="11">
    <w:nsid w:val="34BE1BB9"/>
    <w:multiLevelType w:val="singleLevel"/>
    <w:tmpl w:val="34BE1BB9"/>
    <w:lvl w:ilvl="0" w:tentative="0">
      <w:start w:val="1"/>
      <w:numFmt w:val="decimal"/>
      <w:lvlText w:val="%1."/>
      <w:lvlJc w:val="left"/>
      <w:pPr>
        <w:ind w:left="425" w:hanging="425"/>
      </w:pPr>
      <w:rPr>
        <w:rFonts w:hint="default" w:ascii="仿宋_GB2312" w:hAnsi="仿宋_GB2312" w:eastAsia="仿宋_GB2312" w:cs="仿宋_GB2312"/>
        <w:b/>
        <w:bCs/>
        <w:sz w:val="32"/>
        <w:szCs w:val="32"/>
      </w:rPr>
    </w:lvl>
  </w:abstractNum>
  <w:abstractNum w:abstractNumId="12">
    <w:nsid w:val="4B1801E6"/>
    <w:multiLevelType w:val="singleLevel"/>
    <w:tmpl w:val="4B1801E6"/>
    <w:lvl w:ilvl="0" w:tentative="0">
      <w:start w:val="1"/>
      <w:numFmt w:val="decimal"/>
      <w:suff w:val="nothing"/>
      <w:lvlText w:val="（%1）"/>
      <w:lvlJc w:val="left"/>
    </w:lvl>
  </w:abstractNum>
  <w:abstractNum w:abstractNumId="13">
    <w:nsid w:val="4FC8C27E"/>
    <w:multiLevelType w:val="singleLevel"/>
    <w:tmpl w:val="4FC8C27E"/>
    <w:lvl w:ilvl="0" w:tentative="0">
      <w:start w:val="1"/>
      <w:numFmt w:val="decimal"/>
      <w:lvlText w:val="(%1)"/>
      <w:lvlJc w:val="left"/>
      <w:pPr>
        <w:ind w:left="425" w:hanging="425"/>
      </w:pPr>
      <w:rPr>
        <w:rFonts w:hint="default"/>
      </w:rPr>
    </w:lvl>
  </w:abstractNum>
  <w:abstractNum w:abstractNumId="14">
    <w:nsid w:val="68B40337"/>
    <w:multiLevelType w:val="multilevel"/>
    <w:tmpl w:val="68B40337"/>
    <w:lvl w:ilvl="0" w:tentative="0">
      <w:start w:val="1"/>
      <w:numFmt w:val="japaneseCounting"/>
      <w:pStyle w:val="49"/>
      <w:lvlText w:val="%1．"/>
      <w:lvlJc w:val="left"/>
      <w:pPr>
        <w:tabs>
          <w:tab w:val="left" w:pos="510"/>
        </w:tabs>
        <w:ind w:left="510" w:hanging="510"/>
      </w:pPr>
      <w:rPr>
        <w:rFonts w:hint="default" w:cs="Times New Roman"/>
        <w:b/>
        <w:sz w:val="21"/>
        <w:szCs w:val="21"/>
      </w:rPr>
    </w:lvl>
    <w:lvl w:ilvl="1" w:tentative="0">
      <w:start w:val="1"/>
      <w:numFmt w:val="decimal"/>
      <w:lvlText w:val="%2."/>
      <w:lvlJc w:val="left"/>
      <w:pPr>
        <w:tabs>
          <w:tab w:val="left" w:pos="840"/>
        </w:tabs>
        <w:ind w:left="840" w:hanging="420"/>
      </w:pPr>
      <w:rPr>
        <w:rFonts w:hint="default" w:cs="Times New Roman"/>
        <w:b w:val="0"/>
        <w:sz w:val="21"/>
        <w:szCs w:val="21"/>
      </w:rPr>
    </w:lvl>
    <w:lvl w:ilvl="2" w:tentative="0">
      <w:start w:val="3"/>
      <w:numFmt w:val="decimal"/>
      <w:lvlText w:val="%3）"/>
      <w:lvlJc w:val="left"/>
      <w:pPr>
        <w:tabs>
          <w:tab w:val="left" w:pos="1200"/>
        </w:tabs>
        <w:ind w:left="1200" w:hanging="360"/>
      </w:pPr>
      <w:rPr>
        <w:rFonts w:hint="default"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14"/>
  </w:num>
  <w:num w:numId="2">
    <w:abstractNumId w:val="9"/>
  </w:num>
  <w:num w:numId="3">
    <w:abstractNumId w:val="5"/>
  </w:num>
  <w:num w:numId="4">
    <w:abstractNumId w:val="0"/>
  </w:num>
  <w:num w:numId="5">
    <w:abstractNumId w:val="11"/>
  </w:num>
  <w:num w:numId="6">
    <w:abstractNumId w:val="12"/>
  </w:num>
  <w:num w:numId="7">
    <w:abstractNumId w:val="13"/>
  </w:num>
  <w:num w:numId="8">
    <w:abstractNumId w:val="4"/>
  </w:num>
  <w:num w:numId="9">
    <w:abstractNumId w:val="8"/>
  </w:num>
  <w:num w:numId="10">
    <w:abstractNumId w:val="6"/>
  </w:num>
  <w:num w:numId="11">
    <w:abstractNumId w:val="7"/>
  </w:num>
  <w:num w:numId="12">
    <w:abstractNumId w:val="1"/>
  </w:num>
  <w:num w:numId="13">
    <w:abstractNumId w:val="3"/>
  </w:num>
  <w:num w:numId="14">
    <w:abstractNumId w:val="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NotTrackMoves/>
  <w:documentProtection w:edit="readOnly" w:formatting="1" w:enforcement="0"/>
  <w:defaultTabStop w:val="420"/>
  <w:drawingGridVerticalSpacing w:val="159"/>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IwZjUwZGEzZTQ2ODU2YjlkNjFlYmYwM2QzZmJkMmIifQ=="/>
  </w:docVars>
  <w:rsids>
    <w:rsidRoot w:val="00BD5ED0"/>
    <w:rsid w:val="00005B73"/>
    <w:rsid w:val="00012BFA"/>
    <w:rsid w:val="00026164"/>
    <w:rsid w:val="00045122"/>
    <w:rsid w:val="000503CE"/>
    <w:rsid w:val="000535B8"/>
    <w:rsid w:val="00055419"/>
    <w:rsid w:val="000616CD"/>
    <w:rsid w:val="00063F50"/>
    <w:rsid w:val="0007421E"/>
    <w:rsid w:val="000742A1"/>
    <w:rsid w:val="00074383"/>
    <w:rsid w:val="00077653"/>
    <w:rsid w:val="000930FE"/>
    <w:rsid w:val="000941B8"/>
    <w:rsid w:val="000A0257"/>
    <w:rsid w:val="000A0DFB"/>
    <w:rsid w:val="000B72CC"/>
    <w:rsid w:val="000B79D1"/>
    <w:rsid w:val="000B7FE4"/>
    <w:rsid w:val="000C0834"/>
    <w:rsid w:val="000C2B30"/>
    <w:rsid w:val="000C2D95"/>
    <w:rsid w:val="000C327D"/>
    <w:rsid w:val="000C4264"/>
    <w:rsid w:val="000D2A43"/>
    <w:rsid w:val="000D2D57"/>
    <w:rsid w:val="000D4735"/>
    <w:rsid w:val="000D6353"/>
    <w:rsid w:val="000E125A"/>
    <w:rsid w:val="000F0538"/>
    <w:rsid w:val="000F2427"/>
    <w:rsid w:val="000F2FC6"/>
    <w:rsid w:val="000F4060"/>
    <w:rsid w:val="000F575A"/>
    <w:rsid w:val="0010706E"/>
    <w:rsid w:val="00117A72"/>
    <w:rsid w:val="0012090D"/>
    <w:rsid w:val="00120942"/>
    <w:rsid w:val="001264A1"/>
    <w:rsid w:val="00127DFC"/>
    <w:rsid w:val="00131E92"/>
    <w:rsid w:val="00136549"/>
    <w:rsid w:val="00137A41"/>
    <w:rsid w:val="00143273"/>
    <w:rsid w:val="0014722B"/>
    <w:rsid w:val="0014729E"/>
    <w:rsid w:val="00152F22"/>
    <w:rsid w:val="001563D3"/>
    <w:rsid w:val="00156EF1"/>
    <w:rsid w:val="00157353"/>
    <w:rsid w:val="0016352B"/>
    <w:rsid w:val="0016665E"/>
    <w:rsid w:val="00170C97"/>
    <w:rsid w:val="0017142D"/>
    <w:rsid w:val="00175372"/>
    <w:rsid w:val="00182942"/>
    <w:rsid w:val="001844CB"/>
    <w:rsid w:val="00191009"/>
    <w:rsid w:val="001925E5"/>
    <w:rsid w:val="00193F95"/>
    <w:rsid w:val="00196FE0"/>
    <w:rsid w:val="001A222F"/>
    <w:rsid w:val="001A2C93"/>
    <w:rsid w:val="001A5AE5"/>
    <w:rsid w:val="001B09E7"/>
    <w:rsid w:val="001B6B51"/>
    <w:rsid w:val="001C22FD"/>
    <w:rsid w:val="001C279B"/>
    <w:rsid w:val="001C6622"/>
    <w:rsid w:val="001D0EAA"/>
    <w:rsid w:val="001D0FE8"/>
    <w:rsid w:val="001D3185"/>
    <w:rsid w:val="001D525D"/>
    <w:rsid w:val="001D6AB7"/>
    <w:rsid w:val="001E5549"/>
    <w:rsid w:val="001E7603"/>
    <w:rsid w:val="001F7CAF"/>
    <w:rsid w:val="002000CE"/>
    <w:rsid w:val="002008CC"/>
    <w:rsid w:val="00204419"/>
    <w:rsid w:val="00205F12"/>
    <w:rsid w:val="00210BCF"/>
    <w:rsid w:val="00215784"/>
    <w:rsid w:val="00215DF7"/>
    <w:rsid w:val="00220762"/>
    <w:rsid w:val="0022330A"/>
    <w:rsid w:val="00227327"/>
    <w:rsid w:val="00227EAA"/>
    <w:rsid w:val="00231A8A"/>
    <w:rsid w:val="00234A4A"/>
    <w:rsid w:val="002355B4"/>
    <w:rsid w:val="00235976"/>
    <w:rsid w:val="002368CE"/>
    <w:rsid w:val="00236E54"/>
    <w:rsid w:val="00237233"/>
    <w:rsid w:val="002415A4"/>
    <w:rsid w:val="00243458"/>
    <w:rsid w:val="00244C63"/>
    <w:rsid w:val="002502B9"/>
    <w:rsid w:val="0025172C"/>
    <w:rsid w:val="00251A1B"/>
    <w:rsid w:val="00254E0E"/>
    <w:rsid w:val="002555B6"/>
    <w:rsid w:val="0026670C"/>
    <w:rsid w:val="00272C17"/>
    <w:rsid w:val="0027714D"/>
    <w:rsid w:val="002905F7"/>
    <w:rsid w:val="002A05DD"/>
    <w:rsid w:val="002A1D9A"/>
    <w:rsid w:val="002A32EA"/>
    <w:rsid w:val="002A5A03"/>
    <w:rsid w:val="002A6766"/>
    <w:rsid w:val="002B7214"/>
    <w:rsid w:val="002C357D"/>
    <w:rsid w:val="002C3587"/>
    <w:rsid w:val="002C772D"/>
    <w:rsid w:val="002E2198"/>
    <w:rsid w:val="002E2C71"/>
    <w:rsid w:val="002E59B0"/>
    <w:rsid w:val="002E6516"/>
    <w:rsid w:val="002F109A"/>
    <w:rsid w:val="002F1157"/>
    <w:rsid w:val="002F3749"/>
    <w:rsid w:val="002F3DE0"/>
    <w:rsid w:val="003039A2"/>
    <w:rsid w:val="0031424A"/>
    <w:rsid w:val="00314845"/>
    <w:rsid w:val="00327DE2"/>
    <w:rsid w:val="00327FC7"/>
    <w:rsid w:val="00331421"/>
    <w:rsid w:val="003432FF"/>
    <w:rsid w:val="003440B1"/>
    <w:rsid w:val="003467AD"/>
    <w:rsid w:val="00352F0E"/>
    <w:rsid w:val="003542F4"/>
    <w:rsid w:val="00354C22"/>
    <w:rsid w:val="00356D07"/>
    <w:rsid w:val="00361D13"/>
    <w:rsid w:val="00363811"/>
    <w:rsid w:val="003776A2"/>
    <w:rsid w:val="00393456"/>
    <w:rsid w:val="00393F27"/>
    <w:rsid w:val="00396DB6"/>
    <w:rsid w:val="003A7705"/>
    <w:rsid w:val="003B6841"/>
    <w:rsid w:val="003C05F3"/>
    <w:rsid w:val="003C2315"/>
    <w:rsid w:val="003C349E"/>
    <w:rsid w:val="003C371F"/>
    <w:rsid w:val="003C5F72"/>
    <w:rsid w:val="003E4DE6"/>
    <w:rsid w:val="003F4157"/>
    <w:rsid w:val="003F7A36"/>
    <w:rsid w:val="00404AF8"/>
    <w:rsid w:val="00407262"/>
    <w:rsid w:val="004113A9"/>
    <w:rsid w:val="00412BC5"/>
    <w:rsid w:val="0042773C"/>
    <w:rsid w:val="004321F7"/>
    <w:rsid w:val="004333CD"/>
    <w:rsid w:val="00433918"/>
    <w:rsid w:val="004407A6"/>
    <w:rsid w:val="00445796"/>
    <w:rsid w:val="00455511"/>
    <w:rsid w:val="00460621"/>
    <w:rsid w:val="00467CFA"/>
    <w:rsid w:val="0048157A"/>
    <w:rsid w:val="0048198F"/>
    <w:rsid w:val="0048474F"/>
    <w:rsid w:val="00484829"/>
    <w:rsid w:val="00484B15"/>
    <w:rsid w:val="004854C4"/>
    <w:rsid w:val="00485FBD"/>
    <w:rsid w:val="00486C6C"/>
    <w:rsid w:val="00490A12"/>
    <w:rsid w:val="00491E00"/>
    <w:rsid w:val="00496744"/>
    <w:rsid w:val="00497C31"/>
    <w:rsid w:val="004A29ED"/>
    <w:rsid w:val="004A699E"/>
    <w:rsid w:val="004B145E"/>
    <w:rsid w:val="004B5CC5"/>
    <w:rsid w:val="004B66ED"/>
    <w:rsid w:val="004B7C4E"/>
    <w:rsid w:val="004C3A44"/>
    <w:rsid w:val="004D1C1A"/>
    <w:rsid w:val="004E611C"/>
    <w:rsid w:val="004E7081"/>
    <w:rsid w:val="004F2DA5"/>
    <w:rsid w:val="004F3897"/>
    <w:rsid w:val="004F5933"/>
    <w:rsid w:val="0050381E"/>
    <w:rsid w:val="00507325"/>
    <w:rsid w:val="005132C7"/>
    <w:rsid w:val="00513E78"/>
    <w:rsid w:val="0052004C"/>
    <w:rsid w:val="00520138"/>
    <w:rsid w:val="005210A5"/>
    <w:rsid w:val="00523326"/>
    <w:rsid w:val="005371FF"/>
    <w:rsid w:val="005461F1"/>
    <w:rsid w:val="00560A5A"/>
    <w:rsid w:val="00561B95"/>
    <w:rsid w:val="00565B17"/>
    <w:rsid w:val="0058123D"/>
    <w:rsid w:val="00590112"/>
    <w:rsid w:val="005943DB"/>
    <w:rsid w:val="005968DF"/>
    <w:rsid w:val="005A4E94"/>
    <w:rsid w:val="005A74C6"/>
    <w:rsid w:val="005B3EF9"/>
    <w:rsid w:val="005B41F4"/>
    <w:rsid w:val="005B48FC"/>
    <w:rsid w:val="005B7F8E"/>
    <w:rsid w:val="005C161C"/>
    <w:rsid w:val="005C320D"/>
    <w:rsid w:val="005C6227"/>
    <w:rsid w:val="005E2D48"/>
    <w:rsid w:val="005E3228"/>
    <w:rsid w:val="005F1911"/>
    <w:rsid w:val="005F3328"/>
    <w:rsid w:val="00605737"/>
    <w:rsid w:val="0060686C"/>
    <w:rsid w:val="00610E99"/>
    <w:rsid w:val="00611986"/>
    <w:rsid w:val="006155F4"/>
    <w:rsid w:val="0063300F"/>
    <w:rsid w:val="00633DF9"/>
    <w:rsid w:val="00635B18"/>
    <w:rsid w:val="00640CD1"/>
    <w:rsid w:val="0065355D"/>
    <w:rsid w:val="006778F7"/>
    <w:rsid w:val="00677B79"/>
    <w:rsid w:val="00681EC9"/>
    <w:rsid w:val="006942F8"/>
    <w:rsid w:val="0069444D"/>
    <w:rsid w:val="006A260A"/>
    <w:rsid w:val="006A33C7"/>
    <w:rsid w:val="006A736D"/>
    <w:rsid w:val="006B507A"/>
    <w:rsid w:val="006C19C7"/>
    <w:rsid w:val="006C1DD0"/>
    <w:rsid w:val="006C65B6"/>
    <w:rsid w:val="006D2C51"/>
    <w:rsid w:val="006D2E24"/>
    <w:rsid w:val="006D3754"/>
    <w:rsid w:val="006D4357"/>
    <w:rsid w:val="006D7153"/>
    <w:rsid w:val="006E0C5E"/>
    <w:rsid w:val="006E6A3C"/>
    <w:rsid w:val="006E6C16"/>
    <w:rsid w:val="006E7E05"/>
    <w:rsid w:val="006F2FE4"/>
    <w:rsid w:val="0070054D"/>
    <w:rsid w:val="007021A2"/>
    <w:rsid w:val="00705A9F"/>
    <w:rsid w:val="00707BD7"/>
    <w:rsid w:val="00711644"/>
    <w:rsid w:val="0071376E"/>
    <w:rsid w:val="00715C2F"/>
    <w:rsid w:val="00715CF6"/>
    <w:rsid w:val="0072017C"/>
    <w:rsid w:val="00721328"/>
    <w:rsid w:val="007214BF"/>
    <w:rsid w:val="007235A2"/>
    <w:rsid w:val="00725404"/>
    <w:rsid w:val="00725833"/>
    <w:rsid w:val="00727DFA"/>
    <w:rsid w:val="00732A88"/>
    <w:rsid w:val="00733FC8"/>
    <w:rsid w:val="00742F97"/>
    <w:rsid w:val="00742FEB"/>
    <w:rsid w:val="00743B54"/>
    <w:rsid w:val="0074619F"/>
    <w:rsid w:val="007469CE"/>
    <w:rsid w:val="00757900"/>
    <w:rsid w:val="007579C5"/>
    <w:rsid w:val="0076054E"/>
    <w:rsid w:val="00770201"/>
    <w:rsid w:val="00770457"/>
    <w:rsid w:val="007722DD"/>
    <w:rsid w:val="00781472"/>
    <w:rsid w:val="00782C1C"/>
    <w:rsid w:val="00786D41"/>
    <w:rsid w:val="00792B1C"/>
    <w:rsid w:val="00794F11"/>
    <w:rsid w:val="007953EE"/>
    <w:rsid w:val="00797AC3"/>
    <w:rsid w:val="007A4EFD"/>
    <w:rsid w:val="007A5BEF"/>
    <w:rsid w:val="007A6E42"/>
    <w:rsid w:val="007A6F56"/>
    <w:rsid w:val="007B3FFC"/>
    <w:rsid w:val="007C258B"/>
    <w:rsid w:val="007C518E"/>
    <w:rsid w:val="007D10A1"/>
    <w:rsid w:val="007E314C"/>
    <w:rsid w:val="007E31BF"/>
    <w:rsid w:val="007E751A"/>
    <w:rsid w:val="007E7F57"/>
    <w:rsid w:val="007F6003"/>
    <w:rsid w:val="007F6810"/>
    <w:rsid w:val="007F74D9"/>
    <w:rsid w:val="008028C3"/>
    <w:rsid w:val="00806D35"/>
    <w:rsid w:val="008107BC"/>
    <w:rsid w:val="008139B0"/>
    <w:rsid w:val="00816D3B"/>
    <w:rsid w:val="00833C18"/>
    <w:rsid w:val="0083540F"/>
    <w:rsid w:val="00837974"/>
    <w:rsid w:val="00837F4F"/>
    <w:rsid w:val="00846B12"/>
    <w:rsid w:val="00847E4A"/>
    <w:rsid w:val="00852823"/>
    <w:rsid w:val="00854E40"/>
    <w:rsid w:val="008558E9"/>
    <w:rsid w:val="0085632D"/>
    <w:rsid w:val="00864EBB"/>
    <w:rsid w:val="00865807"/>
    <w:rsid w:val="0087416D"/>
    <w:rsid w:val="00880ADA"/>
    <w:rsid w:val="00880D0D"/>
    <w:rsid w:val="0088194E"/>
    <w:rsid w:val="00883D24"/>
    <w:rsid w:val="008908B3"/>
    <w:rsid w:val="00890C1B"/>
    <w:rsid w:val="008922C7"/>
    <w:rsid w:val="008924EB"/>
    <w:rsid w:val="008A17BF"/>
    <w:rsid w:val="008A2C80"/>
    <w:rsid w:val="008A31B3"/>
    <w:rsid w:val="008A5E76"/>
    <w:rsid w:val="008B0C71"/>
    <w:rsid w:val="008B368D"/>
    <w:rsid w:val="008B59C5"/>
    <w:rsid w:val="008C16BA"/>
    <w:rsid w:val="008C2811"/>
    <w:rsid w:val="008C6743"/>
    <w:rsid w:val="008D0DC7"/>
    <w:rsid w:val="008D4710"/>
    <w:rsid w:val="008D517E"/>
    <w:rsid w:val="008D6B16"/>
    <w:rsid w:val="008E4625"/>
    <w:rsid w:val="008E718F"/>
    <w:rsid w:val="008F00D0"/>
    <w:rsid w:val="008F14C3"/>
    <w:rsid w:val="008F36EF"/>
    <w:rsid w:val="008F44F8"/>
    <w:rsid w:val="008F5E1F"/>
    <w:rsid w:val="008F63E9"/>
    <w:rsid w:val="00902E6B"/>
    <w:rsid w:val="00904635"/>
    <w:rsid w:val="00906EEE"/>
    <w:rsid w:val="0090741A"/>
    <w:rsid w:val="00911170"/>
    <w:rsid w:val="009137D0"/>
    <w:rsid w:val="009160E2"/>
    <w:rsid w:val="00916BD1"/>
    <w:rsid w:val="00921906"/>
    <w:rsid w:val="00926ED4"/>
    <w:rsid w:val="00927186"/>
    <w:rsid w:val="0093182D"/>
    <w:rsid w:val="00932531"/>
    <w:rsid w:val="00932C9F"/>
    <w:rsid w:val="00932F10"/>
    <w:rsid w:val="009437E8"/>
    <w:rsid w:val="00943A2D"/>
    <w:rsid w:val="00951AD3"/>
    <w:rsid w:val="00964A4B"/>
    <w:rsid w:val="0096611E"/>
    <w:rsid w:val="009673AF"/>
    <w:rsid w:val="009772B9"/>
    <w:rsid w:val="00984E18"/>
    <w:rsid w:val="00985E72"/>
    <w:rsid w:val="0099786D"/>
    <w:rsid w:val="009B38A1"/>
    <w:rsid w:val="009B3D46"/>
    <w:rsid w:val="009C6F7D"/>
    <w:rsid w:val="009D2A2D"/>
    <w:rsid w:val="009F03D0"/>
    <w:rsid w:val="009F05E5"/>
    <w:rsid w:val="009F34D1"/>
    <w:rsid w:val="009F3791"/>
    <w:rsid w:val="009F67E6"/>
    <w:rsid w:val="009F7302"/>
    <w:rsid w:val="00A05F19"/>
    <w:rsid w:val="00A11CF1"/>
    <w:rsid w:val="00A16FBD"/>
    <w:rsid w:val="00A20D53"/>
    <w:rsid w:val="00A2111B"/>
    <w:rsid w:val="00A25FAB"/>
    <w:rsid w:val="00A31649"/>
    <w:rsid w:val="00A34A4A"/>
    <w:rsid w:val="00A36417"/>
    <w:rsid w:val="00A40F11"/>
    <w:rsid w:val="00A43898"/>
    <w:rsid w:val="00A450CE"/>
    <w:rsid w:val="00A46C5D"/>
    <w:rsid w:val="00A549B4"/>
    <w:rsid w:val="00A5612B"/>
    <w:rsid w:val="00A6082D"/>
    <w:rsid w:val="00A63294"/>
    <w:rsid w:val="00A71EF2"/>
    <w:rsid w:val="00A72D1C"/>
    <w:rsid w:val="00A74482"/>
    <w:rsid w:val="00A74EE0"/>
    <w:rsid w:val="00A76643"/>
    <w:rsid w:val="00A7749C"/>
    <w:rsid w:val="00A7786F"/>
    <w:rsid w:val="00A861CA"/>
    <w:rsid w:val="00A87C81"/>
    <w:rsid w:val="00A95B2F"/>
    <w:rsid w:val="00A96A59"/>
    <w:rsid w:val="00AA3BF3"/>
    <w:rsid w:val="00AA4105"/>
    <w:rsid w:val="00AB24A2"/>
    <w:rsid w:val="00AB4398"/>
    <w:rsid w:val="00AB7DBB"/>
    <w:rsid w:val="00AC1ADC"/>
    <w:rsid w:val="00AC2E6F"/>
    <w:rsid w:val="00AC3A72"/>
    <w:rsid w:val="00AD016B"/>
    <w:rsid w:val="00AD0A3F"/>
    <w:rsid w:val="00AD0D60"/>
    <w:rsid w:val="00AD2C6E"/>
    <w:rsid w:val="00AD445F"/>
    <w:rsid w:val="00AE6CCF"/>
    <w:rsid w:val="00AF04F6"/>
    <w:rsid w:val="00AF089C"/>
    <w:rsid w:val="00AF20AC"/>
    <w:rsid w:val="00B01550"/>
    <w:rsid w:val="00B04A3E"/>
    <w:rsid w:val="00B07B72"/>
    <w:rsid w:val="00B1049F"/>
    <w:rsid w:val="00B12A96"/>
    <w:rsid w:val="00B132E4"/>
    <w:rsid w:val="00B148F2"/>
    <w:rsid w:val="00B14C6E"/>
    <w:rsid w:val="00B16EE8"/>
    <w:rsid w:val="00B20140"/>
    <w:rsid w:val="00B218FE"/>
    <w:rsid w:val="00B21C59"/>
    <w:rsid w:val="00B3448D"/>
    <w:rsid w:val="00B3580E"/>
    <w:rsid w:val="00B41637"/>
    <w:rsid w:val="00B41A9A"/>
    <w:rsid w:val="00B43AE8"/>
    <w:rsid w:val="00B44107"/>
    <w:rsid w:val="00B44693"/>
    <w:rsid w:val="00B54259"/>
    <w:rsid w:val="00B54CE6"/>
    <w:rsid w:val="00B54F0B"/>
    <w:rsid w:val="00B64CDD"/>
    <w:rsid w:val="00B67CEE"/>
    <w:rsid w:val="00B72957"/>
    <w:rsid w:val="00B73956"/>
    <w:rsid w:val="00B75E79"/>
    <w:rsid w:val="00B8143C"/>
    <w:rsid w:val="00B84BD7"/>
    <w:rsid w:val="00B87690"/>
    <w:rsid w:val="00B87F6F"/>
    <w:rsid w:val="00B9040F"/>
    <w:rsid w:val="00B92C68"/>
    <w:rsid w:val="00B95683"/>
    <w:rsid w:val="00B979FB"/>
    <w:rsid w:val="00BB21E0"/>
    <w:rsid w:val="00BB526C"/>
    <w:rsid w:val="00BC09CD"/>
    <w:rsid w:val="00BC18B3"/>
    <w:rsid w:val="00BC1A2B"/>
    <w:rsid w:val="00BC1BB2"/>
    <w:rsid w:val="00BD5ED0"/>
    <w:rsid w:val="00BE5655"/>
    <w:rsid w:val="00BE62B0"/>
    <w:rsid w:val="00BF2792"/>
    <w:rsid w:val="00BF3167"/>
    <w:rsid w:val="00BF4097"/>
    <w:rsid w:val="00BF4AA9"/>
    <w:rsid w:val="00C11DC8"/>
    <w:rsid w:val="00C139AD"/>
    <w:rsid w:val="00C1766C"/>
    <w:rsid w:val="00C26BEC"/>
    <w:rsid w:val="00C36E31"/>
    <w:rsid w:val="00C4146E"/>
    <w:rsid w:val="00C446A4"/>
    <w:rsid w:val="00C54610"/>
    <w:rsid w:val="00C57915"/>
    <w:rsid w:val="00C607E8"/>
    <w:rsid w:val="00C60F7D"/>
    <w:rsid w:val="00C678CE"/>
    <w:rsid w:val="00C77966"/>
    <w:rsid w:val="00C81116"/>
    <w:rsid w:val="00C84880"/>
    <w:rsid w:val="00C85381"/>
    <w:rsid w:val="00C85EFB"/>
    <w:rsid w:val="00C85FDF"/>
    <w:rsid w:val="00C86EDD"/>
    <w:rsid w:val="00C87974"/>
    <w:rsid w:val="00C91C90"/>
    <w:rsid w:val="00C9344C"/>
    <w:rsid w:val="00C94273"/>
    <w:rsid w:val="00C972D6"/>
    <w:rsid w:val="00CA3ADD"/>
    <w:rsid w:val="00CB1476"/>
    <w:rsid w:val="00CB169A"/>
    <w:rsid w:val="00CC5F7C"/>
    <w:rsid w:val="00CD057C"/>
    <w:rsid w:val="00CD1128"/>
    <w:rsid w:val="00CD2C7B"/>
    <w:rsid w:val="00CE2BC2"/>
    <w:rsid w:val="00CE36C4"/>
    <w:rsid w:val="00CE533B"/>
    <w:rsid w:val="00D1361C"/>
    <w:rsid w:val="00D22FB3"/>
    <w:rsid w:val="00D2717E"/>
    <w:rsid w:val="00D320E7"/>
    <w:rsid w:val="00D3269F"/>
    <w:rsid w:val="00D36416"/>
    <w:rsid w:val="00D40845"/>
    <w:rsid w:val="00D418BC"/>
    <w:rsid w:val="00D45A27"/>
    <w:rsid w:val="00D46E62"/>
    <w:rsid w:val="00D52541"/>
    <w:rsid w:val="00D54BA0"/>
    <w:rsid w:val="00D608D9"/>
    <w:rsid w:val="00D634C8"/>
    <w:rsid w:val="00D66E24"/>
    <w:rsid w:val="00D76D4E"/>
    <w:rsid w:val="00D806A3"/>
    <w:rsid w:val="00D814B6"/>
    <w:rsid w:val="00D8399F"/>
    <w:rsid w:val="00D84FE2"/>
    <w:rsid w:val="00D95914"/>
    <w:rsid w:val="00DA1560"/>
    <w:rsid w:val="00DA5E27"/>
    <w:rsid w:val="00DA65EE"/>
    <w:rsid w:val="00DA7E5B"/>
    <w:rsid w:val="00DB0309"/>
    <w:rsid w:val="00DB5EA2"/>
    <w:rsid w:val="00DB6E4E"/>
    <w:rsid w:val="00DC5744"/>
    <w:rsid w:val="00DC619A"/>
    <w:rsid w:val="00DC7FC2"/>
    <w:rsid w:val="00DD1581"/>
    <w:rsid w:val="00DD2DB5"/>
    <w:rsid w:val="00DD2E0C"/>
    <w:rsid w:val="00DD3DB6"/>
    <w:rsid w:val="00DD4ED1"/>
    <w:rsid w:val="00DD686B"/>
    <w:rsid w:val="00DE3373"/>
    <w:rsid w:val="00DE654E"/>
    <w:rsid w:val="00DE72B9"/>
    <w:rsid w:val="00DF4ECA"/>
    <w:rsid w:val="00DF5183"/>
    <w:rsid w:val="00DF6697"/>
    <w:rsid w:val="00DF7AB5"/>
    <w:rsid w:val="00DF7F0A"/>
    <w:rsid w:val="00E21013"/>
    <w:rsid w:val="00E21941"/>
    <w:rsid w:val="00E30D18"/>
    <w:rsid w:val="00E37D03"/>
    <w:rsid w:val="00E444B2"/>
    <w:rsid w:val="00E50267"/>
    <w:rsid w:val="00E55C56"/>
    <w:rsid w:val="00E570B0"/>
    <w:rsid w:val="00E604F7"/>
    <w:rsid w:val="00E6312A"/>
    <w:rsid w:val="00E65448"/>
    <w:rsid w:val="00E678F0"/>
    <w:rsid w:val="00E71C8B"/>
    <w:rsid w:val="00E730C0"/>
    <w:rsid w:val="00E762DB"/>
    <w:rsid w:val="00E76DF9"/>
    <w:rsid w:val="00E76EA8"/>
    <w:rsid w:val="00E81B40"/>
    <w:rsid w:val="00E82677"/>
    <w:rsid w:val="00E85FE3"/>
    <w:rsid w:val="00E87D58"/>
    <w:rsid w:val="00E91BC8"/>
    <w:rsid w:val="00EA6B31"/>
    <w:rsid w:val="00EB4308"/>
    <w:rsid w:val="00EC0694"/>
    <w:rsid w:val="00EC1E4F"/>
    <w:rsid w:val="00EC5723"/>
    <w:rsid w:val="00EC5DF0"/>
    <w:rsid w:val="00ED0AF6"/>
    <w:rsid w:val="00ED43D8"/>
    <w:rsid w:val="00EE1FB9"/>
    <w:rsid w:val="00EE2A12"/>
    <w:rsid w:val="00EE5B35"/>
    <w:rsid w:val="00EE7FAE"/>
    <w:rsid w:val="00EF409F"/>
    <w:rsid w:val="00EF491C"/>
    <w:rsid w:val="00EF6DB2"/>
    <w:rsid w:val="00F06DF3"/>
    <w:rsid w:val="00F10281"/>
    <w:rsid w:val="00F12122"/>
    <w:rsid w:val="00F13805"/>
    <w:rsid w:val="00F15584"/>
    <w:rsid w:val="00F163D7"/>
    <w:rsid w:val="00F236A2"/>
    <w:rsid w:val="00F25AA0"/>
    <w:rsid w:val="00F27EC3"/>
    <w:rsid w:val="00F301A1"/>
    <w:rsid w:val="00F30F8C"/>
    <w:rsid w:val="00F35D52"/>
    <w:rsid w:val="00F363B7"/>
    <w:rsid w:val="00F37CA6"/>
    <w:rsid w:val="00F46A70"/>
    <w:rsid w:val="00F51913"/>
    <w:rsid w:val="00F55724"/>
    <w:rsid w:val="00F608BD"/>
    <w:rsid w:val="00F666EF"/>
    <w:rsid w:val="00F67143"/>
    <w:rsid w:val="00F74868"/>
    <w:rsid w:val="00F81417"/>
    <w:rsid w:val="00F854B9"/>
    <w:rsid w:val="00F877C0"/>
    <w:rsid w:val="00F938F5"/>
    <w:rsid w:val="00F94850"/>
    <w:rsid w:val="00F94EA1"/>
    <w:rsid w:val="00F97E28"/>
    <w:rsid w:val="00FA6653"/>
    <w:rsid w:val="00FB1DFB"/>
    <w:rsid w:val="00FB50A2"/>
    <w:rsid w:val="00FB74E0"/>
    <w:rsid w:val="00FC7D84"/>
    <w:rsid w:val="00FD24E2"/>
    <w:rsid w:val="00FD50D4"/>
    <w:rsid w:val="00FD6E74"/>
    <w:rsid w:val="00FE0424"/>
    <w:rsid w:val="00FF2CE6"/>
    <w:rsid w:val="00FF40A5"/>
    <w:rsid w:val="00FF64ED"/>
    <w:rsid w:val="011826D9"/>
    <w:rsid w:val="01197C6E"/>
    <w:rsid w:val="015679D0"/>
    <w:rsid w:val="016E5E43"/>
    <w:rsid w:val="01C901A1"/>
    <w:rsid w:val="01EB45BC"/>
    <w:rsid w:val="01FD0A4D"/>
    <w:rsid w:val="028F0228"/>
    <w:rsid w:val="035D4211"/>
    <w:rsid w:val="037D5EE3"/>
    <w:rsid w:val="046C784F"/>
    <w:rsid w:val="04CF6E29"/>
    <w:rsid w:val="05111DAD"/>
    <w:rsid w:val="059366CF"/>
    <w:rsid w:val="05D00163"/>
    <w:rsid w:val="0623428A"/>
    <w:rsid w:val="064462B0"/>
    <w:rsid w:val="06563D22"/>
    <w:rsid w:val="06C62F02"/>
    <w:rsid w:val="06C70DC5"/>
    <w:rsid w:val="06F15928"/>
    <w:rsid w:val="073F2E52"/>
    <w:rsid w:val="077C34B8"/>
    <w:rsid w:val="07A209C4"/>
    <w:rsid w:val="080D26DA"/>
    <w:rsid w:val="08284245"/>
    <w:rsid w:val="086F1260"/>
    <w:rsid w:val="0880226D"/>
    <w:rsid w:val="089F2BDE"/>
    <w:rsid w:val="08BB2505"/>
    <w:rsid w:val="096C4D6A"/>
    <w:rsid w:val="099A07E1"/>
    <w:rsid w:val="0A9B4FED"/>
    <w:rsid w:val="0B0C0A79"/>
    <w:rsid w:val="0B436FD7"/>
    <w:rsid w:val="0B451F6A"/>
    <w:rsid w:val="0B706528"/>
    <w:rsid w:val="0BA14D3A"/>
    <w:rsid w:val="0C000DC1"/>
    <w:rsid w:val="0C1741FF"/>
    <w:rsid w:val="0C6F4C8D"/>
    <w:rsid w:val="0C7C3D5A"/>
    <w:rsid w:val="0CA77632"/>
    <w:rsid w:val="0D0E0EB6"/>
    <w:rsid w:val="0DE142CB"/>
    <w:rsid w:val="0DE80AB1"/>
    <w:rsid w:val="0E081D56"/>
    <w:rsid w:val="0F0C5B71"/>
    <w:rsid w:val="0FDC1CDC"/>
    <w:rsid w:val="10223C48"/>
    <w:rsid w:val="11CB611B"/>
    <w:rsid w:val="11FF0676"/>
    <w:rsid w:val="120458BB"/>
    <w:rsid w:val="12285F11"/>
    <w:rsid w:val="12475EA9"/>
    <w:rsid w:val="127D609E"/>
    <w:rsid w:val="133360BD"/>
    <w:rsid w:val="133433CF"/>
    <w:rsid w:val="137F7471"/>
    <w:rsid w:val="138315F3"/>
    <w:rsid w:val="138A52B7"/>
    <w:rsid w:val="146E4633"/>
    <w:rsid w:val="150412EA"/>
    <w:rsid w:val="15673181"/>
    <w:rsid w:val="158E2205"/>
    <w:rsid w:val="15966195"/>
    <w:rsid w:val="159B19FD"/>
    <w:rsid w:val="16493207"/>
    <w:rsid w:val="171438BA"/>
    <w:rsid w:val="17230955"/>
    <w:rsid w:val="17A26EB7"/>
    <w:rsid w:val="17CC2342"/>
    <w:rsid w:val="180F5427"/>
    <w:rsid w:val="182770BA"/>
    <w:rsid w:val="18863017"/>
    <w:rsid w:val="18AC6D73"/>
    <w:rsid w:val="19196E82"/>
    <w:rsid w:val="1AA7447C"/>
    <w:rsid w:val="1AAE5D2F"/>
    <w:rsid w:val="1B4716B4"/>
    <w:rsid w:val="1B724FAE"/>
    <w:rsid w:val="1BEE7E74"/>
    <w:rsid w:val="1C08419D"/>
    <w:rsid w:val="1D4D5FFD"/>
    <w:rsid w:val="1D8B67FB"/>
    <w:rsid w:val="1DD018E0"/>
    <w:rsid w:val="1E222CBC"/>
    <w:rsid w:val="1E30158F"/>
    <w:rsid w:val="1E7C5636"/>
    <w:rsid w:val="1EB43554"/>
    <w:rsid w:val="1EFF27D1"/>
    <w:rsid w:val="1F7A0970"/>
    <w:rsid w:val="1F862DD8"/>
    <w:rsid w:val="20084616"/>
    <w:rsid w:val="20384764"/>
    <w:rsid w:val="209E2C67"/>
    <w:rsid w:val="20A976C4"/>
    <w:rsid w:val="20C75D9C"/>
    <w:rsid w:val="20F76ECF"/>
    <w:rsid w:val="20FF72E4"/>
    <w:rsid w:val="21581D11"/>
    <w:rsid w:val="216F32CA"/>
    <w:rsid w:val="21B7639C"/>
    <w:rsid w:val="22124112"/>
    <w:rsid w:val="225C19C8"/>
    <w:rsid w:val="229D0380"/>
    <w:rsid w:val="23583ECE"/>
    <w:rsid w:val="23AD3B43"/>
    <w:rsid w:val="23F57352"/>
    <w:rsid w:val="248D10AB"/>
    <w:rsid w:val="249A7996"/>
    <w:rsid w:val="25580C1C"/>
    <w:rsid w:val="2580651A"/>
    <w:rsid w:val="25F66035"/>
    <w:rsid w:val="261C543B"/>
    <w:rsid w:val="26792870"/>
    <w:rsid w:val="267B15CE"/>
    <w:rsid w:val="267E2359"/>
    <w:rsid w:val="26906C30"/>
    <w:rsid w:val="26BC7CBC"/>
    <w:rsid w:val="27447ED5"/>
    <w:rsid w:val="275F3A77"/>
    <w:rsid w:val="27973C10"/>
    <w:rsid w:val="27CA0592"/>
    <w:rsid w:val="27E9185D"/>
    <w:rsid w:val="284F0253"/>
    <w:rsid w:val="28644870"/>
    <w:rsid w:val="29265850"/>
    <w:rsid w:val="29D46E34"/>
    <w:rsid w:val="29EE6148"/>
    <w:rsid w:val="2A645C28"/>
    <w:rsid w:val="2AC5216B"/>
    <w:rsid w:val="2AE949DF"/>
    <w:rsid w:val="2B2C3F7A"/>
    <w:rsid w:val="2B3B474B"/>
    <w:rsid w:val="2B8D044E"/>
    <w:rsid w:val="2B8E43CA"/>
    <w:rsid w:val="2C016BB8"/>
    <w:rsid w:val="2CBC570E"/>
    <w:rsid w:val="2D77461B"/>
    <w:rsid w:val="2D9B0395"/>
    <w:rsid w:val="2E015014"/>
    <w:rsid w:val="2E400C5F"/>
    <w:rsid w:val="2E5209E3"/>
    <w:rsid w:val="2EB01AFE"/>
    <w:rsid w:val="2F02606D"/>
    <w:rsid w:val="300012E3"/>
    <w:rsid w:val="30592C7B"/>
    <w:rsid w:val="307226A6"/>
    <w:rsid w:val="30D1119A"/>
    <w:rsid w:val="30F12F4C"/>
    <w:rsid w:val="3112402E"/>
    <w:rsid w:val="313D3E38"/>
    <w:rsid w:val="325F2E69"/>
    <w:rsid w:val="32611BF0"/>
    <w:rsid w:val="3313365E"/>
    <w:rsid w:val="338A7904"/>
    <w:rsid w:val="33A83294"/>
    <w:rsid w:val="34011E26"/>
    <w:rsid w:val="341B4D23"/>
    <w:rsid w:val="345C5D91"/>
    <w:rsid w:val="354457B6"/>
    <w:rsid w:val="35613714"/>
    <w:rsid w:val="358C4411"/>
    <w:rsid w:val="35966733"/>
    <w:rsid w:val="3669015D"/>
    <w:rsid w:val="36A81FB2"/>
    <w:rsid w:val="36C20358"/>
    <w:rsid w:val="36D14E27"/>
    <w:rsid w:val="3722158D"/>
    <w:rsid w:val="37237EED"/>
    <w:rsid w:val="375E09FC"/>
    <w:rsid w:val="37B27088"/>
    <w:rsid w:val="3812714B"/>
    <w:rsid w:val="38525FA9"/>
    <w:rsid w:val="39003F1D"/>
    <w:rsid w:val="39276876"/>
    <w:rsid w:val="392B2930"/>
    <w:rsid w:val="399015F0"/>
    <w:rsid w:val="3A2A31CC"/>
    <w:rsid w:val="3A531399"/>
    <w:rsid w:val="3A655FB2"/>
    <w:rsid w:val="3AB56764"/>
    <w:rsid w:val="3AC853CC"/>
    <w:rsid w:val="3AF37A62"/>
    <w:rsid w:val="3B4D13AE"/>
    <w:rsid w:val="3B66136D"/>
    <w:rsid w:val="3C582CD8"/>
    <w:rsid w:val="3C870068"/>
    <w:rsid w:val="3C9214BD"/>
    <w:rsid w:val="3E094E14"/>
    <w:rsid w:val="3E2546CD"/>
    <w:rsid w:val="3E5874B7"/>
    <w:rsid w:val="3E774506"/>
    <w:rsid w:val="3F01598A"/>
    <w:rsid w:val="3F6C7DE3"/>
    <w:rsid w:val="3FB44549"/>
    <w:rsid w:val="402D6000"/>
    <w:rsid w:val="40463B58"/>
    <w:rsid w:val="40531C58"/>
    <w:rsid w:val="410858E9"/>
    <w:rsid w:val="41192D98"/>
    <w:rsid w:val="413E5CD9"/>
    <w:rsid w:val="41AC2719"/>
    <w:rsid w:val="41F61BE6"/>
    <w:rsid w:val="42760527"/>
    <w:rsid w:val="42827B36"/>
    <w:rsid w:val="43425F9D"/>
    <w:rsid w:val="4371049D"/>
    <w:rsid w:val="43A01E09"/>
    <w:rsid w:val="43CA157C"/>
    <w:rsid w:val="43F465D0"/>
    <w:rsid w:val="442A053D"/>
    <w:rsid w:val="442C5C69"/>
    <w:rsid w:val="44440739"/>
    <w:rsid w:val="446D43C4"/>
    <w:rsid w:val="446F65B8"/>
    <w:rsid w:val="44F057A6"/>
    <w:rsid w:val="45A95346"/>
    <w:rsid w:val="460867F6"/>
    <w:rsid w:val="46416F41"/>
    <w:rsid w:val="467D6748"/>
    <w:rsid w:val="468749C3"/>
    <w:rsid w:val="46A41C10"/>
    <w:rsid w:val="46C4203A"/>
    <w:rsid w:val="46FB0EF7"/>
    <w:rsid w:val="470E29AE"/>
    <w:rsid w:val="47266AC9"/>
    <w:rsid w:val="476870E2"/>
    <w:rsid w:val="480F38F6"/>
    <w:rsid w:val="49CB0CCD"/>
    <w:rsid w:val="4AA610D6"/>
    <w:rsid w:val="4AAC547D"/>
    <w:rsid w:val="4AD618B2"/>
    <w:rsid w:val="4B0C055A"/>
    <w:rsid w:val="4C1B7A56"/>
    <w:rsid w:val="4C610D2E"/>
    <w:rsid w:val="4C6F2CC0"/>
    <w:rsid w:val="4C8B4A7C"/>
    <w:rsid w:val="4CD770EE"/>
    <w:rsid w:val="4CFC368B"/>
    <w:rsid w:val="4DA762D8"/>
    <w:rsid w:val="4E1F24C4"/>
    <w:rsid w:val="4E7D412D"/>
    <w:rsid w:val="4EBE4481"/>
    <w:rsid w:val="4F086AAF"/>
    <w:rsid w:val="502168C5"/>
    <w:rsid w:val="50584DB0"/>
    <w:rsid w:val="5069668A"/>
    <w:rsid w:val="50A83CB2"/>
    <w:rsid w:val="51021063"/>
    <w:rsid w:val="51222329"/>
    <w:rsid w:val="512B42F2"/>
    <w:rsid w:val="514E4768"/>
    <w:rsid w:val="51524185"/>
    <w:rsid w:val="520B64C9"/>
    <w:rsid w:val="5247520B"/>
    <w:rsid w:val="52A952D4"/>
    <w:rsid w:val="536635B3"/>
    <w:rsid w:val="5386726D"/>
    <w:rsid w:val="538713C7"/>
    <w:rsid w:val="538E5DEC"/>
    <w:rsid w:val="53A60AF4"/>
    <w:rsid w:val="54C33C51"/>
    <w:rsid w:val="54EA382C"/>
    <w:rsid w:val="553E1482"/>
    <w:rsid w:val="55662A2D"/>
    <w:rsid w:val="556B2FFE"/>
    <w:rsid w:val="55CE6CAA"/>
    <w:rsid w:val="56444DAB"/>
    <w:rsid w:val="56D076DF"/>
    <w:rsid w:val="56E34736"/>
    <w:rsid w:val="56FB15A3"/>
    <w:rsid w:val="572C3C94"/>
    <w:rsid w:val="57806BBC"/>
    <w:rsid w:val="58386333"/>
    <w:rsid w:val="58963DA7"/>
    <w:rsid w:val="592C3305"/>
    <w:rsid w:val="59AD684F"/>
    <w:rsid w:val="59F96AFC"/>
    <w:rsid w:val="5A2C7551"/>
    <w:rsid w:val="5A400720"/>
    <w:rsid w:val="5AEB420D"/>
    <w:rsid w:val="5B33669F"/>
    <w:rsid w:val="5B5D0902"/>
    <w:rsid w:val="5C072B21"/>
    <w:rsid w:val="5C0B37F1"/>
    <w:rsid w:val="5C773C3F"/>
    <w:rsid w:val="5CF4139A"/>
    <w:rsid w:val="5D693C9C"/>
    <w:rsid w:val="5D9D7735"/>
    <w:rsid w:val="5DC01747"/>
    <w:rsid w:val="5DE973D6"/>
    <w:rsid w:val="5E8D2D21"/>
    <w:rsid w:val="5EB24D38"/>
    <w:rsid w:val="5EBD1212"/>
    <w:rsid w:val="5EE44E48"/>
    <w:rsid w:val="5F1D6CF6"/>
    <w:rsid w:val="5F513F8A"/>
    <w:rsid w:val="5FAD0DCB"/>
    <w:rsid w:val="600F05EB"/>
    <w:rsid w:val="60273D6F"/>
    <w:rsid w:val="60644463"/>
    <w:rsid w:val="60C82A21"/>
    <w:rsid w:val="610709A8"/>
    <w:rsid w:val="62296F68"/>
    <w:rsid w:val="623F329A"/>
    <w:rsid w:val="625668FA"/>
    <w:rsid w:val="62695E27"/>
    <w:rsid w:val="628242DE"/>
    <w:rsid w:val="62BE7007"/>
    <w:rsid w:val="636127C3"/>
    <w:rsid w:val="6381342F"/>
    <w:rsid w:val="63D957E2"/>
    <w:rsid w:val="647865F9"/>
    <w:rsid w:val="64B30468"/>
    <w:rsid w:val="64DC1500"/>
    <w:rsid w:val="650B601A"/>
    <w:rsid w:val="6541100E"/>
    <w:rsid w:val="654C0BA8"/>
    <w:rsid w:val="664352EB"/>
    <w:rsid w:val="66965C31"/>
    <w:rsid w:val="672079BD"/>
    <w:rsid w:val="67BF6452"/>
    <w:rsid w:val="683E7EE4"/>
    <w:rsid w:val="691B7B11"/>
    <w:rsid w:val="692C3FBB"/>
    <w:rsid w:val="69552985"/>
    <w:rsid w:val="6964769D"/>
    <w:rsid w:val="696610E4"/>
    <w:rsid w:val="6A83721D"/>
    <w:rsid w:val="6ABB3C52"/>
    <w:rsid w:val="6AE21101"/>
    <w:rsid w:val="6B3E1848"/>
    <w:rsid w:val="6B4F3B9E"/>
    <w:rsid w:val="6B59484F"/>
    <w:rsid w:val="6BD63153"/>
    <w:rsid w:val="6BFE0B4D"/>
    <w:rsid w:val="6C5B55DC"/>
    <w:rsid w:val="6CAE03DD"/>
    <w:rsid w:val="6CE56E6B"/>
    <w:rsid w:val="6D032DAA"/>
    <w:rsid w:val="6D761CA9"/>
    <w:rsid w:val="6D894626"/>
    <w:rsid w:val="6E005A26"/>
    <w:rsid w:val="6E251E8C"/>
    <w:rsid w:val="6E6329C5"/>
    <w:rsid w:val="6E7032BF"/>
    <w:rsid w:val="6EF7427F"/>
    <w:rsid w:val="6EFF345A"/>
    <w:rsid w:val="6F0E41D6"/>
    <w:rsid w:val="6F4F7C8F"/>
    <w:rsid w:val="6F54601A"/>
    <w:rsid w:val="6FAD572A"/>
    <w:rsid w:val="6FB4540B"/>
    <w:rsid w:val="6FE949B4"/>
    <w:rsid w:val="6FFDC4E8"/>
    <w:rsid w:val="70C73255"/>
    <w:rsid w:val="70E02C33"/>
    <w:rsid w:val="71126C39"/>
    <w:rsid w:val="715F328E"/>
    <w:rsid w:val="71610FBE"/>
    <w:rsid w:val="71EA3932"/>
    <w:rsid w:val="725008FF"/>
    <w:rsid w:val="72760778"/>
    <w:rsid w:val="72864994"/>
    <w:rsid w:val="728F1117"/>
    <w:rsid w:val="72B87726"/>
    <w:rsid w:val="73536396"/>
    <w:rsid w:val="73A21913"/>
    <w:rsid w:val="743104E3"/>
    <w:rsid w:val="74320C3C"/>
    <w:rsid w:val="74513162"/>
    <w:rsid w:val="7476258E"/>
    <w:rsid w:val="74BB6FA7"/>
    <w:rsid w:val="74C46EF1"/>
    <w:rsid w:val="75431AF8"/>
    <w:rsid w:val="757B75BC"/>
    <w:rsid w:val="75F6C6A1"/>
    <w:rsid w:val="766052A4"/>
    <w:rsid w:val="76A665D3"/>
    <w:rsid w:val="783259D8"/>
    <w:rsid w:val="787C4417"/>
    <w:rsid w:val="78BD1F9D"/>
    <w:rsid w:val="79201CE1"/>
    <w:rsid w:val="79B14724"/>
    <w:rsid w:val="79F77CCE"/>
    <w:rsid w:val="7B3E0A41"/>
    <w:rsid w:val="7BC2255D"/>
    <w:rsid w:val="7C2F39C9"/>
    <w:rsid w:val="7C323980"/>
    <w:rsid w:val="7C9712F4"/>
    <w:rsid w:val="7D9734DE"/>
    <w:rsid w:val="7E502A9B"/>
    <w:rsid w:val="7ECA3C03"/>
    <w:rsid w:val="7EDB48C1"/>
    <w:rsid w:val="7FE707E4"/>
    <w:rsid w:val="E7F7E77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uiPriority="0" w:name="toc 2" w:locked="1"/>
    <w:lsdException w:uiPriority="0" w:name="toc 3" w:locked="1"/>
    <w:lsdException w:uiPriority="0" w:name="toc 4" w:locked="1"/>
    <w:lsdException w:uiPriority="0" w:name="toc 5" w:locked="1"/>
    <w:lsdException w:uiPriority="0" w:name="toc 6" w:locked="1"/>
    <w:lsdException w:uiPriority="0" w:name="toc 7" w:locked="1"/>
    <w:lsdException w:uiPriority="0" w:name="toc 8" w:locked="1"/>
    <w:lsdException w:uiPriority="0" w:name="toc 9" w:locked="1"/>
    <w:lsdException w:qFormat="1" w:unhideWhenUsed="0" w:uiPriority="99"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qFormat="1" w:unhideWhenUsed="0" w:uiPriority="99" w:semiHidden="0" w:name="Body Text First Indent"/>
    <w:lsdException w:qFormat="1"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99" w:semiHidden="0" w:name="Document Map"/>
    <w:lsdException w:qFormat="1" w:unhideWhenUsed="0" w:uiPriority="99" w:semiHidden="0"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5">
    <w:name w:val="heading 1"/>
    <w:basedOn w:val="1"/>
    <w:next w:val="1"/>
    <w:link w:val="28"/>
    <w:autoRedefine/>
    <w:qFormat/>
    <w:uiPriority w:val="99"/>
    <w:pPr>
      <w:keepNext/>
      <w:keepLines/>
      <w:spacing w:before="340" w:after="330" w:line="578" w:lineRule="auto"/>
      <w:outlineLvl w:val="0"/>
    </w:pPr>
    <w:rPr>
      <w:b/>
      <w:bCs/>
      <w:kern w:val="44"/>
      <w:sz w:val="44"/>
      <w:szCs w:val="44"/>
    </w:rPr>
  </w:style>
  <w:style w:type="paragraph" w:styleId="6">
    <w:name w:val="heading 2"/>
    <w:basedOn w:val="1"/>
    <w:next w:val="1"/>
    <w:link w:val="29"/>
    <w:qFormat/>
    <w:uiPriority w:val="99"/>
    <w:pPr>
      <w:keepNext/>
      <w:keepLines/>
      <w:spacing w:before="260" w:after="260" w:line="416" w:lineRule="auto"/>
      <w:outlineLvl w:val="1"/>
    </w:pPr>
    <w:rPr>
      <w:rFonts w:ascii="Cambria" w:hAnsi="Cambria"/>
      <w:b/>
      <w:bCs/>
      <w:sz w:val="32"/>
      <w:szCs w:val="32"/>
    </w:rPr>
  </w:style>
  <w:style w:type="paragraph" w:styleId="7">
    <w:name w:val="heading 3"/>
    <w:basedOn w:val="1"/>
    <w:next w:val="1"/>
    <w:link w:val="30"/>
    <w:qFormat/>
    <w:uiPriority w:val="99"/>
    <w:pPr>
      <w:keepNext/>
      <w:keepLines/>
      <w:widowControl/>
      <w:spacing w:before="260" w:after="260" w:line="413" w:lineRule="auto"/>
      <w:outlineLvl w:val="2"/>
    </w:pPr>
    <w:rPr>
      <w:rFonts w:ascii="Calibri" w:hAnsi="Calibri" w:cs="宋体"/>
      <w:b/>
      <w:sz w:val="32"/>
      <w:szCs w:val="22"/>
    </w:rPr>
  </w:style>
  <w:style w:type="paragraph" w:styleId="8">
    <w:name w:val="heading 4"/>
    <w:basedOn w:val="1"/>
    <w:next w:val="1"/>
    <w:link w:val="31"/>
    <w:autoRedefine/>
    <w:qFormat/>
    <w:uiPriority w:val="99"/>
    <w:pPr>
      <w:keepNext/>
      <w:keepLines/>
      <w:spacing w:before="280" w:after="290" w:line="376" w:lineRule="auto"/>
      <w:outlineLvl w:val="3"/>
    </w:pPr>
    <w:rPr>
      <w:rFonts w:ascii="Arial" w:hAnsi="Arial" w:eastAsia="黑体"/>
      <w:b/>
      <w:bCs/>
      <w:sz w:val="28"/>
      <w:szCs w:val="28"/>
    </w:rPr>
  </w:style>
  <w:style w:type="character" w:default="1" w:styleId="23">
    <w:name w:val="Default Paragraph Font"/>
    <w:autoRedefine/>
    <w:semiHidden/>
    <w:unhideWhenUsed/>
    <w:qFormat/>
    <w:uiPriority w:val="1"/>
  </w:style>
  <w:style w:type="table" w:default="1" w:styleId="21">
    <w:name w:val="Normal Table"/>
    <w:autoRedefin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next w:val="3"/>
    <w:link w:val="34"/>
    <w:autoRedefine/>
    <w:qFormat/>
    <w:uiPriority w:val="99"/>
    <w:pPr>
      <w:spacing w:after="120"/>
    </w:pPr>
  </w:style>
  <w:style w:type="paragraph" w:styleId="3">
    <w:name w:val="Body Text Indent"/>
    <w:basedOn w:val="1"/>
    <w:next w:val="4"/>
    <w:autoRedefine/>
    <w:semiHidden/>
    <w:unhideWhenUsed/>
    <w:qFormat/>
    <w:uiPriority w:val="99"/>
    <w:pPr>
      <w:spacing w:after="120"/>
      <w:ind w:left="420" w:leftChars="200"/>
    </w:pPr>
  </w:style>
  <w:style w:type="paragraph" w:styleId="4">
    <w:name w:val="envelope return"/>
    <w:basedOn w:val="1"/>
    <w:autoRedefine/>
    <w:qFormat/>
    <w:uiPriority w:val="0"/>
  </w:style>
  <w:style w:type="paragraph" w:styleId="9">
    <w:name w:val="Normal Indent"/>
    <w:basedOn w:val="1"/>
    <w:link w:val="48"/>
    <w:autoRedefine/>
    <w:qFormat/>
    <w:uiPriority w:val="99"/>
    <w:pPr>
      <w:widowControl/>
      <w:adjustRightInd w:val="0"/>
      <w:spacing w:line="360" w:lineRule="atLeast"/>
      <w:ind w:firstLine="482"/>
      <w:jc w:val="left"/>
      <w:textAlignment w:val="baseline"/>
    </w:pPr>
    <w:rPr>
      <w:rFonts w:ascii="Calibri" w:hAnsi="Calibri" w:eastAsia="等线"/>
      <w:kern w:val="0"/>
      <w:sz w:val="24"/>
    </w:rPr>
  </w:style>
  <w:style w:type="paragraph" w:styleId="10">
    <w:name w:val="Document Map"/>
    <w:basedOn w:val="1"/>
    <w:link w:val="32"/>
    <w:autoRedefine/>
    <w:qFormat/>
    <w:uiPriority w:val="99"/>
    <w:rPr>
      <w:rFonts w:ascii="宋体"/>
      <w:sz w:val="18"/>
      <w:szCs w:val="18"/>
    </w:rPr>
  </w:style>
  <w:style w:type="paragraph" w:styleId="11">
    <w:name w:val="annotation text"/>
    <w:basedOn w:val="1"/>
    <w:link w:val="33"/>
    <w:autoRedefine/>
    <w:qFormat/>
    <w:uiPriority w:val="99"/>
    <w:pPr>
      <w:jc w:val="left"/>
    </w:pPr>
  </w:style>
  <w:style w:type="paragraph" w:styleId="12">
    <w:name w:val="Plain Text"/>
    <w:basedOn w:val="1"/>
    <w:link w:val="50"/>
    <w:autoRedefine/>
    <w:qFormat/>
    <w:uiPriority w:val="99"/>
    <w:pPr>
      <w:tabs>
        <w:tab w:val="left" w:pos="-105"/>
      </w:tabs>
      <w:spacing w:line="440" w:lineRule="exact"/>
      <w:ind w:right="-147" w:rightChars="-70"/>
      <w:outlineLvl w:val="2"/>
    </w:pPr>
    <w:rPr>
      <w:rFonts w:ascii="宋体" w:hAnsi="Courier New"/>
      <w:sz w:val="24"/>
      <w:szCs w:val="21"/>
    </w:rPr>
  </w:style>
  <w:style w:type="paragraph" w:styleId="13">
    <w:name w:val="Balloon Text"/>
    <w:basedOn w:val="1"/>
    <w:link w:val="35"/>
    <w:autoRedefine/>
    <w:qFormat/>
    <w:uiPriority w:val="99"/>
    <w:rPr>
      <w:sz w:val="18"/>
      <w:szCs w:val="18"/>
    </w:rPr>
  </w:style>
  <w:style w:type="paragraph" w:styleId="14">
    <w:name w:val="footer"/>
    <w:basedOn w:val="1"/>
    <w:link w:val="36"/>
    <w:autoRedefine/>
    <w:qFormat/>
    <w:uiPriority w:val="99"/>
    <w:pPr>
      <w:tabs>
        <w:tab w:val="center" w:pos="4153"/>
        <w:tab w:val="right" w:pos="8306"/>
      </w:tabs>
      <w:snapToGrid w:val="0"/>
      <w:jc w:val="left"/>
    </w:pPr>
    <w:rPr>
      <w:sz w:val="18"/>
      <w:szCs w:val="18"/>
    </w:rPr>
  </w:style>
  <w:style w:type="paragraph" w:styleId="15">
    <w:name w:val="header"/>
    <w:basedOn w:val="1"/>
    <w:link w:val="37"/>
    <w:autoRedefine/>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autoRedefine/>
    <w:qFormat/>
    <w:uiPriority w:val="99"/>
    <w:pPr>
      <w:widowControl/>
      <w:tabs>
        <w:tab w:val="left" w:pos="780"/>
        <w:tab w:val="right" w:leader="dot" w:pos="9400"/>
      </w:tabs>
      <w:jc w:val="left"/>
    </w:pPr>
    <w:rPr>
      <w:rFonts w:ascii="Calibri" w:hAnsi="Calibri"/>
      <w:kern w:val="0"/>
      <w:sz w:val="24"/>
      <w:szCs w:val="24"/>
    </w:rPr>
  </w:style>
  <w:style w:type="paragraph" w:styleId="17">
    <w:name w:val="Normal (Web)"/>
    <w:basedOn w:val="1"/>
    <w:autoRedefine/>
    <w:semiHidden/>
    <w:qFormat/>
    <w:uiPriority w:val="99"/>
    <w:pPr>
      <w:widowControl/>
      <w:spacing w:before="100" w:beforeAutospacing="1" w:after="100" w:afterAutospacing="1"/>
      <w:jc w:val="left"/>
    </w:pPr>
    <w:rPr>
      <w:rFonts w:ascii="宋体" w:hAnsi="宋体" w:cs="宋体"/>
      <w:kern w:val="0"/>
      <w:sz w:val="24"/>
      <w:szCs w:val="24"/>
    </w:rPr>
  </w:style>
  <w:style w:type="paragraph" w:styleId="18">
    <w:name w:val="annotation subject"/>
    <w:basedOn w:val="11"/>
    <w:next w:val="11"/>
    <w:link w:val="55"/>
    <w:autoRedefine/>
    <w:semiHidden/>
    <w:qFormat/>
    <w:uiPriority w:val="99"/>
    <w:rPr>
      <w:b/>
      <w:bCs/>
    </w:rPr>
  </w:style>
  <w:style w:type="paragraph" w:styleId="19">
    <w:name w:val="Body Text First Indent"/>
    <w:basedOn w:val="1"/>
    <w:link w:val="38"/>
    <w:autoRedefine/>
    <w:qFormat/>
    <w:uiPriority w:val="99"/>
    <w:pPr>
      <w:widowControl/>
      <w:ind w:firstLine="420" w:firstLineChars="100"/>
    </w:pPr>
    <w:rPr>
      <w:rFonts w:ascii="Calibri" w:hAnsi="Calibri" w:cs="宋体"/>
      <w:szCs w:val="22"/>
    </w:rPr>
  </w:style>
  <w:style w:type="paragraph" w:styleId="20">
    <w:name w:val="Body Text First Indent 2"/>
    <w:basedOn w:val="3"/>
    <w:next w:val="1"/>
    <w:autoRedefine/>
    <w:unhideWhenUsed/>
    <w:qFormat/>
    <w:uiPriority w:val="0"/>
    <w:pPr>
      <w:tabs>
        <w:tab w:val="left" w:pos="930"/>
      </w:tabs>
      <w:ind w:firstLine="420"/>
    </w:pPr>
    <w:rPr>
      <w:kern w:val="0"/>
      <w:sz w:val="20"/>
    </w:rPr>
  </w:style>
  <w:style w:type="table" w:styleId="22">
    <w:name w:val="Table Grid"/>
    <w:basedOn w:val="21"/>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autoRedefine/>
    <w:qFormat/>
    <w:locked/>
    <w:uiPriority w:val="0"/>
    <w:rPr>
      <w:b/>
      <w:bCs/>
    </w:rPr>
  </w:style>
  <w:style w:type="character" w:styleId="25">
    <w:name w:val="Hyperlink"/>
    <w:autoRedefine/>
    <w:qFormat/>
    <w:uiPriority w:val="99"/>
    <w:rPr>
      <w:rFonts w:cs="Times New Roman"/>
      <w:color w:val="0000FF"/>
      <w:u w:val="single"/>
    </w:rPr>
  </w:style>
  <w:style w:type="character" w:styleId="26">
    <w:name w:val="annotation reference"/>
    <w:autoRedefine/>
    <w:qFormat/>
    <w:uiPriority w:val="99"/>
    <w:rPr>
      <w:rFonts w:cs="Times New Roman"/>
      <w:sz w:val="21"/>
      <w:szCs w:val="21"/>
    </w:rPr>
  </w:style>
  <w:style w:type="paragraph" w:customStyle="1" w:styleId="27">
    <w:name w:val="Default"/>
    <w:autoRedefine/>
    <w:qFormat/>
    <w:uiPriority w:val="0"/>
    <w:pPr>
      <w:widowControl w:val="0"/>
      <w:autoSpaceDE w:val="0"/>
      <w:autoSpaceDN w:val="0"/>
      <w:adjustRightInd w:val="0"/>
    </w:pPr>
    <w:rPr>
      <w:rFonts w:ascii="MetaPlusLF" w:hAnsi="MetaPlusLF" w:eastAsia="宋体" w:cs="MetaPlusLF"/>
      <w:color w:val="000000"/>
      <w:sz w:val="24"/>
      <w:szCs w:val="24"/>
      <w:lang w:val="en-US" w:eastAsia="zh-CN" w:bidi="ar-SA"/>
    </w:rPr>
  </w:style>
  <w:style w:type="character" w:customStyle="1" w:styleId="28">
    <w:name w:val="标题 1 Char"/>
    <w:link w:val="5"/>
    <w:autoRedefine/>
    <w:qFormat/>
    <w:locked/>
    <w:uiPriority w:val="99"/>
    <w:rPr>
      <w:rFonts w:ascii="Times New Roman" w:hAnsi="Times New Roman" w:eastAsia="宋体" w:cs="Times New Roman"/>
      <w:b/>
      <w:bCs/>
      <w:kern w:val="44"/>
      <w:sz w:val="44"/>
      <w:szCs w:val="44"/>
    </w:rPr>
  </w:style>
  <w:style w:type="character" w:customStyle="1" w:styleId="29">
    <w:name w:val="标题 2 Char"/>
    <w:link w:val="6"/>
    <w:autoRedefine/>
    <w:qFormat/>
    <w:locked/>
    <w:uiPriority w:val="99"/>
    <w:rPr>
      <w:rFonts w:ascii="Cambria" w:hAnsi="Cambria" w:eastAsia="宋体" w:cs="Times New Roman"/>
      <w:b/>
      <w:bCs/>
      <w:kern w:val="2"/>
      <w:sz w:val="32"/>
      <w:szCs w:val="32"/>
    </w:rPr>
  </w:style>
  <w:style w:type="character" w:customStyle="1" w:styleId="30">
    <w:name w:val="标题 3 Char"/>
    <w:link w:val="7"/>
    <w:autoRedefine/>
    <w:qFormat/>
    <w:locked/>
    <w:uiPriority w:val="99"/>
    <w:rPr>
      <w:rFonts w:eastAsia="宋体" w:cs="Times New Roman"/>
      <w:b/>
      <w:sz w:val="32"/>
    </w:rPr>
  </w:style>
  <w:style w:type="character" w:customStyle="1" w:styleId="31">
    <w:name w:val="标题 4 Char"/>
    <w:link w:val="8"/>
    <w:autoRedefine/>
    <w:qFormat/>
    <w:locked/>
    <w:uiPriority w:val="99"/>
    <w:rPr>
      <w:rFonts w:ascii="Arial" w:hAnsi="Arial" w:eastAsia="黑体" w:cs="Times New Roman"/>
      <w:b/>
      <w:bCs/>
      <w:kern w:val="2"/>
      <w:sz w:val="28"/>
      <w:szCs w:val="28"/>
    </w:rPr>
  </w:style>
  <w:style w:type="character" w:customStyle="1" w:styleId="32">
    <w:name w:val="文档结构图 Char"/>
    <w:link w:val="10"/>
    <w:autoRedefine/>
    <w:qFormat/>
    <w:locked/>
    <w:uiPriority w:val="99"/>
    <w:rPr>
      <w:rFonts w:ascii="宋体" w:hAnsi="Times New Roman" w:eastAsia="宋体" w:cs="Times New Roman"/>
      <w:kern w:val="2"/>
      <w:sz w:val="18"/>
      <w:szCs w:val="18"/>
    </w:rPr>
  </w:style>
  <w:style w:type="character" w:customStyle="1" w:styleId="33">
    <w:name w:val="批注文字 Char"/>
    <w:link w:val="11"/>
    <w:autoRedefine/>
    <w:qFormat/>
    <w:locked/>
    <w:uiPriority w:val="99"/>
    <w:rPr>
      <w:rFonts w:ascii="Times New Roman" w:hAnsi="Times New Roman" w:cs="Times New Roman"/>
      <w:kern w:val="2"/>
      <w:sz w:val="21"/>
    </w:rPr>
  </w:style>
  <w:style w:type="character" w:customStyle="1" w:styleId="34">
    <w:name w:val="正文文本 Char"/>
    <w:link w:val="2"/>
    <w:autoRedefine/>
    <w:qFormat/>
    <w:locked/>
    <w:uiPriority w:val="99"/>
    <w:rPr>
      <w:rFonts w:ascii="Times New Roman" w:hAnsi="Times New Roman" w:eastAsia="宋体" w:cs="Times New Roman"/>
      <w:sz w:val="20"/>
      <w:szCs w:val="20"/>
    </w:rPr>
  </w:style>
  <w:style w:type="character" w:customStyle="1" w:styleId="35">
    <w:name w:val="批注框文本 Char"/>
    <w:link w:val="13"/>
    <w:autoRedefine/>
    <w:qFormat/>
    <w:locked/>
    <w:uiPriority w:val="99"/>
    <w:rPr>
      <w:rFonts w:ascii="Times New Roman" w:hAnsi="Times New Roman" w:eastAsia="宋体" w:cs="Times New Roman"/>
      <w:kern w:val="2"/>
      <w:sz w:val="18"/>
      <w:szCs w:val="18"/>
    </w:rPr>
  </w:style>
  <w:style w:type="character" w:customStyle="1" w:styleId="36">
    <w:name w:val="页脚 Char"/>
    <w:link w:val="14"/>
    <w:autoRedefine/>
    <w:qFormat/>
    <w:locked/>
    <w:uiPriority w:val="99"/>
    <w:rPr>
      <w:rFonts w:ascii="Times New Roman" w:hAnsi="Times New Roman" w:eastAsia="宋体" w:cs="Times New Roman"/>
      <w:sz w:val="18"/>
      <w:szCs w:val="18"/>
    </w:rPr>
  </w:style>
  <w:style w:type="character" w:customStyle="1" w:styleId="37">
    <w:name w:val="页眉 Char"/>
    <w:link w:val="15"/>
    <w:autoRedefine/>
    <w:qFormat/>
    <w:locked/>
    <w:uiPriority w:val="99"/>
    <w:rPr>
      <w:rFonts w:ascii="Times New Roman" w:hAnsi="Times New Roman" w:eastAsia="宋体" w:cs="Times New Roman"/>
      <w:sz w:val="18"/>
      <w:szCs w:val="18"/>
    </w:rPr>
  </w:style>
  <w:style w:type="character" w:customStyle="1" w:styleId="38">
    <w:name w:val="正文首行缩进 Char"/>
    <w:link w:val="19"/>
    <w:autoRedefine/>
    <w:qFormat/>
    <w:locked/>
    <w:uiPriority w:val="99"/>
    <w:rPr>
      <w:rFonts w:ascii="Times New Roman" w:hAnsi="Times New Roman" w:eastAsia="宋体" w:cs="Times New Roman"/>
      <w:sz w:val="20"/>
      <w:szCs w:val="20"/>
    </w:rPr>
  </w:style>
  <w:style w:type="character" w:customStyle="1" w:styleId="39">
    <w:name w:val="正文缩进2格 Char"/>
    <w:link w:val="40"/>
    <w:autoRedefine/>
    <w:qFormat/>
    <w:locked/>
    <w:uiPriority w:val="99"/>
    <w:rPr>
      <w:rFonts w:ascii="仿宋_GB2312" w:hAnsi="宋体" w:eastAsia="仿宋_GB2312"/>
      <w:sz w:val="31"/>
    </w:rPr>
  </w:style>
  <w:style w:type="paragraph" w:customStyle="1" w:styleId="40">
    <w:name w:val="正文缩进2格"/>
    <w:basedOn w:val="1"/>
    <w:next w:val="1"/>
    <w:link w:val="39"/>
    <w:autoRedefine/>
    <w:qFormat/>
    <w:uiPriority w:val="99"/>
    <w:pPr>
      <w:spacing w:line="600" w:lineRule="exact"/>
      <w:ind w:firstLine="639" w:firstLineChars="206"/>
    </w:pPr>
    <w:rPr>
      <w:rFonts w:ascii="仿宋_GB2312" w:hAnsi="宋体" w:eastAsia="仿宋_GB2312"/>
      <w:kern w:val="0"/>
      <w:sz w:val="31"/>
      <w:szCs w:val="31"/>
    </w:rPr>
  </w:style>
  <w:style w:type="paragraph" w:customStyle="1" w:styleId="41">
    <w:name w:val="列出段落1"/>
    <w:basedOn w:val="1"/>
    <w:autoRedefine/>
    <w:qFormat/>
    <w:uiPriority w:val="99"/>
    <w:pPr>
      <w:ind w:firstLine="420" w:firstLineChars="200"/>
    </w:pPr>
  </w:style>
  <w:style w:type="paragraph" w:customStyle="1" w:styleId="42">
    <w:name w:val="列出段落2"/>
    <w:basedOn w:val="1"/>
    <w:autoRedefine/>
    <w:qFormat/>
    <w:uiPriority w:val="99"/>
    <w:pPr>
      <w:ind w:firstLine="420" w:firstLineChars="200"/>
    </w:pPr>
  </w:style>
  <w:style w:type="paragraph" w:styleId="43">
    <w:name w:val="List Paragraph"/>
    <w:basedOn w:val="1"/>
    <w:autoRedefine/>
    <w:qFormat/>
    <w:uiPriority w:val="99"/>
    <w:pPr>
      <w:ind w:firstLine="420" w:firstLineChars="200"/>
    </w:pPr>
  </w:style>
  <w:style w:type="character" w:customStyle="1" w:styleId="44">
    <w:name w:val="fontstyle01"/>
    <w:autoRedefine/>
    <w:qFormat/>
    <w:uiPriority w:val="99"/>
    <w:rPr>
      <w:rFonts w:ascii="仿宋" w:hAnsi="仿宋" w:eastAsia="仿宋" w:cs="Times New Roman"/>
      <w:color w:val="000000"/>
      <w:sz w:val="28"/>
      <w:szCs w:val="28"/>
    </w:rPr>
  </w:style>
  <w:style w:type="character" w:customStyle="1" w:styleId="45">
    <w:name w:val="！正文 Char"/>
    <w:link w:val="46"/>
    <w:autoRedefine/>
    <w:qFormat/>
    <w:locked/>
    <w:uiPriority w:val="99"/>
    <w:rPr>
      <w:rFonts w:ascii="Arial" w:hAnsi="Arial"/>
      <w:sz w:val="24"/>
    </w:rPr>
  </w:style>
  <w:style w:type="paragraph" w:customStyle="1" w:styleId="46">
    <w:name w:val="！正文"/>
    <w:basedOn w:val="1"/>
    <w:link w:val="45"/>
    <w:autoRedefine/>
    <w:qFormat/>
    <w:uiPriority w:val="99"/>
    <w:pPr>
      <w:spacing w:line="360" w:lineRule="auto"/>
      <w:ind w:firstLine="200" w:firstLineChars="200"/>
    </w:pPr>
    <w:rPr>
      <w:rFonts w:ascii="Arial" w:hAnsi="Arial" w:eastAsia="等线"/>
      <w:kern w:val="0"/>
      <w:sz w:val="24"/>
      <w:szCs w:val="24"/>
    </w:rPr>
  </w:style>
  <w:style w:type="paragraph" w:customStyle="1" w:styleId="47">
    <w:name w:val="！标题1 Alt+1"/>
    <w:basedOn w:val="1"/>
    <w:next w:val="1"/>
    <w:autoRedefine/>
    <w:qFormat/>
    <w:uiPriority w:val="99"/>
    <w:pPr>
      <w:tabs>
        <w:tab w:val="left" w:pos="3261"/>
      </w:tabs>
      <w:spacing w:beforeLines="100"/>
      <w:jc w:val="left"/>
      <w:outlineLvl w:val="0"/>
    </w:pPr>
    <w:rPr>
      <w:rFonts w:eastAsia="黑体"/>
      <w:b/>
      <w:spacing w:val="20"/>
      <w:w w:val="110"/>
      <w:sz w:val="32"/>
      <w:szCs w:val="32"/>
    </w:rPr>
  </w:style>
  <w:style w:type="character" w:customStyle="1" w:styleId="48">
    <w:name w:val="正文缩进 Char"/>
    <w:link w:val="9"/>
    <w:autoRedefine/>
    <w:qFormat/>
    <w:locked/>
    <w:uiPriority w:val="99"/>
    <w:rPr>
      <w:sz w:val="24"/>
    </w:rPr>
  </w:style>
  <w:style w:type="paragraph" w:customStyle="1" w:styleId="49">
    <w:name w:val="标准书脚_奇数页"/>
    <w:autoRedefine/>
    <w:qFormat/>
    <w:uiPriority w:val="99"/>
    <w:pPr>
      <w:numPr>
        <w:ilvl w:val="0"/>
        <w:numId w:val="1"/>
      </w:numPr>
      <w:spacing w:before="120"/>
      <w:ind w:left="0" w:firstLine="0"/>
      <w:jc w:val="right"/>
    </w:pPr>
    <w:rPr>
      <w:rFonts w:ascii="Times New Roman" w:hAnsi="Times New Roman" w:eastAsia="宋体" w:cs="Times New Roman"/>
      <w:sz w:val="18"/>
      <w:lang w:val="en-US" w:eastAsia="zh-CN" w:bidi="ar-SA"/>
    </w:rPr>
  </w:style>
  <w:style w:type="character" w:customStyle="1" w:styleId="50">
    <w:name w:val="纯文本 Char"/>
    <w:link w:val="12"/>
    <w:autoRedefine/>
    <w:qFormat/>
    <w:locked/>
    <w:uiPriority w:val="99"/>
    <w:rPr>
      <w:rFonts w:ascii="宋体" w:hAnsi="Courier New" w:eastAsia="宋体" w:cs="Times New Roman"/>
      <w:kern w:val="2"/>
      <w:sz w:val="21"/>
      <w:szCs w:val="21"/>
    </w:rPr>
  </w:style>
  <w:style w:type="character" w:customStyle="1" w:styleId="51">
    <w:name w:val="未处理的提及1"/>
    <w:autoRedefine/>
    <w:semiHidden/>
    <w:qFormat/>
    <w:uiPriority w:val="99"/>
    <w:rPr>
      <w:rFonts w:cs="Times New Roman"/>
      <w:color w:val="605E5C"/>
      <w:shd w:val="clear" w:color="auto" w:fill="E1DFDD"/>
    </w:rPr>
  </w:style>
  <w:style w:type="paragraph" w:customStyle="1" w:styleId="52">
    <w:name w:val="样式"/>
    <w:basedOn w:val="1"/>
    <w:next w:val="43"/>
    <w:autoRedefine/>
    <w:qFormat/>
    <w:uiPriority w:val="99"/>
    <w:pPr>
      <w:ind w:firstLine="420" w:firstLineChars="200"/>
    </w:pPr>
    <w:rPr>
      <w:rFonts w:ascii="Calibri" w:hAnsi="Calibri"/>
      <w:szCs w:val="22"/>
    </w:rPr>
  </w:style>
  <w:style w:type="character" w:customStyle="1" w:styleId="53">
    <w:name w:val="Body Text Indent 2 Char Char"/>
    <w:link w:val="54"/>
    <w:autoRedefine/>
    <w:qFormat/>
    <w:locked/>
    <w:uiPriority w:val="99"/>
  </w:style>
  <w:style w:type="paragraph" w:customStyle="1" w:styleId="54">
    <w:name w:val="正文文本缩进 21"/>
    <w:basedOn w:val="1"/>
    <w:link w:val="53"/>
    <w:autoRedefine/>
    <w:qFormat/>
    <w:uiPriority w:val="99"/>
    <w:pPr>
      <w:adjustRightInd w:val="0"/>
      <w:spacing w:line="480" w:lineRule="auto"/>
      <w:ind w:firstLine="540"/>
    </w:pPr>
    <w:rPr>
      <w:rFonts w:ascii="Calibri" w:hAnsi="Calibri" w:eastAsia="等线"/>
      <w:kern w:val="0"/>
      <w:sz w:val="20"/>
    </w:rPr>
  </w:style>
  <w:style w:type="character" w:customStyle="1" w:styleId="55">
    <w:name w:val="批注主题 Char"/>
    <w:link w:val="18"/>
    <w:autoRedefine/>
    <w:semiHidden/>
    <w:qFormat/>
    <w:locked/>
    <w:uiPriority w:val="99"/>
    <w:rPr>
      <w:rFonts w:ascii="Times New Roman" w:hAnsi="Times New Roman" w:eastAsia="宋体" w:cs="Times New Roman"/>
      <w:b/>
      <w:bCs/>
      <w:kern w:val="2"/>
      <w:sz w:val="21"/>
    </w:rPr>
  </w:style>
  <w:style w:type="character" w:customStyle="1" w:styleId="56">
    <w:name w:val="标题 4 字符"/>
    <w:autoRedefine/>
    <w:semiHidden/>
    <w:qFormat/>
    <w:uiPriority w:val="99"/>
    <w:rPr>
      <w:rFonts w:ascii="Cambria" w:hAnsi="Cambria" w:eastAsia="宋体" w:cs="Times New Roman"/>
      <w:b/>
      <w:bCs/>
      <w:kern w:val="2"/>
      <w:sz w:val="28"/>
      <w:szCs w:val="28"/>
    </w:rPr>
  </w:style>
  <w:style w:type="paragraph" w:customStyle="1" w:styleId="57">
    <w:name w:val="正文_0"/>
    <w:autoRedefine/>
    <w:qFormat/>
    <w:uiPriority w:val="99"/>
    <w:pPr>
      <w:widowControl w:val="0"/>
      <w:spacing w:line="360" w:lineRule="auto"/>
      <w:jc w:val="both"/>
    </w:pPr>
    <w:rPr>
      <w:rFonts w:ascii="宋体" w:hAnsi="宋体" w:eastAsia="宋体" w:cs="Times New Roman"/>
      <w:kern w:val="2"/>
      <w:sz w:val="24"/>
      <w:szCs w:val="24"/>
      <w:lang w:val="en-US" w:eastAsia="zh-CN" w:bidi="ar-SA"/>
    </w:rPr>
  </w:style>
  <w:style w:type="paragraph" w:customStyle="1" w:styleId="58">
    <w:name w:val="致远要点"/>
    <w:basedOn w:val="43"/>
    <w:link w:val="59"/>
    <w:autoRedefine/>
    <w:qFormat/>
    <w:uiPriority w:val="99"/>
    <w:pPr>
      <w:numPr>
        <w:ilvl w:val="0"/>
        <w:numId w:val="2"/>
      </w:numPr>
      <w:spacing w:before="120" w:after="120" w:line="360" w:lineRule="auto"/>
      <w:ind w:firstLine="0" w:firstLineChars="0"/>
    </w:pPr>
    <w:rPr>
      <w:rFonts w:ascii="黑体" w:hAnsi="黑体" w:eastAsia="黑体" w:cs="宋体"/>
      <w:sz w:val="24"/>
      <w:szCs w:val="22"/>
    </w:rPr>
  </w:style>
  <w:style w:type="character" w:customStyle="1" w:styleId="59">
    <w:name w:val="致远要点 字符"/>
    <w:link w:val="58"/>
    <w:autoRedefine/>
    <w:qFormat/>
    <w:locked/>
    <w:uiPriority w:val="99"/>
    <w:rPr>
      <w:rFonts w:ascii="黑体" w:hAnsi="黑体" w:eastAsia="黑体" w:cs="宋体"/>
      <w:kern w:val="2"/>
      <w:sz w:val="22"/>
      <w:szCs w:val="22"/>
    </w:rPr>
  </w:style>
  <w:style w:type="paragraph" w:customStyle="1" w:styleId="60">
    <w:name w:val="SANGFOR_6_正文"/>
    <w:basedOn w:val="1"/>
    <w:autoRedefine/>
    <w:qFormat/>
    <w:uiPriority w:val="99"/>
    <w:pPr>
      <w:spacing w:line="360" w:lineRule="auto"/>
    </w:pPr>
    <w:rPr>
      <w:szCs w:val="24"/>
    </w:rPr>
  </w:style>
  <w:style w:type="table" w:customStyle="1" w:styleId="61">
    <w:name w:val="网格型1"/>
    <w:basedOn w:val="21"/>
    <w:autoRedefine/>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2">
    <w:name w:val="样式1"/>
    <w:basedOn w:val="1"/>
    <w:autoRedefine/>
    <w:qFormat/>
    <w:uiPriority w:val="0"/>
    <w:pPr>
      <w:spacing w:line="560" w:lineRule="exact"/>
      <w:ind w:firstLine="640" w:firstLineChars="200"/>
    </w:pPr>
    <w:rPr>
      <w:rFonts w:ascii="Times New Roman" w:hAnsi="Times New Roman" w:eastAsia="仿宋" w:cs="Times New Roman"/>
      <w:color w:val="000000" w:themeColor="text1"/>
      <w:sz w:val="32"/>
      <w:szCs w:val="32"/>
      <w14:textFill>
        <w14:solidFill>
          <w14:schemeClr w14:val="tx1"/>
        </w14:solidFill>
      </w14:textFill>
    </w:rPr>
  </w:style>
  <w:style w:type="paragraph" w:customStyle="1" w:styleId="63">
    <w:name w:val="p1"/>
    <w:basedOn w:val="1"/>
    <w:autoRedefine/>
    <w:qFormat/>
    <w:uiPriority w:val="0"/>
    <w:pPr>
      <w:spacing w:before="0" w:beforeAutospacing="0" w:after="0" w:afterAutospacing="0"/>
      <w:ind w:left="0" w:right="0"/>
      <w:jc w:val="both"/>
    </w:pPr>
    <w:rPr>
      <w:rFonts w:ascii="pingfang sc" w:hAnsi="pingfang sc" w:eastAsia="pingfang sc" w:cs="pingfang sc"/>
      <w:kern w:val="0"/>
      <w:sz w:val="26"/>
      <w:szCs w:val="26"/>
      <w:lang w:val="en-US" w:eastAsia="zh-CN" w:bidi="ar"/>
    </w:rPr>
  </w:style>
  <w:style w:type="character" w:customStyle="1" w:styleId="64">
    <w:name w:val="HTML Markup"/>
    <w:autoRedefine/>
    <w:qFormat/>
    <w:uiPriority w:val="0"/>
    <w:rPr>
      <w:vanish/>
      <w:color w:val="FF0000"/>
    </w:rPr>
  </w:style>
  <w:style w:type="paragraph" w:customStyle="1" w:styleId="65">
    <w:name w:val="Other|1"/>
    <w:basedOn w:val="1"/>
    <w:autoRedefine/>
    <w:qFormat/>
    <w:uiPriority w:val="0"/>
    <w:pPr>
      <w:widowControl w:val="0"/>
      <w:shd w:val="clear" w:color="auto" w:fill="auto"/>
    </w:pPr>
    <w:rPr>
      <w:sz w:val="18"/>
      <w:szCs w:val="18"/>
      <w:u w:val="none"/>
      <w:shd w:val="clear" w:color="auto" w:fill="auto"/>
      <w:lang w:val="zh-TW" w:eastAsia="zh-TW" w:bidi="zh-TW"/>
    </w:rPr>
  </w:style>
  <w:style w:type="paragraph" w:customStyle="1" w:styleId="66">
    <w:name w:val="_Style 13"/>
    <w:basedOn w:val="1"/>
    <w:next w:val="43"/>
    <w:autoRedefine/>
    <w:qFormat/>
    <w:uiPriority w:val="0"/>
    <w:pPr>
      <w:widowControl w:val="0"/>
      <w:adjustRightInd/>
      <w:snapToGrid/>
      <w:spacing w:line="240" w:lineRule="auto"/>
      <w:ind w:firstLine="420" w:firstLineChars="200"/>
      <w:jc w:val="both"/>
    </w:pPr>
    <w:rPr>
      <w:rFonts w:ascii="Calibri" w:hAnsi="Calibri"/>
      <w:kern w:val="2"/>
      <w:szCs w:val="24"/>
    </w:rPr>
  </w:style>
  <w:style w:type="paragraph" w:customStyle="1" w:styleId="67">
    <w:name w:val="p2"/>
    <w:basedOn w:val="1"/>
    <w:qFormat/>
    <w:uiPriority w:val="0"/>
    <w:pPr>
      <w:spacing w:before="0" w:beforeAutospacing="0" w:after="0" w:afterAutospacing="0"/>
      <w:ind w:left="0" w:right="0"/>
      <w:jc w:val="both"/>
    </w:pPr>
    <w:rPr>
      <w:rFonts w:ascii="pingfang sc" w:hAnsi="pingfang sc" w:eastAsia="pingfang sc" w:cs="pingfang sc"/>
      <w:kern w:val="0"/>
      <w:sz w:val="26"/>
      <w:szCs w:val="26"/>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kesin.Com</Company>
  <Pages>46</Pages>
  <Words>9475</Words>
  <Characters>9887</Characters>
  <Lines>203</Lines>
  <Paragraphs>57</Paragraphs>
  <TotalTime>0</TotalTime>
  <ScaleCrop>false</ScaleCrop>
  <LinksUpToDate>false</LinksUpToDate>
  <CharactersWithSpaces>9974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2020-08-17T20:07:00Z</dcterms:created>
  <dc:creator>admin</dc:creator>
  <cp:lastModifiedBy> </cp:lastModifiedBy>
  <cp:lastPrinted>2026-10-13T10:45:13Z</cp:lastPrinted>
  <dcterms:modified xsi:type="dcterms:W3CDTF">2026-10-13T10:55:02Z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4F598D6B970F481B98AB996BC32650E5_13</vt:lpwstr>
  </property>
  <property fmtid="{D5CDD505-2E9C-101B-9397-08002B2CF9AE}" pid="4" name="KSOTemplateDocerSaveRecord">
    <vt:lpwstr>eyJoZGlkIjoiOWNmMDAxM2EwMmE3MWM4ZDBjZjAzNDNiYzRkOTNmMWEiLCJ1c2VySWQiOiI0MTAyMTgxODcifQ==</vt:lpwstr>
  </property>
</Properties>
</file>