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9"/>
        <w:tblW w:w="0" w:type="auto"/>
        <w:jc w:val="center"/>
        <w:tblBorders>
          <w:top w:val="none" w:color="auto" w:sz="0" w:space="0"/>
          <w:left w:val="none" w:color="auto" w:sz="0" w:space="0"/>
          <w:bottom w:val="thinThickSmallGap" w:color="FF0000" w:sz="2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65"/>
      </w:tblGrid>
      <w:tr w14:paraId="00C1CF66">
        <w:tblPrEx>
          <w:tblBorders>
            <w:top w:val="none" w:color="auto" w:sz="0" w:space="0"/>
            <w:left w:val="none" w:color="auto" w:sz="0" w:space="0"/>
            <w:bottom w:val="thinThickSmallGap" w:color="FF0000" w:sz="2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jc w:val="center"/>
        </w:trPr>
        <w:tc>
          <w:tcPr>
            <w:tcW w:w="9665" w:type="dxa"/>
            <w:vAlign w:val="center"/>
          </w:tcPr>
          <w:p w14:paraId="1C804AC9">
            <w:pPr>
              <w:pStyle w:val="3"/>
              <w:tabs>
                <w:tab w:val="left" w:pos="2100"/>
              </w:tabs>
              <w:autoSpaceDE w:val="0"/>
              <w:autoSpaceDN w:val="0"/>
              <w:snapToGrid w:val="0"/>
              <w:spacing w:before="0" w:line="240" w:lineRule="auto"/>
              <w:jc w:val="distribute"/>
              <w:rPr>
                <w:rFonts w:hint="eastAsia" w:ascii="方正小标宋简体" w:hAnsi="宋体" w:eastAsia="方正小标宋简体"/>
                <w:color w:val="FF0000"/>
                <w:spacing w:val="-22"/>
                <w:w w:val="90"/>
                <w:kern w:val="0"/>
                <w:sz w:val="72"/>
                <w:szCs w:val="72"/>
                <w:highlight w:val="none"/>
              </w:rPr>
            </w:pPr>
            <w:bookmarkStart w:id="0" w:name="xxqqWholeArea"/>
            <w:r>
              <w:rPr>
                <w:rFonts w:hint="eastAsia" w:ascii="方正小标宋简体" w:hAnsi="宋体" w:eastAsia="方正小标宋简体"/>
                <w:color w:val="FF0000"/>
                <w:spacing w:val="-22"/>
                <w:w w:val="90"/>
                <w:kern w:val="72"/>
                <w:sz w:val="72"/>
                <w:szCs w:val="72"/>
                <w:highlight w:val="none"/>
              </w:rPr>
              <w:t>东莞市规划设计研究院有限公司</w:t>
            </w:r>
          </w:p>
        </w:tc>
      </w:tr>
      <w:bookmarkEnd w:id="0"/>
    </w:tbl>
    <w:p w14:paraId="263E2F62">
      <w:pPr>
        <w:adjustRightInd w:val="0"/>
        <w:snapToGrid w:val="0"/>
        <w:spacing w:before="120" w:after="120"/>
        <w:jc w:val="center"/>
        <w:rPr>
          <w:rFonts w:hint="eastAsia" w:ascii="仿宋" w:hAnsi="仿宋" w:eastAsia="仿宋" w:cs="仿宋"/>
          <w:b/>
          <w:bCs/>
          <w:color w:val="auto"/>
          <w:sz w:val="40"/>
          <w:szCs w:val="40"/>
          <w:highlight w:val="none"/>
        </w:rPr>
      </w:pPr>
      <w:r>
        <w:rPr>
          <w:rFonts w:hint="eastAsia" w:ascii="仿宋" w:hAnsi="仿宋" w:eastAsia="仿宋" w:cs="仿宋"/>
          <w:b/>
          <w:bCs/>
          <w:color w:val="auto"/>
          <w:sz w:val="40"/>
          <w:szCs w:val="40"/>
          <w:highlight w:val="none"/>
        </w:rPr>
        <w:t>石大路南延线</w:t>
      </w:r>
      <w:bookmarkStart w:id="1" w:name="OLE_LINK1"/>
      <w:r>
        <w:rPr>
          <w:rFonts w:hint="eastAsia" w:ascii="仿宋" w:hAnsi="仿宋" w:eastAsia="仿宋" w:cs="仿宋"/>
          <w:b/>
          <w:bCs/>
          <w:color w:val="auto"/>
          <w:sz w:val="40"/>
          <w:szCs w:val="40"/>
          <w:highlight w:val="none"/>
        </w:rPr>
        <w:t>管线及设施迁改</w:t>
      </w:r>
      <w:bookmarkEnd w:id="1"/>
      <w:r>
        <w:rPr>
          <w:rFonts w:hint="eastAsia" w:ascii="仿宋" w:hAnsi="仿宋" w:eastAsia="仿宋" w:cs="仿宋"/>
          <w:b/>
          <w:bCs/>
          <w:color w:val="auto"/>
          <w:sz w:val="40"/>
          <w:szCs w:val="40"/>
          <w:highlight w:val="none"/>
        </w:rPr>
        <w:t>工程</w:t>
      </w:r>
      <w:bookmarkStart w:id="2" w:name="OLE_LINK2"/>
      <w:r>
        <w:rPr>
          <w:rFonts w:hint="eastAsia" w:ascii="仿宋" w:hAnsi="仿宋" w:eastAsia="仿宋" w:cs="仿宋"/>
          <w:b/>
          <w:bCs/>
          <w:color w:val="auto"/>
          <w:sz w:val="40"/>
          <w:szCs w:val="40"/>
          <w:highlight w:val="none"/>
        </w:rPr>
        <w:t>概算及</w:t>
      </w:r>
      <w:bookmarkEnd w:id="2"/>
      <w:r>
        <w:rPr>
          <w:rFonts w:hint="eastAsia" w:ascii="仿宋" w:hAnsi="仿宋" w:eastAsia="仿宋" w:cs="仿宋"/>
          <w:b/>
          <w:bCs/>
          <w:color w:val="auto"/>
          <w:sz w:val="40"/>
          <w:szCs w:val="40"/>
          <w:highlight w:val="none"/>
        </w:rPr>
        <w:t>预算编制项目</w:t>
      </w:r>
    </w:p>
    <w:p w14:paraId="3AAC8657">
      <w:pPr>
        <w:adjustRightInd w:val="0"/>
        <w:snapToGrid w:val="0"/>
        <w:spacing w:before="120" w:after="120"/>
        <w:jc w:val="center"/>
        <w:rPr>
          <w:rFonts w:hint="eastAsia" w:ascii="仿宋" w:hAnsi="仿宋" w:eastAsia="仿宋" w:cs="仿宋"/>
          <w:b/>
          <w:bCs/>
          <w:color w:val="auto"/>
          <w:sz w:val="40"/>
          <w:szCs w:val="40"/>
          <w:highlight w:val="none"/>
        </w:rPr>
      </w:pPr>
      <w:r>
        <w:rPr>
          <w:rFonts w:hint="eastAsia" w:ascii="仿宋" w:hAnsi="仿宋" w:eastAsia="仿宋" w:cs="仿宋"/>
          <w:b/>
          <w:bCs/>
          <w:color w:val="auto"/>
          <w:sz w:val="40"/>
          <w:szCs w:val="40"/>
          <w:highlight w:val="none"/>
        </w:rPr>
        <w:t>采购询价文件</w:t>
      </w:r>
    </w:p>
    <w:p w14:paraId="07AA7E6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u w:val="single"/>
        </w:rPr>
        <w:t>东莞市规划设计研究院有限公司</w:t>
      </w:r>
      <w:r>
        <w:rPr>
          <w:rFonts w:hint="eastAsia" w:ascii="仿宋" w:hAnsi="仿宋" w:eastAsia="仿宋" w:cs="仿宋"/>
          <w:color w:val="auto"/>
          <w:sz w:val="28"/>
          <w:szCs w:val="28"/>
          <w:highlight w:val="none"/>
        </w:rPr>
        <w:t>需采购一家承担</w:t>
      </w:r>
      <w:r>
        <w:rPr>
          <w:rFonts w:hint="eastAsia" w:ascii="仿宋" w:hAnsi="仿宋" w:eastAsia="仿宋" w:cs="仿宋"/>
          <w:color w:val="auto"/>
          <w:sz w:val="28"/>
          <w:szCs w:val="28"/>
          <w:highlight w:val="none"/>
          <w:u w:val="single"/>
        </w:rPr>
        <w:t xml:space="preserve"> 石大路南延线</w:t>
      </w:r>
      <w:bookmarkStart w:id="3" w:name="OLE_LINK3"/>
      <w:r>
        <w:rPr>
          <w:rFonts w:hint="eastAsia" w:ascii="仿宋" w:hAnsi="仿宋" w:eastAsia="仿宋" w:cs="仿宋"/>
          <w:color w:val="auto"/>
          <w:sz w:val="28"/>
          <w:szCs w:val="28"/>
          <w:highlight w:val="none"/>
          <w:u w:val="single"/>
        </w:rPr>
        <w:t>管线及设施迁改</w:t>
      </w:r>
      <w:bookmarkEnd w:id="3"/>
      <w:r>
        <w:rPr>
          <w:rFonts w:hint="eastAsia" w:ascii="仿宋" w:hAnsi="仿宋" w:eastAsia="仿宋" w:cs="仿宋"/>
          <w:color w:val="auto"/>
          <w:sz w:val="28"/>
          <w:szCs w:val="28"/>
          <w:highlight w:val="none"/>
          <w:u w:val="single"/>
        </w:rPr>
        <w:t xml:space="preserve">工程概算及预算编制项目 </w:t>
      </w:r>
      <w:r>
        <w:rPr>
          <w:rFonts w:hint="eastAsia" w:ascii="仿宋" w:hAnsi="仿宋" w:eastAsia="仿宋" w:cs="仿宋"/>
          <w:color w:val="auto"/>
          <w:sz w:val="28"/>
          <w:szCs w:val="28"/>
          <w:highlight w:val="none"/>
        </w:rPr>
        <w:t>单位，现将相关情况介绍如下：</w:t>
      </w:r>
    </w:p>
    <w:p w14:paraId="32BF050A">
      <w:pPr>
        <w:adjustRightInd w:val="0"/>
        <w:snapToGrid w:val="0"/>
        <w:spacing w:line="360" w:lineRule="auto"/>
        <w:ind w:firstLine="560" w:firstLineChars="200"/>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一、项目名称及内容</w:t>
      </w:r>
    </w:p>
    <w:p w14:paraId="65311424">
      <w:pPr>
        <w:adjustRightInd w:val="0"/>
        <w:snapToGrid w:val="0"/>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1、项目名称：石大路南延线管线及设施迁改工程概算及预算编制项目；</w:t>
      </w:r>
    </w:p>
    <w:p w14:paraId="26DE9C2B">
      <w:pPr>
        <w:adjustRightInd w:val="0"/>
        <w:snapToGrid w:val="0"/>
        <w:spacing w:line="360" w:lineRule="auto"/>
        <w:ind w:firstLine="560" w:firstLineChars="200"/>
        <w:rPr>
          <w:color w:val="auto"/>
          <w:highlight w:val="none"/>
        </w:rPr>
      </w:pPr>
      <w:r>
        <w:rPr>
          <w:rFonts w:hint="eastAsia" w:ascii="仿宋" w:hAnsi="仿宋" w:eastAsia="仿宋" w:cs="仿宋"/>
          <w:color w:val="auto"/>
          <w:sz w:val="28"/>
          <w:szCs w:val="28"/>
          <w:highlight w:val="none"/>
        </w:rPr>
        <w:t>2、项目采购编号：2026-DGY(采)-</w:t>
      </w:r>
      <w:r>
        <w:rPr>
          <w:rFonts w:hint="eastAsia" w:ascii="仿宋" w:hAnsi="仿宋" w:eastAsia="仿宋" w:cs="仿宋"/>
          <w:color w:val="auto"/>
          <w:sz w:val="28"/>
          <w:szCs w:val="28"/>
          <w:highlight w:val="none"/>
          <w:lang w:val="en-US" w:eastAsia="zh-CN"/>
        </w:rPr>
        <w:t>091602</w:t>
      </w:r>
      <w:r>
        <w:rPr>
          <w:rFonts w:hint="eastAsia" w:ascii="仿宋" w:hAnsi="仿宋" w:eastAsia="仿宋" w:cs="仿宋"/>
          <w:color w:val="auto"/>
          <w:sz w:val="28"/>
          <w:szCs w:val="28"/>
          <w:highlight w:val="none"/>
        </w:rPr>
        <w:t>；</w:t>
      </w:r>
    </w:p>
    <w:p w14:paraId="4519F776">
      <w:pPr>
        <w:adjustRightInd w:val="0"/>
        <w:snapToGrid w:val="0"/>
        <w:spacing w:line="360" w:lineRule="auto"/>
        <w:ind w:firstLine="560" w:firstLineChars="200"/>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3、采购范围：详见《用户需求书》；</w:t>
      </w:r>
    </w:p>
    <w:p w14:paraId="10373B8B">
      <w:pPr>
        <w:adjustRightInd w:val="0"/>
        <w:snapToGrid w:val="0"/>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4、项目地点：东莞市 ；</w:t>
      </w:r>
      <w:bookmarkStart w:id="13" w:name="_GoBack"/>
      <w:bookmarkEnd w:id="13"/>
    </w:p>
    <w:p w14:paraId="31F3F686">
      <w:pPr>
        <w:adjustRightInd w:val="0"/>
        <w:snapToGrid w:val="0"/>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5、服务时间（供货时间/工期）：自合同签订之日起至工程竣工验收合格；</w:t>
      </w:r>
    </w:p>
    <w:p w14:paraId="774540E7">
      <w:pPr>
        <w:adjustRightInd w:val="0"/>
        <w:snapToGrid w:val="0"/>
        <w:spacing w:line="360" w:lineRule="auto"/>
        <w:ind w:firstLine="560" w:firstLineChars="200"/>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二、项目发布</w:t>
      </w:r>
    </w:p>
    <w:p w14:paraId="36D7D009">
      <w:pPr>
        <w:adjustRightInd w:val="0"/>
        <w:snapToGrid w:val="0"/>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采购项目信息在东莞市规划设计研究院有限公司网站（https://www.dgghy.cn/）、东莞实业投资控股集团有限公司网站（http://www.dgsy.com.cn/）发布（参照《东莞市规划设计研究院有限公司经济合同管理办法》、《东莞市规划设计研究院有限公司招标采购管理办法》要求执行）。</w:t>
      </w:r>
    </w:p>
    <w:p w14:paraId="1054B553">
      <w:pPr>
        <w:adjustRightInd w:val="0"/>
        <w:snapToGrid w:val="0"/>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sym w:font="Wingdings" w:char="F0AB"/>
      </w:r>
      <w:r>
        <w:rPr>
          <w:rFonts w:hint="eastAsia" w:ascii="仿宋" w:hAnsi="仿宋" w:eastAsia="仿宋" w:cs="仿宋"/>
          <w:color w:val="auto"/>
          <w:sz w:val="28"/>
          <w:szCs w:val="28"/>
          <w:highlight w:val="none"/>
        </w:rPr>
        <w:t>三、响应人资格要求</w:t>
      </w:r>
    </w:p>
    <w:p w14:paraId="1CBCF2A4">
      <w:pPr>
        <w:adjustRightInd w:val="0"/>
        <w:snapToGrid w:val="0"/>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响应人须为在中华人民共和国境内登记注册的具有独立承担民事责任能力的法人或其他组织。【提供《营业执照》复印件（加盖公章）或《事业单位法人证书》复印件（加盖公章）或其他主体证书复印件（加盖公章）】</w:t>
      </w:r>
    </w:p>
    <w:p w14:paraId="17B54DFB">
      <w:pPr>
        <w:adjustRightInd w:val="0"/>
        <w:snapToGrid w:val="0"/>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2、资质要求：需要在全国建筑市场监管公共服务平台上备案,并提供备案截图。</w:t>
      </w:r>
    </w:p>
    <w:p w14:paraId="217D45D7">
      <w:pPr>
        <w:adjustRightInd w:val="0"/>
        <w:snapToGrid w:val="0"/>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3、业绩要求：要求</w:t>
      </w:r>
      <w:r>
        <w:rPr>
          <w:rFonts w:hint="eastAsia" w:ascii="仿宋" w:hAnsi="仿宋" w:eastAsia="仿宋" w:cs="仿宋"/>
          <w:color w:val="auto"/>
          <w:sz w:val="28"/>
          <w:szCs w:val="28"/>
          <w:highlight w:val="none"/>
          <w:u w:val="single"/>
        </w:rPr>
        <w:t>2021</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1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1 </w:t>
      </w:r>
      <w:r>
        <w:rPr>
          <w:rFonts w:hint="eastAsia" w:ascii="仿宋" w:hAnsi="仿宋" w:eastAsia="仿宋" w:cs="仿宋"/>
          <w:color w:val="auto"/>
          <w:sz w:val="28"/>
          <w:szCs w:val="28"/>
          <w:highlight w:val="none"/>
        </w:rPr>
        <w:t>日起至今，主编或参编过至少</w:t>
      </w:r>
      <w:r>
        <w:rPr>
          <w:rFonts w:hint="eastAsia" w:ascii="仿宋" w:hAnsi="仿宋" w:eastAsia="仿宋" w:cs="仿宋"/>
          <w:color w:val="auto"/>
          <w:sz w:val="28"/>
          <w:szCs w:val="28"/>
          <w:highlight w:val="none"/>
          <w:u w:val="single"/>
        </w:rPr>
        <w:t xml:space="preserve"> 2 </w:t>
      </w:r>
      <w:r>
        <w:rPr>
          <w:rFonts w:hint="eastAsia" w:ascii="仿宋" w:hAnsi="仿宋" w:eastAsia="仿宋" w:cs="仿宋"/>
          <w:color w:val="auto"/>
          <w:sz w:val="28"/>
          <w:szCs w:val="28"/>
          <w:highlight w:val="none"/>
        </w:rPr>
        <w:t>项</w:t>
      </w:r>
      <w:bookmarkStart w:id="4" w:name="OLE_LINK10"/>
      <w:r>
        <w:rPr>
          <w:rFonts w:hint="eastAsia" w:ascii="仿宋" w:hAnsi="仿宋" w:eastAsia="仿宋" w:cs="仿宋"/>
          <w:color w:val="auto"/>
          <w:sz w:val="28"/>
          <w:szCs w:val="28"/>
          <w:highlight w:val="none"/>
        </w:rPr>
        <w:t>管线/线路/设备迁改</w:t>
      </w:r>
      <w:bookmarkEnd w:id="4"/>
      <w:r>
        <w:rPr>
          <w:rFonts w:hint="eastAsia" w:ascii="仿宋" w:hAnsi="仿宋" w:eastAsia="仿宋" w:cs="仿宋"/>
          <w:color w:val="auto"/>
          <w:sz w:val="28"/>
          <w:szCs w:val="28"/>
          <w:highlight w:val="none"/>
        </w:rPr>
        <w:t>或线路维修/安装造价项目（合同名称或合同内容中须含管线/线路/设备迁改或线路维修/安装等相关字眼）业绩。【按合同签订时间为准，须提供合同关键页复印件（包含但不限于合同首页、合同金额页、合同签字页等）、该合同期内任意一期发票复印件等其他相关证明材料，并加盖响应人公章。】</w:t>
      </w:r>
    </w:p>
    <w:p w14:paraId="5DED10A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4、人员要求：响应人拟派项目负责人须具备</w:t>
      </w:r>
      <w:r>
        <w:rPr>
          <w:rFonts w:hint="eastAsia" w:ascii="仿宋" w:hAnsi="仿宋" w:eastAsia="仿宋" w:cs="仿宋"/>
          <w:color w:val="auto"/>
          <w:sz w:val="28"/>
          <w:szCs w:val="28"/>
          <w:highlight w:val="none"/>
          <w:u w:val="single"/>
        </w:rPr>
        <w:t>二级注册造价工程师</w:t>
      </w:r>
      <w:r>
        <w:rPr>
          <w:rFonts w:hint="eastAsia" w:ascii="仿宋" w:hAnsi="仿宋" w:eastAsia="仿宋" w:cs="仿宋"/>
          <w:color w:val="auto"/>
          <w:sz w:val="28"/>
          <w:szCs w:val="28"/>
          <w:highlight w:val="none"/>
        </w:rPr>
        <w:t>证书。响应人拟派项目专职人员须</w:t>
      </w:r>
      <w:r>
        <w:rPr>
          <w:rFonts w:hint="eastAsia" w:ascii="仿宋" w:hAnsi="仿宋" w:eastAsia="仿宋" w:cs="仿宋"/>
          <w:color w:val="auto"/>
          <w:sz w:val="28"/>
          <w:szCs w:val="28"/>
          <w:highlight w:val="none"/>
          <w:u w:val="single"/>
        </w:rPr>
        <w:t xml:space="preserve">    /      </w:t>
      </w:r>
      <w:r>
        <w:rPr>
          <w:rFonts w:hint="eastAsia" w:ascii="仿宋" w:hAnsi="仿宋" w:eastAsia="仿宋" w:cs="仿宋"/>
          <w:color w:val="auto"/>
          <w:sz w:val="28"/>
          <w:szCs w:val="28"/>
          <w:highlight w:val="none"/>
        </w:rPr>
        <w:t>。【提供</w:t>
      </w:r>
      <w:r>
        <w:rPr>
          <w:rFonts w:hint="eastAsia" w:ascii="仿宋" w:hAnsi="仿宋" w:eastAsia="仿宋" w:cs="仿宋"/>
          <w:color w:val="auto"/>
          <w:sz w:val="28"/>
          <w:szCs w:val="28"/>
          <w:highlight w:val="none"/>
          <w:u w:val="single"/>
        </w:rPr>
        <w:t xml:space="preserve">  身份证、学历证书、执业资格证书、劳动合同、近三个月以来社保证明（不含截止时间当月）</w:t>
      </w:r>
      <w:r>
        <w:rPr>
          <w:rFonts w:hint="eastAsia" w:ascii="仿宋" w:hAnsi="仿宋" w:eastAsia="仿宋" w:cs="仿宋"/>
          <w:color w:val="auto"/>
          <w:sz w:val="28"/>
          <w:szCs w:val="28"/>
          <w:highlight w:val="none"/>
        </w:rPr>
        <w:t>等文件复印件（加盖公章）】</w:t>
      </w:r>
    </w:p>
    <w:p w14:paraId="6AA50F24">
      <w:pPr>
        <w:adjustRightInd w:val="0"/>
        <w:snapToGrid w:val="0"/>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5、根据工作需要，采购人可要求响应人派遣人员驻场配合工作（最多不超过三人，服务期为项目完成为止）。</w:t>
      </w:r>
    </w:p>
    <w:p w14:paraId="5942B98F">
      <w:pPr>
        <w:adjustRightInd w:val="0"/>
        <w:snapToGrid w:val="0"/>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未被列入东实集团及下属企业相关领域黑名单。【以东莞实业投资控股集团有限公司发文（东实通〔2021〕44号）、（东实通〔2021〕98号）、（东实通〔2022〕75号）（东实通〔2023〕37号）为准，如有最新发文通知，按最新文件执行。】</w:t>
      </w:r>
    </w:p>
    <w:p w14:paraId="6FD588D9">
      <w:pPr>
        <w:adjustRightInd w:val="0"/>
        <w:snapToGrid w:val="0"/>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参加此次采购活动前三年内，在经营活动中没有重大违法记录。响应人未被列入“信用中国”网站（www.creditchina.gov.cn）“记录失信被执行人或重大税收违法案件当事人名单”记录名单。【须提供书面声明（加盖公章）】。</w:t>
      </w:r>
    </w:p>
    <w:p w14:paraId="6DEFEE3B">
      <w:pPr>
        <w:adjustRightInd w:val="0"/>
        <w:snapToGrid w:val="0"/>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8、健全的财务与纳税记录，需要提供健全的财务会计制度的证据（如经审计的财务报告或银行资信证明），以及依法缴纳税收和社会保障资金的良好记录。</w:t>
      </w:r>
    </w:p>
    <w:p w14:paraId="289341F3">
      <w:pPr>
        <w:adjustRightInd w:val="0"/>
        <w:snapToGrid w:val="0"/>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9、项目不接受联合体投标。</w:t>
      </w:r>
    </w:p>
    <w:p w14:paraId="3455CC23">
      <w:pPr>
        <w:adjustRightInd w:val="0"/>
        <w:snapToGrid w:val="0"/>
        <w:spacing w:line="360" w:lineRule="auto"/>
        <w:ind w:firstLine="560" w:firstLineChars="200"/>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四、采购内容及要求</w:t>
      </w:r>
    </w:p>
    <w:p w14:paraId="5A8531C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具体要求详见本询价文件《用户需求书》。响应人须仔细阅读《用户需求书》，因未详细了解《用户需求书》造成报价项目遗漏，由响应人自行负责。</w:t>
      </w:r>
    </w:p>
    <w:p w14:paraId="42D3A20B">
      <w:pPr>
        <w:adjustRightInd w:val="0"/>
        <w:snapToGrid w:val="0"/>
        <w:spacing w:line="360" w:lineRule="auto"/>
        <w:ind w:firstLine="560" w:firstLineChars="200"/>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五、完成时间</w:t>
      </w:r>
    </w:p>
    <w:p w14:paraId="4BFC5869">
      <w:pPr>
        <w:spacing w:line="360" w:lineRule="auto"/>
        <w:ind w:firstLine="560" w:firstLineChars="200"/>
        <w:rPr>
          <w:rFonts w:hint="eastAsia" w:ascii="仿宋" w:hAnsi="仿宋" w:eastAsia="仿宋" w:cs="仿宋"/>
          <w:color w:val="auto"/>
          <w:sz w:val="28"/>
          <w:szCs w:val="28"/>
          <w:highlight w:val="none"/>
        </w:rPr>
      </w:pPr>
      <w:bookmarkStart w:id="5" w:name="_Hlk38897553"/>
      <w:r>
        <w:rPr>
          <w:rFonts w:hint="eastAsia" w:ascii="仿宋" w:hAnsi="仿宋" w:eastAsia="仿宋" w:cs="仿宋"/>
          <w:color w:val="auto"/>
          <w:sz w:val="28"/>
          <w:szCs w:val="28"/>
          <w:highlight w:val="none"/>
        </w:rPr>
        <w:t>自合同签订之日起至建设单位预算第三方审查完毕。</w:t>
      </w:r>
      <w:bookmarkEnd w:id="5"/>
    </w:p>
    <w:p w14:paraId="2AD89ADF">
      <w:pPr>
        <w:adjustRightInd w:val="0"/>
        <w:snapToGrid w:val="0"/>
        <w:spacing w:line="360" w:lineRule="auto"/>
        <w:ind w:firstLine="560" w:firstLineChars="200"/>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六、支付方式</w:t>
      </w:r>
    </w:p>
    <w:tbl>
      <w:tblPr>
        <w:tblStyle w:val="19"/>
        <w:tblW w:w="0" w:type="auto"/>
        <w:tblInd w:w="1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1"/>
        <w:gridCol w:w="1755"/>
        <w:gridCol w:w="1604"/>
        <w:gridCol w:w="4751"/>
      </w:tblGrid>
      <w:tr w14:paraId="1432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vAlign w:val="center"/>
          </w:tcPr>
          <w:p w14:paraId="52BA37F9">
            <w:pPr>
              <w:jc w:val="center"/>
              <w:rPr>
                <w:rFonts w:hint="eastAsia" w:ascii="仿宋" w:hAnsi="仿宋" w:eastAsia="仿宋" w:cs="仿宋"/>
                <w:color w:val="auto"/>
                <w:sz w:val="28"/>
                <w:szCs w:val="28"/>
                <w:highlight w:val="none"/>
              </w:rPr>
            </w:pPr>
            <w:bookmarkStart w:id="6" w:name="_Hlk38897977"/>
            <w:r>
              <w:rPr>
                <w:rFonts w:hint="eastAsia" w:ascii="仿宋" w:hAnsi="仿宋" w:eastAsia="仿宋" w:cs="仿宋"/>
                <w:color w:val="auto"/>
                <w:sz w:val="28"/>
                <w:szCs w:val="28"/>
                <w:highlight w:val="none"/>
              </w:rPr>
              <w:t>付费次序</w:t>
            </w:r>
          </w:p>
        </w:tc>
        <w:tc>
          <w:tcPr>
            <w:tcW w:w="1755" w:type="dxa"/>
            <w:vAlign w:val="center"/>
          </w:tcPr>
          <w:p w14:paraId="4D0238ED">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占总咨询费（％）</w:t>
            </w:r>
          </w:p>
        </w:tc>
        <w:tc>
          <w:tcPr>
            <w:tcW w:w="1604" w:type="dxa"/>
            <w:vAlign w:val="center"/>
          </w:tcPr>
          <w:p w14:paraId="694EC465">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付费额</w:t>
            </w:r>
          </w:p>
          <w:p w14:paraId="0DD150E7">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（万元）</w:t>
            </w:r>
          </w:p>
        </w:tc>
        <w:tc>
          <w:tcPr>
            <w:tcW w:w="4751" w:type="dxa"/>
            <w:vAlign w:val="center"/>
          </w:tcPr>
          <w:p w14:paraId="32196B36">
            <w:pPr>
              <w:ind w:firstLine="560" w:firstLineChars="20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付费时间</w:t>
            </w:r>
          </w:p>
        </w:tc>
      </w:tr>
      <w:tr w14:paraId="2ECD5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vAlign w:val="center"/>
          </w:tcPr>
          <w:p w14:paraId="7A0CC5D9">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1755" w:type="dxa"/>
            <w:vAlign w:val="center"/>
          </w:tcPr>
          <w:p w14:paraId="570F1522">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50%</w:t>
            </w:r>
          </w:p>
        </w:tc>
        <w:tc>
          <w:tcPr>
            <w:tcW w:w="1604" w:type="dxa"/>
            <w:vAlign w:val="center"/>
          </w:tcPr>
          <w:p w14:paraId="78AAAA9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c>
          <w:tcPr>
            <w:tcW w:w="4751" w:type="dxa"/>
            <w:vAlign w:val="center"/>
          </w:tcPr>
          <w:p w14:paraId="465E681F">
            <w:pPr>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中标人提交所有概算编制成果并通过政府相关部门审核后。</w:t>
            </w:r>
          </w:p>
        </w:tc>
      </w:tr>
      <w:tr w14:paraId="60C1A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vAlign w:val="center"/>
          </w:tcPr>
          <w:p w14:paraId="16EAE291">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1755" w:type="dxa"/>
            <w:vAlign w:val="center"/>
          </w:tcPr>
          <w:p w14:paraId="4C027F9C">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50%</w:t>
            </w:r>
          </w:p>
        </w:tc>
        <w:tc>
          <w:tcPr>
            <w:tcW w:w="1604" w:type="dxa"/>
            <w:vAlign w:val="center"/>
          </w:tcPr>
          <w:p w14:paraId="16E6609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c>
          <w:tcPr>
            <w:tcW w:w="4751" w:type="dxa"/>
            <w:vAlign w:val="center"/>
          </w:tcPr>
          <w:p w14:paraId="1F1416F6">
            <w:pPr>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中标人提交所有预算编制成果并通过政府相关部门审核后。</w:t>
            </w:r>
          </w:p>
        </w:tc>
      </w:tr>
    </w:tbl>
    <w:p w14:paraId="7FED3F78">
      <w:pPr>
        <w:pStyle w:val="2"/>
        <w:spacing w:line="360" w:lineRule="auto"/>
        <w:ind w:firstLine="560"/>
        <w:rPr>
          <w:rFonts w:hint="eastAsia"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lang w:val="en-US"/>
        </w:rPr>
        <w:t>备注：</w:t>
      </w:r>
    </w:p>
    <w:p w14:paraId="4BA8D9C7">
      <w:pPr>
        <w:pStyle w:val="2"/>
        <w:spacing w:line="360" w:lineRule="auto"/>
        <w:ind w:firstLine="560"/>
        <w:rPr>
          <w:rFonts w:hint="eastAsia"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lang w:val="en-US"/>
        </w:rPr>
        <w:t xml:space="preserve">1.以上进度款由成交单位提交请款报告，采购人在收到请款报告后30个日历天内完成支付。 </w:t>
      </w:r>
    </w:p>
    <w:p w14:paraId="27B77273">
      <w:pPr>
        <w:pStyle w:val="2"/>
        <w:spacing w:line="360" w:lineRule="auto"/>
        <w:ind w:firstLine="560"/>
        <w:rPr>
          <w:rFonts w:hint="eastAsia"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lang w:val="en-US"/>
        </w:rPr>
        <w:t>2.本合同咨询费以【人民币】进行结算和支付。以上咨询费的支付以牵头单位向采购人支付相应设计费为前提，设计费支付进度参考牵头单位与采购人签订的合同。以上咨询费支付前，成交单位需向采购人提供与支付款项等额的合法有效、信息正确的增值税专用发票及加盖公章的请款文件，否则采购人有权拒绝支付相应咨询费。由于开具发票原因导致延迟付款，采购人不承担责任。因成交单位发票问题（包括但不限于错开、假发票等），造成采购人增值税抵扣税额损失的，由成交单位全额赔偿。</w:t>
      </w:r>
    </w:p>
    <w:bookmarkEnd w:id="6"/>
    <w:p w14:paraId="43AE605F">
      <w:pPr>
        <w:adjustRightInd w:val="0"/>
        <w:snapToGrid w:val="0"/>
        <w:spacing w:line="360" w:lineRule="auto"/>
        <w:ind w:firstLine="560" w:firstLineChars="200"/>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七、报价</w:t>
      </w:r>
    </w:p>
    <w:p w14:paraId="13B3F80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采购限价：¥</w:t>
      </w:r>
      <w:r>
        <w:rPr>
          <w:rFonts w:hint="eastAsia" w:ascii="仿宋" w:hAnsi="仿宋" w:eastAsia="仿宋" w:cs="仿宋"/>
          <w:color w:val="auto"/>
          <w:sz w:val="28"/>
          <w:szCs w:val="28"/>
          <w:highlight w:val="none"/>
          <w:u w:val="single"/>
        </w:rPr>
        <w:t>129,000.00</w:t>
      </w:r>
      <w:r>
        <w:rPr>
          <w:rFonts w:hint="eastAsia" w:ascii="仿宋" w:hAnsi="仿宋" w:eastAsia="仿宋" w:cs="仿宋"/>
          <w:color w:val="auto"/>
          <w:sz w:val="28"/>
          <w:szCs w:val="28"/>
          <w:highlight w:val="none"/>
        </w:rPr>
        <w:t>元（含税）。</w:t>
      </w:r>
    </w:p>
    <w:p w14:paraId="7A3DE985">
      <w:pPr>
        <w:spacing w:line="360" w:lineRule="auto"/>
        <w:ind w:firstLine="560" w:firstLineChars="200"/>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本项目发包方式为</w:t>
      </w:r>
      <w:r>
        <w:rPr>
          <w:rFonts w:hint="eastAsia" w:ascii="仿宋" w:hAnsi="仿宋" w:eastAsia="仿宋" w:cs="仿宋"/>
          <w:color w:val="auto"/>
          <w:sz w:val="28"/>
          <w:szCs w:val="28"/>
          <w:highlight w:val="none"/>
          <w:u w:val="single"/>
        </w:rPr>
        <w:t>固定总价包干，实行固定价格报价，包括但不限于：完成本项目的成本、利润、税金等在项目过程中可能产生的一切费用。响应人已充分考虑了本项目服务内容及要求描述工作量可能与最终实际工作量存在差距的风险。</w:t>
      </w:r>
    </w:p>
    <w:p w14:paraId="3434852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响应人应确保其报价覆盖为满足采购需求所必需的全部成本及合理利润。若报价显著低于市场合理成本范围，采购人有权要求响应人在规定期限内提供书面说明，包括但不限于：</w:t>
      </w:r>
    </w:p>
    <w:p w14:paraId="5DE43FE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（1）成本构成分析及关键单价来源；</w:t>
      </w:r>
    </w:p>
    <w:p w14:paraId="1874062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（2）拟采用的高效实施方案或工艺；</w:t>
      </w:r>
    </w:p>
    <w:p w14:paraId="361D482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（3）可证实其报价可行性的其他证明材料。</w:t>
      </w:r>
    </w:p>
    <w:p w14:paraId="1C660AA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如未能提供合理解释，或说明不被接受，该报价可能被视为异常低价，并导致其报价被否决。</w:t>
      </w:r>
    </w:p>
    <w:p w14:paraId="11B2DC78">
      <w:pPr>
        <w:adjustRightInd w:val="0"/>
        <w:snapToGrid w:val="0"/>
        <w:spacing w:line="360" w:lineRule="auto"/>
        <w:ind w:firstLine="560" w:firstLineChars="200"/>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八、评审原则及方式</w:t>
      </w:r>
    </w:p>
    <w:p w14:paraId="15C0A57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本次项目采用询价方式进行采购，询价小组对各响应人响应文件进行审核，并根据质量和服务均能满足采购文件实质性响应要求且报价最低的原则，推荐成交候选响应人。</w:t>
      </w:r>
    </w:p>
    <w:p w14:paraId="1A99613D">
      <w:pPr>
        <w:spacing w:line="360" w:lineRule="auto"/>
        <w:ind w:firstLine="560" w:firstLineChars="200"/>
        <w:rPr>
          <w:rFonts w:hint="eastAsia" w:ascii="仿宋" w:hAnsi="仿宋" w:eastAsia="仿宋" w:cs="仿宋"/>
          <w:color w:val="auto"/>
          <w:sz w:val="28"/>
          <w:szCs w:val="28"/>
          <w:highlight w:val="none"/>
        </w:rPr>
      </w:pPr>
      <w:r>
        <w:rPr>
          <w:rFonts w:ascii="仿宋" w:hAnsi="仿宋" w:eastAsia="仿宋" w:cs="仿宋"/>
          <w:color w:val="auto"/>
          <w:sz w:val="28"/>
          <w:szCs w:val="28"/>
          <w:highlight w:val="none"/>
        </w:rPr>
        <w:t>本项目由采购人询价小组组织开标、评标、定标，不接受响应人现场旁证</w:t>
      </w:r>
      <w:r>
        <w:rPr>
          <w:rFonts w:hint="eastAsia" w:ascii="仿宋" w:hAnsi="仿宋" w:eastAsia="仿宋" w:cs="仿宋"/>
          <w:color w:val="auto"/>
          <w:sz w:val="28"/>
          <w:szCs w:val="28"/>
          <w:highlight w:val="none"/>
        </w:rPr>
        <w:t>；</w:t>
      </w:r>
      <w:r>
        <w:rPr>
          <w:rFonts w:ascii="仿宋" w:hAnsi="仿宋" w:eastAsia="仿宋" w:cs="仿宋"/>
          <w:color w:val="auto"/>
          <w:sz w:val="28"/>
          <w:szCs w:val="28"/>
          <w:highlight w:val="none"/>
        </w:rPr>
        <w:t>响应人一经交标，视为接受此</w:t>
      </w:r>
      <w:r>
        <w:rPr>
          <w:rFonts w:hint="eastAsia" w:ascii="仿宋" w:hAnsi="仿宋" w:eastAsia="仿宋" w:cs="仿宋"/>
          <w:color w:val="auto"/>
          <w:sz w:val="28"/>
          <w:szCs w:val="28"/>
          <w:highlight w:val="none"/>
        </w:rPr>
        <w:t>采购</w:t>
      </w:r>
      <w:r>
        <w:rPr>
          <w:rFonts w:ascii="仿宋" w:hAnsi="仿宋" w:eastAsia="仿宋" w:cs="仿宋"/>
          <w:color w:val="auto"/>
          <w:sz w:val="28"/>
          <w:szCs w:val="28"/>
          <w:highlight w:val="none"/>
        </w:rPr>
        <w:t>文件，不得对此</w:t>
      </w:r>
      <w:r>
        <w:rPr>
          <w:rFonts w:hint="eastAsia" w:ascii="仿宋" w:hAnsi="仿宋" w:eastAsia="仿宋" w:cs="仿宋"/>
          <w:color w:val="auto"/>
          <w:sz w:val="28"/>
          <w:szCs w:val="28"/>
          <w:highlight w:val="none"/>
        </w:rPr>
        <w:t>采购</w:t>
      </w:r>
      <w:r>
        <w:rPr>
          <w:rFonts w:ascii="仿宋" w:hAnsi="仿宋" w:eastAsia="仿宋" w:cs="仿宋"/>
          <w:color w:val="auto"/>
          <w:sz w:val="28"/>
          <w:szCs w:val="28"/>
          <w:highlight w:val="none"/>
        </w:rPr>
        <w:t>文件提出异议</w:t>
      </w:r>
      <w:r>
        <w:rPr>
          <w:rFonts w:hint="eastAsia" w:ascii="仿宋" w:hAnsi="仿宋" w:eastAsia="仿宋" w:cs="仿宋"/>
          <w:color w:val="auto"/>
          <w:sz w:val="28"/>
          <w:szCs w:val="28"/>
          <w:highlight w:val="none"/>
        </w:rPr>
        <w:t>，询价结束后，招标采购工作小组将相关询价情况按程序审批并确定中标（成交）响应人。</w:t>
      </w:r>
    </w:p>
    <w:p w14:paraId="093416D0">
      <w:pPr>
        <w:adjustRightInd w:val="0"/>
        <w:snapToGrid w:val="0"/>
        <w:spacing w:line="360" w:lineRule="auto"/>
        <w:ind w:firstLine="560" w:firstLineChars="200"/>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九、采取的合同文本</w:t>
      </w:r>
    </w:p>
    <w:p w14:paraId="2E5BDF2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合同签订的依据为询价函、响应文件及补充说明等。确定成交单位后，成交单位在</w:t>
      </w:r>
      <w:r>
        <w:rPr>
          <w:rFonts w:hint="eastAsia" w:ascii="仿宋" w:hAnsi="仿宋" w:eastAsia="仿宋" w:cs="仿宋"/>
          <w:color w:val="auto"/>
          <w:sz w:val="28"/>
          <w:szCs w:val="28"/>
          <w:highlight w:val="none"/>
          <w:u w:val="single"/>
        </w:rPr>
        <w:t>30</w:t>
      </w:r>
      <w:r>
        <w:rPr>
          <w:rFonts w:hint="eastAsia" w:ascii="仿宋" w:hAnsi="仿宋" w:eastAsia="仿宋" w:cs="仿宋"/>
          <w:color w:val="auto"/>
          <w:sz w:val="28"/>
          <w:szCs w:val="28"/>
          <w:highlight w:val="none"/>
        </w:rPr>
        <w:t>天内与采购人签订合同。对未中选者，采购人不对未中选原因作出解释。</w:t>
      </w:r>
    </w:p>
    <w:p w14:paraId="158C16B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中标（成交）通知书发出后，若双方因无法就合同核心条款达成一致的，视为中标（成交）响应人放弃中标（成交）资格，我方享有最终决定权，有权取消其资格并按顺序从候选响应人中确定递补中标（成交）响应人，或重新开展采购活动。</w:t>
      </w:r>
    </w:p>
    <w:p w14:paraId="3A4F10A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响应人收款前需向采购人提供请款材料和开具合法有效等额的增值税专用发票，否则采购人有权拒绝付款。</w:t>
      </w:r>
    </w:p>
    <w:p w14:paraId="063F227A">
      <w:pPr>
        <w:adjustRightInd w:val="0"/>
        <w:snapToGrid w:val="0"/>
        <w:spacing w:line="360" w:lineRule="auto"/>
        <w:ind w:firstLine="560" w:firstLineChars="200"/>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sym w:font="Wingdings" w:char="F0AB"/>
      </w:r>
      <w:r>
        <w:rPr>
          <w:rFonts w:hint="eastAsia" w:ascii="仿宋" w:hAnsi="仿宋" w:eastAsia="仿宋" w:cs="仿宋"/>
          <w:color w:val="auto"/>
          <w:sz w:val="28"/>
          <w:szCs w:val="28"/>
          <w:highlight w:val="none"/>
        </w:rPr>
        <w:t>十、响应文件的组成部分（响应文件本项资料如有不全，则作无效报价处理）</w:t>
      </w:r>
    </w:p>
    <w:p w14:paraId="3F1A5832">
      <w:pPr>
        <w:numPr>
          <w:ilvl w:val="0"/>
          <w:numId w:val="3"/>
        </w:num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报价函（模板）；</w:t>
      </w:r>
    </w:p>
    <w:p w14:paraId="70B640A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2、法定代表人身份证明（模板）以及法定代表人身份证复印件；</w:t>
      </w:r>
    </w:p>
    <w:p w14:paraId="1ADAC28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3、法人授权书（模板）及被委托人身份证复印件；</w:t>
      </w:r>
    </w:p>
    <w:p w14:paraId="55664F2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4、承诺函（模板）；</w:t>
      </w:r>
    </w:p>
    <w:p w14:paraId="50F739E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5、符合“响应人资格要求”对应的证明资料；</w:t>
      </w:r>
    </w:p>
    <w:p w14:paraId="3775F9C3">
      <w:pPr>
        <w:spacing w:line="360" w:lineRule="auto"/>
        <w:ind w:firstLine="560" w:firstLineChars="200"/>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6、响应人认为需要提供的其他资料。</w:t>
      </w:r>
    </w:p>
    <w:p w14:paraId="43FB7E5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响应人须严格按照采购人提供的表单格式报价，响应文件必须装订完整，于骑缝处加盖响应人单位企业公章。</w:t>
      </w:r>
      <w:r>
        <w:rPr>
          <w:rFonts w:hint="eastAsia" w:ascii="仿宋" w:hAnsi="仿宋" w:eastAsia="仿宋" w:cs="仿宋"/>
          <w:b/>
          <w:bCs/>
          <w:color w:val="auto"/>
          <w:sz w:val="28"/>
          <w:szCs w:val="28"/>
          <w:highlight w:val="none"/>
        </w:rPr>
        <w:t>装有响应文件的文件袋须贴有密封条，于骑缝处加盖企业公章</w:t>
      </w:r>
      <w:r>
        <w:rPr>
          <w:rFonts w:hint="eastAsia" w:ascii="仿宋" w:hAnsi="仿宋" w:eastAsia="仿宋" w:cs="仿宋"/>
          <w:color w:val="auto"/>
          <w:sz w:val="28"/>
          <w:szCs w:val="28"/>
          <w:highlight w:val="none"/>
        </w:rPr>
        <w:t>。</w:t>
      </w:r>
    </w:p>
    <w:p w14:paraId="2229A00D">
      <w:pPr>
        <w:adjustRightInd w:val="0"/>
        <w:snapToGrid w:val="0"/>
        <w:spacing w:line="360" w:lineRule="auto"/>
        <w:ind w:firstLine="560" w:firstLineChars="200"/>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十一、响应文件份数</w:t>
      </w:r>
    </w:p>
    <w:p w14:paraId="31EDD62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正本一份，并提供响应文件扫描件电子版（U盘）。</w:t>
      </w:r>
    </w:p>
    <w:p w14:paraId="0C3DA8A8">
      <w:pPr>
        <w:adjustRightInd w:val="0"/>
        <w:snapToGrid w:val="0"/>
        <w:spacing w:line="360" w:lineRule="auto"/>
        <w:ind w:firstLine="560" w:firstLineChars="200"/>
        <w:outlineLvl w:val="1"/>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十二、保证金金额及缴纳方式</w:t>
      </w:r>
    </w:p>
    <w:p w14:paraId="347BECA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响应人应按询价文件规定的金额和期限交纳报价保证金，响应人与交款人名称必须一致，非响应人缴纳的响应保证金无效。</w:t>
      </w:r>
    </w:p>
    <w:p w14:paraId="1131ADC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1、响应保证金：拟成交单位应在响应文件递交截止时间之前通过</w:t>
      </w:r>
      <w:r>
        <w:rPr>
          <w:rFonts w:hint="eastAsia" w:ascii="仿宋" w:hAnsi="仿宋" w:eastAsia="仿宋" w:cs="仿宋"/>
          <w:color w:val="auto"/>
          <w:sz w:val="28"/>
          <w:szCs w:val="28"/>
          <w:highlight w:val="none"/>
          <w:u w:val="single"/>
        </w:rPr>
        <w:t>银行转账</w:t>
      </w:r>
      <w:r>
        <w:rPr>
          <w:rFonts w:hint="eastAsia" w:ascii="仿宋" w:hAnsi="仿宋" w:eastAsia="仿宋" w:cs="仿宋"/>
          <w:color w:val="auto"/>
          <w:sz w:val="28"/>
          <w:szCs w:val="28"/>
          <w:highlight w:val="none"/>
        </w:rPr>
        <w:t>方式转账</w:t>
      </w:r>
      <w:r>
        <w:rPr>
          <w:rFonts w:hint="eastAsia" w:ascii="仿宋" w:hAnsi="仿宋" w:eastAsia="仿宋" w:cs="仿宋"/>
          <w:color w:val="auto"/>
          <w:sz w:val="28"/>
          <w:szCs w:val="28"/>
          <w:highlight w:val="none"/>
          <w:u w:val="single"/>
        </w:rPr>
        <w:t>人民币大写贰仟伍佰捌拾元整（小写￥2,580.00元）</w:t>
      </w:r>
      <w:r>
        <w:rPr>
          <w:rFonts w:hint="eastAsia" w:ascii="仿宋" w:hAnsi="仿宋" w:eastAsia="仿宋" w:cs="仿宋"/>
          <w:color w:val="auto"/>
          <w:sz w:val="28"/>
          <w:szCs w:val="28"/>
          <w:highlight w:val="none"/>
        </w:rPr>
        <w:t>至以下响应保证金专用账户（响应人与交款人名称必须一致，不接受个人名义转账；响应保证金金额为项目采购限价的2%）</w:t>
      </w:r>
    </w:p>
    <w:p w14:paraId="39E4D4E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响应保证金收款账户信息：</w:t>
      </w:r>
    </w:p>
    <w:p w14:paraId="1AC9914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帐户名称：</w:t>
      </w:r>
      <w:r>
        <w:rPr>
          <w:rFonts w:hint="eastAsia" w:ascii="仿宋" w:hAnsi="仿宋" w:eastAsia="仿宋" w:cs="仿宋"/>
          <w:color w:val="auto"/>
          <w:sz w:val="28"/>
          <w:szCs w:val="28"/>
          <w:highlight w:val="none"/>
          <w:u w:val="single"/>
          <w:lang w:val="zh-CN"/>
        </w:rPr>
        <w:t>东莞市规划设计研究院有限公司</w:t>
      </w:r>
    </w:p>
    <w:p w14:paraId="41D7B42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开户银行：</w:t>
      </w:r>
      <w:r>
        <w:rPr>
          <w:rFonts w:hint="eastAsia" w:ascii="仿宋" w:hAnsi="仿宋" w:eastAsia="仿宋" w:cs="仿宋"/>
          <w:color w:val="auto"/>
          <w:sz w:val="28"/>
          <w:szCs w:val="28"/>
          <w:highlight w:val="none"/>
          <w:u w:val="single"/>
          <w:lang w:val="zh-CN"/>
        </w:rPr>
        <w:t>中国工商银行股份有限公司东莞阳光支行</w:t>
      </w:r>
    </w:p>
    <w:p w14:paraId="0B260D37">
      <w:pPr>
        <w:spacing w:line="360" w:lineRule="auto"/>
        <w:ind w:firstLine="560" w:firstLineChars="200"/>
        <w:rPr>
          <w:rFonts w:hint="eastAsia" w:ascii="仿宋" w:hAnsi="仿宋" w:eastAsia="仿宋" w:cs="仿宋"/>
          <w:color w:val="auto"/>
          <w:sz w:val="28"/>
          <w:szCs w:val="28"/>
          <w:highlight w:val="none"/>
          <w:u w:val="single"/>
          <w:lang w:val="zh-CN"/>
        </w:rPr>
      </w:pPr>
      <w:r>
        <w:rPr>
          <w:rFonts w:hint="eastAsia" w:ascii="仿宋" w:hAnsi="仿宋" w:eastAsia="仿宋" w:cs="仿宋"/>
          <w:color w:val="auto"/>
          <w:sz w:val="28"/>
          <w:szCs w:val="28"/>
          <w:highlight w:val="none"/>
        </w:rPr>
        <w:t xml:space="preserve">银行帐号： </w:t>
      </w:r>
      <w:r>
        <w:rPr>
          <w:rFonts w:hint="eastAsia" w:ascii="仿宋" w:hAnsi="仿宋" w:eastAsia="仿宋" w:cs="仿宋"/>
          <w:color w:val="auto"/>
          <w:sz w:val="28"/>
          <w:szCs w:val="28"/>
          <w:highlight w:val="none"/>
          <w:u w:val="single"/>
          <w:lang w:val="zh-CN"/>
        </w:rPr>
        <w:t>2010022609000000380</w:t>
      </w:r>
    </w:p>
    <w:p w14:paraId="4DD5A56F">
      <w:pPr>
        <w:spacing w:line="36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（注：各响应人在转帐或电汇时须在用途栏上备注项自采购编号。）</w:t>
      </w:r>
    </w:p>
    <w:p w14:paraId="183884D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2、履约保证金</w:t>
      </w:r>
    </w:p>
    <w:p w14:paraId="4B4D0D1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中标单位与采购人签订合同时提交履约保证金，履约保证金金额为：中标合同金额的10%。履约保证金采用银行转账方式提交，中标单位不能按本询价文件要求提交履约保证金的，采购人将有权取消中标单位的中标资格。</w:t>
      </w:r>
    </w:p>
    <w:p w14:paraId="18A970E5">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履约</w:t>
      </w:r>
      <w:r>
        <w:rPr>
          <w:rFonts w:hint="eastAsia" w:ascii="仿宋" w:hAnsi="仿宋" w:eastAsia="仿宋" w:cs="仿宋"/>
          <w:sz w:val="28"/>
          <w:szCs w:val="28"/>
          <w:highlight w:val="none"/>
        </w:rPr>
        <w:t>保证金收款账户信息：</w:t>
      </w:r>
    </w:p>
    <w:p w14:paraId="6D6C5DF0">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帐户名称：</w:t>
      </w:r>
      <w:r>
        <w:rPr>
          <w:rFonts w:hint="eastAsia" w:ascii="仿宋" w:hAnsi="仿宋" w:eastAsia="仿宋" w:cs="仿宋"/>
          <w:sz w:val="28"/>
          <w:szCs w:val="28"/>
          <w:highlight w:val="none"/>
          <w:u w:val="single"/>
          <w:lang w:val="zh-CN"/>
        </w:rPr>
        <w:t>东莞市规划设计研究院有限公司</w:t>
      </w:r>
    </w:p>
    <w:p w14:paraId="743E392B">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开户银行：</w:t>
      </w:r>
      <w:r>
        <w:rPr>
          <w:rFonts w:hint="eastAsia" w:ascii="仿宋" w:hAnsi="仿宋" w:eastAsia="仿宋" w:cs="仿宋"/>
          <w:sz w:val="28"/>
          <w:szCs w:val="28"/>
          <w:highlight w:val="none"/>
          <w:u w:val="single"/>
          <w:lang w:val="zh-CN"/>
        </w:rPr>
        <w:t>中国工商银行股份有限公司东莞阳光支行</w:t>
      </w:r>
    </w:p>
    <w:p w14:paraId="1459B18B">
      <w:pPr>
        <w:spacing w:line="360" w:lineRule="auto"/>
        <w:ind w:firstLine="560" w:firstLineChars="200"/>
        <w:rPr>
          <w:rFonts w:hint="eastAsia" w:ascii="仿宋" w:hAnsi="仿宋" w:eastAsia="仿宋" w:cs="仿宋"/>
          <w:sz w:val="28"/>
          <w:szCs w:val="28"/>
          <w:highlight w:val="none"/>
          <w:u w:val="single"/>
          <w:lang w:val="zh-CN"/>
        </w:rPr>
      </w:pPr>
      <w:r>
        <w:rPr>
          <w:rFonts w:hint="eastAsia" w:ascii="仿宋" w:hAnsi="仿宋" w:eastAsia="仿宋" w:cs="仿宋"/>
          <w:sz w:val="28"/>
          <w:szCs w:val="28"/>
          <w:highlight w:val="none"/>
        </w:rPr>
        <w:t xml:space="preserve">银行帐号： </w:t>
      </w:r>
      <w:r>
        <w:rPr>
          <w:rFonts w:hint="eastAsia" w:ascii="仿宋" w:hAnsi="仿宋" w:eastAsia="仿宋" w:cs="仿宋"/>
          <w:sz w:val="28"/>
          <w:szCs w:val="28"/>
          <w:highlight w:val="none"/>
          <w:u w:val="single"/>
          <w:lang w:val="zh-CN"/>
        </w:rPr>
        <w:t>2010022609000000380</w:t>
      </w:r>
    </w:p>
    <w:p w14:paraId="770BBC0B">
      <w:pPr>
        <w:pStyle w:val="2"/>
        <w:rPr>
          <w:rFonts w:hint="eastAsia"/>
        </w:rPr>
      </w:pPr>
      <w:r>
        <w:rPr>
          <w:rFonts w:hint="eastAsia" w:ascii="仿宋" w:hAnsi="仿宋" w:eastAsia="仿宋" w:cs="仿宋"/>
          <w:b/>
          <w:bCs/>
          <w:sz w:val="28"/>
          <w:szCs w:val="28"/>
          <w:highlight w:val="none"/>
        </w:rPr>
        <w:t>（注：</w:t>
      </w:r>
      <w:r>
        <w:rPr>
          <w:rFonts w:hint="eastAsia" w:ascii="仿宋" w:hAnsi="仿宋" w:eastAsia="仿宋" w:cs="仿宋"/>
          <w:b/>
          <w:bCs/>
          <w:sz w:val="28"/>
          <w:szCs w:val="28"/>
          <w:highlight w:val="none"/>
          <w:lang w:val="en-US" w:eastAsia="zh-CN"/>
        </w:rPr>
        <w:t>中标单位</w:t>
      </w:r>
      <w:r>
        <w:rPr>
          <w:rFonts w:hint="eastAsia" w:ascii="仿宋" w:hAnsi="仿宋" w:eastAsia="仿宋" w:cs="仿宋"/>
          <w:b/>
          <w:bCs/>
          <w:sz w:val="28"/>
          <w:szCs w:val="28"/>
          <w:highlight w:val="none"/>
        </w:rPr>
        <w:t>在转帐或电汇时须在用途栏上备注</w:t>
      </w:r>
      <w:r>
        <w:rPr>
          <w:rFonts w:hint="eastAsia" w:ascii="仿宋" w:hAnsi="仿宋" w:eastAsia="仿宋" w:cs="仿宋"/>
          <w:b/>
          <w:bCs/>
          <w:sz w:val="28"/>
          <w:szCs w:val="28"/>
          <w:highlight w:val="none"/>
          <w:lang w:val="en-US" w:eastAsia="zh-CN"/>
        </w:rPr>
        <w:t>履约保证金</w:t>
      </w:r>
      <w:r>
        <w:rPr>
          <w:rFonts w:hint="eastAsia" w:ascii="仿宋" w:hAnsi="仿宋" w:eastAsia="仿宋" w:cs="仿宋"/>
          <w:b/>
          <w:bCs/>
          <w:sz w:val="28"/>
          <w:szCs w:val="28"/>
          <w:highlight w:val="none"/>
        </w:rPr>
        <w:t>。）</w:t>
      </w:r>
    </w:p>
    <w:p w14:paraId="65FAFA4C">
      <w:pPr>
        <w:adjustRightInd w:val="0"/>
        <w:snapToGrid w:val="0"/>
        <w:spacing w:line="360" w:lineRule="auto"/>
        <w:ind w:firstLine="560" w:firstLineChars="200"/>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十三、响应文件递交截止时间及地址</w:t>
      </w:r>
    </w:p>
    <w:p w14:paraId="68612D7E">
      <w:pPr>
        <w:spacing w:line="360" w:lineRule="auto"/>
        <w:ind w:firstLine="562" w:firstLineChars="2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1、截止时间：</w:t>
      </w:r>
      <w:r>
        <w:rPr>
          <w:rFonts w:hint="eastAsia" w:ascii="仿宋" w:hAnsi="仿宋" w:eastAsia="仿宋" w:cs="仿宋"/>
          <w:b/>
          <w:color w:val="auto"/>
          <w:sz w:val="28"/>
          <w:szCs w:val="28"/>
          <w:highlight w:val="none"/>
          <w:u w:val="single"/>
        </w:rPr>
        <w:t>2026</w:t>
      </w:r>
      <w:r>
        <w:rPr>
          <w:rFonts w:hint="eastAsia" w:ascii="仿宋" w:hAnsi="仿宋" w:eastAsia="仿宋" w:cs="仿宋"/>
          <w:b/>
          <w:color w:val="auto"/>
          <w:sz w:val="28"/>
          <w:szCs w:val="28"/>
          <w:highlight w:val="none"/>
        </w:rPr>
        <w:t>年</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u w:val="single"/>
          <w:lang w:val="en-US" w:eastAsia="zh-CN"/>
        </w:rPr>
        <w:t>9</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rPr>
        <w:t>月</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u w:val="single"/>
          <w:lang w:val="en-US" w:eastAsia="zh-CN"/>
        </w:rPr>
        <w:t>2</w:t>
      </w:r>
      <w:r>
        <w:rPr>
          <w:rFonts w:hint="eastAsia" w:ascii="仿宋" w:hAnsi="仿宋" w:eastAsia="仿宋" w:cs="仿宋"/>
          <w:b/>
          <w:color w:val="auto"/>
          <w:sz w:val="28"/>
          <w:szCs w:val="28"/>
          <w:highlight w:val="none"/>
          <w:u w:val="single"/>
        </w:rPr>
        <w:t xml:space="preserve">1 </w:t>
      </w:r>
      <w:r>
        <w:rPr>
          <w:rFonts w:hint="eastAsia" w:ascii="仿宋" w:hAnsi="仿宋" w:eastAsia="仿宋" w:cs="仿宋"/>
          <w:b/>
          <w:color w:val="auto"/>
          <w:sz w:val="28"/>
          <w:szCs w:val="28"/>
          <w:highlight w:val="none"/>
        </w:rPr>
        <w:t>日（星期</w:t>
      </w:r>
      <w:r>
        <w:rPr>
          <w:rFonts w:hint="eastAsia" w:ascii="仿宋" w:hAnsi="仿宋" w:eastAsia="仿宋" w:cs="仿宋"/>
          <w:b/>
          <w:color w:val="auto"/>
          <w:sz w:val="28"/>
          <w:szCs w:val="28"/>
          <w:highlight w:val="none"/>
          <w:u w:val="single"/>
        </w:rPr>
        <w:t xml:space="preserve"> 一 </w:t>
      </w:r>
      <w:r>
        <w:rPr>
          <w:rFonts w:hint="eastAsia" w:ascii="仿宋" w:hAnsi="仿宋" w:eastAsia="仿宋" w:cs="仿宋"/>
          <w:b/>
          <w:color w:val="auto"/>
          <w:sz w:val="28"/>
          <w:szCs w:val="28"/>
          <w:highlight w:val="none"/>
        </w:rPr>
        <w:t>）</w:t>
      </w:r>
      <w:r>
        <w:rPr>
          <w:rFonts w:hint="eastAsia" w:ascii="仿宋" w:hAnsi="仿宋" w:eastAsia="仿宋" w:cs="仿宋"/>
          <w:b/>
          <w:color w:val="auto"/>
          <w:sz w:val="28"/>
          <w:szCs w:val="28"/>
          <w:highlight w:val="none"/>
          <w:u w:val="single"/>
        </w:rPr>
        <w:t>1</w:t>
      </w:r>
      <w:r>
        <w:rPr>
          <w:rFonts w:hint="eastAsia" w:ascii="仿宋" w:hAnsi="仿宋" w:eastAsia="仿宋" w:cs="仿宋"/>
          <w:b/>
          <w:color w:val="auto"/>
          <w:sz w:val="28"/>
          <w:szCs w:val="28"/>
          <w:highlight w:val="none"/>
          <w:u w:val="single"/>
          <w:lang w:val="en-US" w:eastAsia="zh-CN"/>
        </w:rPr>
        <w:t>0</w:t>
      </w:r>
      <w:r>
        <w:rPr>
          <w:rFonts w:hint="eastAsia" w:ascii="仿宋" w:hAnsi="仿宋" w:eastAsia="仿宋" w:cs="仿宋"/>
          <w:b/>
          <w:color w:val="auto"/>
          <w:sz w:val="28"/>
          <w:szCs w:val="28"/>
          <w:highlight w:val="none"/>
          <w:u w:val="single"/>
        </w:rPr>
        <w:t>:00</w:t>
      </w:r>
    </w:p>
    <w:p w14:paraId="731B2C96">
      <w:pPr>
        <w:spacing w:line="360" w:lineRule="auto"/>
        <w:ind w:firstLine="562" w:firstLineChars="200"/>
        <w:rPr>
          <w:rFonts w:hint="eastAsia" w:ascii="仿宋" w:hAnsi="仿宋" w:eastAsia="仿宋" w:cs="仿宋"/>
          <w:b/>
          <w:color w:val="auto"/>
          <w:sz w:val="28"/>
          <w:szCs w:val="28"/>
          <w:highlight w:val="none"/>
          <w:u w:val="single"/>
        </w:rPr>
      </w:pPr>
      <w:r>
        <w:rPr>
          <w:rFonts w:hint="eastAsia" w:ascii="仿宋" w:hAnsi="仿宋" w:eastAsia="仿宋" w:cs="仿宋"/>
          <w:b/>
          <w:color w:val="auto"/>
          <w:sz w:val="28"/>
          <w:szCs w:val="28"/>
          <w:highlight w:val="none"/>
        </w:rPr>
        <w:t>2、地    址：</w:t>
      </w:r>
      <w:r>
        <w:rPr>
          <w:rFonts w:hint="eastAsia" w:ascii="仿宋" w:hAnsi="仿宋" w:eastAsia="仿宋" w:cs="仿宋"/>
          <w:b/>
          <w:color w:val="auto"/>
          <w:sz w:val="28"/>
          <w:szCs w:val="28"/>
          <w:highlight w:val="none"/>
          <w:u w:val="single"/>
        </w:rPr>
        <w:t>广东省东莞市莞城街道旗峰路汇峰中心A区10楼</w:t>
      </w:r>
    </w:p>
    <w:p w14:paraId="748A7352">
      <w:pPr>
        <w:spacing w:line="360" w:lineRule="auto"/>
        <w:ind w:firstLine="1120" w:firstLineChars="4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联系人：</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u w:val="single"/>
          <w:lang w:val="en-US" w:eastAsia="zh-CN"/>
        </w:rPr>
        <w:t>陈工</w:t>
      </w:r>
      <w:r>
        <w:rPr>
          <w:rFonts w:hint="eastAsia" w:ascii="仿宋" w:hAnsi="仿宋" w:eastAsia="仿宋" w:cs="仿宋"/>
          <w:bCs/>
          <w:color w:val="auto"/>
          <w:sz w:val="28"/>
          <w:szCs w:val="28"/>
          <w:highlight w:val="none"/>
          <w:u w:val="single"/>
        </w:rPr>
        <w:t xml:space="preserve">           </w:t>
      </w:r>
    </w:p>
    <w:p w14:paraId="7E77024D">
      <w:pPr>
        <w:spacing w:line="360" w:lineRule="auto"/>
        <w:ind w:firstLine="1120" w:firstLineChars="4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联系电话：</w:t>
      </w:r>
      <w:r>
        <w:rPr>
          <w:rFonts w:hint="eastAsia" w:ascii="仿宋" w:hAnsi="仿宋" w:eastAsia="仿宋" w:cs="仿宋"/>
          <w:bCs/>
          <w:color w:val="auto"/>
          <w:sz w:val="28"/>
          <w:szCs w:val="28"/>
          <w:highlight w:val="none"/>
          <w:u w:val="single"/>
        </w:rPr>
        <w:t xml:space="preserve">0769-22388030 </w:t>
      </w:r>
    </w:p>
    <w:p w14:paraId="36A04B5E">
      <w:pPr>
        <w:adjustRightInd w:val="0"/>
        <w:snapToGrid w:val="0"/>
        <w:spacing w:line="360" w:lineRule="auto"/>
        <w:ind w:firstLine="560" w:firstLineChars="200"/>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十四、注意事项</w:t>
      </w:r>
    </w:p>
    <w:p w14:paraId="3E7837AE">
      <w:pPr>
        <w:spacing w:line="360" w:lineRule="auto"/>
        <w:ind w:firstLine="560" w:firstLineChars="200"/>
        <w:rPr>
          <w:rFonts w:hint="eastAsia" w:ascii="仿宋" w:hAnsi="仿宋" w:eastAsia="仿宋" w:cs="仿宋"/>
          <w:color w:val="auto"/>
          <w:sz w:val="28"/>
          <w:szCs w:val="28"/>
          <w:highlight w:val="none"/>
        </w:rPr>
      </w:pPr>
      <w:bookmarkStart w:id="7" w:name="_Hlk517879660"/>
      <w:r>
        <w:rPr>
          <w:rFonts w:hint="eastAsia" w:ascii="仿宋" w:hAnsi="仿宋" w:eastAsia="仿宋" w:cs="仿宋"/>
          <w:color w:val="auto"/>
          <w:sz w:val="28"/>
          <w:szCs w:val="28"/>
          <w:highlight w:val="none"/>
        </w:rPr>
        <w:t>1、若响应人未按规定时间将文件送达现场，视为放弃投标资格。</w:t>
      </w:r>
    </w:p>
    <w:p w14:paraId="24FCE29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2、采购人向响应人提供的有关资料和数据，是采购人现有的能使响应人利用的资料，采购人对响应人由此而做出的推论、理解和结论概不负责。</w:t>
      </w:r>
    </w:p>
    <w:p w14:paraId="148D35D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3、本项目执行过程中将遵循国家、省、市有关法律、法规、标准、技术规范和规范性文件的最新规定。</w:t>
      </w:r>
      <w:bookmarkEnd w:id="7"/>
    </w:p>
    <w:p w14:paraId="08572611">
      <w:pPr>
        <w:widowControl/>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4、响应人对采购文件中技术条款作出的负偏离，采购人如不接受，可要求响应人以采购文件的要求为准，如响应人拒绝的，采购人有权取消其成交资格或取消合同。采购人不作任何补偿。</w:t>
      </w:r>
    </w:p>
    <w:p w14:paraId="125C0D0E">
      <w:pPr>
        <w:pStyle w:val="16"/>
        <w:spacing w:before="45" w:beforeAutospacing="0" w:after="45" w:afterAutospacing="0" w:line="360" w:lineRule="auto"/>
        <w:ind w:left="45" w:right="45" w:firstLine="645"/>
        <w:rPr>
          <w:rFonts w:hint="eastAsia" w:ascii="仿宋" w:hAnsi="仿宋" w:eastAsia="仿宋" w:cs="仿宋"/>
          <w:color w:val="auto"/>
          <w:kern w:val="2"/>
          <w:sz w:val="28"/>
          <w:szCs w:val="28"/>
          <w:highlight w:val="none"/>
        </w:rPr>
      </w:pPr>
      <w:r>
        <w:rPr>
          <w:rFonts w:hint="eastAsia" w:ascii="仿宋" w:hAnsi="仿宋" w:eastAsia="仿宋" w:cs="仿宋"/>
          <w:color w:val="auto"/>
          <w:sz w:val="28"/>
          <w:szCs w:val="28"/>
          <w:highlight w:val="none"/>
        </w:rPr>
        <w:t>5、</w:t>
      </w:r>
      <w:r>
        <w:rPr>
          <w:rFonts w:hint="eastAsia" w:ascii="仿宋" w:hAnsi="仿宋" w:eastAsia="仿宋" w:cs="仿宋"/>
          <w:color w:val="auto"/>
          <w:kern w:val="2"/>
          <w:sz w:val="28"/>
          <w:szCs w:val="28"/>
          <w:highlight w:val="none"/>
        </w:rPr>
        <w:t>本项目仅可提交一个报价方案，提交两个或以上报价方案的响应人视为无效报价。</w:t>
      </w:r>
    </w:p>
    <w:p w14:paraId="706D925F">
      <w:pPr>
        <w:pStyle w:val="16"/>
        <w:spacing w:before="45" w:beforeAutospacing="0" w:after="45" w:afterAutospacing="0" w:line="360" w:lineRule="auto"/>
        <w:ind w:left="45" w:right="45" w:firstLine="645"/>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6、本项目不接受响应人其他附加条件。</w:t>
      </w:r>
    </w:p>
    <w:p w14:paraId="369540DF">
      <w:pPr>
        <w:pStyle w:val="16"/>
        <w:spacing w:before="45" w:beforeAutospacing="0" w:after="45" w:afterAutospacing="0" w:line="360" w:lineRule="auto"/>
        <w:ind w:left="45" w:right="45" w:firstLine="645"/>
        <w:rPr>
          <w:rFonts w:hint="eastAsia" w:ascii="仿宋" w:hAnsi="仿宋" w:eastAsia="仿宋" w:cs="仿宋"/>
          <w:color w:val="auto"/>
          <w:kern w:val="2"/>
          <w:sz w:val="28"/>
          <w:szCs w:val="28"/>
          <w:highlight w:val="none"/>
        </w:rPr>
      </w:pPr>
    </w:p>
    <w:p w14:paraId="16E67651">
      <w:pPr>
        <w:pStyle w:val="16"/>
        <w:spacing w:before="45" w:beforeAutospacing="0" w:after="45" w:afterAutospacing="0" w:line="360" w:lineRule="auto"/>
        <w:ind w:left="45" w:right="45" w:firstLine="645"/>
        <w:rPr>
          <w:rFonts w:hint="eastAsia" w:ascii="仿宋" w:hAnsi="仿宋" w:eastAsia="仿宋" w:cs="仿宋"/>
          <w:color w:val="auto"/>
          <w:kern w:val="2"/>
          <w:sz w:val="28"/>
          <w:szCs w:val="28"/>
          <w:highlight w:val="none"/>
        </w:rPr>
      </w:pPr>
    </w:p>
    <w:p w14:paraId="2255C9F5">
      <w:pPr>
        <w:spacing w:line="360" w:lineRule="auto"/>
        <w:ind w:firstLine="560" w:firstLineChars="200"/>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zh-CN"/>
        </w:rPr>
        <w:t>东莞市规划设计研究院有限公司</w:t>
      </w:r>
      <w:r>
        <w:rPr>
          <w:rFonts w:hint="eastAsia" w:ascii="仿宋" w:hAnsi="仿宋" w:eastAsia="仿宋" w:cs="仿宋"/>
          <w:color w:val="auto"/>
          <w:sz w:val="28"/>
          <w:szCs w:val="28"/>
          <w:highlight w:val="none"/>
        </w:rPr>
        <w:t>（采购人）</w:t>
      </w:r>
    </w:p>
    <w:p w14:paraId="50318F40">
      <w:pPr>
        <w:spacing w:line="360" w:lineRule="auto"/>
        <w:ind w:firstLine="560" w:firstLineChars="200"/>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2026年0</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16</w:t>
      </w:r>
      <w:r>
        <w:rPr>
          <w:rFonts w:hint="eastAsia" w:ascii="仿宋" w:hAnsi="仿宋" w:eastAsia="仿宋" w:cs="仿宋"/>
          <w:color w:val="auto"/>
          <w:sz w:val="28"/>
          <w:szCs w:val="28"/>
          <w:highlight w:val="none"/>
        </w:rPr>
        <w:t>日</w:t>
      </w:r>
    </w:p>
    <w:p w14:paraId="18515C86">
      <w:pPr>
        <w:widowControl/>
        <w:spacing w:line="360" w:lineRule="auto"/>
        <w:ind w:firstLine="560" w:firstLineChars="200"/>
        <w:jc w:val="left"/>
        <w:rPr>
          <w:rFonts w:hint="eastAsia" w:ascii="仿宋" w:hAnsi="仿宋" w:eastAsia="仿宋" w:cs="仿宋"/>
          <w:color w:val="auto"/>
          <w:sz w:val="28"/>
          <w:szCs w:val="28"/>
          <w:highlight w:val="none"/>
        </w:rPr>
        <w:sectPr>
          <w:headerReference r:id="rId3" w:type="default"/>
          <w:footerReference r:id="rId4" w:type="default"/>
          <w:pgSz w:w="11906" w:h="16838"/>
          <w:pgMar w:top="1134" w:right="1134" w:bottom="1134" w:left="1134" w:header="851" w:footer="850" w:gutter="0"/>
          <w:cols w:space="720" w:num="1"/>
          <w:docGrid w:type="lines" w:linePitch="312" w:charSpace="0"/>
        </w:sectPr>
      </w:pPr>
    </w:p>
    <w:p w14:paraId="04574518">
      <w:pPr>
        <w:pStyle w:val="38"/>
        <w:spacing w:line="360" w:lineRule="auto"/>
        <w:ind w:firstLine="0" w:firstLineChars="0"/>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附件一 响应须知</w:t>
      </w:r>
    </w:p>
    <w:p w14:paraId="230256F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响应须知</w:t>
      </w:r>
    </w:p>
    <w:p w14:paraId="2BCF8392">
      <w:pPr>
        <w:rPr>
          <w:color w:val="auto"/>
          <w:highlight w:val="none"/>
        </w:rPr>
      </w:pPr>
    </w:p>
    <w:tbl>
      <w:tblPr>
        <w:tblStyle w:val="19"/>
        <w:tblW w:w="10491" w:type="dxa"/>
        <w:tblInd w:w="-31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2"/>
        <w:gridCol w:w="2275"/>
        <w:gridCol w:w="6644"/>
      </w:tblGrid>
      <w:tr w14:paraId="13D143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trPr>
        <w:tc>
          <w:tcPr>
            <w:tcW w:w="1572" w:type="dxa"/>
            <w:tcBorders>
              <w:top w:val="double" w:color="auto" w:sz="4" w:space="0"/>
            </w:tcBorders>
            <w:vAlign w:val="center"/>
          </w:tcPr>
          <w:p w14:paraId="52F74E35">
            <w:pPr>
              <w:pStyle w:val="18"/>
              <w:spacing w:after="0" w:line="360" w:lineRule="auto"/>
              <w:ind w:firstLine="0" w:firstLineChars="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项号</w:t>
            </w:r>
          </w:p>
        </w:tc>
        <w:tc>
          <w:tcPr>
            <w:tcW w:w="2275" w:type="dxa"/>
            <w:tcBorders>
              <w:top w:val="double" w:color="auto" w:sz="4" w:space="0"/>
            </w:tcBorders>
            <w:vAlign w:val="center"/>
          </w:tcPr>
          <w:p w14:paraId="74801CBF">
            <w:pPr>
              <w:pStyle w:val="18"/>
              <w:spacing w:after="0" w:line="360" w:lineRule="auto"/>
              <w:ind w:firstLine="28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内容</w:t>
            </w:r>
          </w:p>
        </w:tc>
        <w:tc>
          <w:tcPr>
            <w:tcW w:w="6644" w:type="dxa"/>
            <w:tcBorders>
              <w:top w:val="double" w:color="auto" w:sz="4" w:space="0"/>
            </w:tcBorders>
            <w:vAlign w:val="center"/>
          </w:tcPr>
          <w:p w14:paraId="71DBAEE4">
            <w:pPr>
              <w:pStyle w:val="18"/>
              <w:spacing w:after="0" w:line="360" w:lineRule="auto"/>
              <w:ind w:firstLine="28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说明与要求</w:t>
            </w:r>
          </w:p>
        </w:tc>
      </w:tr>
      <w:tr w14:paraId="194A8A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5E067562">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2275" w:type="dxa"/>
            <w:vAlign w:val="center"/>
          </w:tcPr>
          <w:p w14:paraId="38D20FC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c>
        <w:tc>
          <w:tcPr>
            <w:tcW w:w="6644" w:type="dxa"/>
            <w:vAlign w:val="center"/>
          </w:tcPr>
          <w:p w14:paraId="6DB3798A">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石大路南延线管线及设施迁改工程概算及预算编制项目</w:t>
            </w:r>
          </w:p>
        </w:tc>
      </w:tr>
      <w:tr w14:paraId="7C4828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5BBCF634">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2275" w:type="dxa"/>
            <w:vAlign w:val="center"/>
          </w:tcPr>
          <w:p w14:paraId="7B3E0726">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建设地点</w:t>
            </w:r>
          </w:p>
        </w:tc>
        <w:tc>
          <w:tcPr>
            <w:tcW w:w="6644" w:type="dxa"/>
            <w:vAlign w:val="center"/>
          </w:tcPr>
          <w:p w14:paraId="15A529FA">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东莞市</w:t>
            </w:r>
          </w:p>
        </w:tc>
      </w:tr>
      <w:tr w14:paraId="6AAC3C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773FBD1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p>
        </w:tc>
        <w:tc>
          <w:tcPr>
            <w:tcW w:w="2275" w:type="dxa"/>
            <w:vAlign w:val="center"/>
          </w:tcPr>
          <w:p w14:paraId="6345D306">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项目性质</w:t>
            </w:r>
          </w:p>
        </w:tc>
        <w:tc>
          <w:tcPr>
            <w:tcW w:w="6644" w:type="dxa"/>
            <w:vAlign w:val="center"/>
          </w:tcPr>
          <w:p w14:paraId="08BD8BE3">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工程造价</w:t>
            </w:r>
          </w:p>
        </w:tc>
      </w:tr>
      <w:tr w14:paraId="7B4A96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6CA7A301">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p>
        </w:tc>
        <w:tc>
          <w:tcPr>
            <w:tcW w:w="2275" w:type="dxa"/>
            <w:vAlign w:val="center"/>
          </w:tcPr>
          <w:p w14:paraId="76254A7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发包要求</w:t>
            </w:r>
          </w:p>
        </w:tc>
        <w:tc>
          <w:tcPr>
            <w:tcW w:w="6644" w:type="dxa"/>
            <w:vAlign w:val="center"/>
          </w:tcPr>
          <w:p w14:paraId="0FA65654">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固定总价包干</w:t>
            </w:r>
          </w:p>
        </w:tc>
      </w:tr>
      <w:tr w14:paraId="03591F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77835398">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p>
        </w:tc>
        <w:tc>
          <w:tcPr>
            <w:tcW w:w="2275" w:type="dxa"/>
            <w:vAlign w:val="center"/>
          </w:tcPr>
          <w:p w14:paraId="042AEC07">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质量标准</w:t>
            </w:r>
          </w:p>
        </w:tc>
        <w:tc>
          <w:tcPr>
            <w:tcW w:w="6644" w:type="dxa"/>
            <w:vAlign w:val="center"/>
          </w:tcPr>
          <w:p w14:paraId="7DAD7B1E">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详见《用户需求书》</w:t>
            </w:r>
          </w:p>
        </w:tc>
      </w:tr>
      <w:tr w14:paraId="503EEF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0D08A744">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w:t>
            </w:r>
          </w:p>
        </w:tc>
        <w:tc>
          <w:tcPr>
            <w:tcW w:w="2275" w:type="dxa"/>
            <w:vAlign w:val="center"/>
          </w:tcPr>
          <w:p w14:paraId="20058D02">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工期要求</w:t>
            </w:r>
          </w:p>
        </w:tc>
        <w:tc>
          <w:tcPr>
            <w:tcW w:w="6644" w:type="dxa"/>
            <w:vAlign w:val="center"/>
          </w:tcPr>
          <w:p w14:paraId="0FFF4D23">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详见“五、完成时间”</w:t>
            </w:r>
          </w:p>
        </w:tc>
      </w:tr>
      <w:tr w14:paraId="6A3F9F4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1969E19F">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w:t>
            </w:r>
          </w:p>
        </w:tc>
        <w:tc>
          <w:tcPr>
            <w:tcW w:w="2275" w:type="dxa"/>
            <w:vAlign w:val="center"/>
          </w:tcPr>
          <w:p w14:paraId="0E014F8E">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单位资质要求</w:t>
            </w:r>
          </w:p>
        </w:tc>
        <w:tc>
          <w:tcPr>
            <w:tcW w:w="6644" w:type="dxa"/>
            <w:vAlign w:val="center"/>
          </w:tcPr>
          <w:p w14:paraId="6355B64D">
            <w:pPr>
              <w:rPr>
                <w:color w:val="auto"/>
                <w:highlight w:val="none"/>
              </w:rPr>
            </w:pPr>
            <w:r>
              <w:rPr>
                <w:rFonts w:hint="eastAsia" w:ascii="仿宋" w:hAnsi="仿宋" w:eastAsia="仿宋" w:cs="仿宋"/>
                <w:color w:val="auto"/>
                <w:sz w:val="28"/>
                <w:szCs w:val="28"/>
                <w:highlight w:val="none"/>
              </w:rPr>
              <w:t>详见“三、响应人资格要求”</w:t>
            </w:r>
          </w:p>
        </w:tc>
      </w:tr>
      <w:tr w14:paraId="3A5299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25CD8769">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w:t>
            </w:r>
          </w:p>
        </w:tc>
        <w:tc>
          <w:tcPr>
            <w:tcW w:w="2275" w:type="dxa"/>
          </w:tcPr>
          <w:p w14:paraId="58D09837">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响应保证金金额及缴纳方式</w:t>
            </w:r>
          </w:p>
        </w:tc>
        <w:tc>
          <w:tcPr>
            <w:tcW w:w="6644" w:type="dxa"/>
            <w:vAlign w:val="center"/>
          </w:tcPr>
          <w:p w14:paraId="556C6459">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详见“十二、响应保证金金额及缴纳方式”</w:t>
            </w:r>
          </w:p>
        </w:tc>
      </w:tr>
      <w:tr w14:paraId="0D6FAE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0DD898CD">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w:t>
            </w:r>
          </w:p>
        </w:tc>
        <w:tc>
          <w:tcPr>
            <w:tcW w:w="2275" w:type="dxa"/>
          </w:tcPr>
          <w:p w14:paraId="496AB242">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询价有效期</w:t>
            </w:r>
          </w:p>
        </w:tc>
        <w:tc>
          <w:tcPr>
            <w:tcW w:w="6644" w:type="dxa"/>
            <w:vAlign w:val="center"/>
          </w:tcPr>
          <w:p w14:paraId="1D457A40">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90天</w:t>
            </w:r>
          </w:p>
        </w:tc>
      </w:tr>
      <w:tr w14:paraId="7DF4A31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10911E14">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w:t>
            </w:r>
          </w:p>
        </w:tc>
        <w:tc>
          <w:tcPr>
            <w:tcW w:w="2275" w:type="dxa"/>
            <w:vAlign w:val="center"/>
          </w:tcPr>
          <w:p w14:paraId="2A3B9C90">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响应人不得存在的情形</w:t>
            </w:r>
          </w:p>
        </w:tc>
        <w:tc>
          <w:tcPr>
            <w:tcW w:w="6644" w:type="dxa"/>
            <w:vAlign w:val="center"/>
          </w:tcPr>
          <w:p w14:paraId="4BF21C19">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1、响应人不得存在下列情形之一，否则采购人有权取消其参与响应资格或成交资格：</w:t>
            </w:r>
          </w:p>
          <w:p w14:paraId="222CD87B">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（1）为采购人不具有独立法人资格的附属机构（单位）；</w:t>
            </w:r>
          </w:p>
          <w:p w14:paraId="2D79A1A7">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（2）被责令停业的； </w:t>
            </w:r>
          </w:p>
          <w:p w14:paraId="2E3B5BA3">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（3）被暂停或取消投标资格的； </w:t>
            </w:r>
          </w:p>
          <w:p w14:paraId="36373922">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（4）财产被接管或冻结的；</w:t>
            </w:r>
          </w:p>
          <w:p w14:paraId="7F979AAD">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（5）在最近三年内有骗取中标、严重违约、重大质量或安全问题的；</w:t>
            </w:r>
          </w:p>
          <w:p w14:paraId="7615CA11">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（6）法律法规规定的其他情形；</w:t>
            </w:r>
          </w:p>
          <w:p w14:paraId="3CF5EBAE">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（7）询价文件规定的其他情形：见询价公告或询价响应须知前附表。</w:t>
            </w:r>
          </w:p>
          <w:p w14:paraId="415F55A4">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2、响应人在询价活动中有下列行为之一的，应视情节轻重，暂停或取消其参与采购人及东实集团旗下采购项目的资格：</w:t>
            </w:r>
          </w:p>
          <w:p w14:paraId="01654FD8">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（1）响应人之间相互串通、或与采购人、代理机构、评审委员会成员串通询价，损害采购人或者其他响应人的合法权益的； </w:t>
            </w:r>
          </w:p>
          <w:p w14:paraId="26B4CE16">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（2）向采购人、代理机构、评审委员会成员或其他相关工作人员行贿的； </w:t>
            </w:r>
          </w:p>
          <w:p w14:paraId="0152F9D0">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（3）以他人名义询价或以其他方式弄虚作假，骗取成交的； </w:t>
            </w:r>
          </w:p>
          <w:p w14:paraId="67465B0B">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（4）成交单位私自将成交项目转让给他人的，将成交项目肢解后分别转让给他人的； </w:t>
            </w:r>
          </w:p>
          <w:p w14:paraId="111F9938">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（5）成交单位无正当理由不与采购人订立合同，在签订合同时向采购人提出附加条件，或者不按照询价文件要求提交履约担保的；</w:t>
            </w:r>
          </w:p>
          <w:p w14:paraId="0445A302">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（6）响应人捏造事实、伪造材料或者以非法手段取得证明材料进行投诉，给他人造成损失的； </w:t>
            </w:r>
          </w:p>
          <w:p w14:paraId="7E8B36E6">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（7）相关工作人员应当回避而不回避的； </w:t>
            </w:r>
          </w:p>
          <w:p w14:paraId="3DC61815">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（8）其他违法违规的行为。</w:t>
            </w:r>
          </w:p>
          <w:p w14:paraId="7396A149">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3、有下列情形之一的，视为响应人串通询价，其响应无效：</w:t>
            </w:r>
          </w:p>
          <w:p w14:paraId="74B66E8B">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（1）不同响应人的响应文件由同一单位或者个人编制；</w:t>
            </w:r>
          </w:p>
          <w:p w14:paraId="15BBC29C">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（2）不同响应人委托同一单位或者个人办理响应事宜；</w:t>
            </w:r>
          </w:p>
          <w:p w14:paraId="5F2594BD">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（3）不同响应人的响应文件载明的项目管理成员或者联系人员为同一人；</w:t>
            </w:r>
          </w:p>
          <w:p w14:paraId="3FC80E19">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（4）不同响应人的响应文件异常一致或者响应报价呈规律性差异；</w:t>
            </w:r>
          </w:p>
          <w:p w14:paraId="78D19D16">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（5）不同响应人的响应文件相互混装；</w:t>
            </w:r>
          </w:p>
          <w:p w14:paraId="1C844430">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（6）不同响应人的响应保证金从同一单位或者个人的账户转出。</w:t>
            </w:r>
          </w:p>
          <w:p w14:paraId="1938AE32">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4、使用通过受让或者租借等方式获取的资格、资质证书响应的，属于以他人名义询价，其响应无效：</w:t>
            </w:r>
          </w:p>
          <w:p w14:paraId="2E7F75F4">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5、有下列情形之一的，属于以其他方式弄虚作假的行为，其响应无效：</w:t>
            </w:r>
          </w:p>
          <w:p w14:paraId="6ADCD78C">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（1）使用伪造、变造的许可证件；</w:t>
            </w:r>
          </w:p>
          <w:p w14:paraId="354601C2">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（2）提供虚假的财务状况或者业绩； </w:t>
            </w:r>
          </w:p>
          <w:p w14:paraId="59BE3888">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（3）提供虚假的项目负责人或者主要技术人员简历、劳动关系证明； </w:t>
            </w:r>
          </w:p>
          <w:p w14:paraId="718B9710">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（4）提供虚假的信用状况；</w:t>
            </w:r>
          </w:p>
          <w:p w14:paraId="132F42F7">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（5）其他弄虚作假的行为。</w:t>
            </w:r>
          </w:p>
          <w:p w14:paraId="1728C4D7">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6、响应人相关工作人员与采购人或采购代理机构有以下利害关系之一的，应当回避： </w:t>
            </w:r>
          </w:p>
          <w:p w14:paraId="12142E0C">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（一）是其主要负责人的近亲属的；</w:t>
            </w:r>
          </w:p>
          <w:p w14:paraId="2B372FD8">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（二）询价活动前3年内与其存在劳动关系，担任其董事、监事，是其控股股东或实际控制人，或存在其他经济利益关系，可能影响询价活动公平公正的；</w:t>
            </w:r>
          </w:p>
          <w:p w14:paraId="7F332EC2">
            <w:pPr>
              <w:adjustRightInd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（三）其他可能影响询价活动公平、公正进行的关系。</w:t>
            </w:r>
          </w:p>
          <w:p w14:paraId="6995B8A4">
            <w:pPr>
              <w:pStyle w:val="2"/>
              <w:ind w:firstLine="0" w:firstLineChars="0"/>
              <w:rPr>
                <w:rFonts w:hint="eastAsia"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lang w:val="en-US"/>
              </w:rPr>
              <w:t>7、除采购询价文件另有规定外，有下列情形之一的，响应报价无效：</w:t>
            </w:r>
          </w:p>
          <w:p w14:paraId="2FD968A2">
            <w:pPr>
              <w:pStyle w:val="2"/>
              <w:ind w:firstLine="0" w:firstLineChars="0"/>
              <w:rPr>
                <w:rFonts w:hint="eastAsia"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lang w:val="en-US"/>
              </w:rPr>
              <w:t>（1）响应文件未按照采购询价文件要求签署、盖章；</w:t>
            </w:r>
          </w:p>
          <w:p w14:paraId="428FEEC3">
            <w:pPr>
              <w:pStyle w:val="2"/>
              <w:ind w:firstLine="0" w:firstLineChars="0"/>
              <w:rPr>
                <w:rFonts w:hint="eastAsia"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lang w:val="en-US"/>
              </w:rPr>
              <w:t>（2）不符合采购询价文件中规定的资格要求；</w:t>
            </w:r>
          </w:p>
          <w:p w14:paraId="26C77580">
            <w:pPr>
              <w:pStyle w:val="2"/>
              <w:ind w:firstLine="0" w:firstLineChars="0"/>
              <w:rPr>
                <w:rFonts w:hint="eastAsia"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lang w:val="en-US"/>
              </w:rPr>
              <w:t>（3）响应报价超过采购询价文件中规定的预算金额或最高限价；</w:t>
            </w:r>
          </w:p>
          <w:p w14:paraId="4CF36DFD">
            <w:pPr>
              <w:pStyle w:val="2"/>
              <w:ind w:firstLine="0" w:firstLineChars="0"/>
              <w:rPr>
                <w:rFonts w:hint="eastAsia"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lang w:val="en-US"/>
              </w:rPr>
              <w:t>（4）响应文件含有采购人不能接受的附加条件；</w:t>
            </w:r>
          </w:p>
          <w:p w14:paraId="31CF6F7C">
            <w:pPr>
              <w:pStyle w:val="2"/>
              <w:ind w:firstLine="0" w:firstLineChars="0"/>
              <w:rPr>
                <w:rFonts w:eastAsia="仿宋"/>
                <w:color w:val="auto"/>
                <w:highlight w:val="none"/>
                <w:lang w:val="en-US"/>
              </w:rPr>
            </w:pPr>
            <w:r>
              <w:rPr>
                <w:rFonts w:hint="eastAsia" w:ascii="仿宋" w:hAnsi="仿宋" w:eastAsia="仿宋" w:cs="仿宋"/>
                <w:color w:val="auto"/>
                <w:sz w:val="28"/>
                <w:szCs w:val="28"/>
                <w:highlight w:val="none"/>
                <w:lang w:val="en-US"/>
              </w:rPr>
              <w:t>（5）有关法律、法规和规章及招标文件规定的其他无效情形。</w:t>
            </w:r>
          </w:p>
        </w:tc>
      </w:tr>
      <w:tr w14:paraId="502D65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2D21884B">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11</w:t>
            </w:r>
          </w:p>
        </w:tc>
        <w:tc>
          <w:tcPr>
            <w:tcW w:w="2275" w:type="dxa"/>
            <w:vAlign w:val="center"/>
          </w:tcPr>
          <w:p w14:paraId="7A765E1D">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响应保证金的退还</w:t>
            </w:r>
          </w:p>
        </w:tc>
        <w:tc>
          <w:tcPr>
            <w:tcW w:w="6644" w:type="dxa"/>
            <w:vAlign w:val="center"/>
          </w:tcPr>
          <w:p w14:paraId="2A057992">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1、响应人在截止时间前放弃投标的，自所投采购包结果公告发出后10个工作日内退还；</w:t>
            </w:r>
          </w:p>
          <w:p w14:paraId="2F159368">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2、未中标的投标人投标保证金，自中标通知书发出之日起10个工作日内退还；</w:t>
            </w:r>
          </w:p>
          <w:p w14:paraId="69C4CD8D">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3、中标（成交）响应人的响应保证金，自采购合同签订之日起10个工作日内退还；</w:t>
            </w:r>
          </w:p>
          <w:p w14:paraId="3E0E9315">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备注：但因响应人自身原因导致无法及时退还的除外。</w:t>
            </w:r>
          </w:p>
        </w:tc>
      </w:tr>
      <w:tr w14:paraId="2F0240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78ACBC2B">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12</w:t>
            </w:r>
          </w:p>
        </w:tc>
        <w:tc>
          <w:tcPr>
            <w:tcW w:w="2275" w:type="dxa"/>
            <w:vAlign w:val="center"/>
          </w:tcPr>
          <w:p w14:paraId="15BBB3DC">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有下列情形之一的，响应保证金将不予退还，并纳入采购人供应商黑名单</w:t>
            </w:r>
          </w:p>
        </w:tc>
        <w:tc>
          <w:tcPr>
            <w:tcW w:w="6644" w:type="dxa"/>
            <w:vAlign w:val="center"/>
          </w:tcPr>
          <w:p w14:paraId="5CEFCAAC">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1、提供虚假材料谋取中标、成交的；</w:t>
            </w:r>
          </w:p>
          <w:p w14:paraId="763F1AD2">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2、响应人在询价采购文件规定的响应文件有效期内撤销其投标；</w:t>
            </w:r>
          </w:p>
          <w:p w14:paraId="6DF4F188">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3、中标后，无正当理由放弃中标资格；</w:t>
            </w:r>
          </w:p>
          <w:p w14:paraId="68E2E95D">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4、中标后，无正当理由不与采购人签订合同；</w:t>
            </w:r>
          </w:p>
          <w:p w14:paraId="641F7178">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5、中标（成交）响应人将本项目转让给他人，或者在响应文件中未说明，且未经采购人同意，将中标项目分包给他人。</w:t>
            </w:r>
          </w:p>
          <w:p w14:paraId="2550FCE2">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6、法律法规和招标文件规定的其他情形。</w:t>
            </w:r>
          </w:p>
        </w:tc>
      </w:tr>
    </w:tbl>
    <w:p w14:paraId="046B4C6F">
      <w:pPr>
        <w:spacing w:line="360" w:lineRule="auto"/>
        <w:rPr>
          <w:rFonts w:hint="eastAsia" w:ascii="仿宋" w:hAnsi="仿宋" w:eastAsia="仿宋" w:cs="仿宋"/>
          <w:sz w:val="28"/>
          <w:szCs w:val="28"/>
          <w:highlight w:val="none"/>
        </w:rPr>
      </w:pPr>
    </w:p>
    <w:p w14:paraId="235FF759">
      <w:pPr>
        <w:widowControl/>
        <w:jc w:val="left"/>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p>
    <w:p w14:paraId="33A0CD93">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kern w:val="2"/>
          <w:sz w:val="28"/>
          <w:szCs w:val="28"/>
          <w:highlight w:val="none"/>
        </w:rPr>
        <w:t>附件二</w:t>
      </w:r>
      <w:r>
        <w:rPr>
          <w:rFonts w:hint="eastAsia" w:ascii="仿宋" w:hAnsi="仿宋" w:eastAsia="仿宋" w:cs="仿宋"/>
          <w:sz w:val="28"/>
          <w:szCs w:val="28"/>
          <w:highlight w:val="none"/>
        </w:rPr>
        <w:t>用户需求书</w:t>
      </w:r>
    </w:p>
    <w:p w14:paraId="3AFB5BBE">
      <w:pPr>
        <w:pStyle w:val="38"/>
        <w:spacing w:line="360" w:lineRule="auto"/>
        <w:ind w:firstLine="0" w:firstLineChars="0"/>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用户需求书</w:t>
      </w:r>
    </w:p>
    <w:p w14:paraId="57FB4B9C">
      <w:pPr>
        <w:pStyle w:val="24"/>
        <w:tabs>
          <w:tab w:val="left" w:pos="2100"/>
        </w:tabs>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一、基本情况</w:t>
      </w:r>
    </w:p>
    <w:p w14:paraId="5E90735E">
      <w:pPr>
        <w:pStyle w:val="24"/>
        <w:tabs>
          <w:tab w:val="left" w:pos="2100"/>
        </w:tabs>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工程位于东莞市松山湖片区南部，起于现状石大路-教育路平面交叉口，终于龙大高速莞深市界，道路等级为一级公路，主线设计速度80km/h，道路标准断面红线宽度54.5m，按主6辅4双向10车道规模建设。本项目工程造价为12400万元。</w:t>
      </w:r>
    </w:p>
    <w:p w14:paraId="66A6B2DD">
      <w:pPr>
        <w:pStyle w:val="24"/>
        <w:numPr>
          <w:ilvl w:val="0"/>
          <w:numId w:val="4"/>
        </w:numPr>
        <w:tabs>
          <w:tab w:val="left" w:pos="2100"/>
        </w:tabs>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服务内容</w:t>
      </w:r>
    </w:p>
    <w:p w14:paraId="2428C0B2">
      <w:pPr>
        <w:spacing w:line="360" w:lineRule="auto"/>
        <w:ind w:firstLine="64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要求中标人根据国家有关法律法规，以及相关管理办法规定的编制方法、计量依据和执行标准对本项目进行服务，服务内容包括但不限于：</w:t>
      </w:r>
    </w:p>
    <w:p w14:paraId="4A754288">
      <w:pPr>
        <w:pStyle w:val="40"/>
        <w:numPr>
          <w:ilvl w:val="0"/>
          <w:numId w:val="5"/>
        </w:numPr>
        <w:spacing w:line="360" w:lineRule="auto"/>
        <w:ind w:firstLineChar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概算：概算计价表及工程概算矢量数据库；</w:t>
      </w:r>
    </w:p>
    <w:p w14:paraId="0F863B65">
      <w:pPr>
        <w:pStyle w:val="40"/>
        <w:numPr>
          <w:ilvl w:val="0"/>
          <w:numId w:val="5"/>
        </w:numPr>
        <w:spacing w:line="360" w:lineRule="auto"/>
        <w:ind w:firstLineChar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预算：造价单价表，外购材料信息价表，工程预算矢量数据库。</w:t>
      </w:r>
    </w:p>
    <w:p w14:paraId="2BA138F5">
      <w:pPr>
        <w:spacing w:line="360" w:lineRule="auto"/>
        <w:rPr>
          <w:rFonts w:hint="eastAsia" w:ascii="仿宋" w:hAnsi="仿宋" w:eastAsia="仿宋" w:cs="仿宋"/>
          <w:sz w:val="28"/>
          <w:szCs w:val="28"/>
          <w:highlight w:val="none"/>
        </w:rPr>
      </w:pPr>
    </w:p>
    <w:p w14:paraId="6312C95F">
      <w:pPr>
        <w:pStyle w:val="2"/>
        <w:ind w:firstLine="420"/>
        <w:rPr>
          <w:highlight w:val="none"/>
          <w:lang w:val="en-US"/>
        </w:rPr>
      </w:pPr>
    </w:p>
    <w:p w14:paraId="62C42E75">
      <w:pPr>
        <w:pStyle w:val="2"/>
        <w:ind w:firstLine="420"/>
        <w:rPr>
          <w:highlight w:val="none"/>
          <w:lang w:val="en-US"/>
        </w:rPr>
      </w:pPr>
    </w:p>
    <w:p w14:paraId="1B371C64">
      <w:pPr>
        <w:pStyle w:val="38"/>
        <w:spacing w:line="360" w:lineRule="auto"/>
        <w:ind w:firstLine="0" w:firstLineChars="0"/>
        <w:jc w:val="left"/>
        <w:outlineLvl w:val="1"/>
        <w:rPr>
          <w:rFonts w:hint="eastAsia" w:ascii="仿宋" w:hAnsi="仿宋" w:eastAsia="仿宋" w:cs="仿宋"/>
          <w:sz w:val="28"/>
          <w:szCs w:val="28"/>
          <w:highlight w:val="none"/>
        </w:rPr>
      </w:pPr>
      <w:bookmarkStart w:id="8" w:name="_Hlk524442005"/>
      <w:r>
        <w:rPr>
          <w:rFonts w:hint="eastAsia" w:ascii="仿宋" w:hAnsi="仿宋" w:eastAsia="仿宋" w:cs="仿宋"/>
          <w:sz w:val="28"/>
          <w:szCs w:val="28"/>
          <w:highlight w:val="none"/>
        </w:rPr>
        <w:br w:type="page"/>
      </w:r>
      <w:r>
        <w:rPr>
          <w:rFonts w:hint="eastAsia" w:ascii="仿宋" w:hAnsi="仿宋" w:eastAsia="仿宋" w:cs="仿宋"/>
          <w:sz w:val="28"/>
          <w:szCs w:val="28"/>
          <w:highlight w:val="none"/>
        </w:rPr>
        <w:t>附件三报价函</w:t>
      </w:r>
    </w:p>
    <w:p w14:paraId="2C48F2A9">
      <w:pPr>
        <w:spacing w:line="360"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报价函</w:t>
      </w:r>
    </w:p>
    <w:p w14:paraId="0591F811">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致：</w:t>
      </w:r>
      <w:r>
        <w:rPr>
          <w:rFonts w:hint="eastAsia" w:ascii="仿宋" w:hAnsi="仿宋" w:eastAsia="仿宋" w:cs="仿宋"/>
          <w:sz w:val="28"/>
          <w:szCs w:val="28"/>
          <w:highlight w:val="none"/>
          <w:u w:val="single"/>
        </w:rPr>
        <w:t xml:space="preserve"> 东莞市规划设计研究院有限公司（采购人）</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7"/>
        <w:gridCol w:w="6900"/>
      </w:tblGrid>
      <w:tr w14:paraId="2EA0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697" w:type="dxa"/>
            <w:vAlign w:val="center"/>
          </w:tcPr>
          <w:p w14:paraId="4BE66045">
            <w:pPr>
              <w:tabs>
                <w:tab w:val="left" w:pos="2100"/>
              </w:tabs>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项目名称</w:t>
            </w:r>
          </w:p>
        </w:tc>
        <w:tc>
          <w:tcPr>
            <w:tcW w:w="6900" w:type="dxa"/>
            <w:vAlign w:val="center"/>
          </w:tcPr>
          <w:p w14:paraId="60080477">
            <w:pPr>
              <w:tabs>
                <w:tab w:val="left" w:pos="2100"/>
              </w:tabs>
              <w:spacing w:line="360" w:lineRule="auto"/>
              <w:jc w:val="center"/>
              <w:rPr>
                <w:rFonts w:hint="eastAsia" w:ascii="仿宋" w:hAnsi="仿宋" w:eastAsia="仿宋" w:cs="仿宋"/>
                <w:sz w:val="28"/>
                <w:szCs w:val="28"/>
                <w:highlight w:val="none"/>
              </w:rPr>
            </w:pPr>
          </w:p>
        </w:tc>
      </w:tr>
      <w:tr w14:paraId="249E9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697" w:type="dxa"/>
            <w:vAlign w:val="center"/>
          </w:tcPr>
          <w:p w14:paraId="5414712E">
            <w:pPr>
              <w:tabs>
                <w:tab w:val="left" w:pos="2100"/>
              </w:tabs>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总价（人民币元）</w:t>
            </w:r>
          </w:p>
        </w:tc>
        <w:tc>
          <w:tcPr>
            <w:tcW w:w="6900" w:type="dxa"/>
            <w:vAlign w:val="center"/>
          </w:tcPr>
          <w:p w14:paraId="2F46CE79">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人民币小写：¥</w:t>
            </w:r>
          </w:p>
          <w:p w14:paraId="4A6BCCDA">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人民币大写：</w:t>
            </w:r>
          </w:p>
        </w:tc>
      </w:tr>
      <w:tr w14:paraId="4DCC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697" w:type="dxa"/>
            <w:vAlign w:val="center"/>
          </w:tcPr>
          <w:p w14:paraId="736C9542">
            <w:pPr>
              <w:tabs>
                <w:tab w:val="left" w:pos="2100"/>
              </w:tabs>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服务时间</w:t>
            </w:r>
          </w:p>
        </w:tc>
        <w:tc>
          <w:tcPr>
            <w:tcW w:w="6900" w:type="dxa"/>
            <w:vAlign w:val="center"/>
          </w:tcPr>
          <w:p w14:paraId="27A70734">
            <w:pPr>
              <w:tabs>
                <w:tab w:val="left" w:pos="2100"/>
              </w:tabs>
              <w:spacing w:line="360" w:lineRule="auto"/>
              <w:rPr>
                <w:rFonts w:hint="eastAsia" w:ascii="仿宋" w:hAnsi="仿宋" w:eastAsia="仿宋" w:cs="仿宋"/>
                <w:sz w:val="28"/>
                <w:szCs w:val="28"/>
                <w:highlight w:val="none"/>
              </w:rPr>
            </w:pPr>
          </w:p>
        </w:tc>
      </w:tr>
      <w:tr w14:paraId="79146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3" w:hRule="atLeast"/>
        </w:trPr>
        <w:tc>
          <w:tcPr>
            <w:tcW w:w="2697" w:type="dxa"/>
            <w:vAlign w:val="center"/>
          </w:tcPr>
          <w:p w14:paraId="2B8F7EC8">
            <w:pPr>
              <w:tabs>
                <w:tab w:val="left" w:pos="2100"/>
              </w:tabs>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备注</w:t>
            </w:r>
          </w:p>
        </w:tc>
        <w:tc>
          <w:tcPr>
            <w:tcW w:w="6900" w:type="dxa"/>
            <w:vAlign w:val="center"/>
          </w:tcPr>
          <w:p w14:paraId="3AFF8EC1">
            <w:pPr>
              <w:pStyle w:val="24"/>
              <w:tabs>
                <w:tab w:val="left" w:pos="2100"/>
              </w:tabs>
              <w:spacing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本项目发包方式为固定总价包干，实行固定价格报价，包括但不限于：完成本项目的成本、利润、税金等在项目过程中可能产生的一切费用。响应人已充分考虑了本项目服务内容及要求描述工作量可能与最终实际工作量存在差距的风险。</w:t>
            </w:r>
          </w:p>
        </w:tc>
      </w:tr>
    </w:tbl>
    <w:p w14:paraId="1E1845CE">
      <w:pPr>
        <w:pStyle w:val="2"/>
        <w:spacing w:line="360" w:lineRule="auto"/>
        <w:ind w:firstLine="560"/>
        <w:rPr>
          <w:rFonts w:hint="eastAsia" w:ascii="仿宋" w:hAnsi="仿宋" w:eastAsia="仿宋" w:cs="仿宋"/>
          <w:sz w:val="28"/>
          <w:szCs w:val="28"/>
          <w:highlight w:val="none"/>
        </w:rPr>
      </w:pPr>
    </w:p>
    <w:p w14:paraId="243AB3CC">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响应人名称（加盖公章）：</w:t>
      </w:r>
    </w:p>
    <w:p w14:paraId="7B106948">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法定代表人（签名或盖章）：</w:t>
      </w:r>
    </w:p>
    <w:p w14:paraId="3FA3D6A2">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联系人：</w:t>
      </w:r>
    </w:p>
    <w:p w14:paraId="0B6DD8DA">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联系电话：</w:t>
      </w:r>
    </w:p>
    <w:p w14:paraId="1024C810">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日期：  年   月   日</w:t>
      </w:r>
    </w:p>
    <w:p w14:paraId="6E1BCF5F">
      <w:pPr>
        <w:widowControl/>
        <w:jc w:val="left"/>
        <w:rPr>
          <w:highlight w:val="none"/>
        </w:rPr>
      </w:pPr>
      <w:r>
        <w:rPr>
          <w:highlight w:val="none"/>
        </w:rPr>
        <w:br w:type="page"/>
      </w:r>
    </w:p>
    <w:p w14:paraId="3BEF6D3E">
      <w:pPr>
        <w:pStyle w:val="38"/>
        <w:spacing w:line="360" w:lineRule="auto"/>
        <w:ind w:firstLine="0" w:firstLineChars="0"/>
        <w:jc w:val="left"/>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附件四法人证明</w:t>
      </w:r>
    </w:p>
    <w:p w14:paraId="6B3EB591">
      <w:pPr>
        <w:rPr>
          <w:highlight w:val="none"/>
        </w:rPr>
      </w:pPr>
    </w:p>
    <w:p w14:paraId="5FC877E8">
      <w:pPr>
        <w:spacing w:line="360"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法定代表人身份证明书及法定代表人身份证复印件</w:t>
      </w:r>
    </w:p>
    <w:p w14:paraId="28ACDF6A">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致：</w:t>
      </w:r>
      <w:r>
        <w:rPr>
          <w:rFonts w:hint="eastAsia" w:ascii="仿宋" w:hAnsi="仿宋" w:eastAsia="仿宋" w:cs="仿宋"/>
          <w:sz w:val="28"/>
          <w:szCs w:val="28"/>
          <w:highlight w:val="none"/>
          <w:u w:val="single"/>
        </w:rPr>
        <w:t xml:space="preserve"> 东莞市规划设计研究院有限公司（采购人）</w:t>
      </w:r>
    </w:p>
    <w:p w14:paraId="0B03C113">
      <w:pPr>
        <w:pStyle w:val="37"/>
        <w:spacing w:line="360" w:lineRule="auto"/>
        <w:ind w:firstLine="577"/>
        <w:rPr>
          <w:rFonts w:hint="eastAsia" w:ascii="仿宋" w:hAnsi="仿宋" w:eastAsia="仿宋" w:cs="仿宋"/>
          <w:sz w:val="28"/>
          <w:szCs w:val="28"/>
          <w:highlight w:val="none"/>
        </w:rPr>
      </w:pPr>
      <w:r>
        <w:rPr>
          <w:rFonts w:hint="eastAsia" w:ascii="仿宋" w:hAnsi="仿宋" w:eastAsia="仿宋" w:cs="仿宋"/>
          <w:sz w:val="28"/>
          <w:szCs w:val="28"/>
          <w:highlight w:val="none"/>
        </w:rPr>
        <w:t>本证明书声明：注册于（国家名称）的</w:t>
      </w:r>
      <w:r>
        <w:rPr>
          <w:rFonts w:hint="eastAsia" w:ascii="仿宋" w:hAnsi="仿宋" w:eastAsia="仿宋" w:cs="仿宋"/>
          <w:sz w:val="28"/>
          <w:szCs w:val="28"/>
          <w:highlight w:val="none"/>
          <w:u w:val="single"/>
        </w:rPr>
        <w:t>（响应人名称：       ）</w:t>
      </w:r>
      <w:r>
        <w:rPr>
          <w:rFonts w:hint="eastAsia" w:ascii="仿宋" w:hAnsi="仿宋" w:eastAsia="仿宋" w:cs="仿宋"/>
          <w:sz w:val="28"/>
          <w:szCs w:val="28"/>
          <w:highlight w:val="none"/>
        </w:rPr>
        <w:t>在下面签字的（</w:t>
      </w:r>
      <w:r>
        <w:rPr>
          <w:rFonts w:hint="eastAsia" w:ascii="仿宋" w:hAnsi="仿宋" w:eastAsia="仿宋" w:cs="仿宋"/>
          <w:sz w:val="28"/>
          <w:szCs w:val="28"/>
          <w:highlight w:val="none"/>
          <w:u w:val="single"/>
        </w:rPr>
        <w:t xml:space="preserve">法定代表人姓名：     职务：       </w:t>
      </w:r>
      <w:r>
        <w:rPr>
          <w:rFonts w:hint="eastAsia" w:ascii="仿宋" w:hAnsi="仿宋" w:eastAsia="仿宋" w:cs="仿宋"/>
          <w:sz w:val="28"/>
          <w:szCs w:val="28"/>
          <w:highlight w:val="none"/>
        </w:rPr>
        <w:t>）为本公司的合法代表人（</w:t>
      </w:r>
      <w:r>
        <w:rPr>
          <w:rFonts w:hint="eastAsia" w:ascii="仿宋" w:hAnsi="仿宋" w:eastAsia="仿宋" w:cs="仿宋"/>
          <w:b/>
          <w:bCs/>
          <w:sz w:val="28"/>
          <w:szCs w:val="28"/>
          <w:highlight w:val="none"/>
        </w:rPr>
        <w:t>须附法定代表人身份证复印件</w:t>
      </w:r>
      <w:r>
        <w:rPr>
          <w:rFonts w:hint="eastAsia" w:ascii="仿宋" w:hAnsi="仿宋" w:eastAsia="仿宋" w:cs="仿宋"/>
          <w:sz w:val="28"/>
          <w:szCs w:val="28"/>
          <w:highlight w:val="none"/>
        </w:rPr>
        <w:t>）。</w:t>
      </w:r>
    </w:p>
    <w:p w14:paraId="2A12A808">
      <w:pPr>
        <w:spacing w:line="360" w:lineRule="auto"/>
        <w:ind w:firstLine="420" w:firstLineChars="150"/>
        <w:rPr>
          <w:rFonts w:hint="eastAsia" w:ascii="仿宋" w:hAnsi="仿宋" w:eastAsia="仿宋" w:cs="仿宋"/>
          <w:sz w:val="28"/>
          <w:szCs w:val="28"/>
          <w:highlight w:val="none"/>
        </w:rPr>
      </w:pPr>
      <w:r>
        <w:rPr>
          <w:rFonts w:hint="eastAsia" w:ascii="仿宋" w:hAnsi="仿宋" w:eastAsia="仿宋" w:cs="仿宋"/>
          <w:sz w:val="28"/>
          <w:szCs w:val="28"/>
          <w:highlight w:val="none"/>
        </w:rPr>
        <w:t>特此证明</w:t>
      </w:r>
    </w:p>
    <w:p w14:paraId="28C5023D">
      <w:pPr>
        <w:rPr>
          <w:highlight w:val="none"/>
        </w:rPr>
      </w:pPr>
    </w:p>
    <w:p w14:paraId="28F3B501">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响应人名称（加盖公章）：</w:t>
      </w:r>
    </w:p>
    <w:p w14:paraId="2873AED9">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响应人地址：</w:t>
      </w:r>
    </w:p>
    <w:p w14:paraId="7907793F">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法定代表人（签名或盖私章）：</w:t>
      </w:r>
    </w:p>
    <w:p w14:paraId="2EC34B7E">
      <w:pPr>
        <w:spacing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职务：</w:t>
      </w:r>
    </w:p>
    <w:p w14:paraId="1533DFF1">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日期：   年   月   日</w:t>
      </w:r>
    </w:p>
    <w:p w14:paraId="0222D8C0">
      <w:pPr>
        <w:pStyle w:val="2"/>
        <w:spacing w:line="360" w:lineRule="auto"/>
        <w:ind w:firstLine="0" w:firstLineChars="0"/>
        <w:rPr>
          <w:rFonts w:hint="eastAsia" w:ascii="仿宋" w:hAnsi="仿宋" w:eastAsia="仿宋" w:cs="仿宋"/>
          <w:sz w:val="28"/>
          <w:szCs w:val="28"/>
          <w:highlight w:val="none"/>
        </w:rPr>
      </w:pPr>
    </w:p>
    <w:p w14:paraId="0DE1FA12">
      <w:pPr>
        <w:spacing w:line="360" w:lineRule="auto"/>
        <w:rPr>
          <w:rFonts w:hint="eastAsia" w:ascii="仿宋" w:hAnsi="仿宋" w:eastAsia="仿宋" w:cs="仿宋"/>
          <w:sz w:val="28"/>
          <w:szCs w:val="28"/>
          <w:highlight w:val="none"/>
        </w:rPr>
      </w:pPr>
    </w:p>
    <w:p w14:paraId="3143407C">
      <w:pPr>
        <w:widowControl/>
        <w:spacing w:line="360" w:lineRule="auto"/>
        <w:jc w:val="left"/>
        <w:rPr>
          <w:rFonts w:hint="eastAsia" w:ascii="仿宋" w:hAnsi="仿宋" w:eastAsia="仿宋" w:cs="仿宋"/>
          <w:b/>
          <w:sz w:val="28"/>
          <w:szCs w:val="28"/>
          <w:highlight w:val="none"/>
        </w:rPr>
      </w:pPr>
      <w:r>
        <w:rPr>
          <w:rFonts w:hint="eastAsia" w:ascii="仿宋" w:hAnsi="仿宋" w:eastAsia="仿宋" w:cs="仿宋"/>
          <w:sz w:val="28"/>
          <w:szCs w:val="28"/>
          <w:highlight w:val="none"/>
        </w:rPr>
        <w:br w:type="page"/>
      </w:r>
      <w:bookmarkStart w:id="9" w:name="_Toc384752807"/>
      <w:bookmarkStart w:id="10" w:name="_Hlk40704362"/>
      <w:r>
        <w:rPr>
          <w:rFonts w:hint="eastAsia" w:ascii="仿宋" w:hAnsi="仿宋" w:eastAsia="仿宋" w:cs="仿宋"/>
          <w:sz w:val="28"/>
          <w:szCs w:val="28"/>
          <w:highlight w:val="none"/>
        </w:rPr>
        <w:t>附件五法人授权书</w:t>
      </w:r>
    </w:p>
    <w:p w14:paraId="7C0DAB83">
      <w:pPr>
        <w:widowControl/>
        <w:spacing w:line="360" w:lineRule="auto"/>
        <w:jc w:val="center"/>
        <w:rPr>
          <w:rFonts w:hint="eastAsia" w:ascii="仿宋" w:hAnsi="仿宋" w:eastAsia="仿宋" w:cs="仿宋"/>
          <w:sz w:val="28"/>
          <w:szCs w:val="28"/>
          <w:highlight w:val="none"/>
        </w:rPr>
      </w:pPr>
      <w:r>
        <w:rPr>
          <w:rFonts w:hint="eastAsia" w:ascii="仿宋" w:hAnsi="仿宋" w:eastAsia="仿宋" w:cs="仿宋"/>
          <w:b/>
          <w:sz w:val="28"/>
          <w:szCs w:val="28"/>
          <w:highlight w:val="none"/>
        </w:rPr>
        <w:t>法人授权委托书</w:t>
      </w:r>
      <w:bookmarkEnd w:id="9"/>
    </w:p>
    <w:p w14:paraId="3379B1F5">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致：</w:t>
      </w:r>
      <w:r>
        <w:rPr>
          <w:rFonts w:hint="eastAsia" w:ascii="仿宋" w:hAnsi="仿宋" w:eastAsia="仿宋" w:cs="仿宋"/>
          <w:sz w:val="28"/>
          <w:szCs w:val="28"/>
          <w:highlight w:val="none"/>
          <w:u w:val="single"/>
        </w:rPr>
        <w:t xml:space="preserve"> 东莞市规划设计研究院有限公司（采购人）</w:t>
      </w:r>
    </w:p>
    <w:p w14:paraId="5EACD719">
      <w:pPr>
        <w:pStyle w:val="37"/>
        <w:spacing w:line="360" w:lineRule="auto"/>
        <w:ind w:firstLine="577"/>
        <w:rPr>
          <w:rFonts w:hint="eastAsia" w:ascii="仿宋" w:hAnsi="仿宋" w:eastAsia="仿宋" w:cs="仿宋"/>
          <w:sz w:val="28"/>
          <w:szCs w:val="28"/>
          <w:highlight w:val="none"/>
        </w:rPr>
      </w:pPr>
      <w:r>
        <w:rPr>
          <w:rFonts w:hint="eastAsia" w:ascii="仿宋" w:hAnsi="仿宋" w:eastAsia="仿宋" w:cs="仿宋"/>
          <w:sz w:val="28"/>
          <w:szCs w:val="28"/>
          <w:highlight w:val="none"/>
        </w:rPr>
        <w:t>本委托书声明：在下面签字的</w:t>
      </w:r>
      <w:r>
        <w:rPr>
          <w:rFonts w:hint="eastAsia" w:ascii="仿宋" w:hAnsi="仿宋" w:eastAsia="仿宋" w:cs="仿宋"/>
          <w:sz w:val="28"/>
          <w:szCs w:val="28"/>
          <w:highlight w:val="none"/>
          <w:u w:val="single"/>
        </w:rPr>
        <w:t>（填写法定代表人姓名、职务）</w:t>
      </w:r>
      <w:r>
        <w:rPr>
          <w:rFonts w:hint="eastAsia" w:ascii="仿宋" w:hAnsi="仿宋" w:eastAsia="仿宋" w:cs="仿宋"/>
          <w:sz w:val="28"/>
          <w:szCs w:val="28"/>
          <w:highlight w:val="none"/>
        </w:rPr>
        <w:t>代表</w:t>
      </w:r>
      <w:r>
        <w:rPr>
          <w:rFonts w:hint="eastAsia" w:ascii="仿宋" w:hAnsi="仿宋" w:eastAsia="仿宋" w:cs="仿宋"/>
          <w:sz w:val="28"/>
          <w:szCs w:val="28"/>
          <w:highlight w:val="none"/>
          <w:u w:val="single"/>
        </w:rPr>
        <w:t>（填写响应人名称）</w:t>
      </w:r>
      <w:r>
        <w:rPr>
          <w:rFonts w:hint="eastAsia" w:ascii="仿宋" w:hAnsi="仿宋" w:eastAsia="仿宋" w:cs="仿宋"/>
          <w:sz w:val="28"/>
          <w:szCs w:val="28"/>
          <w:highlight w:val="none"/>
        </w:rPr>
        <w:t>委托在下面签字的</w:t>
      </w:r>
      <w:r>
        <w:rPr>
          <w:rFonts w:hint="eastAsia" w:ascii="仿宋" w:hAnsi="仿宋" w:eastAsia="仿宋" w:cs="仿宋"/>
          <w:sz w:val="28"/>
          <w:szCs w:val="28"/>
          <w:highlight w:val="none"/>
          <w:u w:val="single"/>
        </w:rPr>
        <w:t>（填写受委托人的姓名、职务）</w:t>
      </w:r>
      <w:r>
        <w:rPr>
          <w:rFonts w:hint="eastAsia" w:ascii="仿宋" w:hAnsi="仿宋" w:eastAsia="仿宋" w:cs="仿宋"/>
          <w:sz w:val="28"/>
          <w:szCs w:val="28"/>
          <w:highlight w:val="none"/>
        </w:rPr>
        <w:t>为本公司的合法代表人，就</w:t>
      </w:r>
      <w:r>
        <w:rPr>
          <w:rFonts w:hint="eastAsia" w:ascii="仿宋" w:hAnsi="仿宋" w:eastAsia="仿宋" w:cs="仿宋"/>
          <w:sz w:val="28"/>
          <w:szCs w:val="28"/>
          <w:highlight w:val="none"/>
          <w:u w:val="single"/>
        </w:rPr>
        <w:t>（填写项目名称）</w:t>
      </w:r>
      <w:r>
        <w:rPr>
          <w:rFonts w:hint="eastAsia" w:ascii="仿宋" w:hAnsi="仿宋" w:eastAsia="仿宋" w:cs="仿宋"/>
          <w:sz w:val="28"/>
          <w:szCs w:val="28"/>
          <w:highlight w:val="none"/>
        </w:rPr>
        <w:t>项目等相关服务的谈判和合同的执行，以我方的名义处理一切与之有关的事宜（</w:t>
      </w:r>
      <w:r>
        <w:rPr>
          <w:rFonts w:hint="eastAsia" w:ascii="仿宋" w:hAnsi="仿宋" w:eastAsia="仿宋" w:cs="仿宋"/>
          <w:b/>
          <w:bCs/>
          <w:sz w:val="28"/>
          <w:szCs w:val="28"/>
          <w:highlight w:val="none"/>
        </w:rPr>
        <w:t>相关身份证复印件须附后</w:t>
      </w:r>
      <w:r>
        <w:rPr>
          <w:rFonts w:hint="eastAsia" w:ascii="仿宋" w:hAnsi="仿宋" w:eastAsia="仿宋" w:cs="仿宋"/>
          <w:sz w:val="28"/>
          <w:szCs w:val="28"/>
          <w:highlight w:val="none"/>
        </w:rPr>
        <w:t>）。</w:t>
      </w:r>
    </w:p>
    <w:p w14:paraId="27C4C4C8">
      <w:pPr>
        <w:rPr>
          <w:highlight w:val="none"/>
        </w:rPr>
      </w:pPr>
    </w:p>
    <w:p w14:paraId="42BDF94F">
      <w:pPr>
        <w:pStyle w:val="37"/>
        <w:spacing w:line="360" w:lineRule="auto"/>
        <w:ind w:firstLine="577"/>
        <w:rPr>
          <w:rFonts w:hint="eastAsia" w:ascii="仿宋" w:hAnsi="仿宋" w:eastAsia="仿宋" w:cs="仿宋"/>
          <w:sz w:val="28"/>
          <w:szCs w:val="28"/>
          <w:highlight w:val="none"/>
        </w:rPr>
      </w:pPr>
      <w:r>
        <w:rPr>
          <w:rFonts w:hint="eastAsia" w:ascii="仿宋" w:hAnsi="仿宋" w:eastAsia="仿宋" w:cs="仿宋"/>
          <w:sz w:val="28"/>
          <w:szCs w:val="28"/>
          <w:highlight w:val="none"/>
        </w:rPr>
        <w:t>本委托书于 年 月 日至 年 月 日签字生效，有效期与询价有效期一致，特此声明。</w:t>
      </w:r>
    </w:p>
    <w:p w14:paraId="0D121E93">
      <w:pPr>
        <w:rPr>
          <w:highlight w:val="none"/>
        </w:rPr>
      </w:pPr>
    </w:p>
    <w:p w14:paraId="0B2B9CD6">
      <w:pPr>
        <w:pStyle w:val="37"/>
        <w:spacing w:line="360" w:lineRule="auto"/>
        <w:ind w:right="160"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响应人名称（加盖公章）：</w:t>
      </w:r>
    </w:p>
    <w:p w14:paraId="232C7065">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响应人地址：</w:t>
      </w:r>
    </w:p>
    <w:p w14:paraId="7AE0A46F">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法定代表人（签字或盖章）：</w:t>
      </w:r>
    </w:p>
    <w:p w14:paraId="17113D0C">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职务：</w:t>
      </w:r>
    </w:p>
    <w:p w14:paraId="0B5FBF9E">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受委托人（签字或盖章）：</w:t>
      </w:r>
    </w:p>
    <w:p w14:paraId="7346C419">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职务：</w:t>
      </w:r>
    </w:p>
    <w:p w14:paraId="7CDDD9A8">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日期：   年   月   日</w:t>
      </w:r>
    </w:p>
    <w:bookmarkEnd w:id="10"/>
    <w:p w14:paraId="65F3F57E">
      <w:pPr>
        <w:pStyle w:val="38"/>
        <w:spacing w:line="360" w:lineRule="auto"/>
        <w:ind w:firstLine="0" w:firstLineChars="0"/>
        <w:jc w:val="left"/>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r>
        <w:rPr>
          <w:rFonts w:hint="eastAsia" w:ascii="仿宋" w:hAnsi="仿宋" w:eastAsia="仿宋" w:cs="仿宋"/>
          <w:sz w:val="28"/>
          <w:szCs w:val="28"/>
          <w:highlight w:val="none"/>
        </w:rPr>
        <w:t>附件六承诺函</w:t>
      </w:r>
    </w:p>
    <w:p w14:paraId="5B1DDF87">
      <w:pPr>
        <w:pStyle w:val="38"/>
        <w:spacing w:line="360" w:lineRule="auto"/>
        <w:ind w:firstLine="0" w:firstLineChars="0"/>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承诺函</w:t>
      </w:r>
    </w:p>
    <w:p w14:paraId="24152871">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致：</w:t>
      </w:r>
      <w:r>
        <w:rPr>
          <w:rFonts w:hint="eastAsia" w:ascii="仿宋" w:hAnsi="仿宋" w:eastAsia="仿宋" w:cs="仿宋"/>
          <w:sz w:val="28"/>
          <w:szCs w:val="28"/>
          <w:highlight w:val="none"/>
          <w:u w:val="single"/>
        </w:rPr>
        <w:t xml:space="preserve"> 东莞市规划设计研究院有限公司（采购人）</w:t>
      </w:r>
    </w:p>
    <w:p w14:paraId="5ABD4E31">
      <w:pPr>
        <w:pStyle w:val="37"/>
        <w:spacing w:line="360" w:lineRule="auto"/>
        <w:ind w:firstLine="64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我公司就参加</w:t>
      </w:r>
      <w:r>
        <w:rPr>
          <w:rFonts w:hint="eastAsia" w:ascii="仿宋" w:hAnsi="仿宋" w:eastAsia="仿宋" w:cs="仿宋"/>
          <w:sz w:val="28"/>
          <w:szCs w:val="28"/>
          <w:highlight w:val="none"/>
          <w:u w:val="single"/>
        </w:rPr>
        <w:t xml:space="preserve">  （项目名称       ）</w:t>
      </w:r>
      <w:r>
        <w:rPr>
          <w:rFonts w:hint="eastAsia" w:ascii="仿宋" w:hAnsi="仿宋" w:eastAsia="仿宋" w:cs="仿宋"/>
          <w:sz w:val="28"/>
          <w:szCs w:val="28"/>
          <w:highlight w:val="none"/>
        </w:rPr>
        <w:t>项目投标工作，作出以下承诺：</w:t>
      </w:r>
    </w:p>
    <w:p w14:paraId="2B6D9128">
      <w:pPr>
        <w:pStyle w:val="37"/>
        <w:spacing w:line="360" w:lineRule="auto"/>
        <w:ind w:firstLine="577"/>
        <w:rPr>
          <w:rFonts w:hint="eastAsia" w:ascii="仿宋" w:hAnsi="仿宋" w:eastAsia="仿宋" w:cs="仿宋"/>
          <w:sz w:val="28"/>
          <w:szCs w:val="28"/>
          <w:highlight w:val="none"/>
        </w:rPr>
      </w:pPr>
      <w:r>
        <w:rPr>
          <w:rFonts w:hint="eastAsia" w:ascii="仿宋" w:hAnsi="仿宋" w:eastAsia="仿宋" w:cs="仿宋"/>
          <w:sz w:val="28"/>
          <w:szCs w:val="28"/>
          <w:highlight w:val="none"/>
        </w:rPr>
        <w:t>我公司已充分了解采购项目情况，本次报价完全响应询价文件的要求，我公司所提供的</w:t>
      </w:r>
      <w:r>
        <w:rPr>
          <w:rFonts w:hint="eastAsia" w:ascii="仿宋" w:hAnsi="仿宋" w:eastAsia="仿宋" w:cs="仿宋"/>
          <w:sz w:val="28"/>
          <w:szCs w:val="28"/>
          <w:highlight w:val="none"/>
          <w:u w:val="single"/>
        </w:rPr>
        <w:t xml:space="preserve"> 服务</w:t>
      </w:r>
      <w:r>
        <w:rPr>
          <w:rFonts w:hint="eastAsia" w:ascii="仿宋" w:hAnsi="仿宋" w:eastAsia="仿宋" w:cs="仿宋"/>
          <w:sz w:val="28"/>
          <w:szCs w:val="28"/>
          <w:highlight w:val="none"/>
        </w:rPr>
        <w:t>等于或优于采购人需求，并承诺如不满足采购人需求，采购人有权取消合同并进行违约处罚。</w:t>
      </w:r>
    </w:p>
    <w:p w14:paraId="25667FD4">
      <w:pPr>
        <w:pStyle w:val="37"/>
        <w:spacing w:line="360" w:lineRule="auto"/>
        <w:ind w:firstLine="0" w:firstLineChars="0"/>
        <w:jc w:val="left"/>
        <w:rPr>
          <w:rFonts w:hint="eastAsia" w:ascii="仿宋" w:hAnsi="仿宋" w:eastAsia="仿宋" w:cs="仿宋"/>
          <w:sz w:val="28"/>
          <w:szCs w:val="28"/>
          <w:highlight w:val="none"/>
        </w:rPr>
      </w:pPr>
    </w:p>
    <w:p w14:paraId="6842A8C0">
      <w:pPr>
        <w:spacing w:line="360" w:lineRule="auto"/>
        <w:jc w:val="left"/>
        <w:rPr>
          <w:rFonts w:hint="eastAsia" w:ascii="仿宋" w:hAnsi="仿宋" w:eastAsia="仿宋" w:cs="仿宋"/>
          <w:sz w:val="28"/>
          <w:szCs w:val="28"/>
          <w:highlight w:val="none"/>
        </w:rPr>
      </w:pPr>
    </w:p>
    <w:p w14:paraId="6050CB8E">
      <w:pPr>
        <w:pStyle w:val="37"/>
        <w:spacing w:line="360" w:lineRule="auto"/>
        <w:ind w:right="160"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响应人名称（加盖公章）：</w:t>
      </w:r>
    </w:p>
    <w:p w14:paraId="169DDF74">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响应人地址：</w:t>
      </w:r>
    </w:p>
    <w:p w14:paraId="419228F3">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法定代表人（或法定代表人授权代表）（签字或盖章）：</w:t>
      </w:r>
    </w:p>
    <w:p w14:paraId="1F39DAE1">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日期：   年   月   日</w:t>
      </w:r>
    </w:p>
    <w:p w14:paraId="098EB319">
      <w:pPr>
        <w:jc w:val="left"/>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p>
    <w:p w14:paraId="427972E4">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附件七符合“响应人资格要求”对应的证明资料</w:t>
      </w:r>
    </w:p>
    <w:p w14:paraId="48396022">
      <w:pPr>
        <w:pStyle w:val="38"/>
        <w:spacing w:line="360" w:lineRule="auto"/>
        <w:ind w:firstLine="0" w:firstLineChars="0"/>
        <w:jc w:val="left"/>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r>
        <w:rPr>
          <w:rFonts w:hint="eastAsia" w:ascii="仿宋" w:hAnsi="仿宋" w:eastAsia="仿宋" w:cs="仿宋"/>
          <w:sz w:val="28"/>
          <w:szCs w:val="28"/>
          <w:highlight w:val="none"/>
        </w:rPr>
        <w:t>附件八声明函</w:t>
      </w:r>
    </w:p>
    <w:p w14:paraId="5C29C0E1">
      <w:pPr>
        <w:pStyle w:val="37"/>
        <w:spacing w:line="360" w:lineRule="auto"/>
        <w:ind w:right="160" w:firstLine="0" w:firstLineChars="0"/>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声明函</w:t>
      </w:r>
    </w:p>
    <w:p w14:paraId="48D97159">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致：</w:t>
      </w:r>
      <w:r>
        <w:rPr>
          <w:rFonts w:hint="eastAsia" w:ascii="仿宋" w:hAnsi="仿宋" w:eastAsia="仿宋" w:cs="仿宋"/>
          <w:sz w:val="28"/>
          <w:szCs w:val="28"/>
          <w:highlight w:val="none"/>
          <w:u w:val="single"/>
        </w:rPr>
        <w:t xml:space="preserve"> 东莞市规划设计研究院有限公司（采购人）</w:t>
      </w:r>
    </w:p>
    <w:p w14:paraId="58DE359A">
      <w:pPr>
        <w:pStyle w:val="37"/>
        <w:spacing w:line="360" w:lineRule="auto"/>
        <w:ind w:firstLine="64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本公司 （</w:t>
      </w:r>
      <w:r>
        <w:rPr>
          <w:rFonts w:hint="eastAsia" w:ascii="仿宋" w:hAnsi="仿宋" w:eastAsia="仿宋" w:cs="仿宋"/>
          <w:sz w:val="28"/>
          <w:szCs w:val="28"/>
          <w:highlight w:val="none"/>
          <w:u w:val="single"/>
        </w:rPr>
        <w:t>响应人全称</w:t>
      </w:r>
      <w:r>
        <w:rPr>
          <w:rFonts w:hint="eastAsia" w:ascii="仿宋" w:hAnsi="仿宋" w:eastAsia="仿宋" w:cs="仿宋"/>
          <w:sz w:val="28"/>
          <w:szCs w:val="28"/>
          <w:highlight w:val="none"/>
        </w:rPr>
        <w:t>） 郑重声明：</w:t>
      </w:r>
    </w:p>
    <w:p w14:paraId="5FBB3FB7">
      <w:pPr>
        <w:pStyle w:val="37"/>
        <w:spacing w:line="360" w:lineRule="auto"/>
        <w:ind w:firstLine="64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一、在参加本次采购活动前</w:t>
      </w:r>
      <w:r>
        <w:rPr>
          <w:rFonts w:hint="eastAsia" w:ascii="仿宋" w:hAnsi="仿宋" w:eastAsia="仿宋" w:cs="仿宋"/>
          <w:sz w:val="28"/>
          <w:szCs w:val="28"/>
          <w:highlight w:val="none"/>
          <w:u w:val="single"/>
        </w:rPr>
        <w:t>3</w:t>
      </w:r>
      <w:r>
        <w:rPr>
          <w:rFonts w:hint="eastAsia" w:ascii="仿宋" w:hAnsi="仿宋" w:eastAsia="仿宋" w:cs="仿宋"/>
          <w:sz w:val="28"/>
          <w:szCs w:val="28"/>
          <w:highlight w:val="none"/>
        </w:rPr>
        <w:t>年内，本公司在经营活动中没有重大违法记录。未受到刑事处罚、责令停产停业、吊销许可证或执照、较大数额罚款等重大行政处罚。</w:t>
      </w:r>
    </w:p>
    <w:p w14:paraId="2D884977">
      <w:pPr>
        <w:pStyle w:val="37"/>
        <w:spacing w:line="360" w:lineRule="auto"/>
        <w:ind w:firstLine="64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二、截至本项目响应文件递交截止之日，本公司未被列入“信用中国”网站（</w:t>
      </w:r>
      <w:r>
        <w:rPr>
          <w:highlight w:val="none"/>
        </w:rPr>
        <w:fldChar w:fldCharType="begin"/>
      </w:r>
      <w:r>
        <w:rPr>
          <w:highlight w:val="none"/>
        </w:rPr>
        <w:instrText xml:space="preserve"> HYPERLINK "https://www.creditchina.gov.cn/" \t "https://chat.deepseek.com/a/chat/s/_blank" </w:instrText>
      </w:r>
      <w:r>
        <w:rPr>
          <w:highlight w:val="none"/>
        </w:rPr>
        <w:fldChar w:fldCharType="separate"/>
      </w:r>
      <w:r>
        <w:rPr>
          <w:rFonts w:hint="eastAsia" w:ascii="仿宋" w:hAnsi="仿宋" w:eastAsia="仿宋" w:cs="仿宋"/>
          <w:sz w:val="28"/>
          <w:szCs w:val="28"/>
          <w:highlight w:val="none"/>
        </w:rPr>
        <w:t>www.creditchina.gov.cn</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t>）“记录失信被执行人或重大税收违法案件当事人名单”记录名单。</w:t>
      </w:r>
    </w:p>
    <w:p w14:paraId="607728FA">
      <w:pPr>
        <w:pStyle w:val="37"/>
        <w:spacing w:line="360" w:lineRule="auto"/>
        <w:ind w:firstLine="64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本公司对上述声明的真实性、合法性、有效性负责。如有虚假，愿承担全部法律责任。</w:t>
      </w:r>
    </w:p>
    <w:p w14:paraId="566BFB5A">
      <w:pPr>
        <w:pStyle w:val="37"/>
        <w:spacing w:line="360" w:lineRule="auto"/>
        <w:ind w:firstLine="64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特此声明。</w:t>
      </w:r>
    </w:p>
    <w:p w14:paraId="07968131">
      <w:pPr>
        <w:pStyle w:val="37"/>
        <w:spacing w:line="360" w:lineRule="auto"/>
        <w:ind w:firstLine="640" w:firstLineChars="0"/>
        <w:rPr>
          <w:rFonts w:hint="eastAsia" w:ascii="仿宋" w:hAnsi="仿宋" w:eastAsia="仿宋" w:cs="仿宋"/>
          <w:sz w:val="28"/>
          <w:szCs w:val="28"/>
          <w:highlight w:val="none"/>
        </w:rPr>
      </w:pPr>
    </w:p>
    <w:p w14:paraId="33E6F1F1">
      <w:pPr>
        <w:pStyle w:val="37"/>
        <w:spacing w:line="360" w:lineRule="auto"/>
        <w:ind w:right="160"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响应人名称（加盖公章）：</w:t>
      </w:r>
    </w:p>
    <w:p w14:paraId="3DDC8CC8">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响应人地址：</w:t>
      </w:r>
    </w:p>
    <w:p w14:paraId="5111B384">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法定代表人（或法定代表人授权代表）（签字或盖章）：</w:t>
      </w:r>
    </w:p>
    <w:p w14:paraId="2F20A725">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日期：   年   月   日</w:t>
      </w:r>
    </w:p>
    <w:p w14:paraId="12B90844">
      <w:pPr>
        <w:pStyle w:val="37"/>
        <w:spacing w:line="360" w:lineRule="auto"/>
        <w:ind w:firstLine="0" w:firstLineChars="0"/>
        <w:jc w:val="left"/>
        <w:rPr>
          <w:rFonts w:hint="eastAsia" w:ascii="仿宋" w:hAnsi="仿宋" w:eastAsia="仿宋" w:cs="仿宋"/>
          <w:sz w:val="28"/>
          <w:szCs w:val="28"/>
          <w:highlight w:val="none"/>
        </w:rPr>
      </w:pPr>
    </w:p>
    <w:p w14:paraId="5F7ED9AA">
      <w:pPr>
        <w:pStyle w:val="38"/>
        <w:spacing w:line="360" w:lineRule="auto"/>
        <w:ind w:firstLine="0" w:firstLineChars="0"/>
        <w:jc w:val="left"/>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r>
        <w:rPr>
          <w:rFonts w:hint="eastAsia" w:ascii="仿宋" w:hAnsi="仿宋" w:eastAsia="仿宋" w:cs="仿宋"/>
          <w:sz w:val="28"/>
          <w:szCs w:val="28"/>
          <w:highlight w:val="none"/>
        </w:rPr>
        <w:t>附件九响应保证金缴纳（退还）声明</w:t>
      </w:r>
    </w:p>
    <w:p w14:paraId="20713B1B">
      <w:pPr>
        <w:tabs>
          <w:tab w:val="left" w:pos="2100"/>
        </w:tabs>
        <w:spacing w:line="360" w:lineRule="auto"/>
        <w:jc w:val="center"/>
        <w:rPr>
          <w:rFonts w:hint="eastAsia" w:ascii="仿宋" w:hAnsi="仿宋" w:eastAsia="仿宋" w:cs="仿宋"/>
          <w:b/>
          <w:sz w:val="28"/>
          <w:szCs w:val="28"/>
          <w:highlight w:val="none"/>
          <w:u w:val="single"/>
        </w:rPr>
      </w:pPr>
      <w:r>
        <w:rPr>
          <w:rFonts w:hint="eastAsia" w:ascii="仿宋" w:hAnsi="仿宋" w:eastAsia="仿宋" w:cs="仿宋"/>
          <w:b/>
          <w:sz w:val="28"/>
          <w:szCs w:val="28"/>
          <w:highlight w:val="none"/>
        </w:rPr>
        <w:t>响应保证金缴纳（退还）声明</w:t>
      </w:r>
    </w:p>
    <w:p w14:paraId="32F54750">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致：</w:t>
      </w:r>
      <w:r>
        <w:rPr>
          <w:rFonts w:hint="eastAsia" w:ascii="仿宋" w:hAnsi="仿宋" w:eastAsia="仿宋" w:cs="仿宋"/>
          <w:sz w:val="28"/>
          <w:szCs w:val="28"/>
          <w:highlight w:val="none"/>
          <w:u w:val="single"/>
        </w:rPr>
        <w:t xml:space="preserve"> 东莞市规划设计研究院有限公司（采购人）</w:t>
      </w:r>
    </w:p>
    <w:p w14:paraId="06BD8D00">
      <w:pPr>
        <w:tabs>
          <w:tab w:val="left" w:pos="2100"/>
        </w:tabs>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（响应人全称) </w:t>
      </w:r>
      <w:r>
        <w:rPr>
          <w:rFonts w:hint="eastAsia" w:ascii="仿宋" w:hAnsi="仿宋" w:eastAsia="仿宋" w:cs="仿宋"/>
          <w:sz w:val="28"/>
          <w:szCs w:val="28"/>
          <w:highlight w:val="none"/>
        </w:rPr>
        <w:t>参加贵方组织的</w:t>
      </w:r>
      <w:r>
        <w:rPr>
          <w:rFonts w:hint="eastAsia" w:ascii="仿宋" w:hAnsi="仿宋" w:eastAsia="仿宋" w:cs="仿宋"/>
          <w:sz w:val="28"/>
          <w:szCs w:val="28"/>
          <w:highlight w:val="none"/>
          <w:u w:val="single"/>
        </w:rPr>
        <w:t xml:space="preserve">（采购项目名称：  ）（采购项目编号：   ） </w:t>
      </w:r>
      <w:r>
        <w:rPr>
          <w:rFonts w:hint="eastAsia" w:ascii="仿宋" w:hAnsi="仿宋" w:eastAsia="仿宋" w:cs="仿宋"/>
          <w:sz w:val="28"/>
          <w:szCs w:val="28"/>
          <w:highlight w:val="none"/>
        </w:rPr>
        <w:t>的采购活动。按采购文件的规定，已通过</w:t>
      </w:r>
      <w:r>
        <w:rPr>
          <w:rFonts w:hint="eastAsia" w:ascii="仿宋" w:hAnsi="仿宋" w:eastAsia="仿宋" w:cs="仿宋"/>
          <w:sz w:val="28"/>
          <w:szCs w:val="28"/>
          <w:highlight w:val="none"/>
          <w:u w:val="single"/>
        </w:rPr>
        <w:t>银行转帐</w:t>
      </w:r>
      <w:r>
        <w:rPr>
          <w:rFonts w:hint="eastAsia" w:ascii="仿宋" w:hAnsi="仿宋" w:eastAsia="仿宋" w:cs="仿宋"/>
          <w:sz w:val="28"/>
          <w:szCs w:val="28"/>
          <w:highlight w:val="none"/>
        </w:rPr>
        <w:t>形式缴纳人民币</w:t>
      </w:r>
      <w:r>
        <w:rPr>
          <w:rFonts w:hint="eastAsia" w:ascii="仿宋" w:hAnsi="仿宋" w:eastAsia="仿宋" w:cs="仿宋"/>
          <w:sz w:val="28"/>
          <w:szCs w:val="28"/>
          <w:highlight w:val="none"/>
          <w:u w:val="single"/>
        </w:rPr>
        <w:t>大写：       （小写：¥   ）</w:t>
      </w:r>
      <w:r>
        <w:rPr>
          <w:rFonts w:hint="eastAsia" w:ascii="仿宋" w:hAnsi="仿宋" w:eastAsia="仿宋" w:cs="仿宋"/>
          <w:sz w:val="28"/>
          <w:szCs w:val="28"/>
          <w:highlight w:val="none"/>
        </w:rPr>
        <w:t>元的响应保证金。</w:t>
      </w:r>
    </w:p>
    <w:p w14:paraId="30D6F0AC">
      <w:pPr>
        <w:tabs>
          <w:tab w:val="left" w:pos="2100"/>
        </w:tabs>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响应人名称：</w:t>
      </w:r>
      <w:r>
        <w:rPr>
          <w:rFonts w:hint="eastAsia" w:ascii="仿宋" w:hAnsi="仿宋" w:eastAsia="仿宋" w:cs="仿宋"/>
          <w:sz w:val="28"/>
          <w:szCs w:val="28"/>
          <w:highlight w:val="none"/>
          <w:u w:val="single"/>
        </w:rPr>
        <w:t xml:space="preserve">                     </w:t>
      </w:r>
    </w:p>
    <w:p w14:paraId="40DBCEC0">
      <w:pPr>
        <w:tabs>
          <w:tab w:val="left" w:pos="2100"/>
        </w:tabs>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响应人开户银行：</w:t>
      </w:r>
      <w:r>
        <w:rPr>
          <w:rFonts w:hint="eastAsia" w:ascii="仿宋" w:hAnsi="仿宋" w:eastAsia="仿宋" w:cs="仿宋"/>
          <w:sz w:val="28"/>
          <w:szCs w:val="28"/>
          <w:highlight w:val="none"/>
          <w:u w:val="single"/>
        </w:rPr>
        <w:t xml:space="preserve">                 </w:t>
      </w:r>
    </w:p>
    <w:p w14:paraId="4B97748A">
      <w:pPr>
        <w:tabs>
          <w:tab w:val="left" w:pos="2100"/>
        </w:tabs>
        <w:spacing w:line="360" w:lineRule="auto"/>
        <w:ind w:firstLine="560" w:firstLineChars="200"/>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响应人银行帐号：</w:t>
      </w:r>
      <w:r>
        <w:rPr>
          <w:rFonts w:hint="eastAsia" w:ascii="仿宋" w:hAnsi="仿宋" w:eastAsia="仿宋" w:cs="仿宋"/>
          <w:sz w:val="28"/>
          <w:szCs w:val="28"/>
          <w:highlight w:val="none"/>
          <w:u w:val="single"/>
        </w:rPr>
        <w:t xml:space="preserve">                 </w:t>
      </w:r>
    </w:p>
    <w:p w14:paraId="0C5EB557">
      <w:pPr>
        <w:tabs>
          <w:tab w:val="left" w:pos="2100"/>
        </w:tabs>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b/>
          <w:bCs/>
          <w:sz w:val="28"/>
          <w:szCs w:val="28"/>
          <w:highlight w:val="none"/>
          <w:u w:val="single"/>
        </w:rPr>
        <w:t>说明：上述要素的填写必须与银行转账或银行汇款凭证的要素一致，采购人依据此凭证信息退还响应保证金。</w:t>
      </w:r>
    </w:p>
    <w:p w14:paraId="285F90F7">
      <w:pPr>
        <w:tabs>
          <w:tab w:val="left" w:pos="2100"/>
        </w:tabs>
        <w:adjustRightInd w:val="0"/>
        <w:snapToGrid w:val="0"/>
        <w:spacing w:line="360" w:lineRule="auto"/>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响应人法定代表人（或法定代表人授权代表）签名或盖私章：</w:t>
      </w:r>
      <w:r>
        <w:rPr>
          <w:rFonts w:hint="eastAsia" w:ascii="仿宋" w:hAnsi="仿宋" w:eastAsia="仿宋" w:cs="仿宋"/>
          <w:sz w:val="28"/>
          <w:szCs w:val="28"/>
          <w:highlight w:val="none"/>
          <w:u w:val="single"/>
        </w:rPr>
        <w:t xml:space="preserve">                   </w:t>
      </w:r>
    </w:p>
    <w:p w14:paraId="75491CB5">
      <w:pPr>
        <w:tabs>
          <w:tab w:val="left" w:pos="2100"/>
        </w:tabs>
        <w:adjustRightInd w:val="0"/>
        <w:snapToGrid w:val="0"/>
        <w:spacing w:line="360" w:lineRule="auto"/>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响应人名称（公章）：</w:t>
      </w:r>
      <w:r>
        <w:rPr>
          <w:rFonts w:hint="eastAsia" w:ascii="仿宋" w:hAnsi="仿宋" w:eastAsia="仿宋" w:cs="仿宋"/>
          <w:sz w:val="28"/>
          <w:szCs w:val="28"/>
          <w:highlight w:val="none"/>
          <w:u w:val="single"/>
        </w:rPr>
        <w:t xml:space="preserve">                        </w:t>
      </w:r>
    </w:p>
    <w:p w14:paraId="10DF48D0">
      <w:pPr>
        <w:tabs>
          <w:tab w:val="left" w:pos="2100"/>
        </w:tabs>
        <w:adjustRightInd w:val="0"/>
        <w:snapToGrid w:val="0"/>
        <w:spacing w:line="360" w:lineRule="auto"/>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日期：   年   月   日</w:t>
      </w:r>
    </w:p>
    <w:p w14:paraId="60F90D2E">
      <w:pPr>
        <w:tabs>
          <w:tab w:val="left" w:pos="2100"/>
        </w:tabs>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附：</w:t>
      </w:r>
    </w:p>
    <w:tbl>
      <w:tblPr>
        <w:tblStyle w:val="19"/>
        <w:tblW w:w="4846" w:type="pct"/>
        <w:tblInd w:w="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2"/>
      </w:tblGrid>
      <w:tr w14:paraId="18916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4" w:hRule="atLeast"/>
        </w:trPr>
        <w:tc>
          <w:tcPr>
            <w:tcW w:w="5000" w:type="pct"/>
          </w:tcPr>
          <w:p w14:paraId="4D7B91B3">
            <w:pPr>
              <w:tabs>
                <w:tab w:val="left" w:pos="2100"/>
              </w:tabs>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粘贴转帐的银行凭证/证明复印件</w:t>
            </w:r>
          </w:p>
        </w:tc>
      </w:tr>
    </w:tbl>
    <w:p w14:paraId="1C39DF6D">
      <w:pPr>
        <w:tabs>
          <w:tab w:val="left" w:pos="2100"/>
        </w:tabs>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 注：1.响应人报价响应时，应当按采购文件要求缴纳响应保证金，否则将视为无效报价处理。2.转帐的银行凭证/证明复印件须加盖公章。</w:t>
      </w:r>
    </w:p>
    <w:p w14:paraId="733D101E">
      <w:pPr>
        <w:pStyle w:val="10"/>
        <w:bidi w:val="0"/>
        <w:rPr>
          <w:rFonts w:hint="eastAsia"/>
        </w:rPr>
      </w:pPr>
      <w:r>
        <w:rPr>
          <w:rFonts w:hint="eastAsia"/>
        </w:rPr>
        <w:br w:type="page"/>
      </w:r>
    </w:p>
    <w:p w14:paraId="08A03F98">
      <w:pPr>
        <w:jc w:val="left"/>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附件十响应人认为需要提交的其他资料</w:t>
      </w:r>
    </w:p>
    <w:p w14:paraId="06B464E4">
      <w:pPr>
        <w:pStyle w:val="37"/>
        <w:spacing w:line="360" w:lineRule="auto"/>
        <w:ind w:firstLine="0" w:firstLineChars="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bookmarkStart w:id="11" w:name="_Hlk40704598"/>
    </w:p>
    <w:p w14:paraId="518F3AEB">
      <w:pPr>
        <w:pStyle w:val="38"/>
        <w:spacing w:line="360" w:lineRule="auto"/>
        <w:ind w:firstLine="0" w:firstLineChars="0"/>
        <w:jc w:val="left"/>
        <w:outlineLvl w:val="1"/>
        <w:rPr>
          <w:rFonts w:hint="eastAsia" w:ascii="仿宋" w:hAnsi="仿宋" w:eastAsia="仿宋" w:cs="仿宋"/>
          <w:sz w:val="28"/>
          <w:szCs w:val="28"/>
          <w:highlight w:val="none"/>
        </w:rPr>
      </w:pPr>
      <w:r>
        <w:rPr>
          <w:rFonts w:hint="eastAsia" w:ascii="仿宋" w:hAnsi="仿宋" w:eastAsia="仿宋" w:cs="仿宋"/>
          <w:sz w:val="28"/>
          <w:szCs w:val="28"/>
          <w:highlight w:val="none"/>
        </w:rPr>
        <w:t>附件十一外封套封面</w:t>
      </w:r>
    </w:p>
    <w:tbl>
      <w:tblPr>
        <w:tblStyle w:val="19"/>
        <w:tblW w:w="99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2"/>
      </w:tblGrid>
      <w:tr w14:paraId="782D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9" w:hRule="atLeast"/>
        </w:trPr>
        <w:tc>
          <w:tcPr>
            <w:tcW w:w="9932" w:type="dxa"/>
          </w:tcPr>
          <w:p w14:paraId="7ED43D22">
            <w:pPr>
              <w:pStyle w:val="24"/>
              <w:tabs>
                <w:tab w:val="left" w:pos="2100"/>
              </w:tabs>
              <w:snapToGrid w:val="0"/>
              <w:spacing w:line="360" w:lineRule="auto"/>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rPr>
              <w:t>收件人：东莞市规划设计研究院有限公司</w:t>
            </w:r>
          </w:p>
          <w:p w14:paraId="2F3A338B">
            <w:pPr>
              <w:pStyle w:val="24"/>
              <w:tabs>
                <w:tab w:val="left" w:pos="2100"/>
              </w:tabs>
              <w:snapToGrid w:val="0"/>
              <w:spacing w:line="360" w:lineRule="auto"/>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rPr>
              <w:t>采购项目名称：</w:t>
            </w:r>
          </w:p>
          <w:p w14:paraId="66D82E71">
            <w:pPr>
              <w:pStyle w:val="24"/>
              <w:tabs>
                <w:tab w:val="left" w:pos="2100"/>
              </w:tabs>
              <w:snapToGrid w:val="0"/>
              <w:spacing w:line="360" w:lineRule="auto"/>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rPr>
              <w:t>采购项目编号：</w:t>
            </w:r>
          </w:p>
          <w:p w14:paraId="0E7A81D1">
            <w:pPr>
              <w:pStyle w:val="24"/>
              <w:tabs>
                <w:tab w:val="left" w:pos="2100"/>
              </w:tabs>
              <w:snapToGrid w:val="0"/>
              <w:spacing w:line="360" w:lineRule="auto"/>
              <w:rPr>
                <w:rFonts w:hint="eastAsia" w:ascii="仿宋" w:hAnsi="仿宋" w:eastAsia="仿宋" w:cs="仿宋"/>
                <w:kern w:val="2"/>
                <w:sz w:val="28"/>
                <w:szCs w:val="28"/>
                <w:highlight w:val="none"/>
              </w:rPr>
            </w:pPr>
          </w:p>
          <w:p w14:paraId="0CD2DD76">
            <w:pPr>
              <w:pStyle w:val="24"/>
              <w:tabs>
                <w:tab w:val="left" w:pos="2100"/>
              </w:tabs>
              <w:snapToGrid w:val="0"/>
              <w:spacing w:line="360" w:lineRule="auto"/>
              <w:rPr>
                <w:rFonts w:hint="eastAsia" w:ascii="仿宋" w:hAnsi="仿宋" w:eastAsia="仿宋" w:cs="仿宋"/>
                <w:kern w:val="2"/>
                <w:sz w:val="28"/>
                <w:szCs w:val="28"/>
                <w:highlight w:val="none"/>
              </w:rPr>
            </w:pPr>
          </w:p>
          <w:p w14:paraId="1086A3A1">
            <w:pPr>
              <w:pStyle w:val="24"/>
              <w:tabs>
                <w:tab w:val="left" w:pos="2100"/>
              </w:tabs>
              <w:snapToGrid w:val="0"/>
              <w:spacing w:line="360" w:lineRule="auto"/>
              <w:rPr>
                <w:rFonts w:hint="eastAsia" w:ascii="仿宋" w:hAnsi="仿宋" w:eastAsia="仿宋" w:cs="仿宋"/>
                <w:kern w:val="2"/>
                <w:sz w:val="28"/>
                <w:szCs w:val="28"/>
                <w:highlight w:val="none"/>
              </w:rPr>
            </w:pPr>
          </w:p>
          <w:p w14:paraId="18400DF7">
            <w:pPr>
              <w:pStyle w:val="24"/>
              <w:tabs>
                <w:tab w:val="left" w:pos="2100"/>
              </w:tabs>
              <w:snapToGrid w:val="0"/>
              <w:spacing w:line="360" w:lineRule="auto"/>
              <w:rPr>
                <w:rFonts w:hint="eastAsia" w:ascii="仿宋" w:hAnsi="仿宋" w:eastAsia="仿宋" w:cs="仿宋"/>
                <w:kern w:val="2"/>
                <w:sz w:val="28"/>
                <w:szCs w:val="28"/>
                <w:highlight w:val="none"/>
              </w:rPr>
            </w:pPr>
          </w:p>
          <w:p w14:paraId="6C64723A">
            <w:pPr>
              <w:pStyle w:val="24"/>
              <w:tabs>
                <w:tab w:val="left" w:pos="2100"/>
              </w:tabs>
              <w:snapToGrid w:val="0"/>
              <w:spacing w:line="360" w:lineRule="auto"/>
              <w:rPr>
                <w:rFonts w:hint="eastAsia" w:ascii="仿宋" w:hAnsi="仿宋" w:eastAsia="仿宋" w:cs="仿宋"/>
                <w:kern w:val="2"/>
                <w:sz w:val="28"/>
                <w:szCs w:val="28"/>
                <w:highlight w:val="none"/>
              </w:rPr>
            </w:pPr>
          </w:p>
          <w:p w14:paraId="647F0F6F">
            <w:pPr>
              <w:pStyle w:val="24"/>
              <w:tabs>
                <w:tab w:val="left" w:pos="2100"/>
              </w:tabs>
              <w:snapToGrid w:val="0"/>
              <w:spacing w:line="360" w:lineRule="auto"/>
              <w:jc w:val="center"/>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rPr>
              <w:t>响应文件</w:t>
            </w:r>
          </w:p>
          <w:p w14:paraId="797FF29B">
            <w:pPr>
              <w:pStyle w:val="24"/>
              <w:tabs>
                <w:tab w:val="left" w:pos="2100"/>
              </w:tabs>
              <w:snapToGrid w:val="0"/>
              <w:spacing w:line="360" w:lineRule="auto"/>
              <w:rPr>
                <w:rFonts w:hint="eastAsia" w:ascii="仿宋" w:hAnsi="仿宋" w:eastAsia="仿宋" w:cs="仿宋"/>
                <w:kern w:val="2"/>
                <w:sz w:val="28"/>
                <w:szCs w:val="28"/>
                <w:highlight w:val="none"/>
              </w:rPr>
            </w:pPr>
          </w:p>
          <w:p w14:paraId="3C8B29FB">
            <w:pPr>
              <w:pStyle w:val="24"/>
              <w:tabs>
                <w:tab w:val="left" w:pos="2100"/>
              </w:tabs>
              <w:snapToGrid w:val="0"/>
              <w:spacing w:line="360" w:lineRule="auto"/>
              <w:rPr>
                <w:rFonts w:hint="eastAsia" w:ascii="仿宋" w:hAnsi="仿宋" w:eastAsia="仿宋" w:cs="仿宋"/>
                <w:kern w:val="2"/>
                <w:sz w:val="28"/>
                <w:szCs w:val="28"/>
                <w:highlight w:val="none"/>
              </w:rPr>
            </w:pPr>
          </w:p>
          <w:p w14:paraId="41D65DD2">
            <w:pPr>
              <w:pStyle w:val="24"/>
              <w:tabs>
                <w:tab w:val="left" w:pos="2100"/>
              </w:tabs>
              <w:snapToGrid w:val="0"/>
              <w:spacing w:line="360" w:lineRule="auto"/>
              <w:rPr>
                <w:rFonts w:hint="eastAsia" w:ascii="仿宋" w:hAnsi="仿宋" w:eastAsia="仿宋" w:cs="仿宋"/>
                <w:kern w:val="2"/>
                <w:sz w:val="28"/>
                <w:szCs w:val="28"/>
                <w:highlight w:val="none"/>
              </w:rPr>
            </w:pPr>
          </w:p>
          <w:p w14:paraId="57DA20BF">
            <w:pPr>
              <w:pStyle w:val="24"/>
              <w:tabs>
                <w:tab w:val="left" w:pos="2100"/>
              </w:tabs>
              <w:snapToGrid w:val="0"/>
              <w:spacing w:line="360" w:lineRule="auto"/>
              <w:rPr>
                <w:rFonts w:hint="eastAsia" w:ascii="仿宋" w:hAnsi="仿宋" w:eastAsia="仿宋" w:cs="仿宋"/>
                <w:kern w:val="2"/>
                <w:sz w:val="28"/>
                <w:szCs w:val="28"/>
                <w:highlight w:val="none"/>
              </w:rPr>
            </w:pPr>
          </w:p>
          <w:p w14:paraId="662728F5">
            <w:pPr>
              <w:pStyle w:val="24"/>
              <w:tabs>
                <w:tab w:val="left" w:pos="2100"/>
              </w:tabs>
              <w:snapToGrid w:val="0"/>
              <w:spacing w:line="360" w:lineRule="auto"/>
              <w:rPr>
                <w:rFonts w:hint="eastAsia" w:ascii="仿宋" w:hAnsi="仿宋" w:eastAsia="仿宋" w:cs="仿宋"/>
                <w:kern w:val="2"/>
                <w:sz w:val="28"/>
                <w:szCs w:val="28"/>
                <w:highlight w:val="none"/>
              </w:rPr>
            </w:pPr>
          </w:p>
          <w:p w14:paraId="075B3C96">
            <w:pPr>
              <w:pStyle w:val="24"/>
              <w:tabs>
                <w:tab w:val="left" w:pos="2100"/>
              </w:tabs>
              <w:snapToGrid w:val="0"/>
              <w:spacing w:line="360" w:lineRule="auto"/>
              <w:rPr>
                <w:rFonts w:hint="eastAsia" w:ascii="仿宋" w:hAnsi="仿宋" w:eastAsia="仿宋" w:cs="仿宋"/>
                <w:kern w:val="2"/>
                <w:sz w:val="28"/>
                <w:szCs w:val="28"/>
                <w:highlight w:val="none"/>
              </w:rPr>
            </w:pPr>
          </w:p>
          <w:p w14:paraId="52300A74">
            <w:pPr>
              <w:pStyle w:val="24"/>
              <w:tabs>
                <w:tab w:val="left" w:pos="2100"/>
              </w:tabs>
              <w:snapToGrid w:val="0"/>
              <w:spacing w:line="360" w:lineRule="auto"/>
              <w:rPr>
                <w:rFonts w:hint="eastAsia" w:ascii="仿宋" w:hAnsi="仿宋" w:eastAsia="仿宋" w:cs="仿宋"/>
                <w:kern w:val="2"/>
                <w:sz w:val="28"/>
                <w:szCs w:val="28"/>
                <w:highlight w:val="none"/>
              </w:rPr>
            </w:pPr>
          </w:p>
          <w:p w14:paraId="180DD451">
            <w:pPr>
              <w:pStyle w:val="24"/>
              <w:tabs>
                <w:tab w:val="left" w:pos="2100"/>
              </w:tabs>
              <w:snapToGrid w:val="0"/>
              <w:spacing w:line="360" w:lineRule="auto"/>
              <w:rPr>
                <w:rFonts w:hint="eastAsia" w:ascii="仿宋" w:hAnsi="仿宋" w:eastAsia="仿宋" w:cs="仿宋"/>
                <w:kern w:val="2"/>
                <w:sz w:val="28"/>
                <w:szCs w:val="28"/>
                <w:highlight w:val="none"/>
              </w:rPr>
            </w:pPr>
          </w:p>
          <w:p w14:paraId="6596E889">
            <w:pPr>
              <w:pStyle w:val="24"/>
              <w:tabs>
                <w:tab w:val="left" w:pos="2100"/>
              </w:tabs>
              <w:snapToGrid w:val="0"/>
              <w:spacing w:line="360" w:lineRule="auto"/>
              <w:rPr>
                <w:rFonts w:hint="eastAsia" w:ascii="仿宋" w:hAnsi="仿宋" w:eastAsia="仿宋" w:cs="仿宋"/>
                <w:kern w:val="2"/>
                <w:sz w:val="28"/>
                <w:szCs w:val="28"/>
                <w:highlight w:val="none"/>
              </w:rPr>
            </w:pPr>
          </w:p>
          <w:p w14:paraId="6963CA0D">
            <w:pPr>
              <w:pStyle w:val="24"/>
              <w:tabs>
                <w:tab w:val="left" w:pos="2100"/>
              </w:tabs>
              <w:snapToGrid w:val="0"/>
              <w:spacing w:line="360" w:lineRule="auto"/>
              <w:rPr>
                <w:rFonts w:hint="eastAsia" w:ascii="仿宋" w:hAnsi="仿宋" w:eastAsia="仿宋" w:cs="仿宋"/>
                <w:kern w:val="2"/>
                <w:sz w:val="28"/>
                <w:szCs w:val="28"/>
                <w:highlight w:val="none"/>
              </w:rPr>
            </w:pPr>
          </w:p>
          <w:p w14:paraId="344B3F59">
            <w:pPr>
              <w:pStyle w:val="24"/>
              <w:tabs>
                <w:tab w:val="left" w:pos="2100"/>
              </w:tabs>
              <w:snapToGrid w:val="0"/>
              <w:spacing w:line="360" w:lineRule="auto"/>
              <w:rPr>
                <w:rFonts w:hint="eastAsia" w:ascii="仿宋" w:hAnsi="仿宋" w:eastAsia="仿宋" w:cs="仿宋"/>
                <w:kern w:val="2"/>
                <w:sz w:val="28"/>
                <w:szCs w:val="28"/>
                <w:highlight w:val="none"/>
              </w:rPr>
            </w:pPr>
          </w:p>
          <w:p w14:paraId="45C9FF04">
            <w:pPr>
              <w:pStyle w:val="24"/>
              <w:tabs>
                <w:tab w:val="left" w:pos="2100"/>
              </w:tabs>
              <w:snapToGrid w:val="0"/>
              <w:spacing w:line="360" w:lineRule="auto"/>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rPr>
              <w:t>响应人名称：</w:t>
            </w:r>
          </w:p>
          <w:p w14:paraId="71491371">
            <w:pPr>
              <w:pStyle w:val="24"/>
              <w:tabs>
                <w:tab w:val="left" w:pos="2100"/>
              </w:tabs>
              <w:snapToGrid w:val="0"/>
              <w:spacing w:line="360" w:lineRule="auto"/>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rPr>
              <w:t>响应人地址：</w:t>
            </w:r>
          </w:p>
          <w:p w14:paraId="1B7BD1D6">
            <w:pPr>
              <w:pStyle w:val="24"/>
              <w:tabs>
                <w:tab w:val="left" w:pos="2100"/>
              </w:tabs>
              <w:snapToGrid w:val="0"/>
              <w:spacing w:line="360" w:lineRule="auto"/>
              <w:jc w:val="center"/>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rPr>
              <w:t>在规定    （文件提交截止时间）        之前不得启封</w:t>
            </w:r>
          </w:p>
        </w:tc>
      </w:tr>
      <w:bookmarkEnd w:id="8"/>
      <w:bookmarkEnd w:id="11"/>
    </w:tbl>
    <w:p w14:paraId="0C825B5D">
      <w:pPr>
        <w:spacing w:line="360" w:lineRule="auto"/>
        <w:rPr>
          <w:rFonts w:hint="eastAsia" w:ascii="仿宋" w:hAnsi="仿宋" w:eastAsia="仿宋" w:cs="仿宋"/>
          <w:sz w:val="28"/>
          <w:szCs w:val="28"/>
          <w:highlight w:val="none"/>
        </w:rPr>
      </w:pPr>
      <w:bookmarkStart w:id="12" w:name="_Toc148265712"/>
      <w:bookmarkEnd w:id="12"/>
    </w:p>
    <w:sectPr>
      <w:pgSz w:w="11907" w:h="16840"/>
      <w:pgMar w:top="1134" w:right="1134" w:bottom="1134" w:left="1134" w:header="680" w:footer="850"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8F9586C-A93B-4501-9E30-E0399AFEB05C}"/>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etaPlusLF">
    <w:altName w:val="Times New Roman"/>
    <w:panose1 w:val="00000000000000000000"/>
    <w:charset w:val="00"/>
    <w:family w:val="auto"/>
    <w:pitch w:val="default"/>
    <w:sig w:usb0="00000000" w:usb1="00000000" w:usb2="00000000" w:usb3="00000000" w:csb0="00000097"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F2465777-E75C-42C4-8175-C8B558E94040}"/>
  </w:font>
  <w:font w:name="方正小标宋简体">
    <w:panose1 w:val="03000509000000000000"/>
    <w:charset w:val="86"/>
    <w:family w:val="script"/>
    <w:pitch w:val="default"/>
    <w:sig w:usb0="00000001" w:usb1="080E0000" w:usb2="00000000" w:usb3="00000000" w:csb0="00040000" w:csb1="00000000"/>
    <w:embedRegular r:id="rId3" w:fontKey="{EA2FF4BE-CB13-4C52-92EC-025D0116F39A}"/>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E45C3">
    <w:pPr>
      <w:pStyle w:val="13"/>
    </w:pPr>
    <w:r>
      <mc:AlternateContent>
        <mc:Choice Requires="wps">
          <w:drawing>
            <wp:anchor distT="0" distB="0" distL="114300" distR="114300" simplePos="0" relativeHeight="251659264" behindDoc="0" locked="0" layoutInCell="1" allowOverlap="1">
              <wp:simplePos x="0" y="0"/>
              <wp:positionH relativeFrom="margin">
                <wp:posOffset>2808605</wp:posOffset>
              </wp:positionH>
              <wp:positionV relativeFrom="paragraph">
                <wp:posOffset>11430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4EF1108">
                          <w:pPr>
                            <w:pStyle w:val="13"/>
                            <w:rPr>
                              <w:sz w:val="22"/>
                              <w:szCs w:val="22"/>
                            </w:rPr>
                          </w:pPr>
                          <w:r>
                            <w:rPr>
                              <w:sz w:val="22"/>
                              <w:szCs w:val="22"/>
                            </w:rPr>
                            <w:t xml:space="preserve">—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r>
                            <w:rPr>
                              <w:sz w:val="22"/>
                              <w:szCs w:val="22"/>
                            </w:rPr>
                            <w:t xml:space="preserve"> —</w:t>
                          </w:r>
                        </w:p>
                      </w:txbxContent>
                    </wps:txbx>
                    <wps:bodyPr wrap="none" lIns="0" tIns="0" rIns="0" bIns="0">
                      <a:spAutoFit/>
                    </wps:bodyPr>
                  </wps:wsp>
                </a:graphicData>
              </a:graphic>
            </wp:anchor>
          </w:drawing>
        </mc:Choice>
        <mc:Fallback>
          <w:pict>
            <v:shape id="文本框 1025" o:spid="_x0000_s1026" o:spt="202" type="#_x0000_t202" style="position:absolute;left:0pt;margin-left:221.15pt;margin-top:0.9pt;height:144pt;width:144pt;mso-position-horizontal-relative:margin;mso-wrap-style:none;z-index:251659264;mso-width-relative:page;mso-height-relative:page;" filled="f" stroked="f" coordsize="21600,21600" o:gfxdata="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e0I+s1AAAAAkBAAAPAAAAAAAAAAEAIAAAACIAAABkcnMvZG93bnJldi54&#10;bWxQSwECFAAUAAAACACHTuJA1rw/xcUBAACQAwAADgAAAAAAAAABACAAAAAjAQAAZHJzL2Uyb0Rv&#10;Yy54bWxQSwUGAAAAAAYABgBZAQAAWgUAAAAA&#10;">
              <v:fill on="f" focussize="0,0"/>
              <v:stroke on="f"/>
              <v:imagedata o:title=""/>
              <o:lock v:ext="edit" aspectratio="f"/>
              <v:textbox inset="0mm,0mm,0mm,0mm" style="mso-fit-shape-to-text:t;">
                <w:txbxContent>
                  <w:p w14:paraId="14EF1108">
                    <w:pPr>
                      <w:pStyle w:val="13"/>
                      <w:rPr>
                        <w:sz w:val="22"/>
                        <w:szCs w:val="22"/>
                      </w:rPr>
                    </w:pPr>
                    <w:r>
                      <w:rPr>
                        <w:sz w:val="22"/>
                        <w:szCs w:val="22"/>
                      </w:rPr>
                      <w:t xml:space="preserve">—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r>
                      <w:rPr>
                        <w:sz w:val="22"/>
                        <w:szCs w:val="22"/>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BED2D">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60154A"/>
    <w:multiLevelType w:val="singleLevel"/>
    <w:tmpl w:val="E660154A"/>
    <w:lvl w:ilvl="0" w:tentative="0">
      <w:start w:val="2"/>
      <w:numFmt w:val="chineseCounting"/>
      <w:suff w:val="nothing"/>
      <w:lvlText w:val="%1、"/>
      <w:lvlJc w:val="left"/>
      <w:rPr>
        <w:rFonts w:hint="eastAsia"/>
      </w:rPr>
    </w:lvl>
  </w:abstractNum>
  <w:abstractNum w:abstractNumId="1">
    <w:nsid w:val="02BA4E6F"/>
    <w:multiLevelType w:val="multilevel"/>
    <w:tmpl w:val="02BA4E6F"/>
    <w:lvl w:ilvl="0" w:tentative="0">
      <w:start w:val="1"/>
      <w:numFmt w:val="bullet"/>
      <w:pStyle w:val="55"/>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23010490"/>
    <w:multiLevelType w:val="multilevel"/>
    <w:tmpl w:val="23010490"/>
    <w:lvl w:ilvl="0" w:tentative="0">
      <w:start w:val="1"/>
      <w:numFmt w:val="decimal"/>
      <w:lvlText w:val="%1）"/>
      <w:lvlJc w:val="left"/>
      <w:pPr>
        <w:ind w:left="1360" w:hanging="72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3">
    <w:nsid w:val="6099A159"/>
    <w:multiLevelType w:val="singleLevel"/>
    <w:tmpl w:val="6099A159"/>
    <w:lvl w:ilvl="0" w:tentative="0">
      <w:start w:val="1"/>
      <w:numFmt w:val="decimal"/>
      <w:suff w:val="nothing"/>
      <w:lvlText w:val="%1、"/>
      <w:lvlJc w:val="left"/>
      <w:rPr>
        <w:rFonts w:cs="Times New Roman"/>
      </w:rPr>
    </w:lvl>
  </w:abstractNum>
  <w:abstractNum w:abstractNumId="4">
    <w:nsid w:val="68B40337"/>
    <w:multiLevelType w:val="multilevel"/>
    <w:tmpl w:val="68B40337"/>
    <w:lvl w:ilvl="0" w:tentative="0">
      <w:start w:val="1"/>
      <w:numFmt w:val="japaneseCounting"/>
      <w:pStyle w:val="46"/>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displayBackgroundShape w:val="1"/>
  <w:embedTrueTypeFonts/>
  <w:saveSubsetFonts/>
  <w:bordersDoNotSurroundHeader w:val="1"/>
  <w:bordersDoNotSurroundFooter w:val="1"/>
  <w:documentProtection w:edit="readOnly" w:formatting="1" w:enforcement="0"/>
  <w:defaultTabStop w:val="420"/>
  <w:drawingGridHorizontalSpacing w:val="105"/>
  <w:drawingGridVerticalSpacing w:val="166"/>
  <w:displayHorizontalDrawingGridEvery w:val="2"/>
  <w:displayVerticalDrawingGridEvery w:val="2"/>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5ZmE1ZTg2YWQyZjkyNDFjNDRlY2FmM2Y3Yzg0ZDMifQ=="/>
  </w:docVars>
  <w:rsids>
    <w:rsidRoot w:val="00BD5ED0"/>
    <w:rsid w:val="00005B73"/>
    <w:rsid w:val="00012BFA"/>
    <w:rsid w:val="00045122"/>
    <w:rsid w:val="000503CE"/>
    <w:rsid w:val="000535B8"/>
    <w:rsid w:val="00055419"/>
    <w:rsid w:val="000616CD"/>
    <w:rsid w:val="00063F50"/>
    <w:rsid w:val="0007421E"/>
    <w:rsid w:val="000742A1"/>
    <w:rsid w:val="00074383"/>
    <w:rsid w:val="00077653"/>
    <w:rsid w:val="000930FE"/>
    <w:rsid w:val="000941B8"/>
    <w:rsid w:val="000A0257"/>
    <w:rsid w:val="000A0DFB"/>
    <w:rsid w:val="000B38B6"/>
    <w:rsid w:val="000B72CC"/>
    <w:rsid w:val="000B79D1"/>
    <w:rsid w:val="000B7FE4"/>
    <w:rsid w:val="000C0834"/>
    <w:rsid w:val="000C2B30"/>
    <w:rsid w:val="000C2D95"/>
    <w:rsid w:val="000C327D"/>
    <w:rsid w:val="000C4264"/>
    <w:rsid w:val="000D2A43"/>
    <w:rsid w:val="000D2D57"/>
    <w:rsid w:val="000D4735"/>
    <w:rsid w:val="000D6353"/>
    <w:rsid w:val="000E125A"/>
    <w:rsid w:val="000E7737"/>
    <w:rsid w:val="000F0538"/>
    <w:rsid w:val="000F2427"/>
    <w:rsid w:val="000F2FC6"/>
    <w:rsid w:val="000F4060"/>
    <w:rsid w:val="000F575A"/>
    <w:rsid w:val="0010706E"/>
    <w:rsid w:val="00117A72"/>
    <w:rsid w:val="0012090D"/>
    <w:rsid w:val="00120942"/>
    <w:rsid w:val="001264A1"/>
    <w:rsid w:val="00127DFC"/>
    <w:rsid w:val="00131E92"/>
    <w:rsid w:val="00136549"/>
    <w:rsid w:val="00137A41"/>
    <w:rsid w:val="00143273"/>
    <w:rsid w:val="0014722B"/>
    <w:rsid w:val="0014729E"/>
    <w:rsid w:val="00152F22"/>
    <w:rsid w:val="001563D3"/>
    <w:rsid w:val="001568A0"/>
    <w:rsid w:val="00156EF1"/>
    <w:rsid w:val="00157353"/>
    <w:rsid w:val="0016352B"/>
    <w:rsid w:val="0016665E"/>
    <w:rsid w:val="00170C97"/>
    <w:rsid w:val="0017142D"/>
    <w:rsid w:val="00175372"/>
    <w:rsid w:val="00182942"/>
    <w:rsid w:val="001844CB"/>
    <w:rsid w:val="00191009"/>
    <w:rsid w:val="001925E5"/>
    <w:rsid w:val="00193F95"/>
    <w:rsid w:val="00196FE0"/>
    <w:rsid w:val="001A1112"/>
    <w:rsid w:val="001A222F"/>
    <w:rsid w:val="001A2C93"/>
    <w:rsid w:val="001A5AE5"/>
    <w:rsid w:val="001B09E7"/>
    <w:rsid w:val="001B6B51"/>
    <w:rsid w:val="001C22FD"/>
    <w:rsid w:val="001C279B"/>
    <w:rsid w:val="001C5B64"/>
    <w:rsid w:val="001C6622"/>
    <w:rsid w:val="001D0EAA"/>
    <w:rsid w:val="001D0FE8"/>
    <w:rsid w:val="001D3185"/>
    <w:rsid w:val="001D6AB7"/>
    <w:rsid w:val="001E2F2D"/>
    <w:rsid w:val="001E5549"/>
    <w:rsid w:val="001E7603"/>
    <w:rsid w:val="001F4A8D"/>
    <w:rsid w:val="001F6736"/>
    <w:rsid w:val="001F7CAF"/>
    <w:rsid w:val="002000CE"/>
    <w:rsid w:val="002008CC"/>
    <w:rsid w:val="00204419"/>
    <w:rsid w:val="00205F12"/>
    <w:rsid w:val="00210BCF"/>
    <w:rsid w:val="00215784"/>
    <w:rsid w:val="00215DF7"/>
    <w:rsid w:val="00220762"/>
    <w:rsid w:val="0022330A"/>
    <w:rsid w:val="00227327"/>
    <w:rsid w:val="00227EAA"/>
    <w:rsid w:val="00231A8A"/>
    <w:rsid w:val="00234A4A"/>
    <w:rsid w:val="002355B4"/>
    <w:rsid w:val="00235976"/>
    <w:rsid w:val="002368CE"/>
    <w:rsid w:val="00236E54"/>
    <w:rsid w:val="00237233"/>
    <w:rsid w:val="002415A4"/>
    <w:rsid w:val="00241717"/>
    <w:rsid w:val="00243458"/>
    <w:rsid w:val="00244C63"/>
    <w:rsid w:val="002502B9"/>
    <w:rsid w:val="0025172C"/>
    <w:rsid w:val="00251A1B"/>
    <w:rsid w:val="00251D35"/>
    <w:rsid w:val="0025337E"/>
    <w:rsid w:val="00254CF6"/>
    <w:rsid w:val="00254E0E"/>
    <w:rsid w:val="002555B6"/>
    <w:rsid w:val="00266339"/>
    <w:rsid w:val="0026670C"/>
    <w:rsid w:val="00271EC8"/>
    <w:rsid w:val="00272C17"/>
    <w:rsid w:val="0027714D"/>
    <w:rsid w:val="00277648"/>
    <w:rsid w:val="002905F7"/>
    <w:rsid w:val="002A05DD"/>
    <w:rsid w:val="002A1D9A"/>
    <w:rsid w:val="002A32EA"/>
    <w:rsid w:val="002A5A03"/>
    <w:rsid w:val="002A6766"/>
    <w:rsid w:val="002B5718"/>
    <w:rsid w:val="002B7214"/>
    <w:rsid w:val="002C357D"/>
    <w:rsid w:val="002C3587"/>
    <w:rsid w:val="002C6537"/>
    <w:rsid w:val="002C772D"/>
    <w:rsid w:val="002E2198"/>
    <w:rsid w:val="002E2C71"/>
    <w:rsid w:val="002E59B0"/>
    <w:rsid w:val="002E6516"/>
    <w:rsid w:val="002F109A"/>
    <w:rsid w:val="002F1157"/>
    <w:rsid w:val="002F3749"/>
    <w:rsid w:val="002F3DE0"/>
    <w:rsid w:val="00303715"/>
    <w:rsid w:val="003039A2"/>
    <w:rsid w:val="0031424A"/>
    <w:rsid w:val="00314845"/>
    <w:rsid w:val="00327DE2"/>
    <w:rsid w:val="00327FC7"/>
    <w:rsid w:val="00331421"/>
    <w:rsid w:val="003432FF"/>
    <w:rsid w:val="003440B1"/>
    <w:rsid w:val="003467AD"/>
    <w:rsid w:val="00352F0E"/>
    <w:rsid w:val="00353EAC"/>
    <w:rsid w:val="003542F4"/>
    <w:rsid w:val="00354C22"/>
    <w:rsid w:val="00356D07"/>
    <w:rsid w:val="00361D13"/>
    <w:rsid w:val="003624D7"/>
    <w:rsid w:val="00363811"/>
    <w:rsid w:val="003776A2"/>
    <w:rsid w:val="00393456"/>
    <w:rsid w:val="00393F27"/>
    <w:rsid w:val="00396DB6"/>
    <w:rsid w:val="003A3526"/>
    <w:rsid w:val="003A7705"/>
    <w:rsid w:val="003B6841"/>
    <w:rsid w:val="003C05F3"/>
    <w:rsid w:val="003C2315"/>
    <w:rsid w:val="003C349E"/>
    <w:rsid w:val="003C371F"/>
    <w:rsid w:val="003C5F72"/>
    <w:rsid w:val="003D7D63"/>
    <w:rsid w:val="003E4DE6"/>
    <w:rsid w:val="003F4157"/>
    <w:rsid w:val="003F7A36"/>
    <w:rsid w:val="00404AF8"/>
    <w:rsid w:val="00407262"/>
    <w:rsid w:val="004113A9"/>
    <w:rsid w:val="00412BC5"/>
    <w:rsid w:val="0042773C"/>
    <w:rsid w:val="004321F7"/>
    <w:rsid w:val="004333CD"/>
    <w:rsid w:val="00433918"/>
    <w:rsid w:val="004407A6"/>
    <w:rsid w:val="00445796"/>
    <w:rsid w:val="00455511"/>
    <w:rsid w:val="00460621"/>
    <w:rsid w:val="00464ABC"/>
    <w:rsid w:val="00467CFA"/>
    <w:rsid w:val="0048157A"/>
    <w:rsid w:val="0048198F"/>
    <w:rsid w:val="0048474F"/>
    <w:rsid w:val="00484829"/>
    <w:rsid w:val="00484B15"/>
    <w:rsid w:val="004854C4"/>
    <w:rsid w:val="00485FBD"/>
    <w:rsid w:val="00486C6C"/>
    <w:rsid w:val="00490A12"/>
    <w:rsid w:val="00491E00"/>
    <w:rsid w:val="00496744"/>
    <w:rsid w:val="00497C31"/>
    <w:rsid w:val="004A29ED"/>
    <w:rsid w:val="004A699E"/>
    <w:rsid w:val="004B145E"/>
    <w:rsid w:val="004B5CC5"/>
    <w:rsid w:val="004B66ED"/>
    <w:rsid w:val="004B7C4E"/>
    <w:rsid w:val="004C3A44"/>
    <w:rsid w:val="004D1C1A"/>
    <w:rsid w:val="004E611C"/>
    <w:rsid w:val="004E6D0E"/>
    <w:rsid w:val="004E7081"/>
    <w:rsid w:val="004F2DA5"/>
    <w:rsid w:val="004F3897"/>
    <w:rsid w:val="004F5933"/>
    <w:rsid w:val="00502DAE"/>
    <w:rsid w:val="0050381E"/>
    <w:rsid w:val="00506E67"/>
    <w:rsid w:val="00507325"/>
    <w:rsid w:val="005132C7"/>
    <w:rsid w:val="00513E78"/>
    <w:rsid w:val="0052004C"/>
    <w:rsid w:val="00520138"/>
    <w:rsid w:val="005210A5"/>
    <w:rsid w:val="00523326"/>
    <w:rsid w:val="005371FF"/>
    <w:rsid w:val="00544078"/>
    <w:rsid w:val="005461F1"/>
    <w:rsid w:val="00560A5A"/>
    <w:rsid w:val="00561B95"/>
    <w:rsid w:val="00565B17"/>
    <w:rsid w:val="0058123D"/>
    <w:rsid w:val="00590112"/>
    <w:rsid w:val="005943DB"/>
    <w:rsid w:val="005968DF"/>
    <w:rsid w:val="005A4E94"/>
    <w:rsid w:val="005A74C6"/>
    <w:rsid w:val="005B3EF9"/>
    <w:rsid w:val="005B41F4"/>
    <w:rsid w:val="005B48FC"/>
    <w:rsid w:val="005B7F8E"/>
    <w:rsid w:val="005C161C"/>
    <w:rsid w:val="005C320D"/>
    <w:rsid w:val="005C6227"/>
    <w:rsid w:val="005D38DA"/>
    <w:rsid w:val="005E2D48"/>
    <w:rsid w:val="005E3228"/>
    <w:rsid w:val="005F1911"/>
    <w:rsid w:val="005F3328"/>
    <w:rsid w:val="00605737"/>
    <w:rsid w:val="0060686C"/>
    <w:rsid w:val="00610E99"/>
    <w:rsid w:val="006111F8"/>
    <w:rsid w:val="00611986"/>
    <w:rsid w:val="006155F4"/>
    <w:rsid w:val="0063300F"/>
    <w:rsid w:val="00633DF9"/>
    <w:rsid w:val="00635B18"/>
    <w:rsid w:val="00640CD1"/>
    <w:rsid w:val="0065355D"/>
    <w:rsid w:val="006658EB"/>
    <w:rsid w:val="00671C52"/>
    <w:rsid w:val="006778F7"/>
    <w:rsid w:val="00677B79"/>
    <w:rsid w:val="00681EC9"/>
    <w:rsid w:val="00686D73"/>
    <w:rsid w:val="006942F8"/>
    <w:rsid w:val="0069444D"/>
    <w:rsid w:val="006A260A"/>
    <w:rsid w:val="006A33C7"/>
    <w:rsid w:val="006A736D"/>
    <w:rsid w:val="006B2F2B"/>
    <w:rsid w:val="006B507A"/>
    <w:rsid w:val="006C19C7"/>
    <w:rsid w:val="006C1DD0"/>
    <w:rsid w:val="006C65B6"/>
    <w:rsid w:val="006D2C51"/>
    <w:rsid w:val="006D2E24"/>
    <w:rsid w:val="006D3754"/>
    <w:rsid w:val="006D4357"/>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2FEB"/>
    <w:rsid w:val="00743B54"/>
    <w:rsid w:val="0074619F"/>
    <w:rsid w:val="007469CE"/>
    <w:rsid w:val="00757900"/>
    <w:rsid w:val="007579C5"/>
    <w:rsid w:val="0076054E"/>
    <w:rsid w:val="00770201"/>
    <w:rsid w:val="007722DD"/>
    <w:rsid w:val="0077306E"/>
    <w:rsid w:val="00781472"/>
    <w:rsid w:val="00782C1C"/>
    <w:rsid w:val="00786D41"/>
    <w:rsid w:val="00792B1C"/>
    <w:rsid w:val="00794F11"/>
    <w:rsid w:val="007953EE"/>
    <w:rsid w:val="00797AC3"/>
    <w:rsid w:val="007A5BEF"/>
    <w:rsid w:val="007A6E42"/>
    <w:rsid w:val="007A6F56"/>
    <w:rsid w:val="007B3AE8"/>
    <w:rsid w:val="007B3FFC"/>
    <w:rsid w:val="007C02AD"/>
    <w:rsid w:val="007C258B"/>
    <w:rsid w:val="007C518E"/>
    <w:rsid w:val="007D10A1"/>
    <w:rsid w:val="007E2EF7"/>
    <w:rsid w:val="007E314C"/>
    <w:rsid w:val="007E31BF"/>
    <w:rsid w:val="007E751A"/>
    <w:rsid w:val="007E7F57"/>
    <w:rsid w:val="007F6003"/>
    <w:rsid w:val="007F6810"/>
    <w:rsid w:val="007F74D9"/>
    <w:rsid w:val="008028C3"/>
    <w:rsid w:val="00806D35"/>
    <w:rsid w:val="008107BC"/>
    <w:rsid w:val="008139B0"/>
    <w:rsid w:val="00816D3B"/>
    <w:rsid w:val="00824F95"/>
    <w:rsid w:val="00833C18"/>
    <w:rsid w:val="0083540F"/>
    <w:rsid w:val="00837974"/>
    <w:rsid w:val="00837F4F"/>
    <w:rsid w:val="00846B12"/>
    <w:rsid w:val="00847E4A"/>
    <w:rsid w:val="00852823"/>
    <w:rsid w:val="00854E40"/>
    <w:rsid w:val="00854E60"/>
    <w:rsid w:val="008558E9"/>
    <w:rsid w:val="0085632D"/>
    <w:rsid w:val="00864EBB"/>
    <w:rsid w:val="00865807"/>
    <w:rsid w:val="0087416D"/>
    <w:rsid w:val="00874257"/>
    <w:rsid w:val="00880ADA"/>
    <w:rsid w:val="00880D0D"/>
    <w:rsid w:val="0088194E"/>
    <w:rsid w:val="00883D24"/>
    <w:rsid w:val="008908B3"/>
    <w:rsid w:val="00890C1B"/>
    <w:rsid w:val="008922C7"/>
    <w:rsid w:val="008924EB"/>
    <w:rsid w:val="008A17BF"/>
    <w:rsid w:val="008A2C80"/>
    <w:rsid w:val="008A31B3"/>
    <w:rsid w:val="008A5E76"/>
    <w:rsid w:val="008B0C71"/>
    <w:rsid w:val="008B368D"/>
    <w:rsid w:val="008B59C5"/>
    <w:rsid w:val="008C16BA"/>
    <w:rsid w:val="008C23E0"/>
    <w:rsid w:val="008C2811"/>
    <w:rsid w:val="008C4C16"/>
    <w:rsid w:val="008C6743"/>
    <w:rsid w:val="008D0DC7"/>
    <w:rsid w:val="008D4710"/>
    <w:rsid w:val="008D517E"/>
    <w:rsid w:val="008D6B16"/>
    <w:rsid w:val="008D7EF4"/>
    <w:rsid w:val="008E4625"/>
    <w:rsid w:val="008E718F"/>
    <w:rsid w:val="008F00D0"/>
    <w:rsid w:val="008F14C3"/>
    <w:rsid w:val="008F36EF"/>
    <w:rsid w:val="008F44F8"/>
    <w:rsid w:val="008F5E1F"/>
    <w:rsid w:val="008F63E9"/>
    <w:rsid w:val="008F706C"/>
    <w:rsid w:val="00902E6B"/>
    <w:rsid w:val="00904635"/>
    <w:rsid w:val="00906EEE"/>
    <w:rsid w:val="0090741A"/>
    <w:rsid w:val="00911170"/>
    <w:rsid w:val="009137D0"/>
    <w:rsid w:val="009160E2"/>
    <w:rsid w:val="00916BD1"/>
    <w:rsid w:val="00921906"/>
    <w:rsid w:val="00926ED4"/>
    <w:rsid w:val="00927186"/>
    <w:rsid w:val="0093182D"/>
    <w:rsid w:val="00932531"/>
    <w:rsid w:val="00932C9F"/>
    <w:rsid w:val="00932F10"/>
    <w:rsid w:val="009437E8"/>
    <w:rsid w:val="00943A2D"/>
    <w:rsid w:val="00951AD3"/>
    <w:rsid w:val="00964A4B"/>
    <w:rsid w:val="0096611E"/>
    <w:rsid w:val="009673AF"/>
    <w:rsid w:val="009772B9"/>
    <w:rsid w:val="00984E18"/>
    <w:rsid w:val="00985E72"/>
    <w:rsid w:val="0099786D"/>
    <w:rsid w:val="009B38A1"/>
    <w:rsid w:val="009B3D46"/>
    <w:rsid w:val="009C6F7D"/>
    <w:rsid w:val="009D2A2D"/>
    <w:rsid w:val="009D6710"/>
    <w:rsid w:val="009F03D0"/>
    <w:rsid w:val="009F05E5"/>
    <w:rsid w:val="009F34D1"/>
    <w:rsid w:val="009F67E6"/>
    <w:rsid w:val="009F7302"/>
    <w:rsid w:val="00A05F19"/>
    <w:rsid w:val="00A075A9"/>
    <w:rsid w:val="00A11CF1"/>
    <w:rsid w:val="00A16FBD"/>
    <w:rsid w:val="00A20D53"/>
    <w:rsid w:val="00A2111B"/>
    <w:rsid w:val="00A25FAB"/>
    <w:rsid w:val="00A31649"/>
    <w:rsid w:val="00A34A4A"/>
    <w:rsid w:val="00A36417"/>
    <w:rsid w:val="00A40F11"/>
    <w:rsid w:val="00A43898"/>
    <w:rsid w:val="00A450CE"/>
    <w:rsid w:val="00A46C5D"/>
    <w:rsid w:val="00A549B4"/>
    <w:rsid w:val="00A5612B"/>
    <w:rsid w:val="00A56BF0"/>
    <w:rsid w:val="00A6082D"/>
    <w:rsid w:val="00A63294"/>
    <w:rsid w:val="00A71EF2"/>
    <w:rsid w:val="00A72D1C"/>
    <w:rsid w:val="00A74482"/>
    <w:rsid w:val="00A74EE0"/>
    <w:rsid w:val="00A76643"/>
    <w:rsid w:val="00A7749C"/>
    <w:rsid w:val="00A7786F"/>
    <w:rsid w:val="00A861CA"/>
    <w:rsid w:val="00A87C81"/>
    <w:rsid w:val="00A95B2F"/>
    <w:rsid w:val="00A96648"/>
    <w:rsid w:val="00A96A59"/>
    <w:rsid w:val="00AB24A2"/>
    <w:rsid w:val="00AB2905"/>
    <w:rsid w:val="00AB4398"/>
    <w:rsid w:val="00AB7DBB"/>
    <w:rsid w:val="00AC1ADC"/>
    <w:rsid w:val="00AC2E6F"/>
    <w:rsid w:val="00AC3A72"/>
    <w:rsid w:val="00AD016B"/>
    <w:rsid w:val="00AD0A3F"/>
    <w:rsid w:val="00AD0D60"/>
    <w:rsid w:val="00AD2C6E"/>
    <w:rsid w:val="00AD445F"/>
    <w:rsid w:val="00AE00F6"/>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5CF"/>
    <w:rsid w:val="00B218FE"/>
    <w:rsid w:val="00B21C59"/>
    <w:rsid w:val="00B3448D"/>
    <w:rsid w:val="00B3580E"/>
    <w:rsid w:val="00B41637"/>
    <w:rsid w:val="00B41A9A"/>
    <w:rsid w:val="00B43AE8"/>
    <w:rsid w:val="00B44107"/>
    <w:rsid w:val="00B44693"/>
    <w:rsid w:val="00B54259"/>
    <w:rsid w:val="00B54CE6"/>
    <w:rsid w:val="00B54F0B"/>
    <w:rsid w:val="00B61CDA"/>
    <w:rsid w:val="00B64CDD"/>
    <w:rsid w:val="00B67CEE"/>
    <w:rsid w:val="00B72957"/>
    <w:rsid w:val="00B73956"/>
    <w:rsid w:val="00B73D78"/>
    <w:rsid w:val="00B746C7"/>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C3E26"/>
    <w:rsid w:val="00BD5ED0"/>
    <w:rsid w:val="00BE5655"/>
    <w:rsid w:val="00BE62B0"/>
    <w:rsid w:val="00BF2792"/>
    <w:rsid w:val="00BF3167"/>
    <w:rsid w:val="00BF4097"/>
    <w:rsid w:val="00BF4AA9"/>
    <w:rsid w:val="00BF66DB"/>
    <w:rsid w:val="00C11DC8"/>
    <w:rsid w:val="00C139AD"/>
    <w:rsid w:val="00C1766C"/>
    <w:rsid w:val="00C26BEC"/>
    <w:rsid w:val="00C272FC"/>
    <w:rsid w:val="00C36E31"/>
    <w:rsid w:val="00C4146E"/>
    <w:rsid w:val="00C446A4"/>
    <w:rsid w:val="00C51871"/>
    <w:rsid w:val="00C54610"/>
    <w:rsid w:val="00C57915"/>
    <w:rsid w:val="00C607E8"/>
    <w:rsid w:val="00C60F7D"/>
    <w:rsid w:val="00C678CE"/>
    <w:rsid w:val="00C77966"/>
    <w:rsid w:val="00C81116"/>
    <w:rsid w:val="00C84880"/>
    <w:rsid w:val="00C85381"/>
    <w:rsid w:val="00C85EFB"/>
    <w:rsid w:val="00C85FDF"/>
    <w:rsid w:val="00C86EDD"/>
    <w:rsid w:val="00C87974"/>
    <w:rsid w:val="00C91C90"/>
    <w:rsid w:val="00C9344C"/>
    <w:rsid w:val="00C94273"/>
    <w:rsid w:val="00C972D6"/>
    <w:rsid w:val="00CA3ADD"/>
    <w:rsid w:val="00CB1476"/>
    <w:rsid w:val="00CB169A"/>
    <w:rsid w:val="00CC5F7C"/>
    <w:rsid w:val="00CC6369"/>
    <w:rsid w:val="00CD057C"/>
    <w:rsid w:val="00CD1128"/>
    <w:rsid w:val="00CD2C7B"/>
    <w:rsid w:val="00CE2BC2"/>
    <w:rsid w:val="00CE36C4"/>
    <w:rsid w:val="00CE533B"/>
    <w:rsid w:val="00D1361C"/>
    <w:rsid w:val="00D17875"/>
    <w:rsid w:val="00D22FB3"/>
    <w:rsid w:val="00D2717E"/>
    <w:rsid w:val="00D320E7"/>
    <w:rsid w:val="00D3269F"/>
    <w:rsid w:val="00D36416"/>
    <w:rsid w:val="00D40845"/>
    <w:rsid w:val="00D418BC"/>
    <w:rsid w:val="00D45A27"/>
    <w:rsid w:val="00D46E62"/>
    <w:rsid w:val="00D52541"/>
    <w:rsid w:val="00D54BA0"/>
    <w:rsid w:val="00D608D9"/>
    <w:rsid w:val="00D6144D"/>
    <w:rsid w:val="00D634C8"/>
    <w:rsid w:val="00D66E24"/>
    <w:rsid w:val="00D76D4E"/>
    <w:rsid w:val="00D806A3"/>
    <w:rsid w:val="00D814B6"/>
    <w:rsid w:val="00D8399F"/>
    <w:rsid w:val="00D84FE2"/>
    <w:rsid w:val="00D95914"/>
    <w:rsid w:val="00D96986"/>
    <w:rsid w:val="00DA1560"/>
    <w:rsid w:val="00DA5E27"/>
    <w:rsid w:val="00DA65EE"/>
    <w:rsid w:val="00DA7E5B"/>
    <w:rsid w:val="00DB0309"/>
    <w:rsid w:val="00DB5EA2"/>
    <w:rsid w:val="00DB6E4E"/>
    <w:rsid w:val="00DC5744"/>
    <w:rsid w:val="00DC619A"/>
    <w:rsid w:val="00DC6AC6"/>
    <w:rsid w:val="00DC7FC2"/>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21013"/>
    <w:rsid w:val="00E21941"/>
    <w:rsid w:val="00E30D18"/>
    <w:rsid w:val="00E30FAC"/>
    <w:rsid w:val="00E33093"/>
    <w:rsid w:val="00E37D03"/>
    <w:rsid w:val="00E444B2"/>
    <w:rsid w:val="00E50267"/>
    <w:rsid w:val="00E55C56"/>
    <w:rsid w:val="00E570B0"/>
    <w:rsid w:val="00E604F7"/>
    <w:rsid w:val="00E6312A"/>
    <w:rsid w:val="00E65448"/>
    <w:rsid w:val="00E678F0"/>
    <w:rsid w:val="00E71C8B"/>
    <w:rsid w:val="00E730C0"/>
    <w:rsid w:val="00E762DB"/>
    <w:rsid w:val="00E76DF9"/>
    <w:rsid w:val="00E76EA8"/>
    <w:rsid w:val="00E81B40"/>
    <w:rsid w:val="00E82677"/>
    <w:rsid w:val="00E85FE3"/>
    <w:rsid w:val="00E87D58"/>
    <w:rsid w:val="00E91BC8"/>
    <w:rsid w:val="00EA6B31"/>
    <w:rsid w:val="00EB4308"/>
    <w:rsid w:val="00EC0694"/>
    <w:rsid w:val="00EC1E4F"/>
    <w:rsid w:val="00EC5723"/>
    <w:rsid w:val="00EC5DF0"/>
    <w:rsid w:val="00ED0AF6"/>
    <w:rsid w:val="00ED43D8"/>
    <w:rsid w:val="00EE1FB9"/>
    <w:rsid w:val="00EE2565"/>
    <w:rsid w:val="00EE2A12"/>
    <w:rsid w:val="00EE5B35"/>
    <w:rsid w:val="00EE7FAE"/>
    <w:rsid w:val="00EF409F"/>
    <w:rsid w:val="00EF491C"/>
    <w:rsid w:val="00EF6DB2"/>
    <w:rsid w:val="00F06DF3"/>
    <w:rsid w:val="00F10281"/>
    <w:rsid w:val="00F12122"/>
    <w:rsid w:val="00F13805"/>
    <w:rsid w:val="00F15584"/>
    <w:rsid w:val="00F163D7"/>
    <w:rsid w:val="00F236A2"/>
    <w:rsid w:val="00F25AA0"/>
    <w:rsid w:val="00F27EC3"/>
    <w:rsid w:val="00F301A1"/>
    <w:rsid w:val="00F30F8C"/>
    <w:rsid w:val="00F35D52"/>
    <w:rsid w:val="00F363B7"/>
    <w:rsid w:val="00F37CA6"/>
    <w:rsid w:val="00F46A70"/>
    <w:rsid w:val="00F51913"/>
    <w:rsid w:val="00F55724"/>
    <w:rsid w:val="00F608BD"/>
    <w:rsid w:val="00F666EF"/>
    <w:rsid w:val="00F67143"/>
    <w:rsid w:val="00F74868"/>
    <w:rsid w:val="00F81417"/>
    <w:rsid w:val="00F854B9"/>
    <w:rsid w:val="00F877C0"/>
    <w:rsid w:val="00F938F5"/>
    <w:rsid w:val="00F94850"/>
    <w:rsid w:val="00F94EA1"/>
    <w:rsid w:val="00F97E28"/>
    <w:rsid w:val="00FA6653"/>
    <w:rsid w:val="00FB1DFB"/>
    <w:rsid w:val="00FB3FEC"/>
    <w:rsid w:val="00FB50A2"/>
    <w:rsid w:val="00FB74E0"/>
    <w:rsid w:val="00FC7D84"/>
    <w:rsid w:val="00FD24E2"/>
    <w:rsid w:val="00FD50D4"/>
    <w:rsid w:val="00FD6E74"/>
    <w:rsid w:val="00FE0424"/>
    <w:rsid w:val="00FF2B4F"/>
    <w:rsid w:val="00FF2CE6"/>
    <w:rsid w:val="00FF40A5"/>
    <w:rsid w:val="00FF64ED"/>
    <w:rsid w:val="015679D0"/>
    <w:rsid w:val="01A52705"/>
    <w:rsid w:val="02192E5D"/>
    <w:rsid w:val="02244122"/>
    <w:rsid w:val="025F4662"/>
    <w:rsid w:val="028F0228"/>
    <w:rsid w:val="02D52B76"/>
    <w:rsid w:val="02E87E56"/>
    <w:rsid w:val="032D4760"/>
    <w:rsid w:val="033C49A3"/>
    <w:rsid w:val="034E3158"/>
    <w:rsid w:val="035D4211"/>
    <w:rsid w:val="037D5EE3"/>
    <w:rsid w:val="04CF6E29"/>
    <w:rsid w:val="05111DAD"/>
    <w:rsid w:val="05300538"/>
    <w:rsid w:val="059366CF"/>
    <w:rsid w:val="05D00163"/>
    <w:rsid w:val="061D0EEC"/>
    <w:rsid w:val="06233BF8"/>
    <w:rsid w:val="06F15928"/>
    <w:rsid w:val="076F3599"/>
    <w:rsid w:val="077706A0"/>
    <w:rsid w:val="077C34B8"/>
    <w:rsid w:val="07A209C4"/>
    <w:rsid w:val="07B67038"/>
    <w:rsid w:val="07F373AA"/>
    <w:rsid w:val="080D26DA"/>
    <w:rsid w:val="08284245"/>
    <w:rsid w:val="086F1260"/>
    <w:rsid w:val="0880226D"/>
    <w:rsid w:val="089F2BDE"/>
    <w:rsid w:val="08BB2505"/>
    <w:rsid w:val="09043B58"/>
    <w:rsid w:val="099A07E1"/>
    <w:rsid w:val="099F5C8C"/>
    <w:rsid w:val="09FE6E56"/>
    <w:rsid w:val="0A9B4FED"/>
    <w:rsid w:val="0AB453E0"/>
    <w:rsid w:val="0B0C0A79"/>
    <w:rsid w:val="0B451F6A"/>
    <w:rsid w:val="0BA14D3A"/>
    <w:rsid w:val="0C22698B"/>
    <w:rsid w:val="0C6F4C8D"/>
    <w:rsid w:val="0CEA1BC0"/>
    <w:rsid w:val="0D0E0EB6"/>
    <w:rsid w:val="0D2070E4"/>
    <w:rsid w:val="0D417786"/>
    <w:rsid w:val="0D4C7ED9"/>
    <w:rsid w:val="0D747B9F"/>
    <w:rsid w:val="0DE142CB"/>
    <w:rsid w:val="0E2055ED"/>
    <w:rsid w:val="0E5B4877"/>
    <w:rsid w:val="0E941B37"/>
    <w:rsid w:val="0ECF012A"/>
    <w:rsid w:val="0FDC1CDC"/>
    <w:rsid w:val="0FDF3286"/>
    <w:rsid w:val="10223C48"/>
    <w:rsid w:val="10795489"/>
    <w:rsid w:val="107C6D27"/>
    <w:rsid w:val="10B4026F"/>
    <w:rsid w:val="10B77D5F"/>
    <w:rsid w:val="10D35836"/>
    <w:rsid w:val="11625F1D"/>
    <w:rsid w:val="12475EA9"/>
    <w:rsid w:val="128F2D41"/>
    <w:rsid w:val="12A8795F"/>
    <w:rsid w:val="12DD5699"/>
    <w:rsid w:val="12EF1A32"/>
    <w:rsid w:val="133360BD"/>
    <w:rsid w:val="135C40F8"/>
    <w:rsid w:val="1374287A"/>
    <w:rsid w:val="137F7471"/>
    <w:rsid w:val="13F37300"/>
    <w:rsid w:val="13FD3CDB"/>
    <w:rsid w:val="146E4633"/>
    <w:rsid w:val="147E4E1C"/>
    <w:rsid w:val="149867CB"/>
    <w:rsid w:val="14A44207"/>
    <w:rsid w:val="14E53B8B"/>
    <w:rsid w:val="14EE2E38"/>
    <w:rsid w:val="150412EA"/>
    <w:rsid w:val="158226E9"/>
    <w:rsid w:val="15B825AF"/>
    <w:rsid w:val="169C5A2D"/>
    <w:rsid w:val="16C15493"/>
    <w:rsid w:val="171438BA"/>
    <w:rsid w:val="171750B3"/>
    <w:rsid w:val="17230955"/>
    <w:rsid w:val="176127D3"/>
    <w:rsid w:val="1776627E"/>
    <w:rsid w:val="17B829D8"/>
    <w:rsid w:val="17F90C5D"/>
    <w:rsid w:val="180F5427"/>
    <w:rsid w:val="182770BA"/>
    <w:rsid w:val="183118E6"/>
    <w:rsid w:val="18863017"/>
    <w:rsid w:val="18AC6D73"/>
    <w:rsid w:val="195D2322"/>
    <w:rsid w:val="1968609A"/>
    <w:rsid w:val="1A5F124B"/>
    <w:rsid w:val="1AA72BF2"/>
    <w:rsid w:val="1B4716B4"/>
    <w:rsid w:val="1BE614F8"/>
    <w:rsid w:val="1BEE7E74"/>
    <w:rsid w:val="1C08419D"/>
    <w:rsid w:val="1C47643B"/>
    <w:rsid w:val="1CAA0778"/>
    <w:rsid w:val="1CD51C99"/>
    <w:rsid w:val="1D0600A4"/>
    <w:rsid w:val="1D4D5FFD"/>
    <w:rsid w:val="1D6F3E9B"/>
    <w:rsid w:val="1D77325B"/>
    <w:rsid w:val="1EB43554"/>
    <w:rsid w:val="1EF56D46"/>
    <w:rsid w:val="1F606E36"/>
    <w:rsid w:val="1F6E50DB"/>
    <w:rsid w:val="1F7A0970"/>
    <w:rsid w:val="1F7E2174"/>
    <w:rsid w:val="1FC84E7A"/>
    <w:rsid w:val="200C59D1"/>
    <w:rsid w:val="202076CF"/>
    <w:rsid w:val="202A40A9"/>
    <w:rsid w:val="2039253E"/>
    <w:rsid w:val="209E2C67"/>
    <w:rsid w:val="21143A54"/>
    <w:rsid w:val="211B7B5B"/>
    <w:rsid w:val="21581D11"/>
    <w:rsid w:val="216F32CA"/>
    <w:rsid w:val="21BA320B"/>
    <w:rsid w:val="21E6326F"/>
    <w:rsid w:val="22124112"/>
    <w:rsid w:val="22482F0D"/>
    <w:rsid w:val="225C19C8"/>
    <w:rsid w:val="22B934C3"/>
    <w:rsid w:val="23052BAC"/>
    <w:rsid w:val="23362D65"/>
    <w:rsid w:val="238F61D4"/>
    <w:rsid w:val="23F57352"/>
    <w:rsid w:val="248B0E8F"/>
    <w:rsid w:val="249A7996"/>
    <w:rsid w:val="24F1163A"/>
    <w:rsid w:val="252E0198"/>
    <w:rsid w:val="258204E4"/>
    <w:rsid w:val="261C543B"/>
    <w:rsid w:val="267E2359"/>
    <w:rsid w:val="26BC7CBC"/>
    <w:rsid w:val="271E423C"/>
    <w:rsid w:val="27447ED5"/>
    <w:rsid w:val="275F3A77"/>
    <w:rsid w:val="277D5407"/>
    <w:rsid w:val="27930441"/>
    <w:rsid w:val="284254F7"/>
    <w:rsid w:val="284F0253"/>
    <w:rsid w:val="28644870"/>
    <w:rsid w:val="2874481A"/>
    <w:rsid w:val="28956780"/>
    <w:rsid w:val="2A135BAE"/>
    <w:rsid w:val="2A4B359A"/>
    <w:rsid w:val="2A8D3BB3"/>
    <w:rsid w:val="2AC5216B"/>
    <w:rsid w:val="2AE949DF"/>
    <w:rsid w:val="2B2C3F7A"/>
    <w:rsid w:val="2B3837D3"/>
    <w:rsid w:val="2B3B474B"/>
    <w:rsid w:val="2B8D044E"/>
    <w:rsid w:val="2B8E43CA"/>
    <w:rsid w:val="2C016BB8"/>
    <w:rsid w:val="2C612E3C"/>
    <w:rsid w:val="2CA174A1"/>
    <w:rsid w:val="2D067C4C"/>
    <w:rsid w:val="2D77461B"/>
    <w:rsid w:val="2DCA2002"/>
    <w:rsid w:val="2E015014"/>
    <w:rsid w:val="2E2233F7"/>
    <w:rsid w:val="2E3F6F72"/>
    <w:rsid w:val="2E400C5F"/>
    <w:rsid w:val="2E5209E3"/>
    <w:rsid w:val="2EB01AFE"/>
    <w:rsid w:val="2F02606D"/>
    <w:rsid w:val="2F280DB5"/>
    <w:rsid w:val="2F550FC4"/>
    <w:rsid w:val="2FB76FDC"/>
    <w:rsid w:val="2FC02334"/>
    <w:rsid w:val="303B7C0D"/>
    <w:rsid w:val="304E451E"/>
    <w:rsid w:val="30592C7B"/>
    <w:rsid w:val="305D7B83"/>
    <w:rsid w:val="30BF083E"/>
    <w:rsid w:val="30C33981"/>
    <w:rsid w:val="30D1119A"/>
    <w:rsid w:val="30E6401D"/>
    <w:rsid w:val="30F12F4C"/>
    <w:rsid w:val="3112402E"/>
    <w:rsid w:val="31210BB1"/>
    <w:rsid w:val="313D3E38"/>
    <w:rsid w:val="31F167D5"/>
    <w:rsid w:val="32611BF0"/>
    <w:rsid w:val="32825CC9"/>
    <w:rsid w:val="32963820"/>
    <w:rsid w:val="32E20814"/>
    <w:rsid w:val="3301513E"/>
    <w:rsid w:val="335F1E64"/>
    <w:rsid w:val="339733AC"/>
    <w:rsid w:val="33A83294"/>
    <w:rsid w:val="33C7466E"/>
    <w:rsid w:val="34011E26"/>
    <w:rsid w:val="341B4D23"/>
    <w:rsid w:val="345C5D91"/>
    <w:rsid w:val="34CE54F3"/>
    <w:rsid w:val="35613714"/>
    <w:rsid w:val="3566572C"/>
    <w:rsid w:val="358C4411"/>
    <w:rsid w:val="367D2D2D"/>
    <w:rsid w:val="36A81FB2"/>
    <w:rsid w:val="36C00E6C"/>
    <w:rsid w:val="36C841D0"/>
    <w:rsid w:val="3722158D"/>
    <w:rsid w:val="375E09FC"/>
    <w:rsid w:val="379522F8"/>
    <w:rsid w:val="37B47B26"/>
    <w:rsid w:val="37DF5322"/>
    <w:rsid w:val="381551E7"/>
    <w:rsid w:val="38525FA9"/>
    <w:rsid w:val="38AF1198"/>
    <w:rsid w:val="39003F1D"/>
    <w:rsid w:val="39261DDA"/>
    <w:rsid w:val="39276876"/>
    <w:rsid w:val="392B2930"/>
    <w:rsid w:val="39333B77"/>
    <w:rsid w:val="39731763"/>
    <w:rsid w:val="3A2160C5"/>
    <w:rsid w:val="3A3C6A5B"/>
    <w:rsid w:val="3A4570F3"/>
    <w:rsid w:val="3A557B1D"/>
    <w:rsid w:val="3AB56764"/>
    <w:rsid w:val="3AC853CC"/>
    <w:rsid w:val="3B66136D"/>
    <w:rsid w:val="3C582CD8"/>
    <w:rsid w:val="3C85293C"/>
    <w:rsid w:val="3C9D2230"/>
    <w:rsid w:val="3D1724B9"/>
    <w:rsid w:val="3D1D2B74"/>
    <w:rsid w:val="3DBC621B"/>
    <w:rsid w:val="3DCE3E6E"/>
    <w:rsid w:val="3DF17B5D"/>
    <w:rsid w:val="3E094E14"/>
    <w:rsid w:val="3E1A49E0"/>
    <w:rsid w:val="3E2546CD"/>
    <w:rsid w:val="3E287A22"/>
    <w:rsid w:val="3E5874B7"/>
    <w:rsid w:val="3E6447D3"/>
    <w:rsid w:val="3E8135D7"/>
    <w:rsid w:val="3E873AB3"/>
    <w:rsid w:val="3ED516DC"/>
    <w:rsid w:val="3F261A88"/>
    <w:rsid w:val="3FB75B83"/>
    <w:rsid w:val="3FF102E8"/>
    <w:rsid w:val="401E594C"/>
    <w:rsid w:val="40531C58"/>
    <w:rsid w:val="40662CB8"/>
    <w:rsid w:val="407231D7"/>
    <w:rsid w:val="41192D98"/>
    <w:rsid w:val="413E5CD9"/>
    <w:rsid w:val="43425F9D"/>
    <w:rsid w:val="43F465D0"/>
    <w:rsid w:val="442A053D"/>
    <w:rsid w:val="44440739"/>
    <w:rsid w:val="446F65B8"/>
    <w:rsid w:val="44F057A6"/>
    <w:rsid w:val="450216C0"/>
    <w:rsid w:val="45555209"/>
    <w:rsid w:val="45A95346"/>
    <w:rsid w:val="46416F41"/>
    <w:rsid w:val="467D6748"/>
    <w:rsid w:val="469D2B56"/>
    <w:rsid w:val="46C4203A"/>
    <w:rsid w:val="46D70238"/>
    <w:rsid w:val="46DA3884"/>
    <w:rsid w:val="47085279"/>
    <w:rsid w:val="470E29AE"/>
    <w:rsid w:val="473C62ED"/>
    <w:rsid w:val="479F6BC7"/>
    <w:rsid w:val="485625B0"/>
    <w:rsid w:val="496438D9"/>
    <w:rsid w:val="496F0BFB"/>
    <w:rsid w:val="49CB0CCD"/>
    <w:rsid w:val="4A0D148A"/>
    <w:rsid w:val="4A981A8C"/>
    <w:rsid w:val="4AA610D6"/>
    <w:rsid w:val="4AD618B2"/>
    <w:rsid w:val="4AE10C75"/>
    <w:rsid w:val="4AF173EE"/>
    <w:rsid w:val="4B0C055A"/>
    <w:rsid w:val="4BCA036B"/>
    <w:rsid w:val="4BCB5E91"/>
    <w:rsid w:val="4BF74ED8"/>
    <w:rsid w:val="4BF947AC"/>
    <w:rsid w:val="4C1B7A56"/>
    <w:rsid w:val="4C59524B"/>
    <w:rsid w:val="4C610D2E"/>
    <w:rsid w:val="4C8B4A7C"/>
    <w:rsid w:val="4CC76658"/>
    <w:rsid w:val="4CFC368B"/>
    <w:rsid w:val="4E3929EB"/>
    <w:rsid w:val="4E7D412D"/>
    <w:rsid w:val="4E816CDB"/>
    <w:rsid w:val="4EBE4481"/>
    <w:rsid w:val="4F086AAF"/>
    <w:rsid w:val="4FA47125"/>
    <w:rsid w:val="4FDF63AF"/>
    <w:rsid w:val="50047BC4"/>
    <w:rsid w:val="503B7354"/>
    <w:rsid w:val="5069668A"/>
    <w:rsid w:val="50A83CB2"/>
    <w:rsid w:val="512B42F2"/>
    <w:rsid w:val="515A3B30"/>
    <w:rsid w:val="51D51818"/>
    <w:rsid w:val="51F5109D"/>
    <w:rsid w:val="5247520B"/>
    <w:rsid w:val="5257047F"/>
    <w:rsid w:val="529A036B"/>
    <w:rsid w:val="52DD4E28"/>
    <w:rsid w:val="52E31D12"/>
    <w:rsid w:val="536A2433"/>
    <w:rsid w:val="538E5DEC"/>
    <w:rsid w:val="53C2401E"/>
    <w:rsid w:val="548E4C7F"/>
    <w:rsid w:val="54B7456D"/>
    <w:rsid w:val="550F5041"/>
    <w:rsid w:val="5510282A"/>
    <w:rsid w:val="559E0172"/>
    <w:rsid w:val="560378AC"/>
    <w:rsid w:val="56D076DF"/>
    <w:rsid w:val="56E34736"/>
    <w:rsid w:val="56FB15A3"/>
    <w:rsid w:val="572A68B5"/>
    <w:rsid w:val="572C3C94"/>
    <w:rsid w:val="57806BBC"/>
    <w:rsid w:val="57841EC1"/>
    <w:rsid w:val="57D91936"/>
    <w:rsid w:val="588875E4"/>
    <w:rsid w:val="58963DA7"/>
    <w:rsid w:val="58D345D7"/>
    <w:rsid w:val="59090B79"/>
    <w:rsid w:val="592C3305"/>
    <w:rsid w:val="59D6437F"/>
    <w:rsid w:val="59FC0CE8"/>
    <w:rsid w:val="59FF6425"/>
    <w:rsid w:val="5A2C7551"/>
    <w:rsid w:val="5A3D2337"/>
    <w:rsid w:val="5A400720"/>
    <w:rsid w:val="5A461504"/>
    <w:rsid w:val="5AB32912"/>
    <w:rsid w:val="5AF41D83"/>
    <w:rsid w:val="5B150ED7"/>
    <w:rsid w:val="5B1C2265"/>
    <w:rsid w:val="5B33669F"/>
    <w:rsid w:val="5B661732"/>
    <w:rsid w:val="5C072B21"/>
    <w:rsid w:val="5C5B6335"/>
    <w:rsid w:val="5CAB38A1"/>
    <w:rsid w:val="5CE60D7D"/>
    <w:rsid w:val="5CF4139A"/>
    <w:rsid w:val="5D042FB1"/>
    <w:rsid w:val="5D693C9C"/>
    <w:rsid w:val="5D9D7735"/>
    <w:rsid w:val="5DAD3649"/>
    <w:rsid w:val="5DBC2262"/>
    <w:rsid w:val="5DE973D6"/>
    <w:rsid w:val="5DEA31F6"/>
    <w:rsid w:val="5E767EDE"/>
    <w:rsid w:val="5E8D2D21"/>
    <w:rsid w:val="5EBD1212"/>
    <w:rsid w:val="5F1D6CF6"/>
    <w:rsid w:val="5F657622"/>
    <w:rsid w:val="5F676620"/>
    <w:rsid w:val="5F8623A3"/>
    <w:rsid w:val="5FAD0DCB"/>
    <w:rsid w:val="5FB707AE"/>
    <w:rsid w:val="602A5424"/>
    <w:rsid w:val="60B62814"/>
    <w:rsid w:val="60C82A21"/>
    <w:rsid w:val="60E03D35"/>
    <w:rsid w:val="60EB4BB4"/>
    <w:rsid w:val="61174423"/>
    <w:rsid w:val="61842912"/>
    <w:rsid w:val="61973823"/>
    <w:rsid w:val="61C84EF5"/>
    <w:rsid w:val="620D6038"/>
    <w:rsid w:val="623F329A"/>
    <w:rsid w:val="62695E27"/>
    <w:rsid w:val="628242DE"/>
    <w:rsid w:val="628F156F"/>
    <w:rsid w:val="62BE7007"/>
    <w:rsid w:val="62C31218"/>
    <w:rsid w:val="6315416A"/>
    <w:rsid w:val="632717A7"/>
    <w:rsid w:val="63584057"/>
    <w:rsid w:val="636127C3"/>
    <w:rsid w:val="6381342F"/>
    <w:rsid w:val="6494575B"/>
    <w:rsid w:val="649B703D"/>
    <w:rsid w:val="64D35ED3"/>
    <w:rsid w:val="650B601A"/>
    <w:rsid w:val="6541100E"/>
    <w:rsid w:val="654C0BA8"/>
    <w:rsid w:val="65717652"/>
    <w:rsid w:val="6598383A"/>
    <w:rsid w:val="65BC6B1F"/>
    <w:rsid w:val="65C459D3"/>
    <w:rsid w:val="65EE47FE"/>
    <w:rsid w:val="664352EB"/>
    <w:rsid w:val="670A6088"/>
    <w:rsid w:val="670F2C7E"/>
    <w:rsid w:val="672079BD"/>
    <w:rsid w:val="677F094C"/>
    <w:rsid w:val="67B0620F"/>
    <w:rsid w:val="67F97B21"/>
    <w:rsid w:val="683E7EE4"/>
    <w:rsid w:val="68EC1317"/>
    <w:rsid w:val="68FC7232"/>
    <w:rsid w:val="69313380"/>
    <w:rsid w:val="695934A9"/>
    <w:rsid w:val="696610E4"/>
    <w:rsid w:val="69AE2C22"/>
    <w:rsid w:val="6A83721D"/>
    <w:rsid w:val="6ABC4ECB"/>
    <w:rsid w:val="6AC124E1"/>
    <w:rsid w:val="6AE21101"/>
    <w:rsid w:val="6AE259F4"/>
    <w:rsid w:val="6B102AAD"/>
    <w:rsid w:val="6B372AEF"/>
    <w:rsid w:val="6B4F3B9E"/>
    <w:rsid w:val="6B59484F"/>
    <w:rsid w:val="6BD63153"/>
    <w:rsid w:val="6BFE0B4D"/>
    <w:rsid w:val="6C4B4758"/>
    <w:rsid w:val="6C5B55DC"/>
    <w:rsid w:val="6C7A6DEC"/>
    <w:rsid w:val="6C9B6688"/>
    <w:rsid w:val="6CAE03DD"/>
    <w:rsid w:val="6CB5251A"/>
    <w:rsid w:val="6CD46A9B"/>
    <w:rsid w:val="6CE56E6B"/>
    <w:rsid w:val="6CF92406"/>
    <w:rsid w:val="6D032DAA"/>
    <w:rsid w:val="6DB928D4"/>
    <w:rsid w:val="6E005A26"/>
    <w:rsid w:val="6E140350"/>
    <w:rsid w:val="6E154A3E"/>
    <w:rsid w:val="6E30213B"/>
    <w:rsid w:val="6E3A328C"/>
    <w:rsid w:val="6E6329C5"/>
    <w:rsid w:val="6ECF651E"/>
    <w:rsid w:val="6EFD5E85"/>
    <w:rsid w:val="6EFF345A"/>
    <w:rsid w:val="6F0E41D6"/>
    <w:rsid w:val="6F3C2A7E"/>
    <w:rsid w:val="6F4F7C8F"/>
    <w:rsid w:val="6F536709"/>
    <w:rsid w:val="6F8D6E36"/>
    <w:rsid w:val="6FB4540B"/>
    <w:rsid w:val="701567C9"/>
    <w:rsid w:val="702C48A1"/>
    <w:rsid w:val="70BA00FF"/>
    <w:rsid w:val="70C73255"/>
    <w:rsid w:val="71072C18"/>
    <w:rsid w:val="71126C39"/>
    <w:rsid w:val="711E068D"/>
    <w:rsid w:val="714C7EEE"/>
    <w:rsid w:val="715F328E"/>
    <w:rsid w:val="71610FBE"/>
    <w:rsid w:val="71641E18"/>
    <w:rsid w:val="717604C9"/>
    <w:rsid w:val="71B72890"/>
    <w:rsid w:val="71BB5EDC"/>
    <w:rsid w:val="725008FF"/>
    <w:rsid w:val="72760778"/>
    <w:rsid w:val="731735E6"/>
    <w:rsid w:val="73243F55"/>
    <w:rsid w:val="735A004C"/>
    <w:rsid w:val="73734595"/>
    <w:rsid w:val="738A200A"/>
    <w:rsid w:val="743104E3"/>
    <w:rsid w:val="74320C3C"/>
    <w:rsid w:val="74513162"/>
    <w:rsid w:val="74B87B8B"/>
    <w:rsid w:val="75431AF8"/>
    <w:rsid w:val="757B75BC"/>
    <w:rsid w:val="75E65EED"/>
    <w:rsid w:val="76524935"/>
    <w:rsid w:val="7685583F"/>
    <w:rsid w:val="76A41635"/>
    <w:rsid w:val="76A665D3"/>
    <w:rsid w:val="76C9109B"/>
    <w:rsid w:val="77E44C2B"/>
    <w:rsid w:val="78016613"/>
    <w:rsid w:val="782F507F"/>
    <w:rsid w:val="784732DF"/>
    <w:rsid w:val="7874213C"/>
    <w:rsid w:val="78A43B6E"/>
    <w:rsid w:val="78BD1F9D"/>
    <w:rsid w:val="79201CE1"/>
    <w:rsid w:val="79B002F1"/>
    <w:rsid w:val="79B14724"/>
    <w:rsid w:val="79B871A5"/>
    <w:rsid w:val="79DE4E5E"/>
    <w:rsid w:val="7A39622A"/>
    <w:rsid w:val="7A975592"/>
    <w:rsid w:val="7B3E0A41"/>
    <w:rsid w:val="7B42766E"/>
    <w:rsid w:val="7C1A7CA3"/>
    <w:rsid w:val="7C323980"/>
    <w:rsid w:val="7CCF01D0"/>
    <w:rsid w:val="7CF46746"/>
    <w:rsid w:val="7D0A7D18"/>
    <w:rsid w:val="7D60202E"/>
    <w:rsid w:val="7D87580C"/>
    <w:rsid w:val="7E5D13A4"/>
    <w:rsid w:val="7EDB48C1"/>
    <w:rsid w:val="7F17671C"/>
    <w:rsid w:val="7F2257ED"/>
    <w:rsid w:val="7F3766E7"/>
    <w:rsid w:val="7F790FDC"/>
    <w:rsid w:val="7FE25B5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25"/>
    <w:qFormat/>
    <w:uiPriority w:val="99"/>
    <w:pPr>
      <w:keepNext/>
      <w:keepLines/>
      <w:spacing w:before="340" w:after="330" w:line="578" w:lineRule="auto"/>
      <w:outlineLvl w:val="0"/>
    </w:pPr>
    <w:rPr>
      <w:b/>
      <w:bCs/>
      <w:kern w:val="44"/>
      <w:sz w:val="44"/>
      <w:szCs w:val="44"/>
    </w:rPr>
  </w:style>
  <w:style w:type="paragraph" w:styleId="4">
    <w:name w:val="heading 2"/>
    <w:basedOn w:val="1"/>
    <w:next w:val="1"/>
    <w:link w:val="26"/>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27"/>
    <w:qFormat/>
    <w:uiPriority w:val="99"/>
    <w:pPr>
      <w:keepNext/>
      <w:keepLines/>
      <w:widowControl/>
      <w:spacing w:before="260" w:after="260" w:line="413" w:lineRule="auto"/>
      <w:outlineLvl w:val="2"/>
    </w:pPr>
    <w:rPr>
      <w:rFonts w:ascii="Calibri" w:hAnsi="Calibri" w:cs="宋体"/>
      <w:b/>
      <w:sz w:val="32"/>
      <w:szCs w:val="22"/>
    </w:rPr>
  </w:style>
  <w:style w:type="paragraph" w:styleId="6">
    <w:name w:val="heading 4"/>
    <w:basedOn w:val="1"/>
    <w:next w:val="1"/>
    <w:link w:val="28"/>
    <w:qFormat/>
    <w:uiPriority w:val="99"/>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7">
    <w:name w:val="Normal Indent"/>
    <w:basedOn w:val="1"/>
    <w:link w:val="45"/>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8">
    <w:name w:val="Document Map"/>
    <w:basedOn w:val="1"/>
    <w:link w:val="29"/>
    <w:qFormat/>
    <w:uiPriority w:val="99"/>
    <w:rPr>
      <w:rFonts w:ascii="宋体"/>
      <w:sz w:val="18"/>
      <w:szCs w:val="18"/>
    </w:rPr>
  </w:style>
  <w:style w:type="paragraph" w:styleId="9">
    <w:name w:val="annotation text"/>
    <w:basedOn w:val="1"/>
    <w:link w:val="30"/>
    <w:qFormat/>
    <w:uiPriority w:val="99"/>
    <w:pPr>
      <w:jc w:val="left"/>
    </w:pPr>
  </w:style>
  <w:style w:type="paragraph" w:styleId="10">
    <w:name w:val="Body Text"/>
    <w:basedOn w:val="1"/>
    <w:link w:val="31"/>
    <w:qFormat/>
    <w:uiPriority w:val="99"/>
    <w:pPr>
      <w:spacing w:after="120"/>
    </w:pPr>
  </w:style>
  <w:style w:type="paragraph" w:styleId="11">
    <w:name w:val="Plain Text"/>
    <w:basedOn w:val="1"/>
    <w:link w:val="47"/>
    <w:qFormat/>
    <w:uiPriority w:val="99"/>
    <w:pPr>
      <w:tabs>
        <w:tab w:val="left" w:pos="-105"/>
      </w:tabs>
      <w:spacing w:line="440" w:lineRule="exact"/>
      <w:ind w:right="-147" w:rightChars="-70"/>
      <w:outlineLvl w:val="2"/>
    </w:pPr>
    <w:rPr>
      <w:rFonts w:ascii="宋体" w:hAnsi="Courier New"/>
      <w:sz w:val="24"/>
      <w:szCs w:val="21"/>
    </w:rPr>
  </w:style>
  <w:style w:type="paragraph" w:styleId="12">
    <w:name w:val="Balloon Text"/>
    <w:basedOn w:val="1"/>
    <w:link w:val="32"/>
    <w:qFormat/>
    <w:uiPriority w:val="99"/>
    <w:rPr>
      <w:sz w:val="18"/>
      <w:szCs w:val="18"/>
    </w:rPr>
  </w:style>
  <w:style w:type="paragraph" w:styleId="13">
    <w:name w:val="footer"/>
    <w:basedOn w:val="1"/>
    <w:link w:val="33"/>
    <w:qFormat/>
    <w:uiPriority w:val="99"/>
    <w:pPr>
      <w:tabs>
        <w:tab w:val="center" w:pos="4153"/>
        <w:tab w:val="right" w:pos="8306"/>
      </w:tabs>
      <w:snapToGrid w:val="0"/>
      <w:jc w:val="left"/>
    </w:pPr>
    <w:rPr>
      <w:sz w:val="18"/>
      <w:szCs w:val="18"/>
    </w:rPr>
  </w:style>
  <w:style w:type="paragraph" w:styleId="14">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6">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7">
    <w:name w:val="annotation subject"/>
    <w:basedOn w:val="9"/>
    <w:next w:val="9"/>
    <w:link w:val="52"/>
    <w:semiHidden/>
    <w:qFormat/>
    <w:uiPriority w:val="99"/>
    <w:rPr>
      <w:b/>
      <w:bCs/>
    </w:rPr>
  </w:style>
  <w:style w:type="paragraph" w:styleId="18">
    <w:name w:val="Body Text First Indent"/>
    <w:basedOn w:val="10"/>
    <w:link w:val="35"/>
    <w:qFormat/>
    <w:uiPriority w:val="99"/>
    <w:pPr>
      <w:widowControl/>
      <w:ind w:firstLine="420" w:firstLineChars="100"/>
    </w:pPr>
    <w:rPr>
      <w:rFonts w:ascii="Calibri" w:hAnsi="Calibri" w:cs="宋体"/>
      <w:szCs w:val="22"/>
    </w:rPr>
  </w:style>
  <w:style w:type="table" w:styleId="20">
    <w:name w:val="Table Grid"/>
    <w:basedOn w:val="1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qFormat/>
    <w:uiPriority w:val="99"/>
    <w:rPr>
      <w:rFonts w:cs="Times New Roman"/>
      <w:color w:val="0000FF"/>
      <w:u w:val="single"/>
    </w:rPr>
  </w:style>
  <w:style w:type="character" w:styleId="23">
    <w:name w:val="annotation reference"/>
    <w:basedOn w:val="21"/>
    <w:qFormat/>
    <w:uiPriority w:val="99"/>
    <w:rPr>
      <w:rFonts w:cs="Times New Roman"/>
      <w:sz w:val="21"/>
      <w:szCs w:val="21"/>
    </w:rPr>
  </w:style>
  <w:style w:type="paragraph" w:customStyle="1" w:styleId="24">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character" w:customStyle="1" w:styleId="25">
    <w:name w:val="标题 1 字符"/>
    <w:basedOn w:val="21"/>
    <w:link w:val="3"/>
    <w:qFormat/>
    <w:locked/>
    <w:uiPriority w:val="99"/>
    <w:rPr>
      <w:rFonts w:ascii="Times New Roman" w:hAnsi="Times New Roman" w:eastAsia="宋体" w:cs="Times New Roman"/>
      <w:b/>
      <w:bCs/>
      <w:kern w:val="44"/>
      <w:sz w:val="44"/>
      <w:szCs w:val="44"/>
    </w:rPr>
  </w:style>
  <w:style w:type="character" w:customStyle="1" w:styleId="26">
    <w:name w:val="标题 2 字符"/>
    <w:basedOn w:val="21"/>
    <w:link w:val="4"/>
    <w:qFormat/>
    <w:locked/>
    <w:uiPriority w:val="99"/>
    <w:rPr>
      <w:rFonts w:ascii="Cambria" w:hAnsi="Cambria" w:eastAsia="宋体" w:cs="Times New Roman"/>
      <w:b/>
      <w:bCs/>
      <w:kern w:val="2"/>
      <w:sz w:val="32"/>
      <w:szCs w:val="32"/>
    </w:rPr>
  </w:style>
  <w:style w:type="character" w:customStyle="1" w:styleId="27">
    <w:name w:val="标题 3 字符"/>
    <w:basedOn w:val="21"/>
    <w:link w:val="5"/>
    <w:qFormat/>
    <w:locked/>
    <w:uiPriority w:val="99"/>
    <w:rPr>
      <w:rFonts w:eastAsia="宋体" w:cs="Times New Roman"/>
      <w:b/>
      <w:sz w:val="32"/>
    </w:rPr>
  </w:style>
  <w:style w:type="character" w:customStyle="1" w:styleId="28">
    <w:name w:val="标题 4 字符1"/>
    <w:basedOn w:val="21"/>
    <w:link w:val="6"/>
    <w:qFormat/>
    <w:locked/>
    <w:uiPriority w:val="99"/>
    <w:rPr>
      <w:rFonts w:ascii="Arial" w:hAnsi="Arial" w:eastAsia="黑体" w:cs="Times New Roman"/>
      <w:b/>
      <w:bCs/>
      <w:kern w:val="2"/>
      <w:sz w:val="28"/>
      <w:szCs w:val="28"/>
    </w:rPr>
  </w:style>
  <w:style w:type="character" w:customStyle="1" w:styleId="29">
    <w:name w:val="文档结构图 字符"/>
    <w:basedOn w:val="21"/>
    <w:link w:val="8"/>
    <w:qFormat/>
    <w:locked/>
    <w:uiPriority w:val="99"/>
    <w:rPr>
      <w:rFonts w:ascii="宋体" w:hAnsi="Times New Roman" w:eastAsia="宋体" w:cs="Times New Roman"/>
      <w:kern w:val="2"/>
      <w:sz w:val="18"/>
      <w:szCs w:val="18"/>
    </w:rPr>
  </w:style>
  <w:style w:type="character" w:customStyle="1" w:styleId="30">
    <w:name w:val="批注文字 字符"/>
    <w:basedOn w:val="21"/>
    <w:link w:val="9"/>
    <w:qFormat/>
    <w:locked/>
    <w:uiPriority w:val="99"/>
    <w:rPr>
      <w:rFonts w:ascii="Times New Roman" w:hAnsi="Times New Roman" w:cs="Times New Roman"/>
      <w:kern w:val="2"/>
      <w:sz w:val="21"/>
    </w:rPr>
  </w:style>
  <w:style w:type="character" w:customStyle="1" w:styleId="31">
    <w:name w:val="正文文本 字符"/>
    <w:basedOn w:val="21"/>
    <w:link w:val="10"/>
    <w:qFormat/>
    <w:locked/>
    <w:uiPriority w:val="99"/>
    <w:rPr>
      <w:rFonts w:ascii="Times New Roman" w:hAnsi="Times New Roman" w:eastAsia="宋体" w:cs="Times New Roman"/>
      <w:sz w:val="20"/>
      <w:szCs w:val="20"/>
    </w:rPr>
  </w:style>
  <w:style w:type="character" w:customStyle="1" w:styleId="32">
    <w:name w:val="批注框文本 字符"/>
    <w:basedOn w:val="21"/>
    <w:link w:val="12"/>
    <w:qFormat/>
    <w:locked/>
    <w:uiPriority w:val="99"/>
    <w:rPr>
      <w:rFonts w:ascii="Times New Roman" w:hAnsi="Times New Roman" w:eastAsia="宋体" w:cs="Times New Roman"/>
      <w:kern w:val="2"/>
      <w:sz w:val="18"/>
      <w:szCs w:val="18"/>
    </w:rPr>
  </w:style>
  <w:style w:type="character" w:customStyle="1" w:styleId="33">
    <w:name w:val="页脚 字符"/>
    <w:basedOn w:val="21"/>
    <w:link w:val="13"/>
    <w:qFormat/>
    <w:locked/>
    <w:uiPriority w:val="99"/>
    <w:rPr>
      <w:rFonts w:ascii="Times New Roman" w:hAnsi="Times New Roman" w:eastAsia="宋体" w:cs="Times New Roman"/>
      <w:sz w:val="18"/>
      <w:szCs w:val="18"/>
    </w:rPr>
  </w:style>
  <w:style w:type="character" w:customStyle="1" w:styleId="34">
    <w:name w:val="页眉 字符"/>
    <w:basedOn w:val="21"/>
    <w:link w:val="14"/>
    <w:qFormat/>
    <w:locked/>
    <w:uiPriority w:val="99"/>
    <w:rPr>
      <w:rFonts w:ascii="Times New Roman" w:hAnsi="Times New Roman" w:eastAsia="宋体" w:cs="Times New Roman"/>
      <w:sz w:val="18"/>
      <w:szCs w:val="18"/>
    </w:rPr>
  </w:style>
  <w:style w:type="character" w:customStyle="1" w:styleId="35">
    <w:name w:val="正文文本首行缩进 字符"/>
    <w:basedOn w:val="31"/>
    <w:link w:val="18"/>
    <w:qFormat/>
    <w:locked/>
    <w:uiPriority w:val="99"/>
    <w:rPr>
      <w:rFonts w:ascii="Times New Roman" w:hAnsi="Times New Roman" w:eastAsia="宋体" w:cs="Times New Roman"/>
      <w:sz w:val="20"/>
      <w:szCs w:val="20"/>
    </w:rPr>
  </w:style>
  <w:style w:type="character" w:customStyle="1" w:styleId="36">
    <w:name w:val="正文缩进2格 Char"/>
    <w:link w:val="37"/>
    <w:qFormat/>
    <w:locked/>
    <w:uiPriority w:val="99"/>
    <w:rPr>
      <w:rFonts w:ascii="仿宋_GB2312" w:hAnsi="宋体" w:eastAsia="仿宋_GB2312"/>
      <w:sz w:val="31"/>
    </w:rPr>
  </w:style>
  <w:style w:type="paragraph" w:customStyle="1" w:styleId="37">
    <w:name w:val="正文缩进2格"/>
    <w:basedOn w:val="1"/>
    <w:link w:val="36"/>
    <w:qFormat/>
    <w:uiPriority w:val="99"/>
    <w:pPr>
      <w:spacing w:line="600" w:lineRule="exact"/>
      <w:ind w:firstLine="639" w:firstLineChars="206"/>
    </w:pPr>
    <w:rPr>
      <w:rFonts w:ascii="仿宋_GB2312" w:hAnsi="宋体" w:eastAsia="仿宋_GB2312"/>
      <w:kern w:val="0"/>
      <w:sz w:val="31"/>
      <w:szCs w:val="31"/>
    </w:rPr>
  </w:style>
  <w:style w:type="paragraph" w:customStyle="1" w:styleId="38">
    <w:name w:val="列出段落1"/>
    <w:basedOn w:val="1"/>
    <w:qFormat/>
    <w:uiPriority w:val="99"/>
    <w:pPr>
      <w:ind w:firstLine="420" w:firstLineChars="200"/>
    </w:pPr>
  </w:style>
  <w:style w:type="paragraph" w:customStyle="1" w:styleId="39">
    <w:name w:val="列出段落2"/>
    <w:basedOn w:val="1"/>
    <w:qFormat/>
    <w:uiPriority w:val="99"/>
    <w:pPr>
      <w:ind w:firstLine="420" w:firstLineChars="200"/>
    </w:pPr>
  </w:style>
  <w:style w:type="paragraph" w:styleId="40">
    <w:name w:val="List Paragraph"/>
    <w:basedOn w:val="1"/>
    <w:qFormat/>
    <w:uiPriority w:val="99"/>
    <w:pPr>
      <w:ind w:firstLine="420" w:firstLineChars="200"/>
    </w:pPr>
  </w:style>
  <w:style w:type="character" w:customStyle="1" w:styleId="41">
    <w:name w:val="fontstyle01"/>
    <w:basedOn w:val="21"/>
    <w:qFormat/>
    <w:uiPriority w:val="99"/>
    <w:rPr>
      <w:rFonts w:ascii="仿宋" w:hAnsi="仿宋" w:eastAsia="仿宋" w:cs="Times New Roman"/>
      <w:color w:val="000000"/>
      <w:sz w:val="28"/>
      <w:szCs w:val="28"/>
    </w:rPr>
  </w:style>
  <w:style w:type="character" w:customStyle="1" w:styleId="42">
    <w:name w:val="！正文 Char"/>
    <w:link w:val="43"/>
    <w:qFormat/>
    <w:locked/>
    <w:uiPriority w:val="99"/>
    <w:rPr>
      <w:rFonts w:ascii="Arial" w:hAnsi="Arial"/>
      <w:sz w:val="24"/>
    </w:rPr>
  </w:style>
  <w:style w:type="paragraph" w:customStyle="1" w:styleId="43">
    <w:name w:val="！正文"/>
    <w:basedOn w:val="1"/>
    <w:link w:val="42"/>
    <w:qFormat/>
    <w:uiPriority w:val="99"/>
    <w:pPr>
      <w:spacing w:line="360" w:lineRule="auto"/>
      <w:ind w:firstLine="200" w:firstLineChars="200"/>
    </w:pPr>
    <w:rPr>
      <w:rFonts w:ascii="Arial" w:hAnsi="Arial" w:eastAsia="等线"/>
      <w:kern w:val="0"/>
      <w:sz w:val="24"/>
      <w:szCs w:val="24"/>
    </w:rPr>
  </w:style>
  <w:style w:type="paragraph" w:customStyle="1" w:styleId="44">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45">
    <w:name w:val="正文缩进 字符"/>
    <w:link w:val="7"/>
    <w:qFormat/>
    <w:locked/>
    <w:uiPriority w:val="99"/>
    <w:rPr>
      <w:sz w:val="24"/>
    </w:rPr>
  </w:style>
  <w:style w:type="paragraph" w:customStyle="1" w:styleId="46">
    <w:name w:val="标准书脚_奇数页"/>
    <w:qFormat/>
    <w:uiPriority w:val="99"/>
    <w:pPr>
      <w:numPr>
        <w:ilvl w:val="0"/>
        <w:numId w:val="1"/>
      </w:numPr>
      <w:spacing w:before="120"/>
      <w:ind w:left="0" w:firstLine="0"/>
      <w:jc w:val="right"/>
    </w:pPr>
    <w:rPr>
      <w:rFonts w:ascii="Times New Roman" w:hAnsi="Times New Roman" w:eastAsia="宋体" w:cs="Times New Roman"/>
      <w:sz w:val="18"/>
      <w:lang w:val="en-US" w:eastAsia="zh-CN" w:bidi="ar-SA"/>
    </w:rPr>
  </w:style>
  <w:style w:type="character" w:customStyle="1" w:styleId="47">
    <w:name w:val="纯文本 字符"/>
    <w:basedOn w:val="21"/>
    <w:link w:val="11"/>
    <w:qFormat/>
    <w:locked/>
    <w:uiPriority w:val="99"/>
    <w:rPr>
      <w:rFonts w:ascii="宋体" w:hAnsi="Courier New" w:eastAsia="宋体" w:cs="Times New Roman"/>
      <w:kern w:val="2"/>
      <w:sz w:val="21"/>
      <w:szCs w:val="21"/>
    </w:rPr>
  </w:style>
  <w:style w:type="character" w:customStyle="1" w:styleId="48">
    <w:name w:val="未处理的提及1"/>
    <w:basedOn w:val="21"/>
    <w:semiHidden/>
    <w:qFormat/>
    <w:uiPriority w:val="99"/>
    <w:rPr>
      <w:rFonts w:cs="Times New Roman"/>
      <w:color w:val="605E5C"/>
      <w:shd w:val="clear" w:color="auto" w:fill="E1DFDD"/>
    </w:rPr>
  </w:style>
  <w:style w:type="paragraph" w:customStyle="1" w:styleId="49">
    <w:name w:val="样式"/>
    <w:basedOn w:val="1"/>
    <w:next w:val="40"/>
    <w:qFormat/>
    <w:uiPriority w:val="99"/>
    <w:pPr>
      <w:ind w:firstLine="420" w:firstLineChars="200"/>
    </w:pPr>
    <w:rPr>
      <w:rFonts w:ascii="Calibri" w:hAnsi="Calibri"/>
      <w:szCs w:val="22"/>
    </w:rPr>
  </w:style>
  <w:style w:type="character" w:customStyle="1" w:styleId="50">
    <w:name w:val="Body Text Indent 2 Char Char"/>
    <w:link w:val="51"/>
    <w:qFormat/>
    <w:locked/>
    <w:uiPriority w:val="99"/>
  </w:style>
  <w:style w:type="paragraph" w:customStyle="1" w:styleId="51">
    <w:name w:val="正文文本缩进 21"/>
    <w:basedOn w:val="1"/>
    <w:link w:val="50"/>
    <w:qFormat/>
    <w:uiPriority w:val="99"/>
    <w:pPr>
      <w:adjustRightInd w:val="0"/>
      <w:spacing w:line="480" w:lineRule="auto"/>
      <w:ind w:firstLine="540"/>
    </w:pPr>
    <w:rPr>
      <w:rFonts w:ascii="Calibri" w:hAnsi="Calibri" w:eastAsia="等线"/>
      <w:kern w:val="0"/>
      <w:sz w:val="20"/>
    </w:rPr>
  </w:style>
  <w:style w:type="character" w:customStyle="1" w:styleId="52">
    <w:name w:val="批注主题 字符"/>
    <w:basedOn w:val="30"/>
    <w:link w:val="17"/>
    <w:semiHidden/>
    <w:qFormat/>
    <w:locked/>
    <w:uiPriority w:val="99"/>
    <w:rPr>
      <w:rFonts w:ascii="Times New Roman" w:hAnsi="Times New Roman" w:eastAsia="宋体" w:cs="Times New Roman"/>
      <w:b/>
      <w:bCs/>
      <w:kern w:val="2"/>
      <w:sz w:val="21"/>
    </w:rPr>
  </w:style>
  <w:style w:type="character" w:customStyle="1" w:styleId="53">
    <w:name w:val="标题 4 字符"/>
    <w:basedOn w:val="21"/>
    <w:semiHidden/>
    <w:qFormat/>
    <w:uiPriority w:val="99"/>
    <w:rPr>
      <w:rFonts w:ascii="Cambria" w:hAnsi="Cambria" w:eastAsia="宋体" w:cs="Times New Roman"/>
      <w:b/>
      <w:bCs/>
      <w:kern w:val="2"/>
      <w:sz w:val="28"/>
      <w:szCs w:val="28"/>
    </w:rPr>
  </w:style>
  <w:style w:type="paragraph" w:customStyle="1" w:styleId="54">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5">
    <w:name w:val="致远要点"/>
    <w:basedOn w:val="40"/>
    <w:link w:val="56"/>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56">
    <w:name w:val="致远要点 字符"/>
    <w:basedOn w:val="21"/>
    <w:link w:val="55"/>
    <w:qFormat/>
    <w:locked/>
    <w:uiPriority w:val="99"/>
    <w:rPr>
      <w:rFonts w:ascii="黑体" w:hAnsi="黑体" w:eastAsia="黑体" w:cs="宋体"/>
      <w:kern w:val="2"/>
      <w:sz w:val="22"/>
      <w:szCs w:val="22"/>
    </w:rPr>
  </w:style>
  <w:style w:type="paragraph" w:customStyle="1" w:styleId="57">
    <w:name w:val="SANGFOR_6_正文"/>
    <w:basedOn w:val="1"/>
    <w:qFormat/>
    <w:uiPriority w:val="99"/>
    <w:pPr>
      <w:spacing w:line="360" w:lineRule="auto"/>
    </w:pPr>
    <w:rPr>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kesin.Com</Company>
  <Pages>22</Pages>
  <Words>6770</Words>
  <Characters>7003</Characters>
  <Lines>258</Lines>
  <Paragraphs>293</Paragraphs>
  <TotalTime>0</TotalTime>
  <ScaleCrop>false</ScaleCrop>
  <LinksUpToDate>false</LinksUpToDate>
  <CharactersWithSpaces>7301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2026-09-08T09:51:00Z</dcterms:created>
  <dc:creator>CML-BGS</dc:creator>
  <cp:lastModifiedBy>我叫b仔他妈</cp:lastModifiedBy>
  <cp:lastPrinted>2026-09-09T03:04:00Z</cp:lastPrinted>
  <dcterms:modified xsi:type="dcterms:W3CDTF">2026-09-16T03:06:52Z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3E6CBFCB56A1444C9EAB494A4ECEE377_13</vt:lpwstr>
  </property>
  <property fmtid="{D5CDD505-2E9C-101B-9397-08002B2CF9AE}" pid="4" name="KSOTemplateDocerSaveRecord">
    <vt:lpwstr>eyJoZGlkIjoiMzIzYjlmODdiZDUwOTVhZDU3ZjZkMzZjZGNlYWMzZmQiLCJ1c2VySWQiOiIxMTM3MDcwNzUwIn0=</vt:lpwstr>
  </property>
</Properties>
</file>