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9"/>
        <w:tblW w:w="9665" w:type="dxa"/>
        <w:jc w:val="center"/>
        <w:tblBorders>
          <w:top w:val="none" w:color="auto" w:sz="0" w:space="0"/>
          <w:left w:val="none" w:color="auto" w:sz="0" w:space="0"/>
          <w:bottom w:val="thinThickSmallGap" w:color="FF0000" w:sz="2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665"/>
      </w:tblGrid>
      <w:tr w14:paraId="5F0757D6">
        <w:tblPrEx>
          <w:tblBorders>
            <w:top w:val="none" w:color="auto" w:sz="0" w:space="0"/>
            <w:left w:val="none" w:color="auto" w:sz="0" w:space="0"/>
            <w:bottom w:val="thinThickSmallGap" w:color="FF0000" w:sz="2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 w:hRule="atLeast"/>
          <w:jc w:val="center"/>
        </w:trPr>
        <w:tc>
          <w:tcPr>
            <w:tcW w:w="9665" w:type="dxa"/>
            <w:vAlign w:val="center"/>
          </w:tcPr>
          <w:p w14:paraId="19835959">
            <w:pPr>
              <w:pStyle w:val="3"/>
              <w:tabs>
                <w:tab w:val="left" w:pos="2100"/>
              </w:tabs>
              <w:autoSpaceDE w:val="0"/>
              <w:autoSpaceDN w:val="0"/>
              <w:snapToGrid w:val="0"/>
              <w:spacing w:before="0" w:line="240" w:lineRule="auto"/>
              <w:jc w:val="distribute"/>
              <w:rPr>
                <w:rFonts w:hint="eastAsia" w:ascii="方正小标宋简体" w:hAnsi="宋体" w:eastAsia="方正小标宋简体"/>
                <w:color w:val="FF0000"/>
                <w:spacing w:val="-22"/>
                <w:w w:val="90"/>
                <w:kern w:val="0"/>
                <w:sz w:val="72"/>
                <w:szCs w:val="72"/>
                <w:highlight w:val="none"/>
              </w:rPr>
            </w:pPr>
            <w:bookmarkStart w:id="0" w:name="xxqqWholeArea"/>
            <w:r>
              <w:rPr>
                <w:rFonts w:hint="eastAsia" w:ascii="方正小标宋简体" w:hAnsi="宋体" w:eastAsia="方正小标宋简体"/>
                <w:color w:val="FF0000"/>
                <w:spacing w:val="-22"/>
                <w:w w:val="90"/>
                <w:kern w:val="72"/>
                <w:sz w:val="72"/>
                <w:szCs w:val="72"/>
                <w:highlight w:val="none"/>
              </w:rPr>
              <w:t xml:space="preserve"> 东莞市规划设计研究院有限公司</w:t>
            </w:r>
          </w:p>
        </w:tc>
      </w:tr>
      <w:bookmarkEnd w:id="0"/>
    </w:tbl>
    <w:p w14:paraId="2CDBEA12">
      <w:pPr>
        <w:adjustRightInd w:val="0"/>
        <w:snapToGrid w:val="0"/>
        <w:spacing w:before="120" w:after="120"/>
        <w:jc w:val="center"/>
        <w:rPr>
          <w:rFonts w:hint="eastAsia" w:ascii="仿宋" w:hAnsi="仿宋" w:eastAsia="仿宋" w:cs="仿宋"/>
          <w:b/>
          <w:bCs/>
          <w:sz w:val="40"/>
          <w:szCs w:val="40"/>
          <w:highlight w:val="none"/>
        </w:rPr>
      </w:pPr>
      <w:bookmarkStart w:id="1" w:name="_Hlk234933899"/>
      <w:r>
        <w:rPr>
          <w:rFonts w:hint="eastAsia" w:ascii="仿宋" w:hAnsi="仿宋" w:eastAsia="仿宋" w:cs="仿宋"/>
          <w:b/>
          <w:bCs/>
          <w:sz w:val="40"/>
          <w:szCs w:val="40"/>
          <w:highlight w:val="none"/>
        </w:rPr>
        <w:t>东莞市环城路同沙立交SE匝道一号桥、二号桥施工图设计劳务服务项目</w:t>
      </w:r>
      <w:bookmarkEnd w:id="1"/>
    </w:p>
    <w:p w14:paraId="37C1A8E6">
      <w:pPr>
        <w:adjustRightInd w:val="0"/>
        <w:snapToGrid w:val="0"/>
        <w:spacing w:before="120" w:after="120"/>
        <w:jc w:val="center"/>
        <w:rPr>
          <w:rFonts w:hint="eastAsia" w:ascii="仿宋" w:hAnsi="仿宋" w:eastAsia="仿宋" w:cs="仿宋"/>
          <w:b/>
          <w:bCs/>
          <w:sz w:val="40"/>
          <w:szCs w:val="40"/>
          <w:highlight w:val="none"/>
        </w:rPr>
      </w:pPr>
      <w:r>
        <w:rPr>
          <w:rFonts w:hint="eastAsia" w:ascii="仿宋" w:hAnsi="仿宋" w:eastAsia="仿宋" w:cs="仿宋"/>
          <w:b/>
          <w:bCs/>
          <w:sz w:val="40"/>
          <w:szCs w:val="40"/>
          <w:highlight w:val="none"/>
        </w:rPr>
        <w:t>采购询价文件</w:t>
      </w:r>
    </w:p>
    <w:p w14:paraId="1B795892">
      <w:pPr>
        <w:spacing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u w:val="single"/>
        </w:rPr>
        <w:t>东莞市规划设计研究院有限公司</w:t>
      </w:r>
      <w:r>
        <w:rPr>
          <w:rFonts w:hint="eastAsia" w:ascii="仿宋" w:hAnsi="仿宋" w:eastAsia="仿宋" w:cs="仿宋"/>
          <w:sz w:val="28"/>
          <w:szCs w:val="28"/>
          <w:highlight w:val="none"/>
        </w:rPr>
        <w:t>需采购一家</w:t>
      </w:r>
      <w:r>
        <w:rPr>
          <w:rFonts w:hint="eastAsia" w:ascii="仿宋" w:hAnsi="仿宋" w:eastAsia="仿宋" w:cs="仿宋"/>
          <w:sz w:val="28"/>
          <w:szCs w:val="28"/>
          <w:highlight w:val="none"/>
          <w:u w:val="single"/>
        </w:rPr>
        <w:t xml:space="preserve"> 东莞市环城路同沙立交SE匝道一号桥、二号桥施工图设计劳务服务项目 </w:t>
      </w:r>
      <w:r>
        <w:rPr>
          <w:rFonts w:hint="eastAsia" w:ascii="仿宋" w:hAnsi="仿宋" w:eastAsia="仿宋" w:cs="仿宋"/>
          <w:sz w:val="28"/>
          <w:szCs w:val="28"/>
          <w:highlight w:val="none"/>
        </w:rPr>
        <w:t>单位，现将相关情况介绍如下：</w:t>
      </w:r>
    </w:p>
    <w:p w14:paraId="1947AACA">
      <w:pPr>
        <w:adjustRightInd w:val="0"/>
        <w:snapToGrid w:val="0"/>
        <w:spacing w:line="360" w:lineRule="auto"/>
        <w:ind w:firstLine="560" w:firstLineChars="200"/>
        <w:outlineLvl w:val="1"/>
        <w:rPr>
          <w:rFonts w:hint="eastAsia" w:ascii="仿宋" w:hAnsi="仿宋" w:eastAsia="仿宋" w:cs="仿宋"/>
          <w:sz w:val="28"/>
          <w:szCs w:val="28"/>
          <w:highlight w:val="none"/>
        </w:rPr>
      </w:pPr>
      <w:r>
        <w:rPr>
          <w:rFonts w:hint="eastAsia" w:ascii="仿宋" w:hAnsi="仿宋" w:eastAsia="仿宋" w:cs="仿宋"/>
          <w:sz w:val="28"/>
          <w:szCs w:val="28"/>
          <w:highlight w:val="none"/>
        </w:rPr>
        <w:t>一、项目名称及内容</w:t>
      </w:r>
    </w:p>
    <w:p w14:paraId="6D6FC160">
      <w:pPr>
        <w:adjustRightInd w:val="0"/>
        <w:snapToGrid w:val="0"/>
        <w:spacing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1、项目名称：东莞市环城路同沙立交SE匝道一号桥、二号桥施工图设计劳务服务项目；</w:t>
      </w:r>
    </w:p>
    <w:p w14:paraId="735A7057">
      <w:pPr>
        <w:adjustRightInd w:val="0"/>
        <w:snapToGrid w:val="0"/>
        <w:spacing w:line="360" w:lineRule="auto"/>
        <w:ind w:firstLine="560" w:firstLineChars="200"/>
        <w:rPr>
          <w:highlight w:val="none"/>
        </w:rPr>
      </w:pPr>
      <w:r>
        <w:rPr>
          <w:rFonts w:hint="eastAsia" w:ascii="仿宋" w:hAnsi="仿宋" w:eastAsia="仿宋" w:cs="仿宋"/>
          <w:sz w:val="28"/>
          <w:szCs w:val="28"/>
          <w:highlight w:val="none"/>
        </w:rPr>
        <w:t>2、项目采购编号：</w:t>
      </w:r>
      <w:r>
        <w:rPr>
          <w:rFonts w:hint="eastAsia" w:ascii="仿宋" w:hAnsi="仿宋" w:eastAsia="仿宋" w:cs="仿宋"/>
          <w:sz w:val="28"/>
          <w:szCs w:val="28"/>
          <w:highlight w:val="none"/>
        </w:rPr>
        <w:t>2026-DGY(采)-</w:t>
      </w:r>
      <w:r>
        <w:rPr>
          <w:rFonts w:hint="eastAsia" w:ascii="仿宋" w:hAnsi="仿宋" w:eastAsia="仿宋" w:cs="仿宋"/>
          <w:sz w:val="28"/>
          <w:szCs w:val="28"/>
          <w:highlight w:val="none"/>
          <w:lang w:val="en-US" w:eastAsia="zh-CN"/>
        </w:rPr>
        <w:t>091601</w:t>
      </w:r>
      <w:r>
        <w:rPr>
          <w:rFonts w:hint="eastAsia" w:ascii="仿宋" w:hAnsi="仿宋" w:eastAsia="仿宋" w:cs="仿宋"/>
          <w:sz w:val="28"/>
          <w:szCs w:val="28"/>
          <w:highlight w:val="none"/>
        </w:rPr>
        <w:t>；</w:t>
      </w:r>
    </w:p>
    <w:p w14:paraId="6F94AC2B">
      <w:pPr>
        <w:adjustRightInd w:val="0"/>
        <w:snapToGrid w:val="0"/>
        <w:spacing w:line="360" w:lineRule="auto"/>
        <w:ind w:firstLine="560" w:firstLineChars="200"/>
        <w:rPr>
          <w:rFonts w:hint="eastAsia" w:ascii="仿宋" w:hAnsi="仿宋" w:eastAsia="仿宋" w:cs="仿宋"/>
          <w:sz w:val="28"/>
          <w:szCs w:val="28"/>
          <w:highlight w:val="none"/>
          <w:u w:val="single"/>
        </w:rPr>
      </w:pPr>
      <w:r>
        <w:rPr>
          <w:rFonts w:hint="eastAsia" w:ascii="仿宋" w:hAnsi="仿宋" w:eastAsia="仿宋" w:cs="仿宋"/>
          <w:sz w:val="28"/>
          <w:szCs w:val="28"/>
          <w:highlight w:val="none"/>
        </w:rPr>
        <w:t>3、采购范围：详见《用户需求书》；</w:t>
      </w:r>
    </w:p>
    <w:p w14:paraId="359DE37C">
      <w:pPr>
        <w:adjustRightInd w:val="0"/>
        <w:snapToGrid w:val="0"/>
        <w:spacing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4、项目地点：东莞市；</w:t>
      </w:r>
    </w:p>
    <w:p w14:paraId="052CDB40">
      <w:pPr>
        <w:adjustRightInd w:val="0"/>
        <w:snapToGrid w:val="0"/>
        <w:spacing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5、服务时间（供货时间/工期）：自合同签订之日起至工程竣工验收合格后；</w:t>
      </w:r>
    </w:p>
    <w:p w14:paraId="24E3D981">
      <w:pPr>
        <w:adjustRightInd w:val="0"/>
        <w:snapToGrid w:val="0"/>
        <w:spacing w:line="360" w:lineRule="auto"/>
        <w:ind w:firstLine="560" w:firstLineChars="200"/>
        <w:outlineLvl w:val="1"/>
        <w:rPr>
          <w:rFonts w:hint="eastAsia" w:ascii="仿宋" w:hAnsi="仿宋" w:eastAsia="仿宋" w:cs="仿宋"/>
          <w:sz w:val="28"/>
          <w:szCs w:val="28"/>
          <w:highlight w:val="none"/>
        </w:rPr>
      </w:pPr>
      <w:r>
        <w:rPr>
          <w:rFonts w:hint="eastAsia" w:ascii="仿宋" w:hAnsi="仿宋" w:eastAsia="仿宋" w:cs="仿宋"/>
          <w:sz w:val="28"/>
          <w:szCs w:val="28"/>
          <w:highlight w:val="none"/>
        </w:rPr>
        <w:t>二、项目发布</w:t>
      </w:r>
    </w:p>
    <w:p w14:paraId="541BE6A1">
      <w:pPr>
        <w:adjustRightInd w:val="0"/>
        <w:snapToGrid w:val="0"/>
        <w:spacing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本采购项目信息在东莞市规划设计研究院有限公司网站（https://www.dgghy.cn/）、东莞实业投资控股集团有限公司网站（http://www.dgsy.com.cn/）发布（参照《东莞市规划设计研究院有限公司经济合同管理办法》、《东莞市规划设计研究院有限公司招标采购管理办法》要求执行）。</w:t>
      </w:r>
      <w:bookmarkStart w:id="13" w:name="_GoBack"/>
      <w:bookmarkEnd w:id="13"/>
    </w:p>
    <w:p w14:paraId="4D6B943E">
      <w:pPr>
        <w:adjustRightInd w:val="0"/>
        <w:snapToGrid w:val="0"/>
        <w:spacing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sym w:font="Wingdings" w:char="F0AB"/>
      </w:r>
      <w:r>
        <w:rPr>
          <w:rFonts w:hint="eastAsia" w:ascii="仿宋" w:hAnsi="仿宋" w:eastAsia="仿宋" w:cs="仿宋"/>
          <w:sz w:val="28"/>
          <w:szCs w:val="28"/>
          <w:highlight w:val="none"/>
        </w:rPr>
        <w:t>三、响应人资格要求</w:t>
      </w:r>
    </w:p>
    <w:p w14:paraId="3322DBA0">
      <w:pPr>
        <w:adjustRightInd w:val="0"/>
        <w:snapToGrid w:val="0"/>
        <w:spacing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1、响应人须为在中华人民共和国境内登记注册的具有独立承担民事责任能力的法人或其他组织。【提供《营业执照》复印件（加盖公章）或《事业单位法人证书》复印件（加盖公章）或其他主体证书复印件（加盖公章）】</w:t>
      </w:r>
    </w:p>
    <w:p w14:paraId="5B505F71">
      <w:pPr>
        <w:spacing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2、资质要求：响应人须具备以下资质（满足其中一项要求）：</w:t>
      </w:r>
    </w:p>
    <w:p w14:paraId="356A557B">
      <w:pPr>
        <w:spacing w:line="360" w:lineRule="auto"/>
        <w:ind w:firstLine="560" w:firstLineChars="200"/>
        <w:rPr>
          <w:rFonts w:hint="eastAsia" w:ascii="仿宋" w:hAnsi="仿宋" w:eastAsia="仿宋" w:cs="仿宋"/>
          <w:sz w:val="28"/>
          <w:szCs w:val="28"/>
          <w:highlight w:val="none"/>
          <w:u w:val="single"/>
        </w:rPr>
      </w:pPr>
      <w:r>
        <w:rPr>
          <w:rFonts w:hint="eastAsia" w:ascii="仿宋" w:hAnsi="仿宋" w:eastAsia="仿宋" w:cs="仿宋"/>
          <w:sz w:val="28"/>
          <w:szCs w:val="28"/>
          <w:highlight w:val="none"/>
        </w:rPr>
        <w:t>（1）</w:t>
      </w:r>
      <w:r>
        <w:rPr>
          <w:rFonts w:hint="eastAsia" w:ascii="仿宋" w:hAnsi="仿宋" w:eastAsia="仿宋" w:cs="仿宋"/>
          <w:sz w:val="28"/>
          <w:szCs w:val="28"/>
          <w:highlight w:val="none"/>
          <w:u w:val="single"/>
        </w:rPr>
        <w:t>工程设计综合甲级资质；</w:t>
      </w:r>
    </w:p>
    <w:p w14:paraId="4B5E2AF2">
      <w:pPr>
        <w:spacing w:line="360" w:lineRule="auto"/>
        <w:ind w:firstLine="560" w:firstLineChars="200"/>
        <w:rPr>
          <w:rFonts w:hint="eastAsia" w:ascii="仿宋" w:hAnsi="仿宋" w:eastAsia="仿宋" w:cs="仿宋"/>
          <w:sz w:val="28"/>
          <w:szCs w:val="28"/>
          <w:highlight w:val="none"/>
          <w:u w:val="single"/>
        </w:rPr>
      </w:pPr>
      <w:r>
        <w:rPr>
          <w:rFonts w:hint="eastAsia" w:ascii="仿宋" w:hAnsi="仿宋" w:eastAsia="仿宋" w:cs="仿宋"/>
          <w:sz w:val="28"/>
          <w:szCs w:val="28"/>
          <w:highlight w:val="none"/>
        </w:rPr>
        <w:t>（2）</w:t>
      </w:r>
      <w:r>
        <w:rPr>
          <w:rFonts w:hint="eastAsia" w:ascii="仿宋" w:hAnsi="仿宋" w:eastAsia="仿宋" w:cs="仿宋"/>
          <w:sz w:val="28"/>
          <w:szCs w:val="28"/>
          <w:highlight w:val="none"/>
          <w:u w:val="single"/>
        </w:rPr>
        <w:t>公路行业乙级及以上工程设计资质或公路行业（公路）专业乙级及以上工程设计资质；</w:t>
      </w:r>
    </w:p>
    <w:p w14:paraId="76A268E4">
      <w:pPr>
        <w:spacing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（3）</w:t>
      </w:r>
      <w:r>
        <w:rPr>
          <w:rFonts w:hint="eastAsia" w:ascii="仿宋" w:hAnsi="仿宋" w:eastAsia="仿宋" w:cs="仿宋"/>
          <w:sz w:val="28"/>
          <w:szCs w:val="28"/>
          <w:highlight w:val="none"/>
          <w:u w:val="single"/>
        </w:rPr>
        <w:t>市政行业乙级及以上工程设计资质或市政行业（桥梁工程）专业乙级及以上工程设计资质。</w:t>
      </w:r>
    </w:p>
    <w:p w14:paraId="4F9EF102">
      <w:pPr>
        <w:adjustRightInd w:val="0"/>
        <w:snapToGrid w:val="0"/>
        <w:spacing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【响应人需提供资质证书复印件（加盖公章）】</w:t>
      </w:r>
    </w:p>
    <w:p w14:paraId="1F90AF12">
      <w:pPr>
        <w:adjustRightInd w:val="0"/>
        <w:snapToGrid w:val="0"/>
        <w:spacing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3、业绩要求：要求</w:t>
      </w:r>
      <w:r>
        <w:rPr>
          <w:rFonts w:hint="eastAsia" w:ascii="仿宋" w:hAnsi="仿宋" w:eastAsia="仿宋" w:cs="仿宋"/>
          <w:sz w:val="28"/>
          <w:szCs w:val="28"/>
          <w:highlight w:val="none"/>
          <w:u w:val="single"/>
        </w:rPr>
        <w:t>2021</w:t>
      </w:r>
      <w:r>
        <w:rPr>
          <w:rFonts w:hint="eastAsia" w:ascii="仿宋" w:hAnsi="仿宋" w:eastAsia="仿宋" w:cs="仿宋"/>
          <w:sz w:val="28"/>
          <w:szCs w:val="28"/>
          <w:highlight w:val="none"/>
        </w:rPr>
        <w:t>年</w:t>
      </w:r>
      <w:r>
        <w:rPr>
          <w:rFonts w:hint="eastAsia" w:ascii="仿宋" w:hAnsi="仿宋" w:eastAsia="仿宋" w:cs="仿宋"/>
          <w:sz w:val="28"/>
          <w:szCs w:val="28"/>
          <w:highlight w:val="none"/>
          <w:u w:val="single"/>
        </w:rPr>
        <w:t xml:space="preserve"> 1 </w:t>
      </w:r>
      <w:r>
        <w:rPr>
          <w:rFonts w:hint="eastAsia" w:ascii="仿宋" w:hAnsi="仿宋" w:eastAsia="仿宋" w:cs="仿宋"/>
          <w:sz w:val="28"/>
          <w:szCs w:val="28"/>
          <w:highlight w:val="none"/>
        </w:rPr>
        <w:t>月</w:t>
      </w:r>
      <w:r>
        <w:rPr>
          <w:rFonts w:hint="eastAsia" w:ascii="仿宋" w:hAnsi="仿宋" w:eastAsia="仿宋" w:cs="仿宋"/>
          <w:sz w:val="28"/>
          <w:szCs w:val="28"/>
          <w:highlight w:val="none"/>
          <w:u w:val="single"/>
        </w:rPr>
        <w:t xml:space="preserve"> 1 </w:t>
      </w:r>
      <w:r>
        <w:rPr>
          <w:rFonts w:hint="eastAsia" w:ascii="仿宋" w:hAnsi="仿宋" w:eastAsia="仿宋" w:cs="仿宋"/>
          <w:sz w:val="28"/>
          <w:szCs w:val="28"/>
          <w:highlight w:val="none"/>
        </w:rPr>
        <w:t>日起至今，主编或参编过至少</w:t>
      </w:r>
      <w:r>
        <w:rPr>
          <w:rFonts w:hint="eastAsia" w:ascii="仿宋" w:hAnsi="仿宋" w:eastAsia="仿宋" w:cs="仿宋"/>
          <w:sz w:val="28"/>
          <w:szCs w:val="28"/>
          <w:highlight w:val="none"/>
          <w:u w:val="single"/>
        </w:rPr>
        <w:t xml:space="preserve"> 2 </w:t>
      </w:r>
      <w:r>
        <w:rPr>
          <w:rFonts w:hint="eastAsia" w:ascii="仿宋" w:hAnsi="仿宋" w:eastAsia="仿宋" w:cs="仿宋"/>
          <w:sz w:val="28"/>
          <w:szCs w:val="28"/>
          <w:highlight w:val="none"/>
        </w:rPr>
        <w:t>项桥梁设计编制项目（合同规模或设计内容中须含有道桥、桥梁等类似字眼）业绩。【按合同签订时间为准，须提供合同关键页复印件（包含但不限于合同首页、合同金额页、合同签字页等）、该合同期内任意一期发票复印件等其他相关证明材料，并加盖响应人公章。】</w:t>
      </w:r>
    </w:p>
    <w:p w14:paraId="0C991B1C">
      <w:pPr>
        <w:spacing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4、人员要求：响应人拟派项目负责人须具备</w:t>
      </w:r>
      <w:r>
        <w:rPr>
          <w:rFonts w:hint="eastAsia" w:ascii="仿宋" w:hAnsi="仿宋" w:eastAsia="仿宋" w:cs="仿宋"/>
          <w:sz w:val="28"/>
          <w:szCs w:val="28"/>
          <w:highlight w:val="none"/>
          <w:u w:val="single"/>
        </w:rPr>
        <w:t>市政路桥或道路与桥梁高级工程师职称。</w:t>
      </w:r>
      <w:r>
        <w:rPr>
          <w:rFonts w:hint="eastAsia" w:ascii="仿宋" w:hAnsi="仿宋" w:eastAsia="仿宋" w:cs="仿宋"/>
          <w:sz w:val="28"/>
          <w:szCs w:val="28"/>
          <w:highlight w:val="none"/>
        </w:rPr>
        <w:t>响应人拟派项目专职人员须</w:t>
      </w:r>
      <w:r>
        <w:rPr>
          <w:rFonts w:hint="eastAsia" w:ascii="仿宋" w:hAnsi="仿宋" w:eastAsia="仿宋" w:cs="仿宋"/>
          <w:sz w:val="28"/>
          <w:szCs w:val="28"/>
          <w:highlight w:val="none"/>
          <w:u w:val="single"/>
        </w:rPr>
        <w:t xml:space="preserve">    /      </w:t>
      </w:r>
      <w:r>
        <w:rPr>
          <w:rFonts w:hint="eastAsia" w:ascii="仿宋" w:hAnsi="仿宋" w:eastAsia="仿宋" w:cs="仿宋"/>
          <w:sz w:val="28"/>
          <w:szCs w:val="28"/>
          <w:highlight w:val="none"/>
        </w:rPr>
        <w:t>。【提供</w:t>
      </w:r>
      <w:r>
        <w:rPr>
          <w:rFonts w:hint="eastAsia" w:ascii="仿宋" w:hAnsi="仿宋" w:eastAsia="仿宋" w:cs="仿宋"/>
          <w:sz w:val="28"/>
          <w:szCs w:val="28"/>
          <w:highlight w:val="none"/>
          <w:u w:val="single"/>
        </w:rPr>
        <w:t xml:space="preserve">  身份证、学历证书、职称证书、劳动合同、近三个月以来社保证明（不含截止时间当月）</w:t>
      </w:r>
      <w:r>
        <w:rPr>
          <w:rFonts w:hint="eastAsia" w:ascii="仿宋" w:hAnsi="仿宋" w:eastAsia="仿宋" w:cs="仿宋"/>
          <w:sz w:val="28"/>
          <w:szCs w:val="28"/>
          <w:highlight w:val="none"/>
        </w:rPr>
        <w:t>等文件复印件（加盖公章）】</w:t>
      </w:r>
    </w:p>
    <w:p w14:paraId="68B1C548">
      <w:pPr>
        <w:adjustRightInd w:val="0"/>
        <w:snapToGrid w:val="0"/>
        <w:spacing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5、根据工作需要，采购人可要求响应人派遣人员驻场配合工作（最多不超过三人，服务期为项目完成为止）。</w:t>
      </w:r>
    </w:p>
    <w:p w14:paraId="06EA3945">
      <w:pPr>
        <w:adjustRightInd w:val="0"/>
        <w:snapToGrid w:val="0"/>
        <w:spacing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6、未被列入东实集团及下属企业相关领域黑名单。【以东莞实业投资控股集团有限公司发文（东实通〔2021〕44号）、（东实通〔2021〕98号）、（东实通〔2022〕75号）（东实通〔2023〕37号）为准，如有最新发文通知，按最新文件执行。】</w:t>
      </w:r>
    </w:p>
    <w:p w14:paraId="62A3C4EF">
      <w:pPr>
        <w:adjustRightInd w:val="0"/>
        <w:snapToGrid w:val="0"/>
        <w:spacing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7、参加此次采购活动前三年内，在经营活动中没有重大违法记录。响应人未被列入“信用中国”网站（www.creditchina.gov.cn）“记录失信被执行人或重大税收违法案件当事人名单”记录名单。【须提供书面声明（加盖公章）】。</w:t>
      </w:r>
    </w:p>
    <w:p w14:paraId="3FC6FFDB">
      <w:pPr>
        <w:adjustRightInd w:val="0"/>
        <w:snapToGrid w:val="0"/>
        <w:spacing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8、健全的财务与纳税记录，需要提供健全的财务会计制度的证据（如经审计的财务报告或银行资信证明），以及依法缴纳税收和社会保障资金的良好记录。</w:t>
      </w:r>
    </w:p>
    <w:p w14:paraId="50525823">
      <w:pPr>
        <w:adjustRightInd w:val="0"/>
        <w:snapToGrid w:val="0"/>
        <w:spacing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9、项目不接受联合体投标。</w:t>
      </w:r>
    </w:p>
    <w:p w14:paraId="020C1FEB">
      <w:pPr>
        <w:adjustRightInd w:val="0"/>
        <w:snapToGrid w:val="0"/>
        <w:spacing w:line="360" w:lineRule="auto"/>
        <w:ind w:firstLine="560" w:firstLineChars="200"/>
        <w:outlineLvl w:val="1"/>
        <w:rPr>
          <w:rFonts w:hint="eastAsia" w:ascii="仿宋" w:hAnsi="仿宋" w:eastAsia="仿宋" w:cs="仿宋"/>
          <w:sz w:val="28"/>
          <w:szCs w:val="28"/>
          <w:highlight w:val="none"/>
        </w:rPr>
      </w:pPr>
      <w:r>
        <w:rPr>
          <w:rFonts w:hint="eastAsia" w:ascii="仿宋" w:hAnsi="仿宋" w:eastAsia="仿宋" w:cs="仿宋"/>
          <w:sz w:val="28"/>
          <w:szCs w:val="28"/>
          <w:highlight w:val="none"/>
        </w:rPr>
        <w:t>四、采购内容及要求</w:t>
      </w:r>
    </w:p>
    <w:p w14:paraId="26312EBF">
      <w:pPr>
        <w:spacing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具体要求详见本询价文件《用户需求书》。响应人须仔细阅读《用户需求书》，因未详细了解《用户需求书》造成报价项目遗漏，由响应人自行负责。</w:t>
      </w:r>
    </w:p>
    <w:p w14:paraId="47DB2DF4">
      <w:pPr>
        <w:adjustRightInd w:val="0"/>
        <w:snapToGrid w:val="0"/>
        <w:spacing w:line="360" w:lineRule="auto"/>
        <w:ind w:firstLine="560" w:firstLineChars="200"/>
        <w:outlineLvl w:val="1"/>
        <w:rPr>
          <w:rFonts w:hint="eastAsia" w:ascii="仿宋" w:hAnsi="仿宋" w:eastAsia="仿宋" w:cs="仿宋"/>
          <w:sz w:val="28"/>
          <w:szCs w:val="28"/>
          <w:highlight w:val="none"/>
        </w:rPr>
      </w:pPr>
      <w:r>
        <w:rPr>
          <w:rFonts w:hint="eastAsia" w:ascii="仿宋" w:hAnsi="仿宋" w:eastAsia="仿宋" w:cs="仿宋"/>
          <w:sz w:val="28"/>
          <w:szCs w:val="28"/>
          <w:highlight w:val="none"/>
        </w:rPr>
        <w:t>五、完成时间</w:t>
      </w:r>
    </w:p>
    <w:p w14:paraId="3E7ECEF2">
      <w:pPr>
        <w:spacing w:line="360" w:lineRule="auto"/>
        <w:ind w:firstLine="560" w:firstLineChars="200"/>
        <w:rPr>
          <w:rFonts w:hint="eastAsia" w:ascii="仿宋" w:hAnsi="仿宋" w:eastAsia="仿宋" w:cs="仿宋"/>
          <w:sz w:val="28"/>
          <w:szCs w:val="28"/>
          <w:highlight w:val="none"/>
        </w:rPr>
      </w:pPr>
      <w:bookmarkStart w:id="2" w:name="_Hlk38897553"/>
      <w:r>
        <w:rPr>
          <w:rFonts w:hint="eastAsia" w:ascii="仿宋" w:hAnsi="仿宋" w:eastAsia="仿宋" w:cs="仿宋"/>
          <w:sz w:val="28"/>
          <w:szCs w:val="28"/>
          <w:highlight w:val="none"/>
        </w:rPr>
        <w:t>自合同签订之日起至工程竣工验收合格后。</w:t>
      </w:r>
      <w:bookmarkEnd w:id="2"/>
    </w:p>
    <w:p w14:paraId="21D5E392">
      <w:pPr>
        <w:adjustRightInd w:val="0"/>
        <w:snapToGrid w:val="0"/>
        <w:spacing w:line="360" w:lineRule="auto"/>
        <w:ind w:firstLine="560" w:firstLineChars="200"/>
        <w:outlineLvl w:val="1"/>
        <w:rPr>
          <w:rFonts w:hint="eastAsia" w:ascii="仿宋" w:hAnsi="仿宋" w:eastAsia="仿宋" w:cs="仿宋"/>
          <w:sz w:val="28"/>
          <w:szCs w:val="28"/>
          <w:highlight w:val="none"/>
        </w:rPr>
      </w:pPr>
      <w:r>
        <w:rPr>
          <w:rFonts w:hint="eastAsia" w:ascii="仿宋" w:hAnsi="仿宋" w:eastAsia="仿宋" w:cs="仿宋"/>
          <w:sz w:val="28"/>
          <w:szCs w:val="28"/>
          <w:highlight w:val="none"/>
        </w:rPr>
        <w:t>六、支付方式</w:t>
      </w:r>
    </w:p>
    <w:p w14:paraId="258820B9">
      <w:pPr>
        <w:pStyle w:val="2"/>
        <w:spacing w:line="360" w:lineRule="auto"/>
        <w:ind w:firstLine="560"/>
        <w:rPr>
          <w:rFonts w:hint="eastAsia" w:ascii="仿宋" w:hAnsi="仿宋" w:eastAsia="仿宋" w:cs="仿宋"/>
          <w:color w:val="auto"/>
          <w:sz w:val="28"/>
          <w:szCs w:val="28"/>
          <w:highlight w:val="none"/>
          <w:lang w:val="en-US"/>
        </w:rPr>
      </w:pPr>
      <w:bookmarkStart w:id="3" w:name="_Hlk38897977"/>
      <w:r>
        <w:rPr>
          <w:rFonts w:hint="eastAsia" w:ascii="仿宋" w:hAnsi="仿宋" w:eastAsia="仿宋" w:cs="仿宋"/>
          <w:color w:val="auto"/>
          <w:sz w:val="28"/>
          <w:szCs w:val="28"/>
          <w:highlight w:val="none"/>
          <w:lang w:val="en-US"/>
        </w:rPr>
        <w:t>1.本合同咨询费以【人民币】进行结算和支付。</w:t>
      </w:r>
    </w:p>
    <w:p w14:paraId="725C1406">
      <w:pPr>
        <w:pStyle w:val="2"/>
        <w:spacing w:line="360" w:lineRule="auto"/>
        <w:ind w:firstLine="560"/>
        <w:rPr>
          <w:rFonts w:hint="eastAsia" w:ascii="仿宋" w:hAnsi="仿宋" w:eastAsia="仿宋" w:cs="仿宋"/>
          <w:color w:val="auto"/>
          <w:sz w:val="28"/>
          <w:szCs w:val="28"/>
          <w:highlight w:val="none"/>
          <w:lang w:val="en-US"/>
        </w:rPr>
      </w:pPr>
      <w:r>
        <w:rPr>
          <w:rFonts w:hint="eastAsia" w:ascii="仿宋" w:hAnsi="仿宋" w:eastAsia="仿宋" w:cs="仿宋"/>
          <w:color w:val="auto"/>
          <w:sz w:val="28"/>
          <w:szCs w:val="28"/>
          <w:highlight w:val="none"/>
          <w:lang w:val="en-US"/>
        </w:rPr>
        <w:t>2.本项目作为</w:t>
      </w:r>
      <w:r>
        <w:rPr>
          <w:rFonts w:hint="eastAsia" w:ascii="仿宋" w:hAnsi="仿宋" w:eastAsia="仿宋" w:cs="仿宋"/>
          <w:color w:val="auto"/>
          <w:sz w:val="28"/>
          <w:szCs w:val="28"/>
          <w:highlight w:val="none"/>
          <w:u w:val="single"/>
          <w:lang w:val="en-US"/>
        </w:rPr>
        <w:t>东莞市环城路升级改造工程勘察设计项目道路交通、桥梁、规划初步设计、施工图设计劳务服务 项目</w:t>
      </w:r>
      <w:r>
        <w:rPr>
          <w:rFonts w:hint="eastAsia" w:ascii="仿宋" w:hAnsi="仿宋" w:eastAsia="仿宋" w:cs="仿宋"/>
          <w:color w:val="auto"/>
          <w:sz w:val="28"/>
          <w:szCs w:val="28"/>
          <w:highlight w:val="none"/>
          <w:lang w:val="en-US"/>
        </w:rPr>
        <w:t>（以下简称“主项目”）的子项工作，其咨询费的支付以主项目合同的牵头单位向采购人支付相应设计费为前提，设计费支付进度按实际收回主项目费用比例同步支付承包方费用。</w:t>
      </w:r>
    </w:p>
    <w:p w14:paraId="51791A92">
      <w:pPr>
        <w:pStyle w:val="2"/>
        <w:spacing w:line="360" w:lineRule="auto"/>
        <w:ind w:firstLine="560"/>
        <w:rPr>
          <w:rFonts w:hint="eastAsia" w:ascii="仿宋" w:hAnsi="仿宋" w:eastAsia="仿宋" w:cs="仿宋"/>
          <w:color w:val="EE0000"/>
          <w:sz w:val="28"/>
          <w:szCs w:val="28"/>
          <w:highlight w:val="none"/>
          <w:lang w:val="en-US"/>
        </w:rPr>
      </w:pPr>
      <w:r>
        <w:rPr>
          <w:rFonts w:hint="eastAsia" w:ascii="仿宋" w:hAnsi="仿宋" w:eastAsia="仿宋" w:cs="仿宋"/>
          <w:color w:val="auto"/>
          <w:sz w:val="28"/>
          <w:szCs w:val="28"/>
          <w:highlight w:val="none"/>
          <w:lang w:val="en-US"/>
        </w:rPr>
        <w:t>3.以上咨询费支付前，成交单位需向采购人提供与支付款项等额的合法有效、信息正确的增值税专用发票及加盖公章的请款文件，否则采购人有权拒绝支付相应咨询费。由于开具发票原因导致延迟付款，采购人不承担责任。因成交单位发票问题（包括但不限于错开、假发票等），造成采购人增值税抵扣税额损失的，由成交单位全额赔偿。</w:t>
      </w:r>
    </w:p>
    <w:bookmarkEnd w:id="3"/>
    <w:p w14:paraId="2DFD3E90">
      <w:pPr>
        <w:adjustRightInd w:val="0"/>
        <w:snapToGrid w:val="0"/>
        <w:spacing w:line="360" w:lineRule="auto"/>
        <w:ind w:firstLine="560" w:firstLineChars="200"/>
        <w:outlineLvl w:val="1"/>
        <w:rPr>
          <w:rFonts w:hint="eastAsia" w:ascii="仿宋" w:hAnsi="仿宋" w:eastAsia="仿宋" w:cs="仿宋"/>
          <w:sz w:val="28"/>
          <w:szCs w:val="28"/>
          <w:highlight w:val="none"/>
        </w:rPr>
      </w:pPr>
      <w:r>
        <w:rPr>
          <w:rFonts w:hint="eastAsia" w:ascii="仿宋" w:hAnsi="仿宋" w:eastAsia="仿宋" w:cs="仿宋"/>
          <w:sz w:val="28"/>
          <w:szCs w:val="28"/>
          <w:highlight w:val="none"/>
        </w:rPr>
        <w:t>七、报价</w:t>
      </w:r>
    </w:p>
    <w:p w14:paraId="6755E6E3">
      <w:pPr>
        <w:spacing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采购限价：¥</w:t>
      </w:r>
      <w:r>
        <w:rPr>
          <w:rFonts w:hint="eastAsia" w:ascii="仿宋" w:hAnsi="仿宋" w:eastAsia="仿宋" w:cs="仿宋"/>
          <w:sz w:val="28"/>
          <w:szCs w:val="28"/>
          <w:highlight w:val="none"/>
          <w:u w:val="single"/>
        </w:rPr>
        <w:t>410,000.00</w:t>
      </w:r>
      <w:r>
        <w:rPr>
          <w:rFonts w:hint="eastAsia" w:ascii="仿宋" w:hAnsi="仿宋" w:eastAsia="仿宋" w:cs="仿宋"/>
          <w:sz w:val="28"/>
          <w:szCs w:val="28"/>
          <w:highlight w:val="none"/>
        </w:rPr>
        <w:t>元（含税）。</w:t>
      </w:r>
    </w:p>
    <w:p w14:paraId="658784BB">
      <w:pPr>
        <w:spacing w:line="360" w:lineRule="auto"/>
        <w:ind w:firstLine="560" w:firstLineChars="200"/>
        <w:rPr>
          <w:rFonts w:hint="eastAsia" w:ascii="仿宋" w:hAnsi="仿宋" w:eastAsia="仿宋" w:cs="仿宋"/>
          <w:sz w:val="28"/>
          <w:szCs w:val="28"/>
          <w:highlight w:val="none"/>
          <w:u w:val="single"/>
        </w:rPr>
      </w:pPr>
      <w:r>
        <w:rPr>
          <w:rFonts w:hint="eastAsia" w:ascii="仿宋" w:hAnsi="仿宋" w:eastAsia="仿宋" w:cs="仿宋"/>
          <w:sz w:val="28"/>
          <w:szCs w:val="28"/>
          <w:highlight w:val="none"/>
        </w:rPr>
        <w:t>本项目发包方式为</w:t>
      </w:r>
      <w:r>
        <w:rPr>
          <w:rFonts w:hint="eastAsia" w:ascii="仿宋" w:hAnsi="仿宋" w:eastAsia="仿宋" w:cs="仿宋"/>
          <w:sz w:val="28"/>
          <w:szCs w:val="28"/>
          <w:highlight w:val="none"/>
          <w:u w:val="single"/>
        </w:rPr>
        <w:t>固定总价包干，实行固定价格报价，包括但不限于：完成本项目的成本、利润、税金等在项目过程中可能产生的一切费用。响应人已充分考虑了本项目服务内容及要求描述工作量可能与最终实际工作量存在差距的风险。</w:t>
      </w:r>
    </w:p>
    <w:p w14:paraId="1AFBD3DA">
      <w:pPr>
        <w:spacing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响应人应确保其报价覆盖为满足采购需求所必需的全部成本及合理利润。若报价显著低于市场合理成本范围，采购人有权要求响应人在规定期限内提供书面说明，包括但不限于：</w:t>
      </w:r>
    </w:p>
    <w:p w14:paraId="49FB0479">
      <w:pPr>
        <w:spacing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（1）成本构成分析及关键单价来源；</w:t>
      </w:r>
    </w:p>
    <w:p w14:paraId="3DE76B3A">
      <w:pPr>
        <w:spacing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（2）拟采用的高效实施方案或工艺；</w:t>
      </w:r>
    </w:p>
    <w:p w14:paraId="72095EAB">
      <w:pPr>
        <w:spacing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（3）可证实其报价可行性的其他证明材料。</w:t>
      </w:r>
    </w:p>
    <w:p w14:paraId="6C81B4B6">
      <w:pPr>
        <w:spacing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如未能提供合理解释，或说明不被接受，该报价可能被视为异常低价，并导致其报价被否决。</w:t>
      </w:r>
    </w:p>
    <w:p w14:paraId="46FEAE37">
      <w:pPr>
        <w:adjustRightInd w:val="0"/>
        <w:snapToGrid w:val="0"/>
        <w:spacing w:line="360" w:lineRule="auto"/>
        <w:ind w:firstLine="560" w:firstLineChars="200"/>
        <w:outlineLvl w:val="1"/>
        <w:rPr>
          <w:rFonts w:hint="eastAsia" w:ascii="仿宋" w:hAnsi="仿宋" w:eastAsia="仿宋" w:cs="仿宋"/>
          <w:sz w:val="28"/>
          <w:szCs w:val="28"/>
          <w:highlight w:val="none"/>
        </w:rPr>
      </w:pPr>
      <w:r>
        <w:rPr>
          <w:rFonts w:hint="eastAsia" w:ascii="仿宋" w:hAnsi="仿宋" w:eastAsia="仿宋" w:cs="仿宋"/>
          <w:sz w:val="28"/>
          <w:szCs w:val="28"/>
          <w:highlight w:val="none"/>
        </w:rPr>
        <w:t>八、评审原则及方式</w:t>
      </w:r>
    </w:p>
    <w:p w14:paraId="336E56D0">
      <w:pPr>
        <w:spacing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本次项目采用询价方式进行采购，询价小组对各响应人响应文件进行审核，并根据质量和服务均能满足采购文件实质性响应要求且报价最低的原则，推荐成交候选响应人。</w:t>
      </w:r>
    </w:p>
    <w:p w14:paraId="2B053372">
      <w:pPr>
        <w:spacing w:line="360" w:lineRule="auto"/>
        <w:ind w:firstLine="560" w:firstLineChars="200"/>
        <w:rPr>
          <w:rFonts w:hint="eastAsia" w:ascii="仿宋" w:hAnsi="仿宋" w:eastAsia="仿宋" w:cs="仿宋"/>
          <w:sz w:val="28"/>
          <w:szCs w:val="28"/>
          <w:highlight w:val="none"/>
        </w:rPr>
      </w:pPr>
      <w:r>
        <w:rPr>
          <w:rFonts w:ascii="仿宋" w:hAnsi="仿宋" w:eastAsia="仿宋" w:cs="仿宋"/>
          <w:sz w:val="28"/>
          <w:szCs w:val="28"/>
          <w:highlight w:val="none"/>
        </w:rPr>
        <w:t>本项目由采购人询价小组组织开标、评标、定标，不接受响应人现场旁证</w:t>
      </w:r>
      <w:r>
        <w:rPr>
          <w:rFonts w:hint="eastAsia" w:ascii="仿宋" w:hAnsi="仿宋" w:eastAsia="仿宋" w:cs="仿宋"/>
          <w:sz w:val="28"/>
          <w:szCs w:val="28"/>
          <w:highlight w:val="none"/>
        </w:rPr>
        <w:t>；</w:t>
      </w:r>
      <w:r>
        <w:rPr>
          <w:rFonts w:ascii="仿宋" w:hAnsi="仿宋" w:eastAsia="仿宋" w:cs="仿宋"/>
          <w:sz w:val="28"/>
          <w:szCs w:val="28"/>
          <w:highlight w:val="none"/>
        </w:rPr>
        <w:t>响应人一经交标，视为接受此</w:t>
      </w:r>
      <w:r>
        <w:rPr>
          <w:rFonts w:hint="eastAsia" w:ascii="仿宋" w:hAnsi="仿宋" w:eastAsia="仿宋" w:cs="仿宋"/>
          <w:sz w:val="28"/>
          <w:szCs w:val="28"/>
          <w:highlight w:val="none"/>
        </w:rPr>
        <w:t>采购</w:t>
      </w:r>
      <w:r>
        <w:rPr>
          <w:rFonts w:ascii="仿宋" w:hAnsi="仿宋" w:eastAsia="仿宋" w:cs="仿宋"/>
          <w:sz w:val="28"/>
          <w:szCs w:val="28"/>
          <w:highlight w:val="none"/>
        </w:rPr>
        <w:t>文件，不得对此</w:t>
      </w:r>
      <w:r>
        <w:rPr>
          <w:rFonts w:hint="eastAsia" w:ascii="仿宋" w:hAnsi="仿宋" w:eastAsia="仿宋" w:cs="仿宋"/>
          <w:sz w:val="28"/>
          <w:szCs w:val="28"/>
          <w:highlight w:val="none"/>
        </w:rPr>
        <w:t>采购</w:t>
      </w:r>
      <w:r>
        <w:rPr>
          <w:rFonts w:ascii="仿宋" w:hAnsi="仿宋" w:eastAsia="仿宋" w:cs="仿宋"/>
          <w:sz w:val="28"/>
          <w:szCs w:val="28"/>
          <w:highlight w:val="none"/>
        </w:rPr>
        <w:t>文件提出异议</w:t>
      </w:r>
      <w:r>
        <w:rPr>
          <w:rFonts w:hint="eastAsia" w:ascii="仿宋" w:hAnsi="仿宋" w:eastAsia="仿宋" w:cs="仿宋"/>
          <w:sz w:val="28"/>
          <w:szCs w:val="28"/>
          <w:highlight w:val="none"/>
        </w:rPr>
        <w:t>，询价结束后，招标采购工作小组将相关询价情况按程序审批并确定中标（成交）响应人。</w:t>
      </w:r>
    </w:p>
    <w:p w14:paraId="019353A4">
      <w:pPr>
        <w:adjustRightInd w:val="0"/>
        <w:snapToGrid w:val="0"/>
        <w:spacing w:line="360" w:lineRule="auto"/>
        <w:ind w:firstLine="560" w:firstLineChars="200"/>
        <w:outlineLvl w:val="1"/>
        <w:rPr>
          <w:rFonts w:hint="eastAsia" w:ascii="仿宋" w:hAnsi="仿宋" w:eastAsia="仿宋" w:cs="仿宋"/>
          <w:sz w:val="28"/>
          <w:szCs w:val="28"/>
          <w:highlight w:val="none"/>
        </w:rPr>
      </w:pPr>
      <w:r>
        <w:rPr>
          <w:rFonts w:hint="eastAsia" w:ascii="仿宋" w:hAnsi="仿宋" w:eastAsia="仿宋" w:cs="仿宋"/>
          <w:sz w:val="28"/>
          <w:szCs w:val="28"/>
          <w:highlight w:val="none"/>
        </w:rPr>
        <w:t>九、采取的合同文本</w:t>
      </w:r>
    </w:p>
    <w:p w14:paraId="0BFC690A">
      <w:pPr>
        <w:spacing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合同签订的依据为询价函、响应文件及补充说明等。确定成交单位后，成交单位在</w:t>
      </w:r>
      <w:r>
        <w:rPr>
          <w:rFonts w:hint="eastAsia" w:ascii="仿宋" w:hAnsi="仿宋" w:eastAsia="仿宋" w:cs="仿宋"/>
          <w:sz w:val="28"/>
          <w:szCs w:val="28"/>
          <w:highlight w:val="none"/>
          <w:u w:val="single"/>
        </w:rPr>
        <w:t>30</w:t>
      </w:r>
      <w:r>
        <w:rPr>
          <w:rFonts w:hint="eastAsia" w:ascii="仿宋" w:hAnsi="仿宋" w:eastAsia="仿宋" w:cs="仿宋"/>
          <w:sz w:val="28"/>
          <w:szCs w:val="28"/>
          <w:highlight w:val="none"/>
        </w:rPr>
        <w:t>天内与采购人签订合同。对未中选者，采购人不对未中选原因作出解释。</w:t>
      </w:r>
    </w:p>
    <w:p w14:paraId="6D56496C">
      <w:pPr>
        <w:spacing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中标（成交）通知书发出后，若双方因无法就合同核心条款达成一致的，视为中标（成交）响应人放弃中标（成交）资格，我方享有最终决定权，有权取消其资格并按顺序从候选响应人中确定递补中标（成交）响应人，或重新开展采购活动。</w:t>
      </w:r>
    </w:p>
    <w:p w14:paraId="224BA0B2">
      <w:pPr>
        <w:spacing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响应人收款前需向采购人提供请款材料和开具合法有效等额的增值税专用发票，否则采购人有权拒绝付款。</w:t>
      </w:r>
    </w:p>
    <w:p w14:paraId="4A609079">
      <w:pPr>
        <w:adjustRightInd w:val="0"/>
        <w:snapToGrid w:val="0"/>
        <w:spacing w:line="360" w:lineRule="auto"/>
        <w:ind w:firstLine="560" w:firstLineChars="200"/>
        <w:outlineLvl w:val="1"/>
        <w:rPr>
          <w:rFonts w:hint="eastAsia" w:ascii="仿宋" w:hAnsi="仿宋" w:eastAsia="仿宋" w:cs="仿宋"/>
          <w:sz w:val="28"/>
          <w:szCs w:val="28"/>
          <w:highlight w:val="none"/>
        </w:rPr>
      </w:pPr>
      <w:r>
        <w:rPr>
          <w:rFonts w:hint="eastAsia" w:ascii="仿宋" w:hAnsi="仿宋" w:eastAsia="仿宋" w:cs="仿宋"/>
          <w:sz w:val="28"/>
          <w:szCs w:val="28"/>
          <w:highlight w:val="none"/>
        </w:rPr>
        <w:sym w:font="Wingdings" w:char="F0AB"/>
      </w:r>
      <w:r>
        <w:rPr>
          <w:rFonts w:hint="eastAsia" w:ascii="仿宋" w:hAnsi="仿宋" w:eastAsia="仿宋" w:cs="仿宋"/>
          <w:sz w:val="28"/>
          <w:szCs w:val="28"/>
          <w:highlight w:val="none"/>
        </w:rPr>
        <w:t>十、响应文件的组成部分（响应文件本项资料如有不全，则作无效报价处理）</w:t>
      </w:r>
    </w:p>
    <w:p w14:paraId="75935A8E">
      <w:pPr>
        <w:numPr>
          <w:ilvl w:val="0"/>
          <w:numId w:val="3"/>
        </w:numPr>
        <w:spacing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报价函（模板）；</w:t>
      </w:r>
    </w:p>
    <w:p w14:paraId="3105E94E">
      <w:pPr>
        <w:spacing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2、法定代表人身份证明（模板）以及法定代表人身份证复印件；</w:t>
      </w:r>
    </w:p>
    <w:p w14:paraId="4AD42895">
      <w:pPr>
        <w:spacing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3、法人授权书（模板）及被委托人身份证复印件；</w:t>
      </w:r>
    </w:p>
    <w:p w14:paraId="4825AE66">
      <w:pPr>
        <w:spacing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4、承诺函（模板）；</w:t>
      </w:r>
    </w:p>
    <w:p w14:paraId="68A069D3">
      <w:pPr>
        <w:spacing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5、符合“响应人资格要求”对应的证明资料；</w:t>
      </w:r>
    </w:p>
    <w:p w14:paraId="6D08BDA2">
      <w:pPr>
        <w:spacing w:line="360" w:lineRule="auto"/>
        <w:ind w:firstLine="560" w:firstLineChars="200"/>
        <w:rPr>
          <w:rFonts w:hint="eastAsia" w:ascii="仿宋" w:hAnsi="仿宋" w:eastAsia="仿宋" w:cs="仿宋"/>
          <w:b/>
          <w:sz w:val="28"/>
          <w:szCs w:val="28"/>
          <w:highlight w:val="none"/>
        </w:rPr>
      </w:pPr>
      <w:r>
        <w:rPr>
          <w:rFonts w:hint="eastAsia" w:ascii="仿宋" w:hAnsi="仿宋" w:eastAsia="仿宋" w:cs="仿宋"/>
          <w:sz w:val="28"/>
          <w:szCs w:val="28"/>
          <w:highlight w:val="none"/>
        </w:rPr>
        <w:t>6、响应人认为需要提供的其他资料。</w:t>
      </w:r>
    </w:p>
    <w:p w14:paraId="035FE4F8">
      <w:pPr>
        <w:spacing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响应人须严格按照采购人提供的表单格式报价，响应文件必须装订完整，于骑缝处加盖响应人单位企业公章。</w:t>
      </w:r>
      <w:r>
        <w:rPr>
          <w:rFonts w:hint="eastAsia" w:ascii="仿宋" w:hAnsi="仿宋" w:eastAsia="仿宋" w:cs="仿宋"/>
          <w:b/>
          <w:bCs/>
          <w:sz w:val="28"/>
          <w:szCs w:val="28"/>
          <w:highlight w:val="none"/>
        </w:rPr>
        <w:t>装有响应文件的文件袋须贴有密封条，于骑缝处加盖企业公章</w:t>
      </w:r>
      <w:r>
        <w:rPr>
          <w:rFonts w:hint="eastAsia" w:ascii="仿宋" w:hAnsi="仿宋" w:eastAsia="仿宋" w:cs="仿宋"/>
          <w:sz w:val="28"/>
          <w:szCs w:val="28"/>
          <w:highlight w:val="none"/>
        </w:rPr>
        <w:t>。</w:t>
      </w:r>
    </w:p>
    <w:p w14:paraId="10DFADFA">
      <w:pPr>
        <w:adjustRightInd w:val="0"/>
        <w:snapToGrid w:val="0"/>
        <w:spacing w:line="360" w:lineRule="auto"/>
        <w:ind w:firstLine="560" w:firstLineChars="200"/>
        <w:outlineLvl w:val="1"/>
        <w:rPr>
          <w:rFonts w:hint="eastAsia" w:ascii="仿宋" w:hAnsi="仿宋" w:eastAsia="仿宋" w:cs="仿宋"/>
          <w:sz w:val="28"/>
          <w:szCs w:val="28"/>
          <w:highlight w:val="none"/>
        </w:rPr>
      </w:pPr>
      <w:r>
        <w:rPr>
          <w:rFonts w:hint="eastAsia" w:ascii="仿宋" w:hAnsi="仿宋" w:eastAsia="仿宋" w:cs="仿宋"/>
          <w:sz w:val="28"/>
          <w:szCs w:val="28"/>
          <w:highlight w:val="none"/>
        </w:rPr>
        <w:t>十一、响应文件份数</w:t>
      </w:r>
    </w:p>
    <w:p w14:paraId="702205EA">
      <w:pPr>
        <w:spacing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正本一份，并提供响应文件扫描件电子版（U盘）。</w:t>
      </w:r>
    </w:p>
    <w:p w14:paraId="6449E7C1">
      <w:pPr>
        <w:adjustRightInd w:val="0"/>
        <w:snapToGrid w:val="0"/>
        <w:spacing w:line="360" w:lineRule="auto"/>
        <w:ind w:firstLine="560" w:firstLineChars="200"/>
        <w:outlineLvl w:val="1"/>
        <w:rPr>
          <w:rFonts w:hint="eastAsia" w:ascii="仿宋" w:hAnsi="仿宋" w:eastAsia="仿宋" w:cs="仿宋"/>
          <w:b/>
          <w:bCs/>
          <w:sz w:val="28"/>
          <w:szCs w:val="28"/>
          <w:highlight w:val="none"/>
        </w:rPr>
      </w:pPr>
      <w:r>
        <w:rPr>
          <w:rFonts w:hint="eastAsia" w:ascii="仿宋" w:hAnsi="仿宋" w:eastAsia="仿宋" w:cs="仿宋"/>
          <w:sz w:val="28"/>
          <w:szCs w:val="28"/>
          <w:highlight w:val="none"/>
        </w:rPr>
        <w:t>十二、保证金金额及缴纳方式</w:t>
      </w:r>
    </w:p>
    <w:p w14:paraId="024CB9CC">
      <w:pPr>
        <w:spacing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响应人应按询价文件规定的金额和期限交纳报价保证金，响应人与交款人名称必须一致，非响应人缴纳的响应保证金无效。</w:t>
      </w:r>
    </w:p>
    <w:p w14:paraId="5480830D">
      <w:pPr>
        <w:spacing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1、响应保证金：拟成交单位应在响应文件递交截止时间之前通过</w:t>
      </w:r>
      <w:r>
        <w:rPr>
          <w:rFonts w:hint="eastAsia" w:ascii="仿宋" w:hAnsi="仿宋" w:eastAsia="仿宋" w:cs="仿宋"/>
          <w:sz w:val="28"/>
          <w:szCs w:val="28"/>
          <w:highlight w:val="none"/>
          <w:u w:val="single"/>
        </w:rPr>
        <w:t>银行转账</w:t>
      </w:r>
      <w:r>
        <w:rPr>
          <w:rFonts w:hint="eastAsia" w:ascii="仿宋" w:hAnsi="仿宋" w:eastAsia="仿宋" w:cs="仿宋"/>
          <w:sz w:val="28"/>
          <w:szCs w:val="28"/>
          <w:highlight w:val="none"/>
        </w:rPr>
        <w:t>方式转账</w:t>
      </w:r>
      <w:r>
        <w:rPr>
          <w:rFonts w:hint="eastAsia" w:ascii="仿宋" w:hAnsi="仿宋" w:eastAsia="仿宋" w:cs="仿宋"/>
          <w:sz w:val="28"/>
          <w:szCs w:val="28"/>
          <w:highlight w:val="none"/>
          <w:u w:val="single"/>
        </w:rPr>
        <w:t>人民币大写捌仟贰佰元整（小写￥8,200.00元）</w:t>
      </w:r>
      <w:r>
        <w:rPr>
          <w:rFonts w:hint="eastAsia" w:ascii="仿宋" w:hAnsi="仿宋" w:eastAsia="仿宋" w:cs="仿宋"/>
          <w:sz w:val="28"/>
          <w:szCs w:val="28"/>
          <w:highlight w:val="none"/>
        </w:rPr>
        <w:t>至以下响应保证金专用账户（响应人与交款人名称必须一致，不接受个人名义转账；响应保证金金额为项目采购限价的2%）</w:t>
      </w:r>
    </w:p>
    <w:p w14:paraId="61306F8D">
      <w:pPr>
        <w:spacing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响应保证金收款账户信息：</w:t>
      </w:r>
    </w:p>
    <w:p w14:paraId="1A345F4C">
      <w:pPr>
        <w:spacing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帐户名称：</w:t>
      </w:r>
      <w:r>
        <w:rPr>
          <w:rFonts w:hint="eastAsia" w:ascii="仿宋" w:hAnsi="仿宋" w:eastAsia="仿宋" w:cs="仿宋"/>
          <w:sz w:val="28"/>
          <w:szCs w:val="28"/>
          <w:highlight w:val="none"/>
          <w:u w:val="single"/>
          <w:lang w:val="zh-CN"/>
        </w:rPr>
        <w:t>东莞市规划设计研究院有限公司</w:t>
      </w:r>
    </w:p>
    <w:p w14:paraId="6638AFBD">
      <w:pPr>
        <w:spacing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开户银行：</w:t>
      </w:r>
      <w:r>
        <w:rPr>
          <w:rFonts w:hint="eastAsia" w:ascii="仿宋" w:hAnsi="仿宋" w:eastAsia="仿宋" w:cs="仿宋"/>
          <w:sz w:val="28"/>
          <w:szCs w:val="28"/>
          <w:highlight w:val="none"/>
          <w:u w:val="single"/>
          <w:lang w:val="zh-CN"/>
        </w:rPr>
        <w:t>中国工商银行股份有限公司东莞阳光支行</w:t>
      </w:r>
    </w:p>
    <w:p w14:paraId="27BACA4A">
      <w:pPr>
        <w:spacing w:line="360" w:lineRule="auto"/>
        <w:ind w:firstLine="560" w:firstLineChars="200"/>
        <w:rPr>
          <w:rFonts w:hint="eastAsia" w:ascii="仿宋" w:hAnsi="仿宋" w:eastAsia="仿宋" w:cs="仿宋"/>
          <w:sz w:val="28"/>
          <w:szCs w:val="28"/>
          <w:highlight w:val="none"/>
          <w:u w:val="single"/>
          <w:lang w:val="zh-CN"/>
        </w:rPr>
      </w:pPr>
      <w:r>
        <w:rPr>
          <w:rFonts w:hint="eastAsia" w:ascii="仿宋" w:hAnsi="仿宋" w:eastAsia="仿宋" w:cs="仿宋"/>
          <w:sz w:val="28"/>
          <w:szCs w:val="28"/>
          <w:highlight w:val="none"/>
        </w:rPr>
        <w:t xml:space="preserve">银行帐号： </w:t>
      </w:r>
      <w:r>
        <w:rPr>
          <w:rFonts w:hint="eastAsia" w:ascii="仿宋" w:hAnsi="仿宋" w:eastAsia="仿宋" w:cs="仿宋"/>
          <w:sz w:val="28"/>
          <w:szCs w:val="28"/>
          <w:highlight w:val="none"/>
          <w:u w:val="single"/>
          <w:lang w:val="zh-CN"/>
        </w:rPr>
        <w:t>2010022609000000380</w:t>
      </w:r>
    </w:p>
    <w:p w14:paraId="43EF508D">
      <w:pPr>
        <w:spacing w:line="360" w:lineRule="auto"/>
        <w:ind w:firstLine="562" w:firstLineChars="200"/>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（注：各响应人在转帐或电汇时须在用途栏上备注项自采购编号。）</w:t>
      </w:r>
    </w:p>
    <w:p w14:paraId="4EF1F8A1">
      <w:pPr>
        <w:spacing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2、履约保证金</w:t>
      </w:r>
    </w:p>
    <w:p w14:paraId="33DC164D">
      <w:pPr>
        <w:spacing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中标单位与采购人签订合同时提交履约保证金，履约保证金金额为：中标合同金额的10%。履约保证金采用银行转账方式提交，中标单位不能按本询价文件要求提交履约保证金的，采购人将有权取消中标单位的中标资格。</w:t>
      </w:r>
    </w:p>
    <w:p w14:paraId="18A970E5">
      <w:pPr>
        <w:spacing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lang w:val="en-US" w:eastAsia="zh-CN"/>
        </w:rPr>
        <w:t>履约</w:t>
      </w:r>
      <w:r>
        <w:rPr>
          <w:rFonts w:hint="eastAsia" w:ascii="仿宋" w:hAnsi="仿宋" w:eastAsia="仿宋" w:cs="仿宋"/>
          <w:sz w:val="28"/>
          <w:szCs w:val="28"/>
          <w:highlight w:val="none"/>
        </w:rPr>
        <w:t>保证金收款账户信息：</w:t>
      </w:r>
    </w:p>
    <w:p w14:paraId="6D6C5DF0">
      <w:pPr>
        <w:spacing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帐户名称：</w:t>
      </w:r>
      <w:r>
        <w:rPr>
          <w:rFonts w:hint="eastAsia" w:ascii="仿宋" w:hAnsi="仿宋" w:eastAsia="仿宋" w:cs="仿宋"/>
          <w:sz w:val="28"/>
          <w:szCs w:val="28"/>
          <w:highlight w:val="none"/>
          <w:u w:val="single"/>
          <w:lang w:val="zh-CN"/>
        </w:rPr>
        <w:t>东莞市规划设计研究院有限公司</w:t>
      </w:r>
    </w:p>
    <w:p w14:paraId="743E392B">
      <w:pPr>
        <w:spacing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开户银行：</w:t>
      </w:r>
      <w:r>
        <w:rPr>
          <w:rFonts w:hint="eastAsia" w:ascii="仿宋" w:hAnsi="仿宋" w:eastAsia="仿宋" w:cs="仿宋"/>
          <w:sz w:val="28"/>
          <w:szCs w:val="28"/>
          <w:highlight w:val="none"/>
          <w:u w:val="single"/>
          <w:lang w:val="zh-CN"/>
        </w:rPr>
        <w:t>中国工商银行股份有限公司东莞阳光支行</w:t>
      </w:r>
    </w:p>
    <w:p w14:paraId="1459B18B">
      <w:pPr>
        <w:spacing w:line="360" w:lineRule="auto"/>
        <w:ind w:firstLine="560" w:firstLineChars="200"/>
        <w:rPr>
          <w:rFonts w:hint="eastAsia" w:ascii="仿宋" w:hAnsi="仿宋" w:eastAsia="仿宋" w:cs="仿宋"/>
          <w:sz w:val="28"/>
          <w:szCs w:val="28"/>
          <w:highlight w:val="none"/>
          <w:u w:val="single"/>
          <w:lang w:val="zh-CN"/>
        </w:rPr>
      </w:pPr>
      <w:r>
        <w:rPr>
          <w:rFonts w:hint="eastAsia" w:ascii="仿宋" w:hAnsi="仿宋" w:eastAsia="仿宋" w:cs="仿宋"/>
          <w:sz w:val="28"/>
          <w:szCs w:val="28"/>
          <w:highlight w:val="none"/>
        </w:rPr>
        <w:t xml:space="preserve">银行帐号： </w:t>
      </w:r>
      <w:r>
        <w:rPr>
          <w:rFonts w:hint="eastAsia" w:ascii="仿宋" w:hAnsi="仿宋" w:eastAsia="仿宋" w:cs="仿宋"/>
          <w:sz w:val="28"/>
          <w:szCs w:val="28"/>
          <w:highlight w:val="none"/>
          <w:u w:val="single"/>
          <w:lang w:val="zh-CN"/>
        </w:rPr>
        <w:t>2010022609000000380</w:t>
      </w:r>
    </w:p>
    <w:p w14:paraId="4978CEDE">
      <w:pPr>
        <w:spacing w:line="360" w:lineRule="auto"/>
        <w:ind w:firstLine="562" w:firstLineChars="200"/>
        <w:rPr>
          <w:rFonts w:hint="eastAsia"/>
        </w:rPr>
      </w:pPr>
      <w:r>
        <w:rPr>
          <w:rFonts w:hint="eastAsia" w:ascii="仿宋" w:hAnsi="仿宋" w:eastAsia="仿宋" w:cs="仿宋"/>
          <w:b/>
          <w:bCs/>
          <w:sz w:val="28"/>
          <w:szCs w:val="28"/>
          <w:highlight w:val="none"/>
        </w:rPr>
        <w:t>（注：</w:t>
      </w:r>
      <w:r>
        <w:rPr>
          <w:rFonts w:hint="eastAsia" w:ascii="仿宋" w:hAnsi="仿宋" w:eastAsia="仿宋" w:cs="仿宋"/>
          <w:b/>
          <w:bCs/>
          <w:sz w:val="28"/>
          <w:szCs w:val="28"/>
          <w:highlight w:val="none"/>
          <w:lang w:val="en-US" w:eastAsia="zh-CN"/>
        </w:rPr>
        <w:t>中标单位</w:t>
      </w:r>
      <w:r>
        <w:rPr>
          <w:rFonts w:hint="eastAsia" w:ascii="仿宋" w:hAnsi="仿宋" w:eastAsia="仿宋" w:cs="仿宋"/>
          <w:b/>
          <w:bCs/>
          <w:sz w:val="28"/>
          <w:szCs w:val="28"/>
          <w:highlight w:val="none"/>
        </w:rPr>
        <w:t>在转帐或电汇时须在用途栏上备注</w:t>
      </w:r>
      <w:r>
        <w:rPr>
          <w:rFonts w:hint="eastAsia" w:ascii="仿宋" w:hAnsi="仿宋" w:eastAsia="仿宋" w:cs="仿宋"/>
          <w:b/>
          <w:bCs/>
          <w:sz w:val="28"/>
          <w:szCs w:val="28"/>
          <w:highlight w:val="none"/>
          <w:lang w:val="en-US" w:eastAsia="zh-CN"/>
        </w:rPr>
        <w:t>履约保证金</w:t>
      </w:r>
      <w:r>
        <w:rPr>
          <w:rFonts w:hint="eastAsia" w:ascii="仿宋" w:hAnsi="仿宋" w:eastAsia="仿宋" w:cs="仿宋"/>
          <w:b/>
          <w:bCs/>
          <w:sz w:val="28"/>
          <w:szCs w:val="28"/>
          <w:highlight w:val="none"/>
        </w:rPr>
        <w:t>。）</w:t>
      </w:r>
    </w:p>
    <w:p w14:paraId="1D504B56">
      <w:pPr>
        <w:adjustRightInd w:val="0"/>
        <w:snapToGrid w:val="0"/>
        <w:spacing w:line="360" w:lineRule="auto"/>
        <w:ind w:firstLine="560" w:firstLineChars="200"/>
        <w:outlineLvl w:val="1"/>
        <w:rPr>
          <w:rFonts w:hint="eastAsia" w:ascii="仿宋" w:hAnsi="仿宋" w:eastAsia="仿宋" w:cs="仿宋"/>
          <w:sz w:val="28"/>
          <w:szCs w:val="28"/>
          <w:highlight w:val="none"/>
        </w:rPr>
      </w:pPr>
      <w:r>
        <w:rPr>
          <w:rFonts w:hint="eastAsia" w:ascii="仿宋" w:hAnsi="仿宋" w:eastAsia="仿宋" w:cs="仿宋"/>
          <w:sz w:val="28"/>
          <w:szCs w:val="28"/>
          <w:highlight w:val="none"/>
        </w:rPr>
        <w:t>十三、响应文件递交截止时间及地址</w:t>
      </w:r>
    </w:p>
    <w:p w14:paraId="2C66E109">
      <w:pPr>
        <w:spacing w:line="360" w:lineRule="auto"/>
        <w:ind w:firstLine="562" w:firstLineChars="200"/>
        <w:rPr>
          <w:rFonts w:hint="eastAsia" w:ascii="仿宋" w:hAnsi="仿宋" w:eastAsia="仿宋" w:cs="仿宋"/>
          <w:b/>
          <w:sz w:val="28"/>
          <w:szCs w:val="28"/>
          <w:highlight w:val="none"/>
        </w:rPr>
      </w:pPr>
      <w:r>
        <w:rPr>
          <w:rFonts w:hint="eastAsia" w:ascii="仿宋" w:hAnsi="仿宋" w:eastAsia="仿宋" w:cs="仿宋"/>
          <w:b/>
          <w:sz w:val="28"/>
          <w:szCs w:val="28"/>
          <w:highlight w:val="none"/>
        </w:rPr>
        <w:t>1、</w:t>
      </w:r>
      <w:r>
        <w:rPr>
          <w:rFonts w:hint="eastAsia" w:ascii="仿宋" w:hAnsi="仿宋" w:eastAsia="仿宋" w:cs="仿宋"/>
          <w:b/>
          <w:sz w:val="28"/>
          <w:szCs w:val="28"/>
          <w:highlight w:val="none"/>
        </w:rPr>
        <w:t>截止时间：</w:t>
      </w:r>
      <w:r>
        <w:rPr>
          <w:rFonts w:hint="eastAsia" w:ascii="仿宋" w:hAnsi="仿宋" w:eastAsia="仿宋" w:cs="仿宋"/>
          <w:b/>
          <w:sz w:val="28"/>
          <w:szCs w:val="28"/>
          <w:highlight w:val="none"/>
          <w:u w:val="single"/>
        </w:rPr>
        <w:t>2026</w:t>
      </w:r>
      <w:r>
        <w:rPr>
          <w:rFonts w:hint="eastAsia" w:ascii="仿宋" w:hAnsi="仿宋" w:eastAsia="仿宋" w:cs="仿宋"/>
          <w:b/>
          <w:sz w:val="28"/>
          <w:szCs w:val="28"/>
          <w:highlight w:val="none"/>
        </w:rPr>
        <w:t>年</w:t>
      </w:r>
      <w:r>
        <w:rPr>
          <w:rFonts w:hint="eastAsia" w:ascii="仿宋" w:hAnsi="仿宋" w:eastAsia="仿宋" w:cs="仿宋"/>
          <w:b/>
          <w:sz w:val="28"/>
          <w:szCs w:val="28"/>
          <w:highlight w:val="none"/>
          <w:u w:val="single"/>
        </w:rPr>
        <w:t xml:space="preserve"> </w:t>
      </w:r>
      <w:r>
        <w:rPr>
          <w:rFonts w:hint="eastAsia" w:ascii="仿宋" w:hAnsi="仿宋" w:eastAsia="仿宋" w:cs="仿宋"/>
          <w:b/>
          <w:sz w:val="28"/>
          <w:szCs w:val="28"/>
          <w:highlight w:val="none"/>
          <w:u w:val="single"/>
          <w:lang w:val="en-US" w:eastAsia="zh-CN"/>
        </w:rPr>
        <w:t>9</w:t>
      </w:r>
      <w:r>
        <w:rPr>
          <w:rFonts w:hint="eastAsia" w:ascii="仿宋" w:hAnsi="仿宋" w:eastAsia="仿宋" w:cs="仿宋"/>
          <w:b/>
          <w:sz w:val="28"/>
          <w:szCs w:val="28"/>
          <w:highlight w:val="none"/>
          <w:u w:val="single"/>
        </w:rPr>
        <w:t xml:space="preserve"> </w:t>
      </w:r>
      <w:r>
        <w:rPr>
          <w:rFonts w:hint="eastAsia" w:ascii="仿宋" w:hAnsi="仿宋" w:eastAsia="仿宋" w:cs="仿宋"/>
          <w:b/>
          <w:sz w:val="28"/>
          <w:szCs w:val="28"/>
          <w:highlight w:val="none"/>
        </w:rPr>
        <w:t>月</w:t>
      </w:r>
      <w:r>
        <w:rPr>
          <w:rFonts w:hint="eastAsia" w:ascii="仿宋" w:hAnsi="仿宋" w:eastAsia="仿宋" w:cs="仿宋"/>
          <w:b/>
          <w:sz w:val="28"/>
          <w:szCs w:val="28"/>
          <w:highlight w:val="none"/>
          <w:u w:val="single"/>
          <w:lang w:val="en-US" w:eastAsia="zh-CN"/>
        </w:rPr>
        <w:t>21</w:t>
      </w:r>
      <w:r>
        <w:rPr>
          <w:rFonts w:hint="eastAsia" w:ascii="仿宋" w:hAnsi="仿宋" w:eastAsia="仿宋" w:cs="仿宋"/>
          <w:b/>
          <w:sz w:val="28"/>
          <w:szCs w:val="28"/>
          <w:highlight w:val="none"/>
        </w:rPr>
        <w:t>日（星期</w:t>
      </w:r>
      <w:r>
        <w:rPr>
          <w:rFonts w:hint="eastAsia" w:ascii="仿宋" w:hAnsi="仿宋" w:eastAsia="仿宋" w:cs="仿宋"/>
          <w:b/>
          <w:sz w:val="28"/>
          <w:szCs w:val="28"/>
          <w:highlight w:val="none"/>
          <w:u w:val="single"/>
        </w:rPr>
        <w:t xml:space="preserve"> </w:t>
      </w:r>
      <w:r>
        <w:rPr>
          <w:rFonts w:hint="eastAsia" w:ascii="仿宋" w:hAnsi="仿宋" w:eastAsia="仿宋" w:cs="仿宋"/>
          <w:b/>
          <w:sz w:val="28"/>
          <w:szCs w:val="28"/>
          <w:highlight w:val="none"/>
          <w:u w:val="single"/>
          <w:lang w:val="en-US" w:eastAsia="zh-CN"/>
        </w:rPr>
        <w:t>一</w:t>
      </w:r>
      <w:r>
        <w:rPr>
          <w:rFonts w:hint="eastAsia" w:ascii="仿宋" w:hAnsi="仿宋" w:eastAsia="仿宋" w:cs="仿宋"/>
          <w:b/>
          <w:sz w:val="28"/>
          <w:szCs w:val="28"/>
          <w:highlight w:val="none"/>
          <w:u w:val="single"/>
        </w:rPr>
        <w:t xml:space="preserve"> </w:t>
      </w:r>
      <w:r>
        <w:rPr>
          <w:rFonts w:hint="eastAsia" w:ascii="仿宋" w:hAnsi="仿宋" w:eastAsia="仿宋" w:cs="仿宋"/>
          <w:b/>
          <w:sz w:val="28"/>
          <w:szCs w:val="28"/>
          <w:highlight w:val="none"/>
        </w:rPr>
        <w:t>）</w:t>
      </w:r>
      <w:r>
        <w:rPr>
          <w:rFonts w:hint="eastAsia" w:ascii="仿宋" w:hAnsi="仿宋" w:eastAsia="仿宋" w:cs="仿宋"/>
          <w:b/>
          <w:sz w:val="28"/>
          <w:szCs w:val="28"/>
          <w:highlight w:val="none"/>
          <w:u w:val="single"/>
        </w:rPr>
        <w:t>1</w:t>
      </w:r>
      <w:r>
        <w:rPr>
          <w:rFonts w:hint="eastAsia" w:ascii="仿宋" w:hAnsi="仿宋" w:eastAsia="仿宋" w:cs="仿宋"/>
          <w:b/>
          <w:sz w:val="28"/>
          <w:szCs w:val="28"/>
          <w:highlight w:val="none"/>
          <w:u w:val="single"/>
          <w:lang w:val="en-US" w:eastAsia="zh-CN"/>
        </w:rPr>
        <w:t>0</w:t>
      </w:r>
      <w:r>
        <w:rPr>
          <w:rFonts w:hint="eastAsia" w:ascii="仿宋" w:hAnsi="仿宋" w:eastAsia="仿宋" w:cs="仿宋"/>
          <w:b/>
          <w:sz w:val="28"/>
          <w:szCs w:val="28"/>
          <w:highlight w:val="none"/>
          <w:u w:val="single"/>
        </w:rPr>
        <w:t>:00</w:t>
      </w:r>
    </w:p>
    <w:p w14:paraId="01D3D1FE">
      <w:pPr>
        <w:spacing w:line="360" w:lineRule="auto"/>
        <w:ind w:firstLine="562" w:firstLineChars="200"/>
        <w:rPr>
          <w:rFonts w:hint="default" w:ascii="仿宋" w:hAnsi="仿宋" w:eastAsia="仿宋" w:cs="仿宋"/>
          <w:b/>
          <w:sz w:val="28"/>
          <w:szCs w:val="28"/>
          <w:highlight w:val="none"/>
          <w:u w:val="single"/>
          <w:lang w:val="en-US" w:eastAsia="zh-CN"/>
        </w:rPr>
      </w:pPr>
      <w:r>
        <w:rPr>
          <w:rFonts w:hint="eastAsia" w:ascii="仿宋" w:hAnsi="仿宋" w:eastAsia="仿宋" w:cs="仿宋"/>
          <w:b/>
          <w:sz w:val="28"/>
          <w:szCs w:val="28"/>
          <w:highlight w:val="none"/>
        </w:rPr>
        <w:t>2、地    址：</w:t>
      </w:r>
      <w:r>
        <w:rPr>
          <w:rFonts w:hint="eastAsia" w:ascii="仿宋" w:hAnsi="仿宋" w:eastAsia="仿宋" w:cs="仿宋"/>
          <w:b/>
          <w:sz w:val="28"/>
          <w:szCs w:val="28"/>
          <w:highlight w:val="none"/>
          <w:u w:val="single"/>
        </w:rPr>
        <w:t>广东省东莞市莞城街道旗峰路汇峰中心A区</w:t>
      </w:r>
      <w:r>
        <w:rPr>
          <w:rFonts w:hint="eastAsia" w:ascii="仿宋" w:hAnsi="仿宋" w:eastAsia="仿宋" w:cs="仿宋"/>
          <w:b/>
          <w:sz w:val="28"/>
          <w:szCs w:val="28"/>
          <w:highlight w:val="none"/>
          <w:u w:val="single"/>
          <w:lang w:val="en-US" w:eastAsia="zh-CN"/>
        </w:rPr>
        <w:t>10楼</w:t>
      </w:r>
    </w:p>
    <w:p w14:paraId="362BA7D5">
      <w:pPr>
        <w:spacing w:line="360" w:lineRule="auto"/>
        <w:ind w:firstLine="1120" w:firstLineChars="400"/>
        <w:rPr>
          <w:rFonts w:hint="eastAsia" w:ascii="仿宋" w:hAnsi="仿宋" w:eastAsia="仿宋" w:cs="仿宋"/>
          <w:bCs/>
          <w:sz w:val="28"/>
          <w:szCs w:val="28"/>
          <w:highlight w:val="none"/>
        </w:rPr>
      </w:pPr>
      <w:r>
        <w:rPr>
          <w:rFonts w:hint="eastAsia" w:ascii="仿宋" w:hAnsi="仿宋" w:eastAsia="仿宋" w:cs="仿宋"/>
          <w:bCs/>
          <w:sz w:val="28"/>
          <w:szCs w:val="28"/>
          <w:highlight w:val="none"/>
        </w:rPr>
        <w:t>联系人：</w:t>
      </w:r>
      <w:r>
        <w:rPr>
          <w:rFonts w:hint="eastAsia" w:ascii="仿宋" w:hAnsi="仿宋" w:eastAsia="仿宋" w:cs="仿宋"/>
          <w:bCs/>
          <w:sz w:val="28"/>
          <w:szCs w:val="28"/>
          <w:highlight w:val="none"/>
          <w:u w:val="single"/>
        </w:rPr>
        <w:t xml:space="preserve"> </w:t>
      </w:r>
      <w:r>
        <w:rPr>
          <w:rFonts w:hint="eastAsia" w:ascii="仿宋" w:hAnsi="仿宋" w:eastAsia="仿宋" w:cs="仿宋"/>
          <w:bCs/>
          <w:sz w:val="28"/>
          <w:szCs w:val="28"/>
          <w:highlight w:val="none"/>
          <w:u w:val="single"/>
          <w:lang w:val="en-US" w:eastAsia="zh-CN"/>
        </w:rPr>
        <w:t>陈工</w:t>
      </w:r>
      <w:r>
        <w:rPr>
          <w:rFonts w:hint="eastAsia" w:ascii="仿宋" w:hAnsi="仿宋" w:eastAsia="仿宋" w:cs="仿宋"/>
          <w:bCs/>
          <w:sz w:val="28"/>
          <w:szCs w:val="28"/>
          <w:highlight w:val="none"/>
          <w:u w:val="single"/>
        </w:rPr>
        <w:t xml:space="preserve">           </w:t>
      </w:r>
    </w:p>
    <w:p w14:paraId="43D276D0">
      <w:pPr>
        <w:spacing w:line="360" w:lineRule="auto"/>
        <w:ind w:firstLine="1120" w:firstLineChars="400"/>
        <w:rPr>
          <w:rFonts w:hint="eastAsia" w:ascii="仿宋" w:hAnsi="仿宋" w:eastAsia="仿宋" w:cs="仿宋"/>
          <w:bCs/>
          <w:sz w:val="28"/>
          <w:szCs w:val="28"/>
          <w:highlight w:val="none"/>
        </w:rPr>
      </w:pPr>
      <w:r>
        <w:rPr>
          <w:rFonts w:hint="eastAsia" w:ascii="仿宋" w:hAnsi="仿宋" w:eastAsia="仿宋" w:cs="仿宋"/>
          <w:bCs/>
          <w:sz w:val="28"/>
          <w:szCs w:val="28"/>
          <w:highlight w:val="none"/>
        </w:rPr>
        <w:t>联系电话：</w:t>
      </w:r>
      <w:bookmarkStart w:id="4" w:name="_Hlk237957831"/>
      <w:r>
        <w:rPr>
          <w:rFonts w:hint="eastAsia" w:ascii="仿宋" w:hAnsi="仿宋" w:eastAsia="仿宋" w:cs="仿宋"/>
          <w:bCs/>
          <w:sz w:val="28"/>
          <w:szCs w:val="28"/>
          <w:highlight w:val="none"/>
          <w:u w:val="single"/>
        </w:rPr>
        <w:t>0769-22388030</w:t>
      </w:r>
      <w:bookmarkEnd w:id="4"/>
      <w:r>
        <w:rPr>
          <w:rFonts w:hint="eastAsia" w:ascii="仿宋" w:hAnsi="仿宋" w:eastAsia="仿宋" w:cs="仿宋"/>
          <w:bCs/>
          <w:sz w:val="28"/>
          <w:szCs w:val="28"/>
          <w:highlight w:val="none"/>
          <w:u w:val="single"/>
        </w:rPr>
        <w:t xml:space="preserve"> </w:t>
      </w:r>
    </w:p>
    <w:p w14:paraId="7C24F1A2">
      <w:pPr>
        <w:adjustRightInd w:val="0"/>
        <w:snapToGrid w:val="0"/>
        <w:spacing w:line="360" w:lineRule="auto"/>
        <w:ind w:firstLine="560" w:firstLineChars="200"/>
        <w:outlineLvl w:val="1"/>
        <w:rPr>
          <w:rFonts w:hint="eastAsia" w:ascii="仿宋" w:hAnsi="仿宋" w:eastAsia="仿宋" w:cs="仿宋"/>
          <w:sz w:val="28"/>
          <w:szCs w:val="28"/>
          <w:highlight w:val="none"/>
        </w:rPr>
      </w:pPr>
      <w:r>
        <w:rPr>
          <w:rFonts w:hint="eastAsia" w:ascii="仿宋" w:hAnsi="仿宋" w:eastAsia="仿宋" w:cs="仿宋"/>
          <w:sz w:val="28"/>
          <w:szCs w:val="28"/>
          <w:highlight w:val="none"/>
        </w:rPr>
        <w:t>十四、注意事项</w:t>
      </w:r>
    </w:p>
    <w:p w14:paraId="3056DF85">
      <w:pPr>
        <w:spacing w:line="360" w:lineRule="auto"/>
        <w:ind w:firstLine="560" w:firstLineChars="200"/>
        <w:rPr>
          <w:rFonts w:hint="eastAsia" w:ascii="仿宋" w:hAnsi="仿宋" w:eastAsia="仿宋" w:cs="仿宋"/>
          <w:sz w:val="28"/>
          <w:szCs w:val="28"/>
          <w:highlight w:val="none"/>
        </w:rPr>
      </w:pPr>
      <w:bookmarkStart w:id="5" w:name="_Hlk517879660"/>
      <w:r>
        <w:rPr>
          <w:rFonts w:hint="eastAsia" w:ascii="仿宋" w:hAnsi="仿宋" w:eastAsia="仿宋" w:cs="仿宋"/>
          <w:sz w:val="28"/>
          <w:szCs w:val="28"/>
          <w:highlight w:val="none"/>
        </w:rPr>
        <w:t>1、若响应人未按规定时间将文件送达现场，视为放弃投标资格。</w:t>
      </w:r>
    </w:p>
    <w:p w14:paraId="0FC9BAF9">
      <w:pPr>
        <w:spacing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2、采购人向响应人提供的有关资料和数据，是采购人现有的能使响应人利用的资料，采购人对响应人由此而做出的推论、理解和结论概不负责。</w:t>
      </w:r>
    </w:p>
    <w:p w14:paraId="4916AB23">
      <w:pPr>
        <w:spacing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3、本项目执行过程中将遵循国家、省、市有关法律、法规、标准、技术规范和规范性文件的最新规定。</w:t>
      </w:r>
      <w:bookmarkEnd w:id="5"/>
    </w:p>
    <w:p w14:paraId="05B03EE7">
      <w:pPr>
        <w:widowControl/>
        <w:spacing w:line="360" w:lineRule="auto"/>
        <w:ind w:firstLine="560" w:firstLineChars="200"/>
        <w:jc w:val="left"/>
        <w:rPr>
          <w:rFonts w:hint="eastAsia" w:ascii="仿宋" w:hAnsi="仿宋" w:eastAsia="仿宋" w:cs="仿宋"/>
          <w:sz w:val="28"/>
          <w:szCs w:val="28"/>
          <w:highlight w:val="none"/>
        </w:rPr>
      </w:pPr>
      <w:r>
        <w:rPr>
          <w:rFonts w:hint="eastAsia" w:ascii="仿宋" w:hAnsi="仿宋" w:eastAsia="仿宋" w:cs="仿宋"/>
          <w:sz w:val="28"/>
          <w:szCs w:val="28"/>
          <w:highlight w:val="none"/>
        </w:rPr>
        <w:t>4、响应人对采购文件中技术条款作出的负偏离，采购人如不接受，可要求响应人以采购文件的要求为准，如响应人拒绝的，采购人有权取消其成交资格或取消合同。采购人不作任何补偿。</w:t>
      </w:r>
    </w:p>
    <w:p w14:paraId="5569C795">
      <w:pPr>
        <w:pStyle w:val="16"/>
        <w:spacing w:before="45" w:beforeAutospacing="0" w:after="45" w:afterAutospacing="0" w:line="360" w:lineRule="auto"/>
        <w:ind w:left="45" w:right="45" w:firstLine="645"/>
        <w:rPr>
          <w:rFonts w:hint="eastAsia" w:ascii="仿宋" w:hAnsi="仿宋" w:eastAsia="仿宋" w:cs="仿宋"/>
          <w:kern w:val="2"/>
          <w:sz w:val="28"/>
          <w:szCs w:val="28"/>
          <w:highlight w:val="none"/>
        </w:rPr>
      </w:pPr>
      <w:r>
        <w:rPr>
          <w:rFonts w:hint="eastAsia" w:ascii="仿宋" w:hAnsi="仿宋" w:eastAsia="仿宋" w:cs="仿宋"/>
          <w:sz w:val="28"/>
          <w:szCs w:val="28"/>
          <w:highlight w:val="none"/>
        </w:rPr>
        <w:t>5、</w:t>
      </w:r>
      <w:r>
        <w:rPr>
          <w:rFonts w:hint="eastAsia" w:ascii="仿宋" w:hAnsi="仿宋" w:eastAsia="仿宋" w:cs="仿宋"/>
          <w:kern w:val="2"/>
          <w:sz w:val="28"/>
          <w:szCs w:val="28"/>
          <w:highlight w:val="none"/>
        </w:rPr>
        <w:t>本项目仅可提交一个报价方案，提交两个或以上报价方案的响应人视为无效报价。</w:t>
      </w:r>
    </w:p>
    <w:p w14:paraId="561A8AA6">
      <w:pPr>
        <w:pStyle w:val="16"/>
        <w:spacing w:before="45" w:beforeAutospacing="0" w:after="45" w:afterAutospacing="0" w:line="360" w:lineRule="auto"/>
        <w:ind w:left="45" w:right="45" w:firstLine="645"/>
        <w:rPr>
          <w:rFonts w:hint="eastAsia" w:ascii="仿宋" w:hAnsi="仿宋" w:eastAsia="仿宋" w:cs="仿宋"/>
          <w:kern w:val="2"/>
          <w:sz w:val="28"/>
          <w:szCs w:val="28"/>
          <w:highlight w:val="none"/>
        </w:rPr>
      </w:pPr>
      <w:r>
        <w:rPr>
          <w:rFonts w:hint="eastAsia" w:ascii="仿宋" w:hAnsi="仿宋" w:eastAsia="仿宋" w:cs="仿宋"/>
          <w:kern w:val="2"/>
          <w:sz w:val="28"/>
          <w:szCs w:val="28"/>
          <w:highlight w:val="none"/>
        </w:rPr>
        <w:t>6、本项目不接受响应人其他附加条件。</w:t>
      </w:r>
    </w:p>
    <w:p w14:paraId="5345F53E">
      <w:pPr>
        <w:pStyle w:val="16"/>
        <w:spacing w:before="45" w:beforeAutospacing="0" w:after="45" w:afterAutospacing="0" w:line="360" w:lineRule="auto"/>
        <w:ind w:left="45" w:right="45" w:firstLine="645"/>
        <w:rPr>
          <w:rFonts w:hint="eastAsia" w:ascii="仿宋" w:hAnsi="仿宋" w:eastAsia="仿宋" w:cs="仿宋"/>
          <w:kern w:val="2"/>
          <w:sz w:val="28"/>
          <w:szCs w:val="28"/>
          <w:highlight w:val="none"/>
        </w:rPr>
      </w:pPr>
    </w:p>
    <w:p w14:paraId="3DDE3DCA">
      <w:pPr>
        <w:pStyle w:val="16"/>
        <w:spacing w:before="45" w:beforeAutospacing="0" w:after="45" w:afterAutospacing="0" w:line="360" w:lineRule="auto"/>
        <w:ind w:left="45" w:right="45" w:firstLine="645"/>
        <w:rPr>
          <w:rFonts w:hint="eastAsia" w:ascii="仿宋" w:hAnsi="仿宋" w:eastAsia="仿宋" w:cs="仿宋"/>
          <w:kern w:val="2"/>
          <w:sz w:val="28"/>
          <w:szCs w:val="28"/>
          <w:highlight w:val="none"/>
        </w:rPr>
      </w:pPr>
    </w:p>
    <w:p w14:paraId="11F5484D">
      <w:pPr>
        <w:spacing w:line="360" w:lineRule="auto"/>
        <w:ind w:firstLine="560" w:firstLineChars="200"/>
        <w:jc w:val="right"/>
        <w:rPr>
          <w:rFonts w:hint="eastAsia" w:ascii="仿宋" w:hAnsi="仿宋" w:eastAsia="仿宋" w:cs="仿宋"/>
          <w:sz w:val="28"/>
          <w:szCs w:val="28"/>
          <w:highlight w:val="none"/>
        </w:rPr>
      </w:pPr>
      <w:r>
        <w:rPr>
          <w:rFonts w:hint="eastAsia" w:ascii="仿宋" w:hAnsi="仿宋" w:eastAsia="仿宋" w:cs="仿宋"/>
          <w:sz w:val="28"/>
          <w:szCs w:val="28"/>
          <w:highlight w:val="none"/>
        </w:rPr>
        <w:t xml:space="preserve">           </w:t>
      </w:r>
      <w:r>
        <w:rPr>
          <w:rFonts w:hint="eastAsia" w:ascii="仿宋" w:hAnsi="仿宋" w:eastAsia="仿宋" w:cs="仿宋"/>
          <w:sz w:val="28"/>
          <w:szCs w:val="28"/>
          <w:highlight w:val="none"/>
          <w:lang w:val="zh-CN"/>
        </w:rPr>
        <w:t>东莞市规划设计研究院有限公司</w:t>
      </w:r>
      <w:r>
        <w:rPr>
          <w:rFonts w:hint="eastAsia" w:ascii="仿宋" w:hAnsi="仿宋" w:eastAsia="仿宋" w:cs="仿宋"/>
          <w:sz w:val="28"/>
          <w:szCs w:val="28"/>
          <w:highlight w:val="none"/>
        </w:rPr>
        <w:t>（采购人）</w:t>
      </w:r>
    </w:p>
    <w:p w14:paraId="09E36441">
      <w:pPr>
        <w:spacing w:line="360" w:lineRule="auto"/>
        <w:ind w:firstLine="560" w:firstLineChars="200"/>
        <w:jc w:val="right"/>
        <w:rPr>
          <w:rFonts w:hint="eastAsia" w:ascii="仿宋" w:hAnsi="仿宋" w:eastAsia="仿宋" w:cs="仿宋"/>
          <w:sz w:val="28"/>
          <w:szCs w:val="28"/>
          <w:highlight w:val="none"/>
        </w:rPr>
      </w:pPr>
      <w:r>
        <w:rPr>
          <w:rFonts w:hint="eastAsia" w:ascii="仿宋" w:hAnsi="仿宋" w:eastAsia="仿宋" w:cs="仿宋"/>
          <w:sz w:val="28"/>
          <w:szCs w:val="28"/>
          <w:highlight w:val="none"/>
          <w:lang w:val="en-US" w:eastAsia="zh-CN"/>
        </w:rPr>
        <w:t>2026</w:t>
      </w:r>
      <w:r>
        <w:rPr>
          <w:rFonts w:hint="eastAsia" w:ascii="仿宋" w:hAnsi="仿宋" w:eastAsia="仿宋" w:cs="仿宋"/>
          <w:sz w:val="28"/>
          <w:szCs w:val="28"/>
          <w:highlight w:val="none"/>
        </w:rPr>
        <w:t>年</w:t>
      </w:r>
      <w:r>
        <w:rPr>
          <w:rFonts w:hint="eastAsia" w:ascii="仿宋" w:hAnsi="仿宋" w:eastAsia="仿宋" w:cs="仿宋"/>
          <w:sz w:val="28"/>
          <w:szCs w:val="28"/>
          <w:highlight w:val="none"/>
          <w:lang w:val="en-US" w:eastAsia="zh-CN"/>
        </w:rPr>
        <w:t>9</w:t>
      </w:r>
      <w:r>
        <w:rPr>
          <w:rFonts w:hint="eastAsia" w:ascii="仿宋" w:hAnsi="仿宋" w:eastAsia="仿宋" w:cs="仿宋"/>
          <w:sz w:val="28"/>
          <w:szCs w:val="28"/>
          <w:highlight w:val="none"/>
        </w:rPr>
        <w:t>月</w:t>
      </w:r>
      <w:r>
        <w:rPr>
          <w:rFonts w:hint="eastAsia" w:ascii="仿宋" w:hAnsi="仿宋" w:eastAsia="仿宋" w:cs="仿宋"/>
          <w:sz w:val="28"/>
          <w:szCs w:val="28"/>
          <w:highlight w:val="none"/>
          <w:lang w:val="en-US" w:eastAsia="zh-CN"/>
        </w:rPr>
        <w:t>16</w:t>
      </w:r>
      <w:r>
        <w:rPr>
          <w:rFonts w:hint="eastAsia" w:ascii="仿宋" w:hAnsi="仿宋" w:eastAsia="仿宋" w:cs="仿宋"/>
          <w:sz w:val="28"/>
          <w:szCs w:val="28"/>
          <w:highlight w:val="none"/>
        </w:rPr>
        <w:t>日</w:t>
      </w:r>
    </w:p>
    <w:p w14:paraId="7389C084">
      <w:pPr>
        <w:widowControl/>
        <w:spacing w:line="360" w:lineRule="auto"/>
        <w:ind w:firstLine="560" w:firstLineChars="200"/>
        <w:jc w:val="left"/>
        <w:rPr>
          <w:rFonts w:hint="eastAsia" w:ascii="仿宋" w:hAnsi="仿宋" w:eastAsia="仿宋" w:cs="仿宋"/>
          <w:sz w:val="28"/>
          <w:szCs w:val="28"/>
          <w:highlight w:val="none"/>
        </w:rPr>
        <w:sectPr>
          <w:headerReference r:id="rId3" w:type="default"/>
          <w:footerReference r:id="rId4" w:type="default"/>
          <w:pgSz w:w="11906" w:h="16838"/>
          <w:pgMar w:top="1134" w:right="1134" w:bottom="1134" w:left="1134" w:header="851" w:footer="850" w:gutter="0"/>
          <w:cols w:space="720" w:num="1"/>
          <w:docGrid w:type="lines" w:linePitch="312" w:charSpace="0"/>
        </w:sectPr>
      </w:pPr>
    </w:p>
    <w:p w14:paraId="06AB7CEC">
      <w:pPr>
        <w:pStyle w:val="38"/>
        <w:spacing w:line="360" w:lineRule="auto"/>
        <w:ind w:firstLine="0" w:firstLineChars="0"/>
        <w:jc w:val="left"/>
        <w:outlineLvl w:val="1"/>
        <w:rPr>
          <w:rFonts w:hint="eastAsia" w:ascii="仿宋" w:hAnsi="仿宋" w:eastAsia="仿宋" w:cs="仿宋"/>
          <w:sz w:val="28"/>
          <w:szCs w:val="28"/>
          <w:highlight w:val="none"/>
        </w:rPr>
      </w:pPr>
      <w:r>
        <w:rPr>
          <w:rFonts w:hint="eastAsia" w:ascii="仿宋" w:hAnsi="仿宋" w:eastAsia="仿宋" w:cs="仿宋"/>
          <w:sz w:val="28"/>
          <w:szCs w:val="28"/>
          <w:highlight w:val="none"/>
        </w:rPr>
        <w:t>附件一 响应须知</w:t>
      </w:r>
    </w:p>
    <w:p w14:paraId="7BE40BAC">
      <w:pPr>
        <w:spacing w:line="360" w:lineRule="auto"/>
        <w:jc w:val="center"/>
        <w:rPr>
          <w:rFonts w:hint="eastAsia" w:ascii="仿宋" w:hAnsi="仿宋" w:eastAsia="仿宋" w:cs="仿宋"/>
          <w:sz w:val="28"/>
          <w:szCs w:val="28"/>
          <w:highlight w:val="none"/>
        </w:rPr>
      </w:pPr>
      <w:r>
        <w:rPr>
          <w:rFonts w:hint="eastAsia" w:ascii="仿宋" w:hAnsi="仿宋" w:eastAsia="仿宋" w:cs="仿宋"/>
          <w:sz w:val="28"/>
          <w:szCs w:val="28"/>
          <w:highlight w:val="none"/>
        </w:rPr>
        <w:t>响应须知</w:t>
      </w:r>
    </w:p>
    <w:p w14:paraId="76A0D08C">
      <w:pPr>
        <w:rPr>
          <w:highlight w:val="none"/>
        </w:rPr>
      </w:pPr>
    </w:p>
    <w:tbl>
      <w:tblPr>
        <w:tblStyle w:val="19"/>
        <w:tblW w:w="10491" w:type="dxa"/>
        <w:tblInd w:w="-318"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72"/>
        <w:gridCol w:w="2275"/>
        <w:gridCol w:w="6644"/>
      </w:tblGrid>
      <w:tr w14:paraId="667FE9C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blHeader/>
        </w:trPr>
        <w:tc>
          <w:tcPr>
            <w:tcW w:w="1572" w:type="dxa"/>
            <w:tcBorders>
              <w:top w:val="double" w:color="auto" w:sz="4" w:space="0"/>
            </w:tcBorders>
            <w:vAlign w:val="center"/>
          </w:tcPr>
          <w:p w14:paraId="126D8FDC">
            <w:pPr>
              <w:pStyle w:val="18"/>
              <w:spacing w:after="0" w:line="360" w:lineRule="auto"/>
              <w:ind w:firstLine="0" w:firstLineChars="0"/>
              <w:jc w:val="center"/>
              <w:rPr>
                <w:rFonts w:hint="eastAsia" w:ascii="仿宋" w:hAnsi="仿宋" w:eastAsia="仿宋" w:cs="仿宋"/>
                <w:sz w:val="28"/>
                <w:szCs w:val="28"/>
                <w:highlight w:val="none"/>
              </w:rPr>
            </w:pPr>
            <w:r>
              <w:rPr>
                <w:rFonts w:hint="eastAsia" w:ascii="仿宋" w:hAnsi="仿宋" w:eastAsia="仿宋" w:cs="仿宋"/>
                <w:sz w:val="28"/>
                <w:szCs w:val="28"/>
                <w:highlight w:val="none"/>
              </w:rPr>
              <w:t>项号</w:t>
            </w:r>
          </w:p>
        </w:tc>
        <w:tc>
          <w:tcPr>
            <w:tcW w:w="2275" w:type="dxa"/>
            <w:tcBorders>
              <w:top w:val="double" w:color="auto" w:sz="4" w:space="0"/>
            </w:tcBorders>
            <w:vAlign w:val="center"/>
          </w:tcPr>
          <w:p w14:paraId="1034AE49">
            <w:pPr>
              <w:pStyle w:val="18"/>
              <w:spacing w:after="0" w:line="360" w:lineRule="auto"/>
              <w:ind w:firstLine="280"/>
              <w:jc w:val="center"/>
              <w:rPr>
                <w:rFonts w:hint="eastAsia" w:ascii="仿宋" w:hAnsi="仿宋" w:eastAsia="仿宋" w:cs="仿宋"/>
                <w:sz w:val="28"/>
                <w:szCs w:val="28"/>
                <w:highlight w:val="none"/>
              </w:rPr>
            </w:pPr>
            <w:r>
              <w:rPr>
                <w:rFonts w:hint="eastAsia" w:ascii="仿宋" w:hAnsi="仿宋" w:eastAsia="仿宋" w:cs="仿宋"/>
                <w:sz w:val="28"/>
                <w:szCs w:val="28"/>
                <w:highlight w:val="none"/>
              </w:rPr>
              <w:t>内容</w:t>
            </w:r>
          </w:p>
        </w:tc>
        <w:tc>
          <w:tcPr>
            <w:tcW w:w="6644" w:type="dxa"/>
            <w:tcBorders>
              <w:top w:val="double" w:color="auto" w:sz="4" w:space="0"/>
            </w:tcBorders>
            <w:vAlign w:val="center"/>
          </w:tcPr>
          <w:p w14:paraId="500EE54F">
            <w:pPr>
              <w:pStyle w:val="18"/>
              <w:spacing w:after="0" w:line="360" w:lineRule="auto"/>
              <w:ind w:firstLine="280"/>
              <w:jc w:val="center"/>
              <w:rPr>
                <w:rFonts w:hint="eastAsia" w:ascii="仿宋" w:hAnsi="仿宋" w:eastAsia="仿宋" w:cs="仿宋"/>
                <w:sz w:val="28"/>
                <w:szCs w:val="28"/>
                <w:highlight w:val="none"/>
              </w:rPr>
            </w:pPr>
            <w:r>
              <w:rPr>
                <w:rFonts w:hint="eastAsia" w:ascii="仿宋" w:hAnsi="仿宋" w:eastAsia="仿宋" w:cs="仿宋"/>
                <w:sz w:val="28"/>
                <w:szCs w:val="28"/>
                <w:highlight w:val="none"/>
              </w:rPr>
              <w:t>说明与要求</w:t>
            </w:r>
          </w:p>
        </w:tc>
      </w:tr>
      <w:tr w14:paraId="01D680F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1572" w:type="dxa"/>
            <w:vAlign w:val="center"/>
          </w:tcPr>
          <w:p w14:paraId="54386E94">
            <w:pPr>
              <w:spacing w:line="360" w:lineRule="auto"/>
              <w:jc w:val="center"/>
              <w:rPr>
                <w:rFonts w:hint="eastAsia" w:ascii="仿宋" w:hAnsi="仿宋" w:eastAsia="仿宋" w:cs="仿宋"/>
                <w:sz w:val="28"/>
                <w:szCs w:val="28"/>
                <w:highlight w:val="none"/>
              </w:rPr>
            </w:pPr>
            <w:r>
              <w:rPr>
                <w:rFonts w:hint="eastAsia" w:ascii="仿宋" w:hAnsi="仿宋" w:eastAsia="仿宋" w:cs="仿宋"/>
                <w:sz w:val="28"/>
                <w:szCs w:val="28"/>
                <w:highlight w:val="none"/>
              </w:rPr>
              <w:t>1</w:t>
            </w:r>
          </w:p>
        </w:tc>
        <w:tc>
          <w:tcPr>
            <w:tcW w:w="2275" w:type="dxa"/>
            <w:vAlign w:val="center"/>
          </w:tcPr>
          <w:p w14:paraId="13F70434">
            <w:pPr>
              <w:spacing w:line="360" w:lineRule="auto"/>
              <w:jc w:val="center"/>
              <w:rPr>
                <w:rFonts w:hint="eastAsia" w:ascii="仿宋" w:hAnsi="仿宋" w:eastAsia="仿宋" w:cs="仿宋"/>
                <w:sz w:val="28"/>
                <w:szCs w:val="28"/>
                <w:highlight w:val="none"/>
              </w:rPr>
            </w:pPr>
            <w:r>
              <w:rPr>
                <w:rFonts w:hint="eastAsia" w:ascii="仿宋" w:hAnsi="仿宋" w:eastAsia="仿宋" w:cs="仿宋"/>
                <w:sz w:val="28"/>
                <w:szCs w:val="28"/>
                <w:highlight w:val="none"/>
              </w:rPr>
              <w:t>项目名称</w:t>
            </w:r>
          </w:p>
        </w:tc>
        <w:tc>
          <w:tcPr>
            <w:tcW w:w="6644" w:type="dxa"/>
            <w:vAlign w:val="center"/>
          </w:tcPr>
          <w:p w14:paraId="0668E99B">
            <w:pPr>
              <w:spacing w:line="360" w:lineRule="auto"/>
              <w:rPr>
                <w:rFonts w:hint="eastAsia" w:ascii="仿宋" w:hAnsi="仿宋" w:eastAsia="仿宋" w:cs="仿宋"/>
                <w:sz w:val="28"/>
                <w:szCs w:val="28"/>
                <w:highlight w:val="none"/>
              </w:rPr>
            </w:pPr>
            <w:r>
              <w:rPr>
                <w:rFonts w:hint="eastAsia" w:ascii="仿宋" w:hAnsi="仿宋" w:eastAsia="仿宋" w:cs="仿宋"/>
                <w:sz w:val="28"/>
                <w:szCs w:val="28"/>
                <w:highlight w:val="none"/>
              </w:rPr>
              <w:t>东莞市环城路同沙立交SE匝道一号桥、二号桥施工图设计劳务服务项目</w:t>
            </w:r>
          </w:p>
        </w:tc>
      </w:tr>
      <w:tr w14:paraId="651B424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1572" w:type="dxa"/>
            <w:vAlign w:val="center"/>
          </w:tcPr>
          <w:p w14:paraId="1D1DD979">
            <w:pPr>
              <w:spacing w:line="360" w:lineRule="auto"/>
              <w:jc w:val="center"/>
              <w:rPr>
                <w:rFonts w:hint="eastAsia" w:ascii="仿宋" w:hAnsi="仿宋" w:eastAsia="仿宋" w:cs="仿宋"/>
                <w:sz w:val="28"/>
                <w:szCs w:val="28"/>
                <w:highlight w:val="none"/>
              </w:rPr>
            </w:pPr>
            <w:r>
              <w:rPr>
                <w:rFonts w:hint="eastAsia" w:ascii="仿宋" w:hAnsi="仿宋" w:eastAsia="仿宋" w:cs="仿宋"/>
                <w:sz w:val="28"/>
                <w:szCs w:val="28"/>
                <w:highlight w:val="none"/>
              </w:rPr>
              <w:t>2</w:t>
            </w:r>
          </w:p>
        </w:tc>
        <w:tc>
          <w:tcPr>
            <w:tcW w:w="2275" w:type="dxa"/>
            <w:vAlign w:val="center"/>
          </w:tcPr>
          <w:p w14:paraId="1D2CBFB8">
            <w:pPr>
              <w:spacing w:line="360" w:lineRule="auto"/>
              <w:jc w:val="center"/>
              <w:rPr>
                <w:rFonts w:hint="eastAsia" w:ascii="仿宋" w:hAnsi="仿宋" w:eastAsia="仿宋" w:cs="仿宋"/>
                <w:sz w:val="28"/>
                <w:szCs w:val="28"/>
                <w:highlight w:val="none"/>
              </w:rPr>
            </w:pPr>
            <w:r>
              <w:rPr>
                <w:rFonts w:hint="eastAsia" w:ascii="仿宋" w:hAnsi="仿宋" w:eastAsia="仿宋" w:cs="仿宋"/>
                <w:sz w:val="28"/>
                <w:szCs w:val="28"/>
                <w:highlight w:val="none"/>
              </w:rPr>
              <w:t>建设地点</w:t>
            </w:r>
          </w:p>
        </w:tc>
        <w:tc>
          <w:tcPr>
            <w:tcW w:w="6644" w:type="dxa"/>
            <w:vAlign w:val="center"/>
          </w:tcPr>
          <w:p w14:paraId="58C3A845">
            <w:pPr>
              <w:spacing w:line="360" w:lineRule="auto"/>
              <w:rPr>
                <w:rFonts w:hint="eastAsia" w:ascii="仿宋" w:hAnsi="仿宋" w:eastAsia="仿宋" w:cs="仿宋"/>
                <w:sz w:val="28"/>
                <w:szCs w:val="28"/>
                <w:highlight w:val="none"/>
              </w:rPr>
            </w:pPr>
            <w:r>
              <w:rPr>
                <w:rFonts w:hint="eastAsia" w:ascii="仿宋" w:hAnsi="仿宋" w:eastAsia="仿宋" w:cs="仿宋"/>
                <w:sz w:val="28"/>
                <w:szCs w:val="28"/>
                <w:highlight w:val="none"/>
              </w:rPr>
              <w:t>东莞市</w:t>
            </w:r>
          </w:p>
        </w:tc>
      </w:tr>
      <w:tr w14:paraId="2CFC453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1572" w:type="dxa"/>
            <w:vAlign w:val="center"/>
          </w:tcPr>
          <w:p w14:paraId="61CA3DC9">
            <w:pPr>
              <w:spacing w:line="360" w:lineRule="auto"/>
              <w:jc w:val="center"/>
              <w:rPr>
                <w:rFonts w:hint="eastAsia" w:ascii="仿宋" w:hAnsi="仿宋" w:eastAsia="仿宋" w:cs="仿宋"/>
                <w:sz w:val="28"/>
                <w:szCs w:val="28"/>
                <w:highlight w:val="none"/>
              </w:rPr>
            </w:pPr>
            <w:r>
              <w:rPr>
                <w:rFonts w:hint="eastAsia" w:ascii="仿宋" w:hAnsi="仿宋" w:eastAsia="仿宋" w:cs="仿宋"/>
                <w:sz w:val="28"/>
                <w:szCs w:val="28"/>
                <w:highlight w:val="none"/>
              </w:rPr>
              <w:t>3</w:t>
            </w:r>
          </w:p>
        </w:tc>
        <w:tc>
          <w:tcPr>
            <w:tcW w:w="2275" w:type="dxa"/>
            <w:vAlign w:val="center"/>
          </w:tcPr>
          <w:p w14:paraId="26B1375D">
            <w:pPr>
              <w:spacing w:line="360" w:lineRule="auto"/>
              <w:jc w:val="center"/>
              <w:rPr>
                <w:rFonts w:hint="eastAsia" w:ascii="仿宋" w:hAnsi="仿宋" w:eastAsia="仿宋" w:cs="仿宋"/>
                <w:sz w:val="28"/>
                <w:szCs w:val="28"/>
                <w:highlight w:val="none"/>
              </w:rPr>
            </w:pPr>
            <w:r>
              <w:rPr>
                <w:rFonts w:hint="eastAsia" w:ascii="仿宋" w:hAnsi="仿宋" w:eastAsia="仿宋" w:cs="仿宋"/>
                <w:sz w:val="28"/>
                <w:szCs w:val="28"/>
                <w:highlight w:val="none"/>
              </w:rPr>
              <w:t>项目性质</w:t>
            </w:r>
          </w:p>
        </w:tc>
        <w:tc>
          <w:tcPr>
            <w:tcW w:w="6644" w:type="dxa"/>
            <w:vAlign w:val="center"/>
          </w:tcPr>
          <w:p w14:paraId="77A5C179">
            <w:pPr>
              <w:spacing w:line="360" w:lineRule="auto"/>
              <w:rPr>
                <w:rFonts w:hint="eastAsia" w:ascii="仿宋" w:hAnsi="仿宋" w:eastAsia="仿宋" w:cs="仿宋"/>
                <w:sz w:val="28"/>
                <w:szCs w:val="28"/>
                <w:highlight w:val="none"/>
              </w:rPr>
            </w:pPr>
            <w:r>
              <w:rPr>
                <w:rFonts w:hint="eastAsia" w:ascii="仿宋" w:hAnsi="仿宋" w:eastAsia="仿宋" w:cs="仿宋"/>
                <w:sz w:val="28"/>
                <w:szCs w:val="28"/>
                <w:highlight w:val="none"/>
              </w:rPr>
              <w:t>工程设计</w:t>
            </w:r>
          </w:p>
        </w:tc>
      </w:tr>
      <w:tr w14:paraId="4231830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1572" w:type="dxa"/>
            <w:vAlign w:val="center"/>
          </w:tcPr>
          <w:p w14:paraId="64F8AF17">
            <w:pPr>
              <w:spacing w:line="360" w:lineRule="auto"/>
              <w:jc w:val="center"/>
              <w:rPr>
                <w:rFonts w:hint="eastAsia" w:ascii="仿宋" w:hAnsi="仿宋" w:eastAsia="仿宋" w:cs="仿宋"/>
                <w:sz w:val="28"/>
                <w:szCs w:val="28"/>
                <w:highlight w:val="none"/>
              </w:rPr>
            </w:pPr>
            <w:r>
              <w:rPr>
                <w:rFonts w:hint="eastAsia" w:ascii="仿宋" w:hAnsi="仿宋" w:eastAsia="仿宋" w:cs="仿宋"/>
                <w:sz w:val="28"/>
                <w:szCs w:val="28"/>
                <w:highlight w:val="none"/>
              </w:rPr>
              <w:t>4</w:t>
            </w:r>
          </w:p>
        </w:tc>
        <w:tc>
          <w:tcPr>
            <w:tcW w:w="2275" w:type="dxa"/>
            <w:vAlign w:val="center"/>
          </w:tcPr>
          <w:p w14:paraId="3361EA36">
            <w:pPr>
              <w:spacing w:line="360" w:lineRule="auto"/>
              <w:jc w:val="center"/>
              <w:rPr>
                <w:rFonts w:hint="eastAsia" w:ascii="仿宋" w:hAnsi="仿宋" w:eastAsia="仿宋" w:cs="仿宋"/>
                <w:sz w:val="28"/>
                <w:szCs w:val="28"/>
                <w:highlight w:val="none"/>
              </w:rPr>
            </w:pPr>
            <w:r>
              <w:rPr>
                <w:rFonts w:hint="eastAsia" w:ascii="仿宋" w:hAnsi="仿宋" w:eastAsia="仿宋" w:cs="仿宋"/>
                <w:sz w:val="28"/>
                <w:szCs w:val="28"/>
                <w:highlight w:val="none"/>
              </w:rPr>
              <w:t>发包要求</w:t>
            </w:r>
          </w:p>
        </w:tc>
        <w:tc>
          <w:tcPr>
            <w:tcW w:w="6644" w:type="dxa"/>
            <w:vAlign w:val="center"/>
          </w:tcPr>
          <w:p w14:paraId="4E62DFD3">
            <w:pPr>
              <w:spacing w:line="360" w:lineRule="auto"/>
              <w:rPr>
                <w:rFonts w:hint="eastAsia" w:ascii="仿宋" w:hAnsi="仿宋" w:eastAsia="仿宋" w:cs="仿宋"/>
                <w:sz w:val="28"/>
                <w:szCs w:val="28"/>
                <w:highlight w:val="none"/>
              </w:rPr>
            </w:pPr>
            <w:r>
              <w:rPr>
                <w:rFonts w:hint="eastAsia" w:ascii="仿宋" w:hAnsi="仿宋" w:eastAsia="仿宋" w:cs="仿宋"/>
                <w:sz w:val="28"/>
                <w:szCs w:val="28"/>
                <w:highlight w:val="none"/>
              </w:rPr>
              <w:t>固定总价包干</w:t>
            </w:r>
          </w:p>
        </w:tc>
      </w:tr>
      <w:tr w14:paraId="2F9ED67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1572" w:type="dxa"/>
            <w:vAlign w:val="center"/>
          </w:tcPr>
          <w:p w14:paraId="007DB563">
            <w:pPr>
              <w:spacing w:line="360" w:lineRule="auto"/>
              <w:jc w:val="center"/>
              <w:rPr>
                <w:rFonts w:hint="eastAsia" w:ascii="仿宋" w:hAnsi="仿宋" w:eastAsia="仿宋" w:cs="仿宋"/>
                <w:sz w:val="28"/>
                <w:szCs w:val="28"/>
                <w:highlight w:val="none"/>
              </w:rPr>
            </w:pPr>
            <w:r>
              <w:rPr>
                <w:rFonts w:hint="eastAsia" w:ascii="仿宋" w:hAnsi="仿宋" w:eastAsia="仿宋" w:cs="仿宋"/>
                <w:sz w:val="28"/>
                <w:szCs w:val="28"/>
                <w:highlight w:val="none"/>
              </w:rPr>
              <w:t>5</w:t>
            </w:r>
          </w:p>
        </w:tc>
        <w:tc>
          <w:tcPr>
            <w:tcW w:w="2275" w:type="dxa"/>
            <w:vAlign w:val="center"/>
          </w:tcPr>
          <w:p w14:paraId="71A44FC2">
            <w:pPr>
              <w:spacing w:line="360" w:lineRule="auto"/>
              <w:jc w:val="center"/>
              <w:rPr>
                <w:rFonts w:hint="eastAsia" w:ascii="仿宋" w:hAnsi="仿宋" w:eastAsia="仿宋" w:cs="仿宋"/>
                <w:sz w:val="28"/>
                <w:szCs w:val="28"/>
                <w:highlight w:val="none"/>
              </w:rPr>
            </w:pPr>
            <w:r>
              <w:rPr>
                <w:rFonts w:hint="eastAsia" w:ascii="仿宋" w:hAnsi="仿宋" w:eastAsia="仿宋" w:cs="仿宋"/>
                <w:sz w:val="28"/>
                <w:szCs w:val="28"/>
                <w:highlight w:val="none"/>
              </w:rPr>
              <w:t>质量标准</w:t>
            </w:r>
          </w:p>
        </w:tc>
        <w:tc>
          <w:tcPr>
            <w:tcW w:w="6644" w:type="dxa"/>
            <w:vAlign w:val="center"/>
          </w:tcPr>
          <w:p w14:paraId="4794B98B">
            <w:pPr>
              <w:spacing w:line="360" w:lineRule="auto"/>
              <w:rPr>
                <w:rFonts w:hint="eastAsia" w:ascii="仿宋" w:hAnsi="仿宋" w:eastAsia="仿宋" w:cs="仿宋"/>
                <w:sz w:val="28"/>
                <w:szCs w:val="28"/>
                <w:highlight w:val="none"/>
              </w:rPr>
            </w:pPr>
            <w:r>
              <w:rPr>
                <w:rFonts w:hint="eastAsia" w:ascii="仿宋" w:hAnsi="仿宋" w:eastAsia="仿宋" w:cs="仿宋"/>
                <w:sz w:val="28"/>
                <w:szCs w:val="28"/>
                <w:highlight w:val="none"/>
              </w:rPr>
              <w:t>详见《用户需求书》</w:t>
            </w:r>
          </w:p>
        </w:tc>
      </w:tr>
      <w:tr w14:paraId="2035AE5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1572" w:type="dxa"/>
            <w:vAlign w:val="center"/>
          </w:tcPr>
          <w:p w14:paraId="7B95C228">
            <w:pPr>
              <w:spacing w:line="360" w:lineRule="auto"/>
              <w:jc w:val="center"/>
              <w:rPr>
                <w:rFonts w:hint="eastAsia" w:ascii="仿宋" w:hAnsi="仿宋" w:eastAsia="仿宋" w:cs="仿宋"/>
                <w:sz w:val="28"/>
                <w:szCs w:val="28"/>
                <w:highlight w:val="none"/>
              </w:rPr>
            </w:pPr>
            <w:r>
              <w:rPr>
                <w:rFonts w:hint="eastAsia" w:ascii="仿宋" w:hAnsi="仿宋" w:eastAsia="仿宋" w:cs="仿宋"/>
                <w:sz w:val="28"/>
                <w:szCs w:val="28"/>
                <w:highlight w:val="none"/>
              </w:rPr>
              <w:t>6</w:t>
            </w:r>
          </w:p>
        </w:tc>
        <w:tc>
          <w:tcPr>
            <w:tcW w:w="2275" w:type="dxa"/>
            <w:vAlign w:val="center"/>
          </w:tcPr>
          <w:p w14:paraId="3B466434">
            <w:pPr>
              <w:spacing w:line="360" w:lineRule="auto"/>
              <w:jc w:val="center"/>
              <w:rPr>
                <w:rFonts w:hint="eastAsia" w:ascii="仿宋" w:hAnsi="仿宋" w:eastAsia="仿宋" w:cs="仿宋"/>
                <w:sz w:val="28"/>
                <w:szCs w:val="28"/>
                <w:highlight w:val="none"/>
              </w:rPr>
            </w:pPr>
            <w:r>
              <w:rPr>
                <w:rFonts w:hint="eastAsia" w:ascii="仿宋" w:hAnsi="仿宋" w:eastAsia="仿宋" w:cs="仿宋"/>
                <w:sz w:val="28"/>
                <w:szCs w:val="28"/>
                <w:highlight w:val="none"/>
              </w:rPr>
              <w:t>工期要求</w:t>
            </w:r>
          </w:p>
        </w:tc>
        <w:tc>
          <w:tcPr>
            <w:tcW w:w="6644" w:type="dxa"/>
            <w:vAlign w:val="center"/>
          </w:tcPr>
          <w:p w14:paraId="167EF97B">
            <w:pPr>
              <w:spacing w:line="360" w:lineRule="auto"/>
              <w:rPr>
                <w:rFonts w:hint="eastAsia" w:ascii="仿宋" w:hAnsi="仿宋" w:eastAsia="仿宋" w:cs="仿宋"/>
                <w:sz w:val="28"/>
                <w:szCs w:val="28"/>
                <w:highlight w:val="none"/>
              </w:rPr>
            </w:pPr>
            <w:r>
              <w:rPr>
                <w:rFonts w:hint="eastAsia" w:ascii="仿宋" w:hAnsi="仿宋" w:eastAsia="仿宋" w:cs="仿宋"/>
                <w:sz w:val="28"/>
                <w:szCs w:val="28"/>
                <w:highlight w:val="none"/>
              </w:rPr>
              <w:t>详见“五、完成时间”</w:t>
            </w:r>
          </w:p>
        </w:tc>
      </w:tr>
      <w:tr w14:paraId="4DAA2B3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1572" w:type="dxa"/>
            <w:vAlign w:val="center"/>
          </w:tcPr>
          <w:p w14:paraId="466D099B">
            <w:pPr>
              <w:spacing w:line="360" w:lineRule="auto"/>
              <w:jc w:val="center"/>
              <w:rPr>
                <w:rFonts w:hint="eastAsia" w:ascii="仿宋" w:hAnsi="仿宋" w:eastAsia="仿宋" w:cs="仿宋"/>
                <w:sz w:val="28"/>
                <w:szCs w:val="28"/>
                <w:highlight w:val="none"/>
              </w:rPr>
            </w:pPr>
            <w:r>
              <w:rPr>
                <w:rFonts w:hint="eastAsia" w:ascii="仿宋" w:hAnsi="仿宋" w:eastAsia="仿宋" w:cs="仿宋"/>
                <w:sz w:val="28"/>
                <w:szCs w:val="28"/>
                <w:highlight w:val="none"/>
              </w:rPr>
              <w:t>7</w:t>
            </w:r>
          </w:p>
        </w:tc>
        <w:tc>
          <w:tcPr>
            <w:tcW w:w="2275" w:type="dxa"/>
            <w:vAlign w:val="center"/>
          </w:tcPr>
          <w:p w14:paraId="60165147">
            <w:pPr>
              <w:spacing w:line="360" w:lineRule="auto"/>
              <w:jc w:val="center"/>
              <w:rPr>
                <w:rFonts w:hint="eastAsia" w:ascii="仿宋" w:hAnsi="仿宋" w:eastAsia="仿宋" w:cs="仿宋"/>
                <w:sz w:val="28"/>
                <w:szCs w:val="28"/>
                <w:highlight w:val="none"/>
              </w:rPr>
            </w:pPr>
            <w:r>
              <w:rPr>
                <w:rFonts w:hint="eastAsia" w:ascii="仿宋" w:hAnsi="仿宋" w:eastAsia="仿宋" w:cs="仿宋"/>
                <w:sz w:val="28"/>
                <w:szCs w:val="28"/>
                <w:highlight w:val="none"/>
              </w:rPr>
              <w:t>单位资质要求</w:t>
            </w:r>
          </w:p>
        </w:tc>
        <w:tc>
          <w:tcPr>
            <w:tcW w:w="6644" w:type="dxa"/>
            <w:vAlign w:val="center"/>
          </w:tcPr>
          <w:p w14:paraId="5339060E">
            <w:pPr>
              <w:rPr>
                <w:highlight w:val="none"/>
              </w:rPr>
            </w:pPr>
            <w:r>
              <w:rPr>
                <w:rFonts w:hint="eastAsia" w:ascii="仿宋" w:hAnsi="仿宋" w:eastAsia="仿宋" w:cs="仿宋"/>
                <w:sz w:val="28"/>
                <w:szCs w:val="28"/>
                <w:highlight w:val="none"/>
              </w:rPr>
              <w:t>详见“三、响应人资格要求”</w:t>
            </w:r>
          </w:p>
        </w:tc>
      </w:tr>
      <w:tr w14:paraId="53ABCCB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1572" w:type="dxa"/>
            <w:vAlign w:val="center"/>
          </w:tcPr>
          <w:p w14:paraId="1447C40E">
            <w:pPr>
              <w:spacing w:line="360" w:lineRule="auto"/>
              <w:jc w:val="center"/>
              <w:rPr>
                <w:rFonts w:hint="eastAsia" w:ascii="仿宋" w:hAnsi="仿宋" w:eastAsia="仿宋" w:cs="仿宋"/>
                <w:sz w:val="28"/>
                <w:szCs w:val="28"/>
                <w:highlight w:val="none"/>
              </w:rPr>
            </w:pPr>
            <w:r>
              <w:rPr>
                <w:rFonts w:hint="eastAsia" w:ascii="仿宋" w:hAnsi="仿宋" w:eastAsia="仿宋" w:cs="仿宋"/>
                <w:sz w:val="28"/>
                <w:szCs w:val="28"/>
                <w:highlight w:val="none"/>
              </w:rPr>
              <w:t>8</w:t>
            </w:r>
          </w:p>
        </w:tc>
        <w:tc>
          <w:tcPr>
            <w:tcW w:w="2275" w:type="dxa"/>
          </w:tcPr>
          <w:p w14:paraId="20390AFB">
            <w:pPr>
              <w:spacing w:line="360" w:lineRule="auto"/>
              <w:jc w:val="center"/>
              <w:rPr>
                <w:rFonts w:hint="eastAsia" w:ascii="仿宋" w:hAnsi="仿宋" w:eastAsia="仿宋" w:cs="仿宋"/>
                <w:sz w:val="28"/>
                <w:szCs w:val="28"/>
                <w:highlight w:val="none"/>
              </w:rPr>
            </w:pPr>
            <w:r>
              <w:rPr>
                <w:rFonts w:hint="eastAsia" w:ascii="仿宋" w:hAnsi="仿宋" w:eastAsia="仿宋" w:cs="仿宋"/>
                <w:sz w:val="28"/>
                <w:szCs w:val="28"/>
                <w:highlight w:val="none"/>
              </w:rPr>
              <w:t>响应保证金金额及缴纳方式</w:t>
            </w:r>
          </w:p>
        </w:tc>
        <w:tc>
          <w:tcPr>
            <w:tcW w:w="6644" w:type="dxa"/>
            <w:vAlign w:val="center"/>
          </w:tcPr>
          <w:p w14:paraId="4766F402">
            <w:pPr>
              <w:adjustRightInd w:val="0"/>
              <w:snapToGrid w:val="0"/>
              <w:spacing w:line="360" w:lineRule="auto"/>
              <w:rPr>
                <w:rFonts w:hint="eastAsia" w:ascii="仿宋" w:hAnsi="仿宋" w:eastAsia="仿宋" w:cs="仿宋"/>
                <w:sz w:val="28"/>
                <w:szCs w:val="28"/>
                <w:highlight w:val="none"/>
              </w:rPr>
            </w:pPr>
            <w:r>
              <w:rPr>
                <w:rFonts w:hint="eastAsia" w:ascii="仿宋" w:hAnsi="仿宋" w:eastAsia="仿宋" w:cs="仿宋"/>
                <w:sz w:val="28"/>
                <w:szCs w:val="28"/>
                <w:highlight w:val="none"/>
              </w:rPr>
              <w:t>详见“十二、响应保证金金额及缴纳方式”</w:t>
            </w:r>
          </w:p>
        </w:tc>
      </w:tr>
      <w:tr w14:paraId="00ED773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1572" w:type="dxa"/>
            <w:vAlign w:val="center"/>
          </w:tcPr>
          <w:p w14:paraId="00DA4A9A">
            <w:pPr>
              <w:spacing w:line="360" w:lineRule="auto"/>
              <w:jc w:val="center"/>
              <w:rPr>
                <w:rFonts w:hint="eastAsia" w:ascii="仿宋" w:hAnsi="仿宋" w:eastAsia="仿宋" w:cs="仿宋"/>
                <w:sz w:val="28"/>
                <w:szCs w:val="28"/>
                <w:highlight w:val="none"/>
              </w:rPr>
            </w:pPr>
            <w:r>
              <w:rPr>
                <w:rFonts w:hint="eastAsia" w:ascii="仿宋" w:hAnsi="仿宋" w:eastAsia="仿宋" w:cs="仿宋"/>
                <w:sz w:val="28"/>
                <w:szCs w:val="28"/>
                <w:highlight w:val="none"/>
              </w:rPr>
              <w:t>9</w:t>
            </w:r>
          </w:p>
        </w:tc>
        <w:tc>
          <w:tcPr>
            <w:tcW w:w="2275" w:type="dxa"/>
          </w:tcPr>
          <w:p w14:paraId="516CA48D">
            <w:pPr>
              <w:spacing w:line="360" w:lineRule="auto"/>
              <w:jc w:val="center"/>
              <w:rPr>
                <w:rFonts w:hint="eastAsia" w:ascii="仿宋" w:hAnsi="仿宋" w:eastAsia="仿宋" w:cs="仿宋"/>
                <w:sz w:val="28"/>
                <w:szCs w:val="28"/>
                <w:highlight w:val="none"/>
              </w:rPr>
            </w:pPr>
            <w:r>
              <w:rPr>
                <w:rFonts w:hint="eastAsia" w:ascii="仿宋" w:hAnsi="仿宋" w:eastAsia="仿宋" w:cs="仿宋"/>
                <w:sz w:val="28"/>
                <w:szCs w:val="28"/>
                <w:highlight w:val="none"/>
              </w:rPr>
              <w:t>询价有效期</w:t>
            </w:r>
          </w:p>
        </w:tc>
        <w:tc>
          <w:tcPr>
            <w:tcW w:w="6644" w:type="dxa"/>
            <w:vAlign w:val="center"/>
          </w:tcPr>
          <w:p w14:paraId="4FF18E50">
            <w:pPr>
              <w:adjustRightInd w:val="0"/>
              <w:snapToGrid w:val="0"/>
              <w:spacing w:line="360" w:lineRule="auto"/>
              <w:rPr>
                <w:rFonts w:hint="eastAsia" w:ascii="仿宋" w:hAnsi="仿宋" w:eastAsia="仿宋" w:cs="仿宋"/>
                <w:sz w:val="28"/>
                <w:szCs w:val="28"/>
                <w:highlight w:val="none"/>
              </w:rPr>
            </w:pPr>
            <w:r>
              <w:rPr>
                <w:rFonts w:hint="eastAsia" w:ascii="仿宋" w:hAnsi="仿宋" w:eastAsia="仿宋" w:cs="仿宋"/>
                <w:sz w:val="28"/>
                <w:szCs w:val="28"/>
                <w:highlight w:val="none"/>
              </w:rPr>
              <w:t>90天</w:t>
            </w:r>
          </w:p>
        </w:tc>
      </w:tr>
      <w:tr w14:paraId="5448DE5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1572" w:type="dxa"/>
            <w:vAlign w:val="center"/>
          </w:tcPr>
          <w:p w14:paraId="310459BE">
            <w:pPr>
              <w:spacing w:line="360" w:lineRule="auto"/>
              <w:jc w:val="center"/>
              <w:rPr>
                <w:rFonts w:hint="eastAsia" w:ascii="仿宋" w:hAnsi="仿宋" w:eastAsia="仿宋" w:cs="仿宋"/>
                <w:sz w:val="28"/>
                <w:szCs w:val="28"/>
                <w:highlight w:val="none"/>
              </w:rPr>
            </w:pPr>
            <w:r>
              <w:rPr>
                <w:rFonts w:hint="eastAsia" w:ascii="仿宋" w:hAnsi="仿宋" w:eastAsia="仿宋" w:cs="仿宋"/>
                <w:sz w:val="28"/>
                <w:szCs w:val="28"/>
                <w:highlight w:val="none"/>
              </w:rPr>
              <w:t>10</w:t>
            </w:r>
          </w:p>
        </w:tc>
        <w:tc>
          <w:tcPr>
            <w:tcW w:w="2275" w:type="dxa"/>
            <w:vAlign w:val="center"/>
          </w:tcPr>
          <w:p w14:paraId="0EF3AE29">
            <w:pPr>
              <w:spacing w:line="360" w:lineRule="auto"/>
              <w:jc w:val="center"/>
              <w:rPr>
                <w:rFonts w:hint="eastAsia" w:ascii="仿宋" w:hAnsi="仿宋" w:eastAsia="仿宋" w:cs="仿宋"/>
                <w:sz w:val="28"/>
                <w:szCs w:val="28"/>
                <w:highlight w:val="none"/>
              </w:rPr>
            </w:pPr>
            <w:r>
              <w:rPr>
                <w:rFonts w:hint="eastAsia" w:ascii="仿宋" w:hAnsi="仿宋" w:eastAsia="仿宋" w:cs="仿宋"/>
                <w:sz w:val="28"/>
                <w:szCs w:val="28"/>
                <w:highlight w:val="none"/>
              </w:rPr>
              <w:t>响应人不得存在的情形</w:t>
            </w:r>
          </w:p>
        </w:tc>
        <w:tc>
          <w:tcPr>
            <w:tcW w:w="6644" w:type="dxa"/>
            <w:vAlign w:val="center"/>
          </w:tcPr>
          <w:p w14:paraId="356D1B99">
            <w:pPr>
              <w:adjustRightInd w:val="0"/>
              <w:snapToGrid w:val="0"/>
              <w:spacing w:line="360" w:lineRule="auto"/>
              <w:rPr>
                <w:rFonts w:hint="eastAsia" w:ascii="仿宋" w:hAnsi="仿宋" w:eastAsia="仿宋" w:cs="仿宋"/>
                <w:sz w:val="28"/>
                <w:szCs w:val="28"/>
                <w:highlight w:val="none"/>
              </w:rPr>
            </w:pPr>
            <w:r>
              <w:rPr>
                <w:rFonts w:hint="eastAsia" w:ascii="仿宋" w:hAnsi="仿宋" w:eastAsia="仿宋" w:cs="仿宋"/>
                <w:sz w:val="28"/>
                <w:szCs w:val="28"/>
                <w:highlight w:val="none"/>
              </w:rPr>
              <w:t>1、响应人不得存在下列情形之一，否则采购人有权取消其参与响应资格或成交资格：</w:t>
            </w:r>
          </w:p>
          <w:p w14:paraId="35C87D5C">
            <w:pPr>
              <w:adjustRightInd w:val="0"/>
              <w:snapToGrid w:val="0"/>
              <w:spacing w:line="360" w:lineRule="auto"/>
              <w:rPr>
                <w:rFonts w:hint="eastAsia" w:ascii="仿宋" w:hAnsi="仿宋" w:eastAsia="仿宋" w:cs="仿宋"/>
                <w:sz w:val="28"/>
                <w:szCs w:val="28"/>
                <w:highlight w:val="none"/>
              </w:rPr>
            </w:pPr>
            <w:r>
              <w:rPr>
                <w:rFonts w:hint="eastAsia" w:ascii="仿宋" w:hAnsi="仿宋" w:eastAsia="仿宋" w:cs="仿宋"/>
                <w:sz w:val="28"/>
                <w:szCs w:val="28"/>
                <w:highlight w:val="none"/>
              </w:rPr>
              <w:t>（1）为采购人不具有独立法人资格的附属机构（单位）；</w:t>
            </w:r>
          </w:p>
          <w:p w14:paraId="677DFA33">
            <w:pPr>
              <w:adjustRightInd w:val="0"/>
              <w:snapToGrid w:val="0"/>
              <w:spacing w:line="360" w:lineRule="auto"/>
              <w:rPr>
                <w:rFonts w:hint="eastAsia" w:ascii="仿宋" w:hAnsi="仿宋" w:eastAsia="仿宋" w:cs="仿宋"/>
                <w:sz w:val="28"/>
                <w:szCs w:val="28"/>
                <w:highlight w:val="none"/>
              </w:rPr>
            </w:pPr>
            <w:r>
              <w:rPr>
                <w:rFonts w:hint="eastAsia" w:ascii="仿宋" w:hAnsi="仿宋" w:eastAsia="仿宋" w:cs="仿宋"/>
                <w:sz w:val="28"/>
                <w:szCs w:val="28"/>
                <w:highlight w:val="none"/>
              </w:rPr>
              <w:t xml:space="preserve">（2）被责令停业的； </w:t>
            </w:r>
          </w:p>
          <w:p w14:paraId="66F4772D">
            <w:pPr>
              <w:adjustRightInd w:val="0"/>
              <w:snapToGrid w:val="0"/>
              <w:spacing w:line="360" w:lineRule="auto"/>
              <w:rPr>
                <w:rFonts w:hint="eastAsia" w:ascii="仿宋" w:hAnsi="仿宋" w:eastAsia="仿宋" w:cs="仿宋"/>
                <w:sz w:val="28"/>
                <w:szCs w:val="28"/>
                <w:highlight w:val="none"/>
              </w:rPr>
            </w:pPr>
            <w:r>
              <w:rPr>
                <w:rFonts w:hint="eastAsia" w:ascii="仿宋" w:hAnsi="仿宋" w:eastAsia="仿宋" w:cs="仿宋"/>
                <w:sz w:val="28"/>
                <w:szCs w:val="28"/>
                <w:highlight w:val="none"/>
              </w:rPr>
              <w:t xml:space="preserve">（3）被暂停或取消投标资格的； </w:t>
            </w:r>
          </w:p>
          <w:p w14:paraId="4B8CF4D4">
            <w:pPr>
              <w:adjustRightInd w:val="0"/>
              <w:snapToGrid w:val="0"/>
              <w:spacing w:line="360" w:lineRule="auto"/>
              <w:rPr>
                <w:rFonts w:hint="eastAsia" w:ascii="仿宋" w:hAnsi="仿宋" w:eastAsia="仿宋" w:cs="仿宋"/>
                <w:sz w:val="28"/>
                <w:szCs w:val="28"/>
                <w:highlight w:val="none"/>
              </w:rPr>
            </w:pPr>
            <w:r>
              <w:rPr>
                <w:rFonts w:hint="eastAsia" w:ascii="仿宋" w:hAnsi="仿宋" w:eastAsia="仿宋" w:cs="仿宋"/>
                <w:sz w:val="28"/>
                <w:szCs w:val="28"/>
                <w:highlight w:val="none"/>
              </w:rPr>
              <w:t>（4）财产被接管或冻结的；</w:t>
            </w:r>
          </w:p>
          <w:p w14:paraId="7999500A">
            <w:pPr>
              <w:adjustRightInd w:val="0"/>
              <w:snapToGrid w:val="0"/>
              <w:spacing w:line="360" w:lineRule="auto"/>
              <w:rPr>
                <w:rFonts w:hint="eastAsia" w:ascii="仿宋" w:hAnsi="仿宋" w:eastAsia="仿宋" w:cs="仿宋"/>
                <w:sz w:val="28"/>
                <w:szCs w:val="28"/>
                <w:highlight w:val="none"/>
              </w:rPr>
            </w:pPr>
            <w:r>
              <w:rPr>
                <w:rFonts w:hint="eastAsia" w:ascii="仿宋" w:hAnsi="仿宋" w:eastAsia="仿宋" w:cs="仿宋"/>
                <w:sz w:val="28"/>
                <w:szCs w:val="28"/>
                <w:highlight w:val="none"/>
              </w:rPr>
              <w:t>（5）在最近三年内有骗取中标、严重违约、重大质量或安全问题的；</w:t>
            </w:r>
          </w:p>
          <w:p w14:paraId="09A08679">
            <w:pPr>
              <w:adjustRightInd w:val="0"/>
              <w:snapToGrid w:val="0"/>
              <w:spacing w:line="360" w:lineRule="auto"/>
              <w:rPr>
                <w:rFonts w:hint="eastAsia" w:ascii="仿宋" w:hAnsi="仿宋" w:eastAsia="仿宋" w:cs="仿宋"/>
                <w:sz w:val="28"/>
                <w:szCs w:val="28"/>
                <w:highlight w:val="none"/>
              </w:rPr>
            </w:pPr>
            <w:r>
              <w:rPr>
                <w:rFonts w:hint="eastAsia" w:ascii="仿宋" w:hAnsi="仿宋" w:eastAsia="仿宋" w:cs="仿宋"/>
                <w:sz w:val="28"/>
                <w:szCs w:val="28"/>
                <w:highlight w:val="none"/>
              </w:rPr>
              <w:t>（6）法律法规规定的其他情形；</w:t>
            </w:r>
          </w:p>
          <w:p w14:paraId="6E5386BA">
            <w:pPr>
              <w:adjustRightInd w:val="0"/>
              <w:snapToGrid w:val="0"/>
              <w:spacing w:line="360" w:lineRule="auto"/>
              <w:rPr>
                <w:rFonts w:hint="eastAsia" w:ascii="仿宋" w:hAnsi="仿宋" w:eastAsia="仿宋" w:cs="仿宋"/>
                <w:sz w:val="28"/>
                <w:szCs w:val="28"/>
                <w:highlight w:val="none"/>
              </w:rPr>
            </w:pPr>
            <w:r>
              <w:rPr>
                <w:rFonts w:hint="eastAsia" w:ascii="仿宋" w:hAnsi="仿宋" w:eastAsia="仿宋" w:cs="仿宋"/>
                <w:sz w:val="28"/>
                <w:szCs w:val="28"/>
                <w:highlight w:val="none"/>
              </w:rPr>
              <w:t>（7）询价文件规定的其他情形：见询价公告或询价响应须知前附表。</w:t>
            </w:r>
          </w:p>
          <w:p w14:paraId="1564854F">
            <w:pPr>
              <w:adjustRightInd w:val="0"/>
              <w:snapToGrid w:val="0"/>
              <w:spacing w:line="360" w:lineRule="auto"/>
              <w:rPr>
                <w:rFonts w:hint="eastAsia" w:ascii="仿宋" w:hAnsi="仿宋" w:eastAsia="仿宋" w:cs="仿宋"/>
                <w:sz w:val="28"/>
                <w:szCs w:val="28"/>
                <w:highlight w:val="none"/>
              </w:rPr>
            </w:pPr>
            <w:r>
              <w:rPr>
                <w:rFonts w:hint="eastAsia" w:ascii="仿宋" w:hAnsi="仿宋" w:eastAsia="仿宋" w:cs="仿宋"/>
                <w:sz w:val="28"/>
                <w:szCs w:val="28"/>
                <w:highlight w:val="none"/>
              </w:rPr>
              <w:t>2、响应人在询价活动中有下列行为之一的，应视情节轻重，暂停或取消其参与采购人及东实集团旗下采购项目的资格：</w:t>
            </w:r>
          </w:p>
          <w:p w14:paraId="4C5AE55D">
            <w:pPr>
              <w:adjustRightInd w:val="0"/>
              <w:snapToGrid w:val="0"/>
              <w:spacing w:line="360" w:lineRule="auto"/>
              <w:rPr>
                <w:rFonts w:hint="eastAsia" w:ascii="仿宋" w:hAnsi="仿宋" w:eastAsia="仿宋" w:cs="仿宋"/>
                <w:sz w:val="28"/>
                <w:szCs w:val="28"/>
                <w:highlight w:val="none"/>
              </w:rPr>
            </w:pPr>
            <w:r>
              <w:rPr>
                <w:rFonts w:hint="eastAsia" w:ascii="仿宋" w:hAnsi="仿宋" w:eastAsia="仿宋" w:cs="仿宋"/>
                <w:sz w:val="28"/>
                <w:szCs w:val="28"/>
                <w:highlight w:val="none"/>
              </w:rPr>
              <w:t xml:space="preserve">（1）响应人之间相互串通、或与采购人、代理机构、评审委员会成员串通询价，损害采购人或者其他响应人的合法权益的； </w:t>
            </w:r>
          </w:p>
          <w:p w14:paraId="561E0D6E">
            <w:pPr>
              <w:adjustRightInd w:val="0"/>
              <w:snapToGrid w:val="0"/>
              <w:spacing w:line="360" w:lineRule="auto"/>
              <w:rPr>
                <w:rFonts w:hint="eastAsia" w:ascii="仿宋" w:hAnsi="仿宋" w:eastAsia="仿宋" w:cs="仿宋"/>
                <w:sz w:val="28"/>
                <w:szCs w:val="28"/>
                <w:highlight w:val="none"/>
              </w:rPr>
            </w:pPr>
            <w:r>
              <w:rPr>
                <w:rFonts w:hint="eastAsia" w:ascii="仿宋" w:hAnsi="仿宋" w:eastAsia="仿宋" w:cs="仿宋"/>
                <w:sz w:val="28"/>
                <w:szCs w:val="28"/>
                <w:highlight w:val="none"/>
              </w:rPr>
              <w:t xml:space="preserve">（2）向采购人、代理机构、评审委员会成员或其他相关工作人员行贿的； </w:t>
            </w:r>
          </w:p>
          <w:p w14:paraId="59F61D56">
            <w:pPr>
              <w:adjustRightInd w:val="0"/>
              <w:snapToGrid w:val="0"/>
              <w:spacing w:line="360" w:lineRule="auto"/>
              <w:rPr>
                <w:rFonts w:hint="eastAsia" w:ascii="仿宋" w:hAnsi="仿宋" w:eastAsia="仿宋" w:cs="仿宋"/>
                <w:sz w:val="28"/>
                <w:szCs w:val="28"/>
                <w:highlight w:val="none"/>
              </w:rPr>
            </w:pPr>
            <w:r>
              <w:rPr>
                <w:rFonts w:hint="eastAsia" w:ascii="仿宋" w:hAnsi="仿宋" w:eastAsia="仿宋" w:cs="仿宋"/>
                <w:sz w:val="28"/>
                <w:szCs w:val="28"/>
                <w:highlight w:val="none"/>
              </w:rPr>
              <w:t xml:space="preserve">（3）以他人名义询价或以其他方式弄虚作假，骗取成交的； </w:t>
            </w:r>
          </w:p>
          <w:p w14:paraId="51D0470E">
            <w:pPr>
              <w:adjustRightInd w:val="0"/>
              <w:snapToGrid w:val="0"/>
              <w:spacing w:line="360" w:lineRule="auto"/>
              <w:rPr>
                <w:rFonts w:hint="eastAsia" w:ascii="仿宋" w:hAnsi="仿宋" w:eastAsia="仿宋" w:cs="仿宋"/>
                <w:sz w:val="28"/>
                <w:szCs w:val="28"/>
                <w:highlight w:val="none"/>
              </w:rPr>
            </w:pPr>
            <w:r>
              <w:rPr>
                <w:rFonts w:hint="eastAsia" w:ascii="仿宋" w:hAnsi="仿宋" w:eastAsia="仿宋" w:cs="仿宋"/>
                <w:sz w:val="28"/>
                <w:szCs w:val="28"/>
                <w:highlight w:val="none"/>
              </w:rPr>
              <w:t xml:space="preserve">（4）成交单位私自将成交项目转让给他人的，将成交项目肢解后分别转让给他人的； </w:t>
            </w:r>
          </w:p>
          <w:p w14:paraId="3E42C39F">
            <w:pPr>
              <w:adjustRightInd w:val="0"/>
              <w:snapToGrid w:val="0"/>
              <w:spacing w:line="360" w:lineRule="auto"/>
              <w:rPr>
                <w:rFonts w:hint="eastAsia" w:ascii="仿宋" w:hAnsi="仿宋" w:eastAsia="仿宋" w:cs="仿宋"/>
                <w:sz w:val="28"/>
                <w:szCs w:val="28"/>
                <w:highlight w:val="none"/>
              </w:rPr>
            </w:pPr>
            <w:r>
              <w:rPr>
                <w:rFonts w:hint="eastAsia" w:ascii="仿宋" w:hAnsi="仿宋" w:eastAsia="仿宋" w:cs="仿宋"/>
                <w:sz w:val="28"/>
                <w:szCs w:val="28"/>
                <w:highlight w:val="none"/>
              </w:rPr>
              <w:t>（5）成交单位无正当理由不与采购人订立合同，在签订合同时向采购人提出附加条件，或者不按照询价文件要求提交履约担保的；</w:t>
            </w:r>
          </w:p>
          <w:p w14:paraId="225774F1">
            <w:pPr>
              <w:adjustRightInd w:val="0"/>
              <w:snapToGrid w:val="0"/>
              <w:spacing w:line="360" w:lineRule="auto"/>
              <w:rPr>
                <w:rFonts w:hint="eastAsia" w:ascii="仿宋" w:hAnsi="仿宋" w:eastAsia="仿宋" w:cs="仿宋"/>
                <w:sz w:val="28"/>
                <w:szCs w:val="28"/>
                <w:highlight w:val="none"/>
              </w:rPr>
            </w:pPr>
            <w:r>
              <w:rPr>
                <w:rFonts w:hint="eastAsia" w:ascii="仿宋" w:hAnsi="仿宋" w:eastAsia="仿宋" w:cs="仿宋"/>
                <w:sz w:val="28"/>
                <w:szCs w:val="28"/>
                <w:highlight w:val="none"/>
              </w:rPr>
              <w:t xml:space="preserve">（6）响应人捏造事实、伪造材料或者以非法手段取得证明材料进行投诉，给他人造成损失的； </w:t>
            </w:r>
          </w:p>
          <w:p w14:paraId="102E14A6">
            <w:pPr>
              <w:adjustRightInd w:val="0"/>
              <w:snapToGrid w:val="0"/>
              <w:spacing w:line="360" w:lineRule="auto"/>
              <w:rPr>
                <w:rFonts w:hint="eastAsia" w:ascii="仿宋" w:hAnsi="仿宋" w:eastAsia="仿宋" w:cs="仿宋"/>
                <w:sz w:val="28"/>
                <w:szCs w:val="28"/>
                <w:highlight w:val="none"/>
              </w:rPr>
            </w:pPr>
            <w:r>
              <w:rPr>
                <w:rFonts w:hint="eastAsia" w:ascii="仿宋" w:hAnsi="仿宋" w:eastAsia="仿宋" w:cs="仿宋"/>
                <w:sz w:val="28"/>
                <w:szCs w:val="28"/>
                <w:highlight w:val="none"/>
              </w:rPr>
              <w:t xml:space="preserve">（7）相关工作人员应当回避而不回避的； </w:t>
            </w:r>
          </w:p>
          <w:p w14:paraId="52DAE8A3">
            <w:pPr>
              <w:adjustRightInd w:val="0"/>
              <w:snapToGrid w:val="0"/>
              <w:spacing w:line="360" w:lineRule="auto"/>
              <w:rPr>
                <w:rFonts w:hint="eastAsia" w:ascii="仿宋" w:hAnsi="仿宋" w:eastAsia="仿宋" w:cs="仿宋"/>
                <w:sz w:val="28"/>
                <w:szCs w:val="28"/>
                <w:highlight w:val="none"/>
              </w:rPr>
            </w:pPr>
            <w:r>
              <w:rPr>
                <w:rFonts w:hint="eastAsia" w:ascii="仿宋" w:hAnsi="仿宋" w:eastAsia="仿宋" w:cs="仿宋"/>
                <w:sz w:val="28"/>
                <w:szCs w:val="28"/>
                <w:highlight w:val="none"/>
              </w:rPr>
              <w:t>（8）其他违法违规的行为。</w:t>
            </w:r>
          </w:p>
          <w:p w14:paraId="331BA83B">
            <w:pPr>
              <w:adjustRightInd w:val="0"/>
              <w:snapToGrid w:val="0"/>
              <w:spacing w:line="360" w:lineRule="auto"/>
              <w:rPr>
                <w:rFonts w:hint="eastAsia" w:ascii="仿宋" w:hAnsi="仿宋" w:eastAsia="仿宋" w:cs="仿宋"/>
                <w:sz w:val="28"/>
                <w:szCs w:val="28"/>
                <w:highlight w:val="none"/>
              </w:rPr>
            </w:pPr>
            <w:r>
              <w:rPr>
                <w:rFonts w:hint="eastAsia" w:ascii="仿宋" w:hAnsi="仿宋" w:eastAsia="仿宋" w:cs="仿宋"/>
                <w:sz w:val="28"/>
                <w:szCs w:val="28"/>
                <w:highlight w:val="none"/>
              </w:rPr>
              <w:t>3、有下列情形之一的，视为响应人串通询价，其响应无效：</w:t>
            </w:r>
          </w:p>
          <w:p w14:paraId="4711B24E">
            <w:pPr>
              <w:adjustRightInd w:val="0"/>
              <w:snapToGrid w:val="0"/>
              <w:spacing w:line="360" w:lineRule="auto"/>
              <w:rPr>
                <w:rFonts w:hint="eastAsia" w:ascii="仿宋" w:hAnsi="仿宋" w:eastAsia="仿宋" w:cs="仿宋"/>
                <w:sz w:val="28"/>
                <w:szCs w:val="28"/>
                <w:highlight w:val="none"/>
              </w:rPr>
            </w:pPr>
            <w:r>
              <w:rPr>
                <w:rFonts w:hint="eastAsia" w:ascii="仿宋" w:hAnsi="仿宋" w:eastAsia="仿宋" w:cs="仿宋"/>
                <w:sz w:val="28"/>
                <w:szCs w:val="28"/>
                <w:highlight w:val="none"/>
              </w:rPr>
              <w:t>（1）不同响应人的响应文件由同一单位或者个人编制；</w:t>
            </w:r>
          </w:p>
          <w:p w14:paraId="0CF23022">
            <w:pPr>
              <w:adjustRightInd w:val="0"/>
              <w:snapToGrid w:val="0"/>
              <w:spacing w:line="360" w:lineRule="auto"/>
              <w:rPr>
                <w:rFonts w:hint="eastAsia" w:ascii="仿宋" w:hAnsi="仿宋" w:eastAsia="仿宋" w:cs="仿宋"/>
                <w:sz w:val="28"/>
                <w:szCs w:val="28"/>
                <w:highlight w:val="none"/>
              </w:rPr>
            </w:pPr>
            <w:r>
              <w:rPr>
                <w:rFonts w:hint="eastAsia" w:ascii="仿宋" w:hAnsi="仿宋" w:eastAsia="仿宋" w:cs="仿宋"/>
                <w:sz w:val="28"/>
                <w:szCs w:val="28"/>
                <w:highlight w:val="none"/>
              </w:rPr>
              <w:t>（2）不同响应人委托同一单位或者个人办理响应事宜；</w:t>
            </w:r>
          </w:p>
          <w:p w14:paraId="422D3B01">
            <w:pPr>
              <w:adjustRightInd w:val="0"/>
              <w:snapToGrid w:val="0"/>
              <w:spacing w:line="360" w:lineRule="auto"/>
              <w:rPr>
                <w:rFonts w:hint="eastAsia" w:ascii="仿宋" w:hAnsi="仿宋" w:eastAsia="仿宋" w:cs="仿宋"/>
                <w:sz w:val="28"/>
                <w:szCs w:val="28"/>
                <w:highlight w:val="none"/>
              </w:rPr>
            </w:pPr>
            <w:r>
              <w:rPr>
                <w:rFonts w:hint="eastAsia" w:ascii="仿宋" w:hAnsi="仿宋" w:eastAsia="仿宋" w:cs="仿宋"/>
                <w:sz w:val="28"/>
                <w:szCs w:val="28"/>
                <w:highlight w:val="none"/>
              </w:rPr>
              <w:t>（3）不同响应人的响应文件载明的项目管理成员或者联系人员为同一人；</w:t>
            </w:r>
          </w:p>
          <w:p w14:paraId="5C3D671C">
            <w:pPr>
              <w:adjustRightInd w:val="0"/>
              <w:snapToGrid w:val="0"/>
              <w:spacing w:line="360" w:lineRule="auto"/>
              <w:rPr>
                <w:rFonts w:hint="eastAsia" w:ascii="仿宋" w:hAnsi="仿宋" w:eastAsia="仿宋" w:cs="仿宋"/>
                <w:sz w:val="28"/>
                <w:szCs w:val="28"/>
                <w:highlight w:val="none"/>
              </w:rPr>
            </w:pPr>
            <w:r>
              <w:rPr>
                <w:rFonts w:hint="eastAsia" w:ascii="仿宋" w:hAnsi="仿宋" w:eastAsia="仿宋" w:cs="仿宋"/>
                <w:sz w:val="28"/>
                <w:szCs w:val="28"/>
                <w:highlight w:val="none"/>
              </w:rPr>
              <w:t>（4）不同响应人的响应文件异常一致或者响应报价呈规律性差异；</w:t>
            </w:r>
          </w:p>
          <w:p w14:paraId="3AA97D88">
            <w:pPr>
              <w:adjustRightInd w:val="0"/>
              <w:snapToGrid w:val="0"/>
              <w:spacing w:line="360" w:lineRule="auto"/>
              <w:rPr>
                <w:rFonts w:hint="eastAsia" w:ascii="仿宋" w:hAnsi="仿宋" w:eastAsia="仿宋" w:cs="仿宋"/>
                <w:sz w:val="28"/>
                <w:szCs w:val="28"/>
                <w:highlight w:val="none"/>
              </w:rPr>
            </w:pPr>
            <w:r>
              <w:rPr>
                <w:rFonts w:hint="eastAsia" w:ascii="仿宋" w:hAnsi="仿宋" w:eastAsia="仿宋" w:cs="仿宋"/>
                <w:sz w:val="28"/>
                <w:szCs w:val="28"/>
                <w:highlight w:val="none"/>
              </w:rPr>
              <w:t>（5）不同响应人的响应文件相互混装；</w:t>
            </w:r>
          </w:p>
          <w:p w14:paraId="13419483">
            <w:pPr>
              <w:adjustRightInd w:val="0"/>
              <w:snapToGrid w:val="0"/>
              <w:spacing w:line="360" w:lineRule="auto"/>
              <w:rPr>
                <w:rFonts w:hint="eastAsia" w:ascii="仿宋" w:hAnsi="仿宋" w:eastAsia="仿宋" w:cs="仿宋"/>
                <w:sz w:val="28"/>
                <w:szCs w:val="28"/>
                <w:highlight w:val="none"/>
              </w:rPr>
            </w:pPr>
            <w:r>
              <w:rPr>
                <w:rFonts w:hint="eastAsia" w:ascii="仿宋" w:hAnsi="仿宋" w:eastAsia="仿宋" w:cs="仿宋"/>
                <w:sz w:val="28"/>
                <w:szCs w:val="28"/>
                <w:highlight w:val="none"/>
              </w:rPr>
              <w:t>（6）不同响应人的响应保证金从同一单位或者个人的账户转出。</w:t>
            </w:r>
          </w:p>
          <w:p w14:paraId="55EB31B7">
            <w:pPr>
              <w:adjustRightInd w:val="0"/>
              <w:snapToGrid w:val="0"/>
              <w:spacing w:line="360" w:lineRule="auto"/>
              <w:rPr>
                <w:rFonts w:hint="eastAsia" w:ascii="仿宋" w:hAnsi="仿宋" w:eastAsia="仿宋" w:cs="仿宋"/>
                <w:sz w:val="28"/>
                <w:szCs w:val="28"/>
                <w:highlight w:val="none"/>
              </w:rPr>
            </w:pPr>
            <w:r>
              <w:rPr>
                <w:rFonts w:hint="eastAsia" w:ascii="仿宋" w:hAnsi="仿宋" w:eastAsia="仿宋" w:cs="仿宋"/>
                <w:sz w:val="28"/>
                <w:szCs w:val="28"/>
                <w:highlight w:val="none"/>
              </w:rPr>
              <w:t>4、使用通过受让或者租借等方式获取的资格、资质证书响应的，属于以他人名义询价，其响应无效：</w:t>
            </w:r>
          </w:p>
          <w:p w14:paraId="3ADF284D">
            <w:pPr>
              <w:adjustRightInd w:val="0"/>
              <w:snapToGrid w:val="0"/>
              <w:spacing w:line="360" w:lineRule="auto"/>
              <w:rPr>
                <w:rFonts w:hint="eastAsia" w:ascii="仿宋" w:hAnsi="仿宋" w:eastAsia="仿宋" w:cs="仿宋"/>
                <w:sz w:val="28"/>
                <w:szCs w:val="28"/>
                <w:highlight w:val="none"/>
              </w:rPr>
            </w:pPr>
            <w:r>
              <w:rPr>
                <w:rFonts w:hint="eastAsia" w:ascii="仿宋" w:hAnsi="仿宋" w:eastAsia="仿宋" w:cs="仿宋"/>
                <w:sz w:val="28"/>
                <w:szCs w:val="28"/>
                <w:highlight w:val="none"/>
              </w:rPr>
              <w:t>5、有下列情形之一的，属于以其他方式弄虚作假的行为，其响应无效：</w:t>
            </w:r>
          </w:p>
          <w:p w14:paraId="1E19DE41">
            <w:pPr>
              <w:adjustRightInd w:val="0"/>
              <w:snapToGrid w:val="0"/>
              <w:spacing w:line="360" w:lineRule="auto"/>
              <w:rPr>
                <w:rFonts w:hint="eastAsia" w:ascii="仿宋" w:hAnsi="仿宋" w:eastAsia="仿宋" w:cs="仿宋"/>
                <w:sz w:val="28"/>
                <w:szCs w:val="28"/>
                <w:highlight w:val="none"/>
              </w:rPr>
            </w:pPr>
            <w:r>
              <w:rPr>
                <w:rFonts w:hint="eastAsia" w:ascii="仿宋" w:hAnsi="仿宋" w:eastAsia="仿宋" w:cs="仿宋"/>
                <w:sz w:val="28"/>
                <w:szCs w:val="28"/>
                <w:highlight w:val="none"/>
              </w:rPr>
              <w:t>（1）使用伪造、变造的许可证件；</w:t>
            </w:r>
          </w:p>
          <w:p w14:paraId="617013A4">
            <w:pPr>
              <w:adjustRightInd w:val="0"/>
              <w:snapToGrid w:val="0"/>
              <w:spacing w:line="360" w:lineRule="auto"/>
              <w:rPr>
                <w:rFonts w:hint="eastAsia" w:ascii="仿宋" w:hAnsi="仿宋" w:eastAsia="仿宋" w:cs="仿宋"/>
                <w:sz w:val="28"/>
                <w:szCs w:val="28"/>
                <w:highlight w:val="none"/>
              </w:rPr>
            </w:pPr>
            <w:r>
              <w:rPr>
                <w:rFonts w:hint="eastAsia" w:ascii="仿宋" w:hAnsi="仿宋" w:eastAsia="仿宋" w:cs="仿宋"/>
                <w:sz w:val="28"/>
                <w:szCs w:val="28"/>
                <w:highlight w:val="none"/>
              </w:rPr>
              <w:t xml:space="preserve">（2）提供虚假的财务状况或者业绩； </w:t>
            </w:r>
          </w:p>
          <w:p w14:paraId="23AE64FA">
            <w:pPr>
              <w:adjustRightInd w:val="0"/>
              <w:snapToGrid w:val="0"/>
              <w:spacing w:line="360" w:lineRule="auto"/>
              <w:rPr>
                <w:rFonts w:hint="eastAsia" w:ascii="仿宋" w:hAnsi="仿宋" w:eastAsia="仿宋" w:cs="仿宋"/>
                <w:sz w:val="28"/>
                <w:szCs w:val="28"/>
                <w:highlight w:val="none"/>
              </w:rPr>
            </w:pPr>
            <w:r>
              <w:rPr>
                <w:rFonts w:hint="eastAsia" w:ascii="仿宋" w:hAnsi="仿宋" w:eastAsia="仿宋" w:cs="仿宋"/>
                <w:sz w:val="28"/>
                <w:szCs w:val="28"/>
                <w:highlight w:val="none"/>
              </w:rPr>
              <w:t xml:space="preserve">（3）提供虚假的项目负责人或者主要技术人员简历、劳动关系证明； </w:t>
            </w:r>
          </w:p>
          <w:p w14:paraId="7464A1F6">
            <w:pPr>
              <w:adjustRightInd w:val="0"/>
              <w:snapToGrid w:val="0"/>
              <w:spacing w:line="360" w:lineRule="auto"/>
              <w:rPr>
                <w:rFonts w:hint="eastAsia" w:ascii="仿宋" w:hAnsi="仿宋" w:eastAsia="仿宋" w:cs="仿宋"/>
                <w:sz w:val="28"/>
                <w:szCs w:val="28"/>
                <w:highlight w:val="none"/>
              </w:rPr>
            </w:pPr>
            <w:r>
              <w:rPr>
                <w:rFonts w:hint="eastAsia" w:ascii="仿宋" w:hAnsi="仿宋" w:eastAsia="仿宋" w:cs="仿宋"/>
                <w:sz w:val="28"/>
                <w:szCs w:val="28"/>
                <w:highlight w:val="none"/>
              </w:rPr>
              <w:t>（4）提供虚假的信用状况；</w:t>
            </w:r>
          </w:p>
          <w:p w14:paraId="53A63DB9">
            <w:pPr>
              <w:adjustRightInd w:val="0"/>
              <w:snapToGrid w:val="0"/>
              <w:spacing w:line="360" w:lineRule="auto"/>
              <w:rPr>
                <w:rFonts w:hint="eastAsia" w:ascii="仿宋" w:hAnsi="仿宋" w:eastAsia="仿宋" w:cs="仿宋"/>
                <w:sz w:val="28"/>
                <w:szCs w:val="28"/>
                <w:highlight w:val="none"/>
              </w:rPr>
            </w:pPr>
            <w:r>
              <w:rPr>
                <w:rFonts w:hint="eastAsia" w:ascii="仿宋" w:hAnsi="仿宋" w:eastAsia="仿宋" w:cs="仿宋"/>
                <w:sz w:val="28"/>
                <w:szCs w:val="28"/>
                <w:highlight w:val="none"/>
              </w:rPr>
              <w:t>（5）其他弄虚作假的行为。</w:t>
            </w:r>
          </w:p>
          <w:p w14:paraId="2B9AB6A7">
            <w:pPr>
              <w:adjustRightInd w:val="0"/>
              <w:snapToGrid w:val="0"/>
              <w:spacing w:line="360" w:lineRule="auto"/>
              <w:rPr>
                <w:rFonts w:hint="eastAsia" w:ascii="仿宋" w:hAnsi="仿宋" w:eastAsia="仿宋" w:cs="仿宋"/>
                <w:sz w:val="28"/>
                <w:szCs w:val="28"/>
                <w:highlight w:val="none"/>
              </w:rPr>
            </w:pPr>
            <w:r>
              <w:rPr>
                <w:rFonts w:hint="eastAsia" w:ascii="仿宋" w:hAnsi="仿宋" w:eastAsia="仿宋" w:cs="仿宋"/>
                <w:sz w:val="28"/>
                <w:szCs w:val="28"/>
                <w:highlight w:val="none"/>
              </w:rPr>
              <w:t xml:space="preserve">6、响应人相关工作人员与采购人或采购代理机构有以下利害关系之一的，应当回避： </w:t>
            </w:r>
          </w:p>
          <w:p w14:paraId="695DF357">
            <w:pPr>
              <w:adjustRightInd w:val="0"/>
              <w:snapToGrid w:val="0"/>
              <w:spacing w:line="360" w:lineRule="auto"/>
              <w:rPr>
                <w:rFonts w:hint="eastAsia" w:ascii="仿宋" w:hAnsi="仿宋" w:eastAsia="仿宋" w:cs="仿宋"/>
                <w:sz w:val="28"/>
                <w:szCs w:val="28"/>
                <w:highlight w:val="none"/>
              </w:rPr>
            </w:pPr>
            <w:r>
              <w:rPr>
                <w:rFonts w:hint="eastAsia" w:ascii="仿宋" w:hAnsi="仿宋" w:eastAsia="仿宋" w:cs="仿宋"/>
                <w:sz w:val="28"/>
                <w:szCs w:val="28"/>
                <w:highlight w:val="none"/>
              </w:rPr>
              <w:t>（一）是其主要负责人的近亲属的；</w:t>
            </w:r>
          </w:p>
          <w:p w14:paraId="544D462B">
            <w:pPr>
              <w:adjustRightInd w:val="0"/>
              <w:snapToGrid w:val="0"/>
              <w:spacing w:line="360" w:lineRule="auto"/>
              <w:rPr>
                <w:rFonts w:hint="eastAsia" w:ascii="仿宋" w:hAnsi="仿宋" w:eastAsia="仿宋" w:cs="仿宋"/>
                <w:sz w:val="28"/>
                <w:szCs w:val="28"/>
                <w:highlight w:val="none"/>
              </w:rPr>
            </w:pPr>
            <w:r>
              <w:rPr>
                <w:rFonts w:hint="eastAsia" w:ascii="仿宋" w:hAnsi="仿宋" w:eastAsia="仿宋" w:cs="仿宋"/>
                <w:sz w:val="28"/>
                <w:szCs w:val="28"/>
                <w:highlight w:val="none"/>
              </w:rPr>
              <w:t>（二）询价活动前3年内与其存在劳动关系，担任其董事、监事，是其控股股东或实际控制人，或存在其他经济利益关系，可能影响询价活动公平公正的；</w:t>
            </w:r>
          </w:p>
          <w:p w14:paraId="3389B93D">
            <w:pPr>
              <w:adjustRightInd w:val="0"/>
              <w:snapToGrid w:val="0"/>
              <w:spacing w:line="360" w:lineRule="auto"/>
              <w:rPr>
                <w:rFonts w:hint="eastAsia" w:ascii="仿宋" w:hAnsi="仿宋" w:eastAsia="仿宋" w:cs="仿宋"/>
                <w:sz w:val="28"/>
                <w:szCs w:val="28"/>
                <w:highlight w:val="none"/>
              </w:rPr>
            </w:pPr>
            <w:r>
              <w:rPr>
                <w:rFonts w:hint="eastAsia" w:ascii="仿宋" w:hAnsi="仿宋" w:eastAsia="仿宋" w:cs="仿宋"/>
                <w:sz w:val="28"/>
                <w:szCs w:val="28"/>
                <w:highlight w:val="none"/>
              </w:rPr>
              <w:t>（三）其他可能影响询价活动公平、公正进行的关系。</w:t>
            </w:r>
          </w:p>
          <w:p w14:paraId="459415ED">
            <w:pPr>
              <w:pStyle w:val="2"/>
              <w:ind w:firstLine="0" w:firstLineChars="0"/>
              <w:rPr>
                <w:rFonts w:hint="eastAsia" w:ascii="仿宋" w:hAnsi="仿宋" w:eastAsia="仿宋" w:cs="仿宋"/>
                <w:sz w:val="28"/>
                <w:szCs w:val="28"/>
                <w:highlight w:val="none"/>
                <w:lang w:val="en-US"/>
              </w:rPr>
            </w:pPr>
            <w:r>
              <w:rPr>
                <w:rFonts w:hint="eastAsia" w:ascii="仿宋" w:hAnsi="仿宋" w:eastAsia="仿宋" w:cs="仿宋"/>
                <w:sz w:val="28"/>
                <w:szCs w:val="28"/>
                <w:highlight w:val="none"/>
                <w:lang w:val="en-US"/>
              </w:rPr>
              <w:t>7、除采购询价文件另有规定外，有下列情形之一的，响应报价无效：</w:t>
            </w:r>
          </w:p>
          <w:p w14:paraId="5D1A0AD9">
            <w:pPr>
              <w:pStyle w:val="2"/>
              <w:ind w:firstLine="0" w:firstLineChars="0"/>
              <w:rPr>
                <w:rFonts w:hint="eastAsia" w:ascii="仿宋" w:hAnsi="仿宋" w:eastAsia="仿宋" w:cs="仿宋"/>
                <w:sz w:val="28"/>
                <w:szCs w:val="28"/>
                <w:highlight w:val="none"/>
                <w:lang w:val="en-US"/>
              </w:rPr>
            </w:pPr>
            <w:r>
              <w:rPr>
                <w:rFonts w:hint="eastAsia" w:ascii="仿宋" w:hAnsi="仿宋" w:eastAsia="仿宋" w:cs="仿宋"/>
                <w:sz w:val="28"/>
                <w:szCs w:val="28"/>
                <w:highlight w:val="none"/>
                <w:lang w:val="en-US"/>
              </w:rPr>
              <w:t>（1）响应文件未按照采购询价文件要求签署、盖章；</w:t>
            </w:r>
          </w:p>
          <w:p w14:paraId="4B1F1A4C">
            <w:pPr>
              <w:pStyle w:val="2"/>
              <w:ind w:firstLine="0" w:firstLineChars="0"/>
              <w:rPr>
                <w:rFonts w:hint="eastAsia" w:ascii="仿宋" w:hAnsi="仿宋" w:eastAsia="仿宋" w:cs="仿宋"/>
                <w:sz w:val="28"/>
                <w:szCs w:val="28"/>
                <w:highlight w:val="none"/>
                <w:lang w:val="en-US"/>
              </w:rPr>
            </w:pPr>
            <w:r>
              <w:rPr>
                <w:rFonts w:hint="eastAsia" w:ascii="仿宋" w:hAnsi="仿宋" w:eastAsia="仿宋" w:cs="仿宋"/>
                <w:sz w:val="28"/>
                <w:szCs w:val="28"/>
                <w:highlight w:val="none"/>
                <w:lang w:val="en-US"/>
              </w:rPr>
              <w:t>（2）不符合采购询价文件中规定的资格要求；</w:t>
            </w:r>
          </w:p>
          <w:p w14:paraId="0340ABEE">
            <w:pPr>
              <w:pStyle w:val="2"/>
              <w:ind w:firstLine="0" w:firstLineChars="0"/>
              <w:rPr>
                <w:rFonts w:hint="eastAsia" w:ascii="仿宋" w:hAnsi="仿宋" w:eastAsia="仿宋" w:cs="仿宋"/>
                <w:sz w:val="28"/>
                <w:szCs w:val="28"/>
                <w:highlight w:val="none"/>
                <w:lang w:val="en-US"/>
              </w:rPr>
            </w:pPr>
            <w:r>
              <w:rPr>
                <w:rFonts w:hint="eastAsia" w:ascii="仿宋" w:hAnsi="仿宋" w:eastAsia="仿宋" w:cs="仿宋"/>
                <w:sz w:val="28"/>
                <w:szCs w:val="28"/>
                <w:highlight w:val="none"/>
                <w:lang w:val="en-US"/>
              </w:rPr>
              <w:t>（3）响应报价超过采购询价文件中规定的预算金额或最高限价；</w:t>
            </w:r>
          </w:p>
          <w:p w14:paraId="63108687">
            <w:pPr>
              <w:pStyle w:val="2"/>
              <w:ind w:firstLine="0" w:firstLineChars="0"/>
              <w:rPr>
                <w:rFonts w:hint="eastAsia" w:ascii="仿宋" w:hAnsi="仿宋" w:eastAsia="仿宋" w:cs="仿宋"/>
                <w:sz w:val="28"/>
                <w:szCs w:val="28"/>
                <w:highlight w:val="none"/>
                <w:lang w:val="en-US"/>
              </w:rPr>
            </w:pPr>
            <w:r>
              <w:rPr>
                <w:rFonts w:hint="eastAsia" w:ascii="仿宋" w:hAnsi="仿宋" w:eastAsia="仿宋" w:cs="仿宋"/>
                <w:sz w:val="28"/>
                <w:szCs w:val="28"/>
                <w:highlight w:val="none"/>
                <w:lang w:val="en-US"/>
              </w:rPr>
              <w:t>（4）响应文件含有采购人不能接受的附加条件；</w:t>
            </w:r>
          </w:p>
          <w:p w14:paraId="0C05C450">
            <w:pPr>
              <w:pStyle w:val="2"/>
              <w:ind w:firstLine="0" w:firstLineChars="0"/>
              <w:rPr>
                <w:rFonts w:eastAsia="仿宋"/>
                <w:highlight w:val="none"/>
                <w:lang w:val="en-US"/>
              </w:rPr>
            </w:pPr>
            <w:r>
              <w:rPr>
                <w:rFonts w:hint="eastAsia" w:ascii="仿宋" w:hAnsi="仿宋" w:eastAsia="仿宋" w:cs="仿宋"/>
                <w:sz w:val="28"/>
                <w:szCs w:val="28"/>
                <w:highlight w:val="none"/>
                <w:lang w:val="en-US"/>
              </w:rPr>
              <w:t>（5）有关法律、法规和规章及招标文件规定的其他无效情形。</w:t>
            </w:r>
          </w:p>
        </w:tc>
      </w:tr>
      <w:tr w14:paraId="4B5C721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1572" w:type="dxa"/>
            <w:vAlign w:val="center"/>
          </w:tcPr>
          <w:p w14:paraId="0A85BE8B">
            <w:pPr>
              <w:spacing w:line="360" w:lineRule="auto"/>
              <w:jc w:val="center"/>
              <w:rPr>
                <w:rFonts w:hint="eastAsia" w:ascii="仿宋" w:hAnsi="仿宋" w:eastAsia="仿宋" w:cs="仿宋"/>
                <w:sz w:val="28"/>
                <w:szCs w:val="28"/>
                <w:highlight w:val="none"/>
              </w:rPr>
            </w:pPr>
            <w:r>
              <w:rPr>
                <w:rFonts w:hint="eastAsia" w:ascii="仿宋" w:hAnsi="仿宋" w:eastAsia="仿宋" w:cs="仿宋"/>
                <w:sz w:val="28"/>
                <w:szCs w:val="28"/>
                <w:highlight w:val="none"/>
              </w:rPr>
              <w:t>11</w:t>
            </w:r>
          </w:p>
        </w:tc>
        <w:tc>
          <w:tcPr>
            <w:tcW w:w="2275" w:type="dxa"/>
            <w:vAlign w:val="center"/>
          </w:tcPr>
          <w:p w14:paraId="47EB8A4D">
            <w:pPr>
              <w:spacing w:line="360" w:lineRule="auto"/>
              <w:jc w:val="center"/>
              <w:rPr>
                <w:rFonts w:hint="eastAsia" w:ascii="仿宋" w:hAnsi="仿宋" w:eastAsia="仿宋" w:cs="仿宋"/>
                <w:sz w:val="28"/>
                <w:szCs w:val="28"/>
                <w:highlight w:val="none"/>
              </w:rPr>
            </w:pPr>
            <w:r>
              <w:rPr>
                <w:rFonts w:hint="eastAsia" w:ascii="仿宋" w:hAnsi="仿宋" w:eastAsia="仿宋" w:cs="仿宋"/>
                <w:sz w:val="28"/>
                <w:szCs w:val="28"/>
                <w:highlight w:val="none"/>
              </w:rPr>
              <w:t>响应保证金的退还</w:t>
            </w:r>
          </w:p>
        </w:tc>
        <w:tc>
          <w:tcPr>
            <w:tcW w:w="6644" w:type="dxa"/>
            <w:vAlign w:val="center"/>
          </w:tcPr>
          <w:p w14:paraId="32258178">
            <w:pPr>
              <w:adjustRightInd w:val="0"/>
              <w:snapToGrid w:val="0"/>
              <w:spacing w:line="360" w:lineRule="auto"/>
              <w:rPr>
                <w:rFonts w:hint="eastAsia" w:ascii="仿宋" w:hAnsi="仿宋" w:eastAsia="仿宋" w:cs="仿宋"/>
                <w:sz w:val="28"/>
                <w:szCs w:val="28"/>
                <w:highlight w:val="none"/>
              </w:rPr>
            </w:pPr>
            <w:r>
              <w:rPr>
                <w:rFonts w:hint="eastAsia" w:ascii="仿宋" w:hAnsi="仿宋" w:eastAsia="仿宋" w:cs="仿宋"/>
                <w:sz w:val="28"/>
                <w:szCs w:val="28"/>
                <w:highlight w:val="none"/>
              </w:rPr>
              <w:t>1、响应人在截止时间前放弃投标的，自所投采购包结果公告发出后10个工作日内退还；</w:t>
            </w:r>
          </w:p>
          <w:p w14:paraId="63E495BC">
            <w:pPr>
              <w:adjustRightInd w:val="0"/>
              <w:snapToGrid w:val="0"/>
              <w:spacing w:line="360" w:lineRule="auto"/>
              <w:rPr>
                <w:rFonts w:hint="eastAsia" w:ascii="仿宋" w:hAnsi="仿宋" w:eastAsia="仿宋" w:cs="仿宋"/>
                <w:sz w:val="28"/>
                <w:szCs w:val="28"/>
                <w:highlight w:val="none"/>
              </w:rPr>
            </w:pPr>
            <w:r>
              <w:rPr>
                <w:rFonts w:hint="eastAsia" w:ascii="仿宋" w:hAnsi="仿宋" w:eastAsia="仿宋" w:cs="仿宋"/>
                <w:sz w:val="28"/>
                <w:szCs w:val="28"/>
                <w:highlight w:val="none"/>
              </w:rPr>
              <w:t>2、未中标的投标人投标保证金，自中标通知书发出之日起10个工作日内退还；</w:t>
            </w:r>
          </w:p>
          <w:p w14:paraId="53512F87">
            <w:pPr>
              <w:adjustRightInd w:val="0"/>
              <w:snapToGrid w:val="0"/>
              <w:spacing w:line="360" w:lineRule="auto"/>
              <w:rPr>
                <w:rFonts w:hint="eastAsia" w:ascii="仿宋" w:hAnsi="仿宋" w:eastAsia="仿宋" w:cs="仿宋"/>
                <w:sz w:val="28"/>
                <w:szCs w:val="28"/>
                <w:highlight w:val="none"/>
              </w:rPr>
            </w:pPr>
            <w:r>
              <w:rPr>
                <w:rFonts w:hint="eastAsia" w:ascii="仿宋" w:hAnsi="仿宋" w:eastAsia="仿宋" w:cs="仿宋"/>
                <w:sz w:val="28"/>
                <w:szCs w:val="28"/>
                <w:highlight w:val="none"/>
              </w:rPr>
              <w:t>3、中标（成交）响应人的响应保证金，自采购合同签订之日起10个工作日内退还；</w:t>
            </w:r>
          </w:p>
          <w:p w14:paraId="6C992CE6">
            <w:pPr>
              <w:adjustRightInd w:val="0"/>
              <w:snapToGrid w:val="0"/>
              <w:spacing w:line="360" w:lineRule="auto"/>
              <w:rPr>
                <w:rFonts w:hint="eastAsia" w:ascii="仿宋" w:hAnsi="仿宋" w:eastAsia="仿宋" w:cs="仿宋"/>
                <w:sz w:val="28"/>
                <w:szCs w:val="28"/>
                <w:highlight w:val="none"/>
              </w:rPr>
            </w:pPr>
            <w:r>
              <w:rPr>
                <w:rFonts w:hint="eastAsia" w:ascii="仿宋" w:hAnsi="仿宋" w:eastAsia="仿宋" w:cs="仿宋"/>
                <w:sz w:val="28"/>
                <w:szCs w:val="28"/>
                <w:highlight w:val="none"/>
              </w:rPr>
              <w:t>备注：但因响应人自身原因导致无法及时退还的除外。</w:t>
            </w:r>
          </w:p>
        </w:tc>
      </w:tr>
      <w:tr w14:paraId="27B3A0A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1572" w:type="dxa"/>
            <w:vAlign w:val="center"/>
          </w:tcPr>
          <w:p w14:paraId="34926E12">
            <w:pPr>
              <w:spacing w:line="360" w:lineRule="auto"/>
              <w:jc w:val="center"/>
              <w:rPr>
                <w:rFonts w:hint="eastAsia" w:ascii="仿宋" w:hAnsi="仿宋" w:eastAsia="仿宋" w:cs="仿宋"/>
                <w:sz w:val="28"/>
                <w:szCs w:val="28"/>
                <w:highlight w:val="none"/>
              </w:rPr>
            </w:pPr>
            <w:r>
              <w:rPr>
                <w:rFonts w:hint="eastAsia" w:ascii="仿宋" w:hAnsi="仿宋" w:eastAsia="仿宋" w:cs="仿宋"/>
                <w:sz w:val="28"/>
                <w:szCs w:val="28"/>
                <w:highlight w:val="none"/>
              </w:rPr>
              <w:t>12</w:t>
            </w:r>
          </w:p>
        </w:tc>
        <w:tc>
          <w:tcPr>
            <w:tcW w:w="2275" w:type="dxa"/>
            <w:vAlign w:val="center"/>
          </w:tcPr>
          <w:p w14:paraId="70957078">
            <w:pPr>
              <w:spacing w:line="360" w:lineRule="auto"/>
              <w:jc w:val="center"/>
              <w:rPr>
                <w:rFonts w:hint="eastAsia" w:ascii="仿宋" w:hAnsi="仿宋" w:eastAsia="仿宋" w:cs="仿宋"/>
                <w:sz w:val="28"/>
                <w:szCs w:val="28"/>
                <w:highlight w:val="none"/>
              </w:rPr>
            </w:pPr>
            <w:r>
              <w:rPr>
                <w:rFonts w:hint="eastAsia" w:ascii="仿宋" w:hAnsi="仿宋" w:eastAsia="仿宋" w:cs="仿宋"/>
                <w:sz w:val="28"/>
                <w:szCs w:val="28"/>
                <w:highlight w:val="none"/>
              </w:rPr>
              <w:t>有下列情形之一的，响应保证金将不予退还，并纳入采购人供应商黑名单</w:t>
            </w:r>
          </w:p>
        </w:tc>
        <w:tc>
          <w:tcPr>
            <w:tcW w:w="6644" w:type="dxa"/>
            <w:vAlign w:val="center"/>
          </w:tcPr>
          <w:p w14:paraId="300893D2">
            <w:pPr>
              <w:adjustRightInd w:val="0"/>
              <w:snapToGrid w:val="0"/>
              <w:spacing w:line="360" w:lineRule="auto"/>
              <w:rPr>
                <w:rFonts w:hint="eastAsia" w:ascii="仿宋" w:hAnsi="仿宋" w:eastAsia="仿宋" w:cs="仿宋"/>
                <w:sz w:val="28"/>
                <w:szCs w:val="28"/>
                <w:highlight w:val="none"/>
              </w:rPr>
            </w:pPr>
            <w:r>
              <w:rPr>
                <w:rFonts w:hint="eastAsia" w:ascii="仿宋" w:hAnsi="仿宋" w:eastAsia="仿宋" w:cs="仿宋"/>
                <w:sz w:val="28"/>
                <w:szCs w:val="28"/>
                <w:highlight w:val="none"/>
              </w:rPr>
              <w:t>1、提供虚假材料谋取中标、成交的；</w:t>
            </w:r>
          </w:p>
          <w:p w14:paraId="541BAC3D">
            <w:pPr>
              <w:adjustRightInd w:val="0"/>
              <w:snapToGrid w:val="0"/>
              <w:spacing w:line="360" w:lineRule="auto"/>
              <w:rPr>
                <w:rFonts w:hint="eastAsia" w:ascii="仿宋" w:hAnsi="仿宋" w:eastAsia="仿宋" w:cs="仿宋"/>
                <w:sz w:val="28"/>
                <w:szCs w:val="28"/>
                <w:highlight w:val="none"/>
              </w:rPr>
            </w:pPr>
            <w:r>
              <w:rPr>
                <w:rFonts w:hint="eastAsia" w:ascii="仿宋" w:hAnsi="仿宋" w:eastAsia="仿宋" w:cs="仿宋"/>
                <w:sz w:val="28"/>
                <w:szCs w:val="28"/>
                <w:highlight w:val="none"/>
              </w:rPr>
              <w:t>2、响应人在询价采购文件规定的响应文件有效期内撤销其投标；</w:t>
            </w:r>
          </w:p>
          <w:p w14:paraId="44AB8EE7">
            <w:pPr>
              <w:adjustRightInd w:val="0"/>
              <w:snapToGrid w:val="0"/>
              <w:spacing w:line="360" w:lineRule="auto"/>
              <w:rPr>
                <w:rFonts w:hint="eastAsia" w:ascii="仿宋" w:hAnsi="仿宋" w:eastAsia="仿宋" w:cs="仿宋"/>
                <w:sz w:val="28"/>
                <w:szCs w:val="28"/>
                <w:highlight w:val="none"/>
              </w:rPr>
            </w:pPr>
            <w:r>
              <w:rPr>
                <w:rFonts w:hint="eastAsia" w:ascii="仿宋" w:hAnsi="仿宋" w:eastAsia="仿宋" w:cs="仿宋"/>
                <w:sz w:val="28"/>
                <w:szCs w:val="28"/>
                <w:highlight w:val="none"/>
              </w:rPr>
              <w:t>3、中标后，无正当理由放弃中标资格；</w:t>
            </w:r>
          </w:p>
          <w:p w14:paraId="04961F98">
            <w:pPr>
              <w:adjustRightInd w:val="0"/>
              <w:snapToGrid w:val="0"/>
              <w:spacing w:line="360" w:lineRule="auto"/>
              <w:rPr>
                <w:rFonts w:hint="eastAsia" w:ascii="仿宋" w:hAnsi="仿宋" w:eastAsia="仿宋" w:cs="仿宋"/>
                <w:sz w:val="28"/>
                <w:szCs w:val="28"/>
                <w:highlight w:val="none"/>
              </w:rPr>
            </w:pPr>
            <w:r>
              <w:rPr>
                <w:rFonts w:hint="eastAsia" w:ascii="仿宋" w:hAnsi="仿宋" w:eastAsia="仿宋" w:cs="仿宋"/>
                <w:sz w:val="28"/>
                <w:szCs w:val="28"/>
                <w:highlight w:val="none"/>
              </w:rPr>
              <w:t>4、中标后，无正当理由不与采购人签订合同；</w:t>
            </w:r>
          </w:p>
          <w:p w14:paraId="0E46BE5F">
            <w:pPr>
              <w:adjustRightInd w:val="0"/>
              <w:snapToGrid w:val="0"/>
              <w:spacing w:line="360" w:lineRule="auto"/>
              <w:rPr>
                <w:rFonts w:hint="eastAsia" w:ascii="仿宋" w:hAnsi="仿宋" w:eastAsia="仿宋" w:cs="仿宋"/>
                <w:sz w:val="28"/>
                <w:szCs w:val="28"/>
                <w:highlight w:val="none"/>
              </w:rPr>
            </w:pPr>
            <w:r>
              <w:rPr>
                <w:rFonts w:hint="eastAsia" w:ascii="仿宋" w:hAnsi="仿宋" w:eastAsia="仿宋" w:cs="仿宋"/>
                <w:sz w:val="28"/>
                <w:szCs w:val="28"/>
                <w:highlight w:val="none"/>
              </w:rPr>
              <w:t>5、中标（成交）响应人将本项目转让给他人，或者在响应文件中未说明，且未经采购人同意，将中标项目分包给他人。</w:t>
            </w:r>
          </w:p>
          <w:p w14:paraId="4B02062C">
            <w:pPr>
              <w:adjustRightInd w:val="0"/>
              <w:snapToGrid w:val="0"/>
              <w:spacing w:line="360" w:lineRule="auto"/>
              <w:rPr>
                <w:rFonts w:hint="eastAsia" w:ascii="仿宋" w:hAnsi="仿宋" w:eastAsia="仿宋" w:cs="仿宋"/>
                <w:sz w:val="28"/>
                <w:szCs w:val="28"/>
                <w:highlight w:val="none"/>
              </w:rPr>
            </w:pPr>
            <w:r>
              <w:rPr>
                <w:rFonts w:hint="eastAsia" w:ascii="仿宋" w:hAnsi="仿宋" w:eastAsia="仿宋" w:cs="仿宋"/>
                <w:sz w:val="28"/>
                <w:szCs w:val="28"/>
                <w:highlight w:val="none"/>
              </w:rPr>
              <w:t>6、法律法规和招标文件规定的其他情形。</w:t>
            </w:r>
          </w:p>
        </w:tc>
      </w:tr>
    </w:tbl>
    <w:p w14:paraId="3126D1E7">
      <w:pPr>
        <w:spacing w:line="360" w:lineRule="auto"/>
        <w:rPr>
          <w:rFonts w:hint="eastAsia" w:ascii="仿宋" w:hAnsi="仿宋" w:eastAsia="仿宋" w:cs="仿宋"/>
          <w:sz w:val="28"/>
          <w:szCs w:val="28"/>
          <w:highlight w:val="none"/>
        </w:rPr>
      </w:pPr>
    </w:p>
    <w:p w14:paraId="394F5D57">
      <w:pPr>
        <w:widowControl/>
        <w:jc w:val="left"/>
        <w:rPr>
          <w:rFonts w:hint="eastAsia" w:ascii="仿宋" w:hAnsi="仿宋" w:eastAsia="仿宋" w:cs="仿宋"/>
          <w:sz w:val="28"/>
          <w:szCs w:val="28"/>
          <w:highlight w:val="none"/>
        </w:rPr>
      </w:pPr>
      <w:r>
        <w:rPr>
          <w:rFonts w:hint="eastAsia" w:ascii="仿宋" w:hAnsi="仿宋" w:eastAsia="仿宋" w:cs="仿宋"/>
          <w:sz w:val="28"/>
          <w:szCs w:val="28"/>
          <w:highlight w:val="none"/>
        </w:rPr>
        <w:br w:type="page"/>
      </w:r>
    </w:p>
    <w:p w14:paraId="34BCA4F4">
      <w:pPr>
        <w:pStyle w:val="37"/>
        <w:spacing w:line="360" w:lineRule="auto"/>
        <w:ind w:firstLine="0" w:firstLineChars="0"/>
        <w:jc w:val="left"/>
        <w:rPr>
          <w:rFonts w:hint="eastAsia" w:ascii="仿宋" w:hAnsi="仿宋" w:eastAsia="仿宋" w:cs="仿宋"/>
          <w:sz w:val="28"/>
          <w:szCs w:val="28"/>
          <w:highlight w:val="none"/>
        </w:rPr>
      </w:pPr>
      <w:r>
        <w:rPr>
          <w:rFonts w:hint="eastAsia" w:ascii="仿宋" w:hAnsi="仿宋" w:eastAsia="仿宋" w:cs="仿宋"/>
          <w:kern w:val="2"/>
          <w:sz w:val="28"/>
          <w:szCs w:val="28"/>
          <w:highlight w:val="none"/>
        </w:rPr>
        <w:t>附件二</w:t>
      </w:r>
      <w:r>
        <w:rPr>
          <w:rFonts w:hint="eastAsia" w:ascii="仿宋" w:hAnsi="仿宋" w:eastAsia="仿宋" w:cs="仿宋"/>
          <w:sz w:val="28"/>
          <w:szCs w:val="28"/>
          <w:highlight w:val="none"/>
        </w:rPr>
        <w:t>用户需求书</w:t>
      </w:r>
    </w:p>
    <w:p w14:paraId="4410F005">
      <w:pPr>
        <w:pStyle w:val="38"/>
        <w:spacing w:line="360" w:lineRule="auto"/>
        <w:ind w:firstLine="0" w:firstLineChars="0"/>
        <w:jc w:val="center"/>
        <w:rPr>
          <w:rFonts w:hint="eastAsia" w:ascii="仿宋" w:hAnsi="仿宋" w:eastAsia="仿宋" w:cs="仿宋"/>
          <w:b/>
          <w:sz w:val="28"/>
          <w:szCs w:val="28"/>
          <w:highlight w:val="none"/>
        </w:rPr>
      </w:pPr>
      <w:r>
        <w:rPr>
          <w:rFonts w:hint="eastAsia" w:ascii="仿宋" w:hAnsi="仿宋" w:eastAsia="仿宋" w:cs="仿宋"/>
          <w:b/>
          <w:sz w:val="28"/>
          <w:szCs w:val="28"/>
          <w:highlight w:val="none"/>
        </w:rPr>
        <w:t>用户需求书</w:t>
      </w:r>
    </w:p>
    <w:p w14:paraId="58D4BF50">
      <w:pPr>
        <w:pStyle w:val="24"/>
        <w:tabs>
          <w:tab w:val="left" w:pos="2100"/>
        </w:tabs>
        <w:spacing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一、基本情况</w:t>
      </w:r>
    </w:p>
    <w:p w14:paraId="74BC558C">
      <w:pPr>
        <w:pStyle w:val="24"/>
        <w:tabs>
          <w:tab w:val="left" w:pos="2100"/>
        </w:tabs>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环城路位于东莞市中心城区，由环城东路、环城南路、环城西路和环城北路组成。环城路全长46km，作为围绕东莞市中心城区的快速路，每日承担大量车流，是中心城区的重要交通干道。环城路同沙立交连接松山湖大道及环城南路，是东莞市两核心区——松山湖和中心城区流量交汇处，高峰期常出现交通拥堵。本项目需秉持着“以</w:t>
      </w:r>
      <w:r>
        <w:rPr>
          <w:rFonts w:hint="eastAsia" w:ascii="微软雅黑" w:hAnsi="微软雅黑" w:eastAsia="微软雅黑" w:cs="微软雅黑"/>
          <w:color w:val="auto"/>
          <w:sz w:val="28"/>
          <w:szCs w:val="28"/>
          <w:highlight w:val="none"/>
        </w:rPr>
        <w:t>⼈</w:t>
      </w:r>
      <w:r>
        <w:rPr>
          <w:rFonts w:hint="eastAsia" w:ascii="仿宋" w:hAnsi="仿宋" w:eastAsia="仿宋" w:cs="仿宋"/>
          <w:color w:val="auto"/>
          <w:sz w:val="28"/>
          <w:szCs w:val="28"/>
          <w:highlight w:val="none"/>
        </w:rPr>
        <w:t>为本、交通顺畅”的原则，结合立交桥的使用特点，对环城路同沙立交SE匝道一号桥、二号桥进行施工图设计劳务服务工作，提升立交桥的通行效率和交通安全水平。同沙立交SE 匝道桥一、二号桥造价如下：一号桥建安费3620万元，二号桥建安费1600万元，建安费合计5220万元。</w:t>
      </w:r>
    </w:p>
    <w:p w14:paraId="782AD4DE">
      <w:pPr>
        <w:pStyle w:val="24"/>
        <w:numPr>
          <w:ilvl w:val="0"/>
          <w:numId w:val="4"/>
        </w:numPr>
        <w:tabs>
          <w:tab w:val="left" w:pos="2100"/>
        </w:tabs>
        <w:spacing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服务内容</w:t>
      </w:r>
    </w:p>
    <w:p w14:paraId="1E352FFA">
      <w:pPr>
        <w:spacing w:line="360" w:lineRule="auto"/>
        <w:ind w:firstLine="64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本项目范围共包含两处桥梁，分别为环城路同沙立交SE匝道一号桥、二号桥。具体内容如下：</w:t>
      </w:r>
    </w:p>
    <w:p w14:paraId="797E4FE0">
      <w:pPr>
        <w:pStyle w:val="40"/>
        <w:numPr>
          <w:ilvl w:val="0"/>
          <w:numId w:val="5"/>
        </w:numPr>
        <w:spacing w:line="360" w:lineRule="auto"/>
        <w:ind w:firstLineChars="0"/>
        <w:rPr>
          <w:rFonts w:hint="eastAsia" w:ascii="仿宋" w:hAnsi="仿宋" w:eastAsia="仿宋" w:cs="仿宋"/>
          <w:color w:val="000000"/>
          <w:sz w:val="28"/>
          <w:szCs w:val="28"/>
          <w:highlight w:val="none"/>
        </w:rPr>
      </w:pPr>
      <w:bookmarkStart w:id="6" w:name="_Hlk236838320"/>
      <w:r>
        <w:rPr>
          <w:rFonts w:hint="eastAsia" w:ascii="仿宋" w:hAnsi="仿宋" w:eastAsia="仿宋" w:cs="仿宋"/>
          <w:color w:val="000000"/>
          <w:sz w:val="28"/>
          <w:szCs w:val="28"/>
          <w:highlight w:val="none"/>
        </w:rPr>
        <w:t>环城路同沙立交SE匝道一号桥、二号桥施工图设计图纸</w:t>
      </w:r>
      <w:bookmarkEnd w:id="6"/>
      <w:r>
        <w:rPr>
          <w:rFonts w:hint="eastAsia" w:ascii="仿宋" w:hAnsi="仿宋" w:eastAsia="仿宋" w:cs="仿宋"/>
          <w:color w:val="000000"/>
          <w:sz w:val="28"/>
          <w:szCs w:val="28"/>
          <w:highlight w:val="none"/>
        </w:rPr>
        <w:t>（包括桥位平面图、桥型布置图、构件结构图、桥位工程地质纵断面图</w:t>
      </w:r>
      <w:bookmarkStart w:id="7" w:name="_Hlk236838285"/>
      <w:r>
        <w:rPr>
          <w:rFonts w:hint="eastAsia" w:ascii="仿宋" w:hAnsi="仿宋" w:eastAsia="仿宋" w:cs="仿宋"/>
          <w:color w:val="000000"/>
          <w:sz w:val="28"/>
          <w:szCs w:val="28"/>
          <w:highlight w:val="none"/>
        </w:rPr>
        <w:t>及其他图纸</w:t>
      </w:r>
      <w:bookmarkEnd w:id="7"/>
      <w:r>
        <w:rPr>
          <w:rFonts w:hint="eastAsia" w:ascii="仿宋" w:hAnsi="仿宋" w:eastAsia="仿宋" w:cs="仿宋"/>
          <w:color w:val="000000"/>
          <w:sz w:val="28"/>
          <w:szCs w:val="28"/>
          <w:highlight w:val="none"/>
        </w:rPr>
        <w:t>）。</w:t>
      </w:r>
    </w:p>
    <w:p w14:paraId="7DCB3E34">
      <w:pPr>
        <w:pStyle w:val="2"/>
        <w:ind w:firstLine="420"/>
        <w:rPr>
          <w:highlight w:val="none"/>
          <w:lang w:val="en-US"/>
        </w:rPr>
      </w:pPr>
    </w:p>
    <w:p w14:paraId="791E5E94">
      <w:pPr>
        <w:pStyle w:val="2"/>
        <w:ind w:firstLine="420"/>
        <w:rPr>
          <w:highlight w:val="none"/>
          <w:lang w:val="en-US"/>
        </w:rPr>
      </w:pPr>
    </w:p>
    <w:p w14:paraId="1D1F4030">
      <w:pPr>
        <w:pStyle w:val="38"/>
        <w:spacing w:line="360" w:lineRule="auto"/>
        <w:ind w:firstLine="0" w:firstLineChars="0"/>
        <w:jc w:val="left"/>
        <w:outlineLvl w:val="1"/>
        <w:rPr>
          <w:rFonts w:hint="eastAsia" w:ascii="仿宋" w:hAnsi="仿宋" w:eastAsia="仿宋" w:cs="仿宋"/>
          <w:sz w:val="28"/>
          <w:szCs w:val="28"/>
          <w:highlight w:val="none"/>
        </w:rPr>
      </w:pPr>
      <w:bookmarkStart w:id="8" w:name="_Hlk524442005"/>
      <w:r>
        <w:rPr>
          <w:rFonts w:hint="eastAsia" w:ascii="仿宋" w:hAnsi="仿宋" w:eastAsia="仿宋" w:cs="仿宋"/>
          <w:sz w:val="28"/>
          <w:szCs w:val="28"/>
          <w:highlight w:val="none"/>
        </w:rPr>
        <w:br w:type="page"/>
      </w:r>
      <w:r>
        <w:rPr>
          <w:rFonts w:hint="eastAsia" w:ascii="仿宋" w:hAnsi="仿宋" w:eastAsia="仿宋" w:cs="仿宋"/>
          <w:sz w:val="28"/>
          <w:szCs w:val="28"/>
          <w:highlight w:val="none"/>
        </w:rPr>
        <w:t>附件三报价函</w:t>
      </w:r>
    </w:p>
    <w:p w14:paraId="52EE44FB">
      <w:pPr>
        <w:spacing w:line="360" w:lineRule="auto"/>
        <w:jc w:val="center"/>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报价函</w:t>
      </w:r>
    </w:p>
    <w:p w14:paraId="19D93F55">
      <w:pPr>
        <w:tabs>
          <w:tab w:val="left" w:pos="2100"/>
        </w:tabs>
        <w:spacing w:line="360" w:lineRule="auto"/>
        <w:rPr>
          <w:rFonts w:hint="eastAsia" w:ascii="仿宋" w:hAnsi="仿宋" w:eastAsia="仿宋" w:cs="仿宋"/>
          <w:sz w:val="28"/>
          <w:szCs w:val="28"/>
          <w:highlight w:val="none"/>
        </w:rPr>
      </w:pPr>
      <w:r>
        <w:rPr>
          <w:rFonts w:hint="eastAsia" w:ascii="仿宋" w:hAnsi="仿宋" w:eastAsia="仿宋" w:cs="仿宋"/>
          <w:sz w:val="28"/>
          <w:szCs w:val="28"/>
          <w:highlight w:val="none"/>
        </w:rPr>
        <w:t>致：</w:t>
      </w:r>
      <w:r>
        <w:rPr>
          <w:rFonts w:hint="eastAsia" w:ascii="仿宋" w:hAnsi="仿宋" w:eastAsia="仿宋" w:cs="仿宋"/>
          <w:sz w:val="28"/>
          <w:szCs w:val="28"/>
          <w:highlight w:val="none"/>
          <w:u w:val="single"/>
        </w:rPr>
        <w:t xml:space="preserve"> 东莞市规划设计研究院有限公司（采购人）</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97"/>
        <w:gridCol w:w="6900"/>
      </w:tblGrid>
      <w:tr w14:paraId="3CC2A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trPr>
        <w:tc>
          <w:tcPr>
            <w:tcW w:w="2697" w:type="dxa"/>
            <w:vAlign w:val="center"/>
          </w:tcPr>
          <w:p w14:paraId="3E5F53CE">
            <w:pPr>
              <w:tabs>
                <w:tab w:val="left" w:pos="2100"/>
              </w:tabs>
              <w:spacing w:line="360" w:lineRule="auto"/>
              <w:jc w:val="center"/>
              <w:rPr>
                <w:rFonts w:hint="eastAsia" w:ascii="仿宋" w:hAnsi="仿宋" w:eastAsia="仿宋" w:cs="仿宋"/>
                <w:sz w:val="28"/>
                <w:szCs w:val="28"/>
                <w:highlight w:val="none"/>
              </w:rPr>
            </w:pPr>
            <w:r>
              <w:rPr>
                <w:rFonts w:hint="eastAsia" w:ascii="仿宋" w:hAnsi="仿宋" w:eastAsia="仿宋" w:cs="仿宋"/>
                <w:sz w:val="28"/>
                <w:szCs w:val="28"/>
                <w:highlight w:val="none"/>
              </w:rPr>
              <w:t>项目名称</w:t>
            </w:r>
          </w:p>
        </w:tc>
        <w:tc>
          <w:tcPr>
            <w:tcW w:w="6900" w:type="dxa"/>
            <w:vAlign w:val="center"/>
          </w:tcPr>
          <w:p w14:paraId="6A1EDAF4">
            <w:pPr>
              <w:tabs>
                <w:tab w:val="left" w:pos="2100"/>
              </w:tabs>
              <w:spacing w:line="360" w:lineRule="auto"/>
              <w:jc w:val="center"/>
              <w:rPr>
                <w:rFonts w:hint="eastAsia" w:ascii="仿宋" w:hAnsi="仿宋" w:eastAsia="仿宋" w:cs="仿宋"/>
                <w:sz w:val="28"/>
                <w:szCs w:val="28"/>
                <w:highlight w:val="none"/>
              </w:rPr>
            </w:pPr>
          </w:p>
        </w:tc>
      </w:tr>
      <w:tr w14:paraId="6B9F9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trPr>
        <w:tc>
          <w:tcPr>
            <w:tcW w:w="2697" w:type="dxa"/>
            <w:vAlign w:val="center"/>
          </w:tcPr>
          <w:p w14:paraId="12F3D599">
            <w:pPr>
              <w:tabs>
                <w:tab w:val="left" w:pos="2100"/>
              </w:tabs>
              <w:spacing w:line="360" w:lineRule="auto"/>
              <w:jc w:val="center"/>
              <w:rPr>
                <w:rFonts w:hint="eastAsia" w:ascii="仿宋" w:hAnsi="仿宋" w:eastAsia="仿宋" w:cs="仿宋"/>
                <w:sz w:val="28"/>
                <w:szCs w:val="28"/>
                <w:highlight w:val="none"/>
              </w:rPr>
            </w:pPr>
            <w:r>
              <w:rPr>
                <w:rFonts w:hint="eastAsia" w:ascii="仿宋" w:hAnsi="仿宋" w:eastAsia="仿宋" w:cs="仿宋"/>
                <w:sz w:val="28"/>
                <w:szCs w:val="28"/>
                <w:highlight w:val="none"/>
              </w:rPr>
              <w:t>总价（人民币元）</w:t>
            </w:r>
          </w:p>
        </w:tc>
        <w:tc>
          <w:tcPr>
            <w:tcW w:w="6900" w:type="dxa"/>
            <w:vAlign w:val="center"/>
          </w:tcPr>
          <w:p w14:paraId="2F560535">
            <w:pPr>
              <w:tabs>
                <w:tab w:val="left" w:pos="2100"/>
              </w:tabs>
              <w:spacing w:line="360" w:lineRule="auto"/>
              <w:rPr>
                <w:rFonts w:hint="eastAsia" w:ascii="仿宋" w:hAnsi="仿宋" w:eastAsia="仿宋" w:cs="仿宋"/>
                <w:sz w:val="28"/>
                <w:szCs w:val="28"/>
                <w:highlight w:val="none"/>
              </w:rPr>
            </w:pPr>
            <w:r>
              <w:rPr>
                <w:rFonts w:hint="eastAsia" w:ascii="仿宋" w:hAnsi="仿宋" w:eastAsia="仿宋" w:cs="仿宋"/>
                <w:sz w:val="28"/>
                <w:szCs w:val="28"/>
                <w:highlight w:val="none"/>
              </w:rPr>
              <w:t>人民币小写：¥</w:t>
            </w:r>
          </w:p>
          <w:p w14:paraId="121285B1">
            <w:pPr>
              <w:tabs>
                <w:tab w:val="left" w:pos="2100"/>
              </w:tabs>
              <w:spacing w:line="360" w:lineRule="auto"/>
              <w:rPr>
                <w:rFonts w:hint="eastAsia" w:ascii="仿宋" w:hAnsi="仿宋" w:eastAsia="仿宋" w:cs="仿宋"/>
                <w:sz w:val="28"/>
                <w:szCs w:val="28"/>
                <w:highlight w:val="none"/>
              </w:rPr>
            </w:pPr>
            <w:r>
              <w:rPr>
                <w:rFonts w:hint="eastAsia" w:ascii="仿宋" w:hAnsi="仿宋" w:eastAsia="仿宋" w:cs="仿宋"/>
                <w:sz w:val="28"/>
                <w:szCs w:val="28"/>
                <w:highlight w:val="none"/>
              </w:rPr>
              <w:t>人民币大写：</w:t>
            </w:r>
          </w:p>
        </w:tc>
      </w:tr>
      <w:tr w14:paraId="6F7D9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trPr>
        <w:tc>
          <w:tcPr>
            <w:tcW w:w="2697" w:type="dxa"/>
            <w:vAlign w:val="center"/>
          </w:tcPr>
          <w:p w14:paraId="65592668">
            <w:pPr>
              <w:tabs>
                <w:tab w:val="left" w:pos="2100"/>
              </w:tabs>
              <w:spacing w:line="360" w:lineRule="auto"/>
              <w:jc w:val="center"/>
              <w:rPr>
                <w:rFonts w:hint="eastAsia" w:ascii="仿宋" w:hAnsi="仿宋" w:eastAsia="仿宋" w:cs="仿宋"/>
                <w:sz w:val="28"/>
                <w:szCs w:val="28"/>
                <w:highlight w:val="none"/>
              </w:rPr>
            </w:pPr>
            <w:r>
              <w:rPr>
                <w:rFonts w:hint="eastAsia" w:ascii="仿宋" w:hAnsi="仿宋" w:eastAsia="仿宋" w:cs="仿宋"/>
                <w:sz w:val="28"/>
                <w:szCs w:val="28"/>
                <w:highlight w:val="none"/>
              </w:rPr>
              <w:t>服务时间</w:t>
            </w:r>
          </w:p>
        </w:tc>
        <w:tc>
          <w:tcPr>
            <w:tcW w:w="6900" w:type="dxa"/>
            <w:vAlign w:val="center"/>
          </w:tcPr>
          <w:p w14:paraId="28235B98">
            <w:pPr>
              <w:tabs>
                <w:tab w:val="left" w:pos="2100"/>
              </w:tabs>
              <w:spacing w:line="360" w:lineRule="auto"/>
              <w:rPr>
                <w:rFonts w:hint="eastAsia" w:ascii="仿宋" w:hAnsi="仿宋" w:eastAsia="仿宋" w:cs="仿宋"/>
                <w:sz w:val="28"/>
                <w:szCs w:val="28"/>
                <w:highlight w:val="none"/>
              </w:rPr>
            </w:pPr>
          </w:p>
        </w:tc>
      </w:tr>
      <w:tr w14:paraId="5997F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3" w:hRule="atLeast"/>
        </w:trPr>
        <w:tc>
          <w:tcPr>
            <w:tcW w:w="2697" w:type="dxa"/>
            <w:vAlign w:val="center"/>
          </w:tcPr>
          <w:p w14:paraId="40A4C5FB">
            <w:pPr>
              <w:tabs>
                <w:tab w:val="left" w:pos="2100"/>
              </w:tabs>
              <w:spacing w:line="360" w:lineRule="auto"/>
              <w:jc w:val="center"/>
              <w:rPr>
                <w:rFonts w:hint="eastAsia" w:ascii="仿宋" w:hAnsi="仿宋" w:eastAsia="仿宋" w:cs="仿宋"/>
                <w:sz w:val="28"/>
                <w:szCs w:val="28"/>
                <w:highlight w:val="none"/>
              </w:rPr>
            </w:pPr>
            <w:r>
              <w:rPr>
                <w:rFonts w:hint="eastAsia" w:ascii="仿宋" w:hAnsi="仿宋" w:eastAsia="仿宋" w:cs="仿宋"/>
                <w:sz w:val="28"/>
                <w:szCs w:val="28"/>
                <w:highlight w:val="none"/>
              </w:rPr>
              <w:t>备注</w:t>
            </w:r>
          </w:p>
        </w:tc>
        <w:tc>
          <w:tcPr>
            <w:tcW w:w="6900" w:type="dxa"/>
            <w:vAlign w:val="center"/>
          </w:tcPr>
          <w:p w14:paraId="0C4BF8E4">
            <w:pPr>
              <w:pStyle w:val="24"/>
              <w:tabs>
                <w:tab w:val="left" w:pos="2100"/>
              </w:tabs>
              <w:spacing w:line="360" w:lineRule="auto"/>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本项目发包方式为固定总价包干，实行固定价格报价，包括但不限于：完成本项目的成本、利润、税金等在项目过程中可能产生的一切费用。响应人已充分考虑了本项目服务内容及要求描述工作量可能与最终实际工作量存在差距的风险。</w:t>
            </w:r>
          </w:p>
        </w:tc>
      </w:tr>
    </w:tbl>
    <w:p w14:paraId="365DB9AC">
      <w:pPr>
        <w:pStyle w:val="2"/>
        <w:spacing w:line="360" w:lineRule="auto"/>
        <w:ind w:firstLine="560"/>
        <w:rPr>
          <w:rFonts w:hint="eastAsia" w:ascii="仿宋" w:hAnsi="仿宋" w:eastAsia="仿宋" w:cs="仿宋"/>
          <w:sz w:val="28"/>
          <w:szCs w:val="28"/>
          <w:highlight w:val="none"/>
        </w:rPr>
      </w:pPr>
    </w:p>
    <w:p w14:paraId="44A8CAC2">
      <w:pPr>
        <w:spacing w:line="360" w:lineRule="auto"/>
        <w:jc w:val="left"/>
        <w:rPr>
          <w:rFonts w:hint="eastAsia" w:ascii="仿宋" w:hAnsi="仿宋" w:eastAsia="仿宋" w:cs="仿宋"/>
          <w:sz w:val="28"/>
          <w:szCs w:val="28"/>
          <w:highlight w:val="none"/>
        </w:rPr>
      </w:pPr>
      <w:r>
        <w:rPr>
          <w:rFonts w:hint="eastAsia" w:ascii="仿宋" w:hAnsi="仿宋" w:eastAsia="仿宋" w:cs="仿宋"/>
          <w:sz w:val="28"/>
          <w:szCs w:val="28"/>
          <w:highlight w:val="none"/>
        </w:rPr>
        <w:t>响应人名称（加盖公章）：</w:t>
      </w:r>
    </w:p>
    <w:p w14:paraId="1A775510">
      <w:pPr>
        <w:spacing w:line="360" w:lineRule="auto"/>
        <w:jc w:val="left"/>
        <w:rPr>
          <w:rFonts w:hint="eastAsia" w:ascii="仿宋" w:hAnsi="仿宋" w:eastAsia="仿宋" w:cs="仿宋"/>
          <w:sz w:val="28"/>
          <w:szCs w:val="28"/>
          <w:highlight w:val="none"/>
        </w:rPr>
      </w:pPr>
      <w:r>
        <w:rPr>
          <w:rFonts w:hint="eastAsia" w:ascii="仿宋" w:hAnsi="仿宋" w:eastAsia="仿宋" w:cs="仿宋"/>
          <w:sz w:val="28"/>
          <w:szCs w:val="28"/>
          <w:highlight w:val="none"/>
        </w:rPr>
        <w:t>法定代表人（签名或盖章）：</w:t>
      </w:r>
    </w:p>
    <w:p w14:paraId="6F06FF75">
      <w:pPr>
        <w:spacing w:line="360" w:lineRule="auto"/>
        <w:jc w:val="left"/>
        <w:rPr>
          <w:rFonts w:hint="eastAsia" w:ascii="仿宋" w:hAnsi="仿宋" w:eastAsia="仿宋" w:cs="仿宋"/>
          <w:sz w:val="28"/>
          <w:szCs w:val="28"/>
          <w:highlight w:val="none"/>
        </w:rPr>
      </w:pPr>
      <w:r>
        <w:rPr>
          <w:rFonts w:hint="eastAsia" w:ascii="仿宋" w:hAnsi="仿宋" w:eastAsia="仿宋" w:cs="仿宋"/>
          <w:sz w:val="28"/>
          <w:szCs w:val="28"/>
          <w:highlight w:val="none"/>
        </w:rPr>
        <w:t>联系人：</w:t>
      </w:r>
    </w:p>
    <w:p w14:paraId="7A8311A1">
      <w:pPr>
        <w:spacing w:line="360" w:lineRule="auto"/>
        <w:jc w:val="left"/>
        <w:rPr>
          <w:rFonts w:hint="eastAsia" w:ascii="仿宋" w:hAnsi="仿宋" w:eastAsia="仿宋" w:cs="仿宋"/>
          <w:sz w:val="28"/>
          <w:szCs w:val="28"/>
          <w:highlight w:val="none"/>
        </w:rPr>
      </w:pPr>
      <w:r>
        <w:rPr>
          <w:rFonts w:hint="eastAsia" w:ascii="仿宋" w:hAnsi="仿宋" w:eastAsia="仿宋" w:cs="仿宋"/>
          <w:sz w:val="28"/>
          <w:szCs w:val="28"/>
          <w:highlight w:val="none"/>
        </w:rPr>
        <w:t>联系电话：</w:t>
      </w:r>
    </w:p>
    <w:p w14:paraId="11483D82">
      <w:pPr>
        <w:spacing w:line="360" w:lineRule="auto"/>
        <w:jc w:val="left"/>
        <w:rPr>
          <w:rFonts w:hint="eastAsia" w:ascii="仿宋" w:hAnsi="仿宋" w:eastAsia="仿宋" w:cs="仿宋"/>
          <w:sz w:val="28"/>
          <w:szCs w:val="28"/>
          <w:highlight w:val="none"/>
        </w:rPr>
      </w:pPr>
      <w:r>
        <w:rPr>
          <w:rFonts w:hint="eastAsia" w:ascii="仿宋" w:hAnsi="仿宋" w:eastAsia="仿宋" w:cs="仿宋"/>
          <w:sz w:val="28"/>
          <w:szCs w:val="28"/>
          <w:highlight w:val="none"/>
        </w:rPr>
        <w:t>日期：  年   月   日</w:t>
      </w:r>
    </w:p>
    <w:p w14:paraId="1B6C6CFC">
      <w:pPr>
        <w:widowControl/>
        <w:jc w:val="left"/>
        <w:rPr>
          <w:highlight w:val="none"/>
        </w:rPr>
      </w:pPr>
      <w:r>
        <w:rPr>
          <w:highlight w:val="none"/>
        </w:rPr>
        <w:br w:type="page"/>
      </w:r>
    </w:p>
    <w:p w14:paraId="299DC156">
      <w:pPr>
        <w:pStyle w:val="38"/>
        <w:spacing w:line="360" w:lineRule="auto"/>
        <w:ind w:firstLine="0" w:firstLineChars="0"/>
        <w:jc w:val="left"/>
        <w:outlineLvl w:val="1"/>
        <w:rPr>
          <w:rFonts w:hint="eastAsia" w:ascii="仿宋" w:hAnsi="仿宋" w:eastAsia="仿宋" w:cs="仿宋"/>
          <w:sz w:val="28"/>
          <w:szCs w:val="28"/>
          <w:highlight w:val="none"/>
        </w:rPr>
      </w:pPr>
      <w:r>
        <w:rPr>
          <w:rFonts w:hint="eastAsia" w:ascii="仿宋" w:hAnsi="仿宋" w:eastAsia="仿宋" w:cs="仿宋"/>
          <w:sz w:val="28"/>
          <w:szCs w:val="28"/>
          <w:highlight w:val="none"/>
        </w:rPr>
        <w:t>附件四法人证明</w:t>
      </w:r>
    </w:p>
    <w:p w14:paraId="240EC627">
      <w:pPr>
        <w:rPr>
          <w:highlight w:val="none"/>
        </w:rPr>
      </w:pPr>
    </w:p>
    <w:p w14:paraId="65D48BB3">
      <w:pPr>
        <w:spacing w:line="360" w:lineRule="auto"/>
        <w:jc w:val="center"/>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法定代表人身份证明书及法定代表人身份证复印件</w:t>
      </w:r>
    </w:p>
    <w:p w14:paraId="26004173">
      <w:pPr>
        <w:tabs>
          <w:tab w:val="left" w:pos="2100"/>
        </w:tabs>
        <w:spacing w:line="360" w:lineRule="auto"/>
        <w:rPr>
          <w:rFonts w:hint="eastAsia" w:ascii="仿宋" w:hAnsi="仿宋" w:eastAsia="仿宋" w:cs="仿宋"/>
          <w:sz w:val="28"/>
          <w:szCs w:val="28"/>
          <w:highlight w:val="none"/>
        </w:rPr>
      </w:pPr>
      <w:r>
        <w:rPr>
          <w:rFonts w:hint="eastAsia" w:ascii="仿宋" w:hAnsi="仿宋" w:eastAsia="仿宋" w:cs="仿宋"/>
          <w:sz w:val="28"/>
          <w:szCs w:val="28"/>
          <w:highlight w:val="none"/>
        </w:rPr>
        <w:t>致：</w:t>
      </w:r>
      <w:r>
        <w:rPr>
          <w:rFonts w:hint="eastAsia" w:ascii="仿宋" w:hAnsi="仿宋" w:eastAsia="仿宋" w:cs="仿宋"/>
          <w:sz w:val="28"/>
          <w:szCs w:val="28"/>
          <w:highlight w:val="none"/>
          <w:u w:val="single"/>
        </w:rPr>
        <w:t xml:space="preserve"> 东莞市规划设计研究院有限公司（采购人）</w:t>
      </w:r>
    </w:p>
    <w:p w14:paraId="72DB9012">
      <w:pPr>
        <w:pStyle w:val="37"/>
        <w:spacing w:line="360" w:lineRule="auto"/>
        <w:ind w:firstLine="577"/>
        <w:rPr>
          <w:rFonts w:hint="eastAsia" w:ascii="仿宋" w:hAnsi="仿宋" w:eastAsia="仿宋" w:cs="仿宋"/>
          <w:sz w:val="28"/>
          <w:szCs w:val="28"/>
          <w:highlight w:val="none"/>
        </w:rPr>
      </w:pPr>
      <w:r>
        <w:rPr>
          <w:rFonts w:hint="eastAsia" w:ascii="仿宋" w:hAnsi="仿宋" w:eastAsia="仿宋" w:cs="仿宋"/>
          <w:sz w:val="28"/>
          <w:szCs w:val="28"/>
          <w:highlight w:val="none"/>
        </w:rPr>
        <w:t>本证明书声明：注册于（国家名称）的</w:t>
      </w:r>
      <w:r>
        <w:rPr>
          <w:rFonts w:hint="eastAsia" w:ascii="仿宋" w:hAnsi="仿宋" w:eastAsia="仿宋" w:cs="仿宋"/>
          <w:sz w:val="28"/>
          <w:szCs w:val="28"/>
          <w:highlight w:val="none"/>
          <w:u w:val="single"/>
        </w:rPr>
        <w:t>（响应人名称：       ）</w:t>
      </w:r>
      <w:r>
        <w:rPr>
          <w:rFonts w:hint="eastAsia" w:ascii="仿宋" w:hAnsi="仿宋" w:eastAsia="仿宋" w:cs="仿宋"/>
          <w:sz w:val="28"/>
          <w:szCs w:val="28"/>
          <w:highlight w:val="none"/>
        </w:rPr>
        <w:t>在下面签字的（</w:t>
      </w:r>
      <w:r>
        <w:rPr>
          <w:rFonts w:hint="eastAsia" w:ascii="仿宋" w:hAnsi="仿宋" w:eastAsia="仿宋" w:cs="仿宋"/>
          <w:sz w:val="28"/>
          <w:szCs w:val="28"/>
          <w:highlight w:val="none"/>
          <w:u w:val="single"/>
        </w:rPr>
        <w:t xml:space="preserve">法定代表人姓名：     职务：       </w:t>
      </w:r>
      <w:r>
        <w:rPr>
          <w:rFonts w:hint="eastAsia" w:ascii="仿宋" w:hAnsi="仿宋" w:eastAsia="仿宋" w:cs="仿宋"/>
          <w:sz w:val="28"/>
          <w:szCs w:val="28"/>
          <w:highlight w:val="none"/>
        </w:rPr>
        <w:t>）为本公司的合法代表人（</w:t>
      </w:r>
      <w:r>
        <w:rPr>
          <w:rFonts w:hint="eastAsia" w:ascii="仿宋" w:hAnsi="仿宋" w:eastAsia="仿宋" w:cs="仿宋"/>
          <w:b/>
          <w:bCs/>
          <w:sz w:val="28"/>
          <w:szCs w:val="28"/>
          <w:highlight w:val="none"/>
        </w:rPr>
        <w:t>须附法定代表人身份证复印件</w:t>
      </w:r>
      <w:r>
        <w:rPr>
          <w:rFonts w:hint="eastAsia" w:ascii="仿宋" w:hAnsi="仿宋" w:eastAsia="仿宋" w:cs="仿宋"/>
          <w:sz w:val="28"/>
          <w:szCs w:val="28"/>
          <w:highlight w:val="none"/>
        </w:rPr>
        <w:t>）。</w:t>
      </w:r>
    </w:p>
    <w:p w14:paraId="6C3304B0">
      <w:pPr>
        <w:spacing w:line="360" w:lineRule="auto"/>
        <w:ind w:firstLine="420" w:firstLineChars="150"/>
        <w:rPr>
          <w:rFonts w:hint="eastAsia" w:ascii="仿宋" w:hAnsi="仿宋" w:eastAsia="仿宋" w:cs="仿宋"/>
          <w:sz w:val="28"/>
          <w:szCs w:val="28"/>
          <w:highlight w:val="none"/>
        </w:rPr>
      </w:pPr>
      <w:r>
        <w:rPr>
          <w:rFonts w:hint="eastAsia" w:ascii="仿宋" w:hAnsi="仿宋" w:eastAsia="仿宋" w:cs="仿宋"/>
          <w:sz w:val="28"/>
          <w:szCs w:val="28"/>
          <w:highlight w:val="none"/>
        </w:rPr>
        <w:t>特此证明</w:t>
      </w:r>
    </w:p>
    <w:p w14:paraId="7C47C168">
      <w:pPr>
        <w:rPr>
          <w:highlight w:val="none"/>
        </w:rPr>
      </w:pPr>
    </w:p>
    <w:p w14:paraId="67D39B27">
      <w:pPr>
        <w:spacing w:line="360" w:lineRule="auto"/>
        <w:jc w:val="left"/>
        <w:rPr>
          <w:rFonts w:hint="eastAsia" w:ascii="仿宋" w:hAnsi="仿宋" w:eastAsia="仿宋" w:cs="仿宋"/>
          <w:sz w:val="28"/>
          <w:szCs w:val="28"/>
          <w:highlight w:val="none"/>
        </w:rPr>
      </w:pPr>
      <w:r>
        <w:rPr>
          <w:rFonts w:hint="eastAsia" w:ascii="仿宋" w:hAnsi="仿宋" w:eastAsia="仿宋" w:cs="仿宋"/>
          <w:sz w:val="28"/>
          <w:szCs w:val="28"/>
          <w:highlight w:val="none"/>
        </w:rPr>
        <w:t>响应人名称（加盖公章）：</w:t>
      </w:r>
    </w:p>
    <w:p w14:paraId="3BF4286B">
      <w:pPr>
        <w:spacing w:line="360" w:lineRule="auto"/>
        <w:jc w:val="left"/>
        <w:rPr>
          <w:rFonts w:hint="eastAsia" w:ascii="仿宋" w:hAnsi="仿宋" w:eastAsia="仿宋" w:cs="仿宋"/>
          <w:sz w:val="28"/>
          <w:szCs w:val="28"/>
          <w:highlight w:val="none"/>
        </w:rPr>
      </w:pPr>
      <w:r>
        <w:rPr>
          <w:rFonts w:hint="eastAsia" w:ascii="仿宋" w:hAnsi="仿宋" w:eastAsia="仿宋" w:cs="仿宋"/>
          <w:sz w:val="28"/>
          <w:szCs w:val="28"/>
          <w:highlight w:val="none"/>
        </w:rPr>
        <w:t>响应人地址：</w:t>
      </w:r>
    </w:p>
    <w:p w14:paraId="20BF7760">
      <w:pPr>
        <w:spacing w:line="360" w:lineRule="auto"/>
        <w:jc w:val="left"/>
        <w:rPr>
          <w:rFonts w:hint="eastAsia" w:ascii="仿宋" w:hAnsi="仿宋" w:eastAsia="仿宋" w:cs="仿宋"/>
          <w:sz w:val="28"/>
          <w:szCs w:val="28"/>
          <w:highlight w:val="none"/>
        </w:rPr>
      </w:pPr>
      <w:r>
        <w:rPr>
          <w:rFonts w:hint="eastAsia" w:ascii="仿宋" w:hAnsi="仿宋" w:eastAsia="仿宋" w:cs="仿宋"/>
          <w:sz w:val="28"/>
          <w:szCs w:val="28"/>
          <w:highlight w:val="none"/>
        </w:rPr>
        <w:t>法定代表人（签名或盖私章）：</w:t>
      </w:r>
    </w:p>
    <w:p w14:paraId="6C5363EE">
      <w:pPr>
        <w:spacing w:line="360" w:lineRule="auto"/>
        <w:jc w:val="left"/>
        <w:rPr>
          <w:rFonts w:hint="eastAsia" w:ascii="仿宋" w:hAnsi="仿宋" w:eastAsia="仿宋" w:cs="仿宋"/>
          <w:sz w:val="28"/>
          <w:szCs w:val="28"/>
          <w:highlight w:val="none"/>
        </w:rPr>
      </w:pPr>
      <w:r>
        <w:rPr>
          <w:rFonts w:hint="eastAsia" w:ascii="仿宋" w:hAnsi="仿宋" w:eastAsia="仿宋" w:cs="仿宋"/>
          <w:sz w:val="28"/>
          <w:szCs w:val="28"/>
          <w:highlight w:val="none"/>
        </w:rPr>
        <w:t>职务：</w:t>
      </w:r>
    </w:p>
    <w:p w14:paraId="562D9B4B">
      <w:pPr>
        <w:pStyle w:val="37"/>
        <w:spacing w:line="360" w:lineRule="auto"/>
        <w:ind w:firstLine="0" w:firstLineChars="0"/>
        <w:jc w:val="left"/>
        <w:rPr>
          <w:rFonts w:hint="eastAsia" w:ascii="仿宋" w:hAnsi="仿宋" w:eastAsia="仿宋" w:cs="仿宋"/>
          <w:sz w:val="28"/>
          <w:szCs w:val="28"/>
          <w:highlight w:val="none"/>
        </w:rPr>
      </w:pPr>
      <w:r>
        <w:rPr>
          <w:rFonts w:hint="eastAsia" w:ascii="仿宋" w:hAnsi="仿宋" w:eastAsia="仿宋" w:cs="仿宋"/>
          <w:sz w:val="28"/>
          <w:szCs w:val="28"/>
          <w:highlight w:val="none"/>
        </w:rPr>
        <w:t>日期：   年   月   日</w:t>
      </w:r>
    </w:p>
    <w:p w14:paraId="2EAB7393">
      <w:pPr>
        <w:pStyle w:val="2"/>
        <w:spacing w:line="360" w:lineRule="auto"/>
        <w:ind w:firstLine="0" w:firstLineChars="0"/>
        <w:rPr>
          <w:rFonts w:hint="eastAsia" w:ascii="仿宋" w:hAnsi="仿宋" w:eastAsia="仿宋" w:cs="仿宋"/>
          <w:sz w:val="28"/>
          <w:szCs w:val="28"/>
          <w:highlight w:val="none"/>
        </w:rPr>
      </w:pPr>
    </w:p>
    <w:p w14:paraId="027D9464">
      <w:pPr>
        <w:spacing w:line="360" w:lineRule="auto"/>
        <w:rPr>
          <w:rFonts w:hint="eastAsia" w:ascii="仿宋" w:hAnsi="仿宋" w:eastAsia="仿宋" w:cs="仿宋"/>
          <w:sz w:val="28"/>
          <w:szCs w:val="28"/>
          <w:highlight w:val="none"/>
        </w:rPr>
      </w:pPr>
    </w:p>
    <w:p w14:paraId="26B26678">
      <w:pPr>
        <w:widowControl/>
        <w:spacing w:line="360" w:lineRule="auto"/>
        <w:jc w:val="left"/>
        <w:rPr>
          <w:rFonts w:hint="eastAsia" w:ascii="仿宋" w:hAnsi="仿宋" w:eastAsia="仿宋" w:cs="仿宋"/>
          <w:b/>
          <w:sz w:val="28"/>
          <w:szCs w:val="28"/>
          <w:highlight w:val="none"/>
        </w:rPr>
      </w:pPr>
      <w:r>
        <w:rPr>
          <w:rFonts w:hint="eastAsia" w:ascii="仿宋" w:hAnsi="仿宋" w:eastAsia="仿宋" w:cs="仿宋"/>
          <w:sz w:val="28"/>
          <w:szCs w:val="28"/>
          <w:highlight w:val="none"/>
        </w:rPr>
        <w:br w:type="page"/>
      </w:r>
      <w:bookmarkStart w:id="9" w:name="_Toc384752807"/>
      <w:bookmarkStart w:id="10" w:name="_Hlk40704362"/>
      <w:r>
        <w:rPr>
          <w:rFonts w:hint="eastAsia" w:ascii="仿宋" w:hAnsi="仿宋" w:eastAsia="仿宋" w:cs="仿宋"/>
          <w:sz w:val="28"/>
          <w:szCs w:val="28"/>
          <w:highlight w:val="none"/>
        </w:rPr>
        <w:t>附件五法人授权书</w:t>
      </w:r>
    </w:p>
    <w:p w14:paraId="2511CE88">
      <w:pPr>
        <w:widowControl/>
        <w:spacing w:line="360" w:lineRule="auto"/>
        <w:jc w:val="center"/>
        <w:rPr>
          <w:rFonts w:hint="eastAsia" w:ascii="仿宋" w:hAnsi="仿宋" w:eastAsia="仿宋" w:cs="仿宋"/>
          <w:sz w:val="28"/>
          <w:szCs w:val="28"/>
          <w:highlight w:val="none"/>
        </w:rPr>
      </w:pPr>
      <w:r>
        <w:rPr>
          <w:rFonts w:hint="eastAsia" w:ascii="仿宋" w:hAnsi="仿宋" w:eastAsia="仿宋" w:cs="仿宋"/>
          <w:b/>
          <w:sz w:val="28"/>
          <w:szCs w:val="28"/>
          <w:highlight w:val="none"/>
        </w:rPr>
        <w:t>法人授权委托书</w:t>
      </w:r>
      <w:bookmarkEnd w:id="9"/>
    </w:p>
    <w:p w14:paraId="372D0615">
      <w:pPr>
        <w:tabs>
          <w:tab w:val="left" w:pos="2100"/>
        </w:tabs>
        <w:spacing w:line="360" w:lineRule="auto"/>
        <w:rPr>
          <w:rFonts w:hint="eastAsia" w:ascii="仿宋" w:hAnsi="仿宋" w:eastAsia="仿宋" w:cs="仿宋"/>
          <w:sz w:val="28"/>
          <w:szCs w:val="28"/>
          <w:highlight w:val="none"/>
        </w:rPr>
      </w:pPr>
      <w:r>
        <w:rPr>
          <w:rFonts w:hint="eastAsia" w:ascii="仿宋" w:hAnsi="仿宋" w:eastAsia="仿宋" w:cs="仿宋"/>
          <w:sz w:val="28"/>
          <w:szCs w:val="28"/>
          <w:highlight w:val="none"/>
        </w:rPr>
        <w:t>致：</w:t>
      </w:r>
      <w:r>
        <w:rPr>
          <w:rFonts w:hint="eastAsia" w:ascii="仿宋" w:hAnsi="仿宋" w:eastAsia="仿宋" w:cs="仿宋"/>
          <w:sz w:val="28"/>
          <w:szCs w:val="28"/>
          <w:highlight w:val="none"/>
          <w:u w:val="single"/>
        </w:rPr>
        <w:t xml:space="preserve"> 东莞市规划设计研究院有限公司（采购人）</w:t>
      </w:r>
    </w:p>
    <w:p w14:paraId="554F22D4">
      <w:pPr>
        <w:pStyle w:val="37"/>
        <w:spacing w:line="360" w:lineRule="auto"/>
        <w:ind w:firstLine="577"/>
        <w:rPr>
          <w:rFonts w:hint="eastAsia" w:ascii="仿宋" w:hAnsi="仿宋" w:eastAsia="仿宋" w:cs="仿宋"/>
          <w:sz w:val="28"/>
          <w:szCs w:val="28"/>
          <w:highlight w:val="none"/>
        </w:rPr>
      </w:pPr>
      <w:r>
        <w:rPr>
          <w:rFonts w:hint="eastAsia" w:ascii="仿宋" w:hAnsi="仿宋" w:eastAsia="仿宋" w:cs="仿宋"/>
          <w:sz w:val="28"/>
          <w:szCs w:val="28"/>
          <w:highlight w:val="none"/>
        </w:rPr>
        <w:t>本委托书声明：在下面签字的</w:t>
      </w:r>
      <w:r>
        <w:rPr>
          <w:rFonts w:hint="eastAsia" w:ascii="仿宋" w:hAnsi="仿宋" w:eastAsia="仿宋" w:cs="仿宋"/>
          <w:sz w:val="28"/>
          <w:szCs w:val="28"/>
          <w:highlight w:val="none"/>
          <w:u w:val="single"/>
        </w:rPr>
        <w:t>（填写法定代表人姓名、职务）</w:t>
      </w:r>
      <w:r>
        <w:rPr>
          <w:rFonts w:hint="eastAsia" w:ascii="仿宋" w:hAnsi="仿宋" w:eastAsia="仿宋" w:cs="仿宋"/>
          <w:sz w:val="28"/>
          <w:szCs w:val="28"/>
          <w:highlight w:val="none"/>
        </w:rPr>
        <w:t>代表</w:t>
      </w:r>
      <w:r>
        <w:rPr>
          <w:rFonts w:hint="eastAsia" w:ascii="仿宋" w:hAnsi="仿宋" w:eastAsia="仿宋" w:cs="仿宋"/>
          <w:sz w:val="28"/>
          <w:szCs w:val="28"/>
          <w:highlight w:val="none"/>
          <w:u w:val="single"/>
        </w:rPr>
        <w:t>（填写响应人名称）</w:t>
      </w:r>
      <w:r>
        <w:rPr>
          <w:rFonts w:hint="eastAsia" w:ascii="仿宋" w:hAnsi="仿宋" w:eastAsia="仿宋" w:cs="仿宋"/>
          <w:sz w:val="28"/>
          <w:szCs w:val="28"/>
          <w:highlight w:val="none"/>
        </w:rPr>
        <w:t>委托在下面签字的</w:t>
      </w:r>
      <w:r>
        <w:rPr>
          <w:rFonts w:hint="eastAsia" w:ascii="仿宋" w:hAnsi="仿宋" w:eastAsia="仿宋" w:cs="仿宋"/>
          <w:sz w:val="28"/>
          <w:szCs w:val="28"/>
          <w:highlight w:val="none"/>
          <w:u w:val="single"/>
        </w:rPr>
        <w:t>（填写受委托人的姓名、职务）</w:t>
      </w:r>
      <w:r>
        <w:rPr>
          <w:rFonts w:hint="eastAsia" w:ascii="仿宋" w:hAnsi="仿宋" w:eastAsia="仿宋" w:cs="仿宋"/>
          <w:sz w:val="28"/>
          <w:szCs w:val="28"/>
          <w:highlight w:val="none"/>
        </w:rPr>
        <w:t>为本公司的合法代表人，就</w:t>
      </w:r>
      <w:r>
        <w:rPr>
          <w:rFonts w:hint="eastAsia" w:ascii="仿宋" w:hAnsi="仿宋" w:eastAsia="仿宋" w:cs="仿宋"/>
          <w:sz w:val="28"/>
          <w:szCs w:val="28"/>
          <w:highlight w:val="none"/>
          <w:u w:val="single"/>
        </w:rPr>
        <w:t>（填写项目名称）</w:t>
      </w:r>
      <w:r>
        <w:rPr>
          <w:rFonts w:hint="eastAsia" w:ascii="仿宋" w:hAnsi="仿宋" w:eastAsia="仿宋" w:cs="仿宋"/>
          <w:sz w:val="28"/>
          <w:szCs w:val="28"/>
          <w:highlight w:val="none"/>
        </w:rPr>
        <w:t>项目等相关服务的谈判和合同的执行，以我方的名义处理一切与之有关的事宜（</w:t>
      </w:r>
      <w:r>
        <w:rPr>
          <w:rFonts w:hint="eastAsia" w:ascii="仿宋" w:hAnsi="仿宋" w:eastAsia="仿宋" w:cs="仿宋"/>
          <w:b/>
          <w:bCs/>
          <w:sz w:val="28"/>
          <w:szCs w:val="28"/>
          <w:highlight w:val="none"/>
        </w:rPr>
        <w:t>相关身份证复印件须附后</w:t>
      </w:r>
      <w:r>
        <w:rPr>
          <w:rFonts w:hint="eastAsia" w:ascii="仿宋" w:hAnsi="仿宋" w:eastAsia="仿宋" w:cs="仿宋"/>
          <w:sz w:val="28"/>
          <w:szCs w:val="28"/>
          <w:highlight w:val="none"/>
        </w:rPr>
        <w:t>）。</w:t>
      </w:r>
    </w:p>
    <w:p w14:paraId="57F7F8A1">
      <w:pPr>
        <w:rPr>
          <w:highlight w:val="none"/>
        </w:rPr>
      </w:pPr>
    </w:p>
    <w:p w14:paraId="5F0A1B9E">
      <w:pPr>
        <w:pStyle w:val="37"/>
        <w:spacing w:line="360" w:lineRule="auto"/>
        <w:ind w:firstLine="577"/>
        <w:rPr>
          <w:rFonts w:hint="eastAsia" w:ascii="仿宋" w:hAnsi="仿宋" w:eastAsia="仿宋" w:cs="仿宋"/>
          <w:sz w:val="28"/>
          <w:szCs w:val="28"/>
          <w:highlight w:val="none"/>
        </w:rPr>
      </w:pPr>
      <w:r>
        <w:rPr>
          <w:rFonts w:hint="eastAsia" w:ascii="仿宋" w:hAnsi="仿宋" w:eastAsia="仿宋" w:cs="仿宋"/>
          <w:sz w:val="28"/>
          <w:szCs w:val="28"/>
          <w:highlight w:val="none"/>
        </w:rPr>
        <w:t>本委托书于  年  月  日至  年  月  日签字生效，有效期与询价有效期一致，特此声明。</w:t>
      </w:r>
    </w:p>
    <w:p w14:paraId="21D26227">
      <w:pPr>
        <w:rPr>
          <w:highlight w:val="none"/>
        </w:rPr>
      </w:pPr>
    </w:p>
    <w:p w14:paraId="1F0C3F46">
      <w:pPr>
        <w:pStyle w:val="37"/>
        <w:spacing w:line="360" w:lineRule="auto"/>
        <w:ind w:right="160" w:firstLine="0" w:firstLineChars="0"/>
        <w:jc w:val="left"/>
        <w:rPr>
          <w:rFonts w:hint="eastAsia" w:ascii="仿宋" w:hAnsi="仿宋" w:eastAsia="仿宋" w:cs="仿宋"/>
          <w:sz w:val="28"/>
          <w:szCs w:val="28"/>
          <w:highlight w:val="none"/>
        </w:rPr>
      </w:pPr>
      <w:r>
        <w:rPr>
          <w:rFonts w:hint="eastAsia" w:ascii="仿宋" w:hAnsi="仿宋" w:eastAsia="仿宋" w:cs="仿宋"/>
          <w:sz w:val="28"/>
          <w:szCs w:val="28"/>
          <w:highlight w:val="none"/>
        </w:rPr>
        <w:t>响应人名称（加盖公章）：</w:t>
      </w:r>
    </w:p>
    <w:p w14:paraId="33E41063">
      <w:pPr>
        <w:pStyle w:val="37"/>
        <w:spacing w:line="360" w:lineRule="auto"/>
        <w:ind w:firstLine="0" w:firstLineChars="0"/>
        <w:jc w:val="left"/>
        <w:rPr>
          <w:rFonts w:hint="eastAsia" w:ascii="仿宋" w:hAnsi="仿宋" w:eastAsia="仿宋" w:cs="仿宋"/>
          <w:sz w:val="28"/>
          <w:szCs w:val="28"/>
          <w:highlight w:val="none"/>
        </w:rPr>
      </w:pPr>
      <w:r>
        <w:rPr>
          <w:rFonts w:hint="eastAsia" w:ascii="仿宋" w:hAnsi="仿宋" w:eastAsia="仿宋" w:cs="仿宋"/>
          <w:sz w:val="28"/>
          <w:szCs w:val="28"/>
          <w:highlight w:val="none"/>
        </w:rPr>
        <w:t>响应人地址：</w:t>
      </w:r>
    </w:p>
    <w:p w14:paraId="4F556308">
      <w:pPr>
        <w:pStyle w:val="37"/>
        <w:spacing w:line="360" w:lineRule="auto"/>
        <w:ind w:firstLine="0" w:firstLineChars="0"/>
        <w:jc w:val="left"/>
        <w:rPr>
          <w:rFonts w:hint="eastAsia" w:ascii="仿宋" w:hAnsi="仿宋" w:eastAsia="仿宋" w:cs="仿宋"/>
          <w:sz w:val="28"/>
          <w:szCs w:val="28"/>
          <w:highlight w:val="none"/>
        </w:rPr>
      </w:pPr>
      <w:r>
        <w:rPr>
          <w:rFonts w:hint="eastAsia" w:ascii="仿宋" w:hAnsi="仿宋" w:eastAsia="仿宋" w:cs="仿宋"/>
          <w:sz w:val="28"/>
          <w:szCs w:val="28"/>
          <w:highlight w:val="none"/>
        </w:rPr>
        <w:t>法定代表人（签字或盖章）：</w:t>
      </w:r>
    </w:p>
    <w:p w14:paraId="19C5052C">
      <w:pPr>
        <w:pStyle w:val="37"/>
        <w:spacing w:line="360" w:lineRule="auto"/>
        <w:ind w:firstLine="0" w:firstLineChars="0"/>
        <w:jc w:val="left"/>
        <w:rPr>
          <w:rFonts w:hint="eastAsia" w:ascii="仿宋" w:hAnsi="仿宋" w:eastAsia="仿宋" w:cs="仿宋"/>
          <w:sz w:val="28"/>
          <w:szCs w:val="28"/>
          <w:highlight w:val="none"/>
        </w:rPr>
      </w:pPr>
      <w:r>
        <w:rPr>
          <w:rFonts w:hint="eastAsia" w:ascii="仿宋" w:hAnsi="仿宋" w:eastAsia="仿宋" w:cs="仿宋"/>
          <w:sz w:val="28"/>
          <w:szCs w:val="28"/>
          <w:highlight w:val="none"/>
        </w:rPr>
        <w:t>职务：</w:t>
      </w:r>
    </w:p>
    <w:p w14:paraId="3664259A">
      <w:pPr>
        <w:pStyle w:val="37"/>
        <w:spacing w:line="360" w:lineRule="auto"/>
        <w:ind w:firstLine="0" w:firstLineChars="0"/>
        <w:jc w:val="left"/>
        <w:rPr>
          <w:rFonts w:hint="eastAsia" w:ascii="仿宋" w:hAnsi="仿宋" w:eastAsia="仿宋" w:cs="仿宋"/>
          <w:sz w:val="28"/>
          <w:szCs w:val="28"/>
          <w:highlight w:val="none"/>
        </w:rPr>
      </w:pPr>
      <w:r>
        <w:rPr>
          <w:rFonts w:hint="eastAsia" w:ascii="仿宋" w:hAnsi="仿宋" w:eastAsia="仿宋" w:cs="仿宋"/>
          <w:sz w:val="28"/>
          <w:szCs w:val="28"/>
          <w:highlight w:val="none"/>
        </w:rPr>
        <w:t>受委托人（签字或盖章）：</w:t>
      </w:r>
    </w:p>
    <w:p w14:paraId="3B035CC3">
      <w:pPr>
        <w:pStyle w:val="37"/>
        <w:spacing w:line="360" w:lineRule="auto"/>
        <w:ind w:firstLine="0" w:firstLineChars="0"/>
        <w:jc w:val="left"/>
        <w:rPr>
          <w:rFonts w:hint="eastAsia" w:ascii="仿宋" w:hAnsi="仿宋" w:eastAsia="仿宋" w:cs="仿宋"/>
          <w:sz w:val="28"/>
          <w:szCs w:val="28"/>
          <w:highlight w:val="none"/>
        </w:rPr>
      </w:pPr>
      <w:r>
        <w:rPr>
          <w:rFonts w:hint="eastAsia" w:ascii="仿宋" w:hAnsi="仿宋" w:eastAsia="仿宋" w:cs="仿宋"/>
          <w:sz w:val="28"/>
          <w:szCs w:val="28"/>
          <w:highlight w:val="none"/>
        </w:rPr>
        <w:t>职务：</w:t>
      </w:r>
    </w:p>
    <w:p w14:paraId="0B0A7A30">
      <w:pPr>
        <w:pStyle w:val="37"/>
        <w:spacing w:line="360" w:lineRule="auto"/>
        <w:ind w:firstLine="0" w:firstLineChars="0"/>
        <w:jc w:val="left"/>
        <w:rPr>
          <w:rFonts w:hint="eastAsia" w:ascii="仿宋" w:hAnsi="仿宋" w:eastAsia="仿宋" w:cs="仿宋"/>
          <w:sz w:val="28"/>
          <w:szCs w:val="28"/>
          <w:highlight w:val="none"/>
        </w:rPr>
      </w:pPr>
      <w:r>
        <w:rPr>
          <w:rFonts w:hint="eastAsia" w:ascii="仿宋" w:hAnsi="仿宋" w:eastAsia="仿宋" w:cs="仿宋"/>
          <w:sz w:val="28"/>
          <w:szCs w:val="28"/>
          <w:highlight w:val="none"/>
        </w:rPr>
        <w:t>日期：   年   月   日</w:t>
      </w:r>
    </w:p>
    <w:bookmarkEnd w:id="10"/>
    <w:p w14:paraId="2BFE32A5">
      <w:pPr>
        <w:pStyle w:val="38"/>
        <w:spacing w:line="360" w:lineRule="auto"/>
        <w:ind w:firstLine="0" w:firstLineChars="0"/>
        <w:jc w:val="left"/>
        <w:outlineLvl w:val="1"/>
        <w:rPr>
          <w:rFonts w:hint="eastAsia" w:ascii="仿宋" w:hAnsi="仿宋" w:eastAsia="仿宋" w:cs="仿宋"/>
          <w:sz w:val="28"/>
          <w:szCs w:val="28"/>
          <w:highlight w:val="none"/>
        </w:rPr>
      </w:pPr>
      <w:r>
        <w:rPr>
          <w:rFonts w:hint="eastAsia" w:ascii="仿宋" w:hAnsi="仿宋" w:eastAsia="仿宋" w:cs="仿宋"/>
          <w:sz w:val="28"/>
          <w:szCs w:val="28"/>
          <w:highlight w:val="none"/>
        </w:rPr>
        <w:br w:type="page"/>
      </w:r>
      <w:r>
        <w:rPr>
          <w:rFonts w:hint="eastAsia" w:ascii="仿宋" w:hAnsi="仿宋" w:eastAsia="仿宋" w:cs="仿宋"/>
          <w:sz w:val="28"/>
          <w:szCs w:val="28"/>
          <w:highlight w:val="none"/>
        </w:rPr>
        <w:t>附件六承诺函</w:t>
      </w:r>
    </w:p>
    <w:p w14:paraId="51E9A80D">
      <w:pPr>
        <w:pStyle w:val="38"/>
        <w:spacing w:line="360" w:lineRule="auto"/>
        <w:ind w:firstLine="0" w:firstLineChars="0"/>
        <w:jc w:val="center"/>
        <w:rPr>
          <w:rFonts w:hint="eastAsia" w:ascii="仿宋" w:hAnsi="仿宋" w:eastAsia="仿宋" w:cs="仿宋"/>
          <w:b/>
          <w:sz w:val="28"/>
          <w:szCs w:val="28"/>
          <w:highlight w:val="none"/>
        </w:rPr>
      </w:pPr>
      <w:r>
        <w:rPr>
          <w:rFonts w:hint="eastAsia" w:ascii="仿宋" w:hAnsi="仿宋" w:eastAsia="仿宋" w:cs="仿宋"/>
          <w:b/>
          <w:sz w:val="28"/>
          <w:szCs w:val="28"/>
          <w:highlight w:val="none"/>
        </w:rPr>
        <w:t>承诺函</w:t>
      </w:r>
    </w:p>
    <w:p w14:paraId="0BE0D8D6">
      <w:pPr>
        <w:tabs>
          <w:tab w:val="left" w:pos="2100"/>
        </w:tabs>
        <w:spacing w:line="360" w:lineRule="auto"/>
        <w:rPr>
          <w:rFonts w:hint="eastAsia" w:ascii="仿宋" w:hAnsi="仿宋" w:eastAsia="仿宋" w:cs="仿宋"/>
          <w:sz w:val="28"/>
          <w:szCs w:val="28"/>
          <w:highlight w:val="none"/>
        </w:rPr>
      </w:pPr>
      <w:r>
        <w:rPr>
          <w:rFonts w:hint="eastAsia" w:ascii="仿宋" w:hAnsi="仿宋" w:eastAsia="仿宋" w:cs="仿宋"/>
          <w:sz w:val="28"/>
          <w:szCs w:val="28"/>
          <w:highlight w:val="none"/>
        </w:rPr>
        <w:t>致：</w:t>
      </w:r>
      <w:r>
        <w:rPr>
          <w:rFonts w:hint="eastAsia" w:ascii="仿宋" w:hAnsi="仿宋" w:eastAsia="仿宋" w:cs="仿宋"/>
          <w:sz w:val="28"/>
          <w:szCs w:val="28"/>
          <w:highlight w:val="none"/>
          <w:u w:val="single"/>
        </w:rPr>
        <w:t xml:space="preserve"> 东莞市规划设计研究院有限公司（采购人）</w:t>
      </w:r>
    </w:p>
    <w:p w14:paraId="4BEB429D">
      <w:pPr>
        <w:pStyle w:val="37"/>
        <w:spacing w:line="360" w:lineRule="auto"/>
        <w:ind w:firstLine="640" w:firstLineChars="0"/>
        <w:rPr>
          <w:rFonts w:hint="eastAsia" w:ascii="仿宋" w:hAnsi="仿宋" w:eastAsia="仿宋" w:cs="仿宋"/>
          <w:sz w:val="28"/>
          <w:szCs w:val="28"/>
          <w:highlight w:val="none"/>
        </w:rPr>
      </w:pPr>
      <w:r>
        <w:rPr>
          <w:rFonts w:hint="eastAsia" w:ascii="仿宋" w:hAnsi="仿宋" w:eastAsia="仿宋" w:cs="仿宋"/>
          <w:sz w:val="28"/>
          <w:szCs w:val="28"/>
          <w:highlight w:val="none"/>
        </w:rPr>
        <w:t>我公司就参加</w:t>
      </w:r>
      <w:r>
        <w:rPr>
          <w:rFonts w:hint="eastAsia" w:ascii="仿宋" w:hAnsi="仿宋" w:eastAsia="仿宋" w:cs="仿宋"/>
          <w:sz w:val="28"/>
          <w:szCs w:val="28"/>
          <w:highlight w:val="none"/>
          <w:u w:val="single"/>
        </w:rPr>
        <w:t xml:space="preserve">  （项目名称                                  ）</w:t>
      </w:r>
      <w:r>
        <w:rPr>
          <w:rFonts w:hint="eastAsia" w:ascii="仿宋" w:hAnsi="仿宋" w:eastAsia="仿宋" w:cs="仿宋"/>
          <w:sz w:val="28"/>
          <w:szCs w:val="28"/>
          <w:highlight w:val="none"/>
        </w:rPr>
        <w:t>项目投标工作，作出以下承诺：</w:t>
      </w:r>
    </w:p>
    <w:p w14:paraId="1B6755B5">
      <w:pPr>
        <w:pStyle w:val="37"/>
        <w:spacing w:line="360" w:lineRule="auto"/>
        <w:ind w:firstLine="577"/>
        <w:rPr>
          <w:rFonts w:hint="eastAsia" w:ascii="仿宋" w:hAnsi="仿宋" w:eastAsia="仿宋" w:cs="仿宋"/>
          <w:sz w:val="28"/>
          <w:szCs w:val="28"/>
          <w:highlight w:val="none"/>
        </w:rPr>
      </w:pPr>
      <w:r>
        <w:rPr>
          <w:rFonts w:hint="eastAsia" w:ascii="仿宋" w:hAnsi="仿宋" w:eastAsia="仿宋" w:cs="仿宋"/>
          <w:sz w:val="28"/>
          <w:szCs w:val="28"/>
          <w:highlight w:val="none"/>
        </w:rPr>
        <w:t>我公司已充分了解采购项目情况，本次报价完全响应询价文件的要求，我公司所提供的</w:t>
      </w:r>
      <w:r>
        <w:rPr>
          <w:rFonts w:hint="eastAsia" w:ascii="仿宋" w:hAnsi="仿宋" w:eastAsia="仿宋" w:cs="仿宋"/>
          <w:sz w:val="28"/>
          <w:szCs w:val="28"/>
          <w:highlight w:val="none"/>
          <w:u w:val="single"/>
        </w:rPr>
        <w:t xml:space="preserve"> 服务</w:t>
      </w:r>
      <w:r>
        <w:rPr>
          <w:rFonts w:hint="eastAsia" w:ascii="仿宋" w:hAnsi="仿宋" w:eastAsia="仿宋" w:cs="仿宋"/>
          <w:sz w:val="28"/>
          <w:szCs w:val="28"/>
          <w:highlight w:val="none"/>
        </w:rPr>
        <w:t>等于或优于采购人需求，并承诺如不满足采购人需求，采购人有权取消合同并进行违约处罚。</w:t>
      </w:r>
    </w:p>
    <w:p w14:paraId="664FBDF8">
      <w:pPr>
        <w:pStyle w:val="37"/>
        <w:spacing w:line="360" w:lineRule="auto"/>
        <w:ind w:firstLine="0" w:firstLineChars="0"/>
        <w:jc w:val="left"/>
        <w:rPr>
          <w:rFonts w:hint="eastAsia" w:ascii="仿宋" w:hAnsi="仿宋" w:eastAsia="仿宋" w:cs="仿宋"/>
          <w:sz w:val="28"/>
          <w:szCs w:val="28"/>
          <w:highlight w:val="none"/>
        </w:rPr>
      </w:pPr>
    </w:p>
    <w:p w14:paraId="1C37BC4C">
      <w:pPr>
        <w:spacing w:line="360" w:lineRule="auto"/>
        <w:jc w:val="left"/>
        <w:rPr>
          <w:rFonts w:hint="eastAsia" w:ascii="仿宋" w:hAnsi="仿宋" w:eastAsia="仿宋" w:cs="仿宋"/>
          <w:sz w:val="28"/>
          <w:szCs w:val="28"/>
          <w:highlight w:val="none"/>
        </w:rPr>
      </w:pPr>
    </w:p>
    <w:p w14:paraId="213F63FD">
      <w:pPr>
        <w:pStyle w:val="37"/>
        <w:spacing w:line="360" w:lineRule="auto"/>
        <w:ind w:right="160" w:firstLine="0" w:firstLineChars="0"/>
        <w:jc w:val="left"/>
        <w:rPr>
          <w:rFonts w:hint="eastAsia" w:ascii="仿宋" w:hAnsi="仿宋" w:eastAsia="仿宋" w:cs="仿宋"/>
          <w:sz w:val="28"/>
          <w:szCs w:val="28"/>
          <w:highlight w:val="none"/>
        </w:rPr>
      </w:pPr>
      <w:r>
        <w:rPr>
          <w:rFonts w:hint="eastAsia" w:ascii="仿宋" w:hAnsi="仿宋" w:eastAsia="仿宋" w:cs="仿宋"/>
          <w:sz w:val="28"/>
          <w:szCs w:val="28"/>
          <w:highlight w:val="none"/>
        </w:rPr>
        <w:t>响应人名称（加盖公章）：</w:t>
      </w:r>
    </w:p>
    <w:p w14:paraId="17EB931D">
      <w:pPr>
        <w:pStyle w:val="37"/>
        <w:spacing w:line="360" w:lineRule="auto"/>
        <w:ind w:firstLine="0" w:firstLineChars="0"/>
        <w:jc w:val="left"/>
        <w:rPr>
          <w:rFonts w:hint="eastAsia" w:ascii="仿宋" w:hAnsi="仿宋" w:eastAsia="仿宋" w:cs="仿宋"/>
          <w:sz w:val="28"/>
          <w:szCs w:val="28"/>
          <w:highlight w:val="none"/>
        </w:rPr>
      </w:pPr>
      <w:r>
        <w:rPr>
          <w:rFonts w:hint="eastAsia" w:ascii="仿宋" w:hAnsi="仿宋" w:eastAsia="仿宋" w:cs="仿宋"/>
          <w:sz w:val="28"/>
          <w:szCs w:val="28"/>
          <w:highlight w:val="none"/>
        </w:rPr>
        <w:t>响应人地址：</w:t>
      </w:r>
    </w:p>
    <w:p w14:paraId="43778DD6">
      <w:pPr>
        <w:pStyle w:val="37"/>
        <w:spacing w:line="360" w:lineRule="auto"/>
        <w:ind w:firstLine="0" w:firstLineChars="0"/>
        <w:jc w:val="left"/>
        <w:rPr>
          <w:rFonts w:hint="eastAsia" w:ascii="仿宋" w:hAnsi="仿宋" w:eastAsia="仿宋" w:cs="仿宋"/>
          <w:sz w:val="28"/>
          <w:szCs w:val="28"/>
          <w:highlight w:val="none"/>
        </w:rPr>
      </w:pPr>
      <w:r>
        <w:rPr>
          <w:rFonts w:hint="eastAsia" w:ascii="仿宋" w:hAnsi="仿宋" w:eastAsia="仿宋" w:cs="仿宋"/>
          <w:sz w:val="28"/>
          <w:szCs w:val="28"/>
          <w:highlight w:val="none"/>
        </w:rPr>
        <w:t>法定代表人（或法定代表人授权代表）（签字或盖章）：</w:t>
      </w:r>
    </w:p>
    <w:p w14:paraId="5C891D76">
      <w:pPr>
        <w:pStyle w:val="37"/>
        <w:spacing w:line="360" w:lineRule="auto"/>
        <w:ind w:firstLine="0" w:firstLineChars="0"/>
        <w:jc w:val="left"/>
        <w:rPr>
          <w:rFonts w:hint="eastAsia" w:ascii="仿宋" w:hAnsi="仿宋" w:eastAsia="仿宋" w:cs="仿宋"/>
          <w:sz w:val="28"/>
          <w:szCs w:val="28"/>
          <w:highlight w:val="none"/>
        </w:rPr>
      </w:pPr>
      <w:r>
        <w:rPr>
          <w:rFonts w:hint="eastAsia" w:ascii="仿宋" w:hAnsi="仿宋" w:eastAsia="仿宋" w:cs="仿宋"/>
          <w:sz w:val="28"/>
          <w:szCs w:val="28"/>
          <w:highlight w:val="none"/>
        </w:rPr>
        <w:t>日期：   年   月   日</w:t>
      </w:r>
    </w:p>
    <w:p w14:paraId="133C2617">
      <w:pPr>
        <w:jc w:val="left"/>
        <w:rPr>
          <w:rFonts w:hint="eastAsia" w:ascii="仿宋" w:hAnsi="仿宋" w:eastAsia="仿宋" w:cs="仿宋"/>
          <w:sz w:val="28"/>
          <w:szCs w:val="28"/>
          <w:highlight w:val="none"/>
        </w:rPr>
      </w:pPr>
      <w:r>
        <w:rPr>
          <w:rFonts w:hint="eastAsia" w:ascii="仿宋" w:hAnsi="仿宋" w:eastAsia="仿宋" w:cs="仿宋"/>
          <w:sz w:val="28"/>
          <w:szCs w:val="28"/>
          <w:highlight w:val="none"/>
        </w:rPr>
        <w:br w:type="page"/>
      </w:r>
    </w:p>
    <w:p w14:paraId="058DFB41">
      <w:pPr>
        <w:pStyle w:val="37"/>
        <w:spacing w:line="360" w:lineRule="auto"/>
        <w:ind w:firstLine="0" w:firstLineChars="0"/>
        <w:jc w:val="left"/>
        <w:rPr>
          <w:rFonts w:hint="eastAsia" w:ascii="仿宋" w:hAnsi="仿宋" w:eastAsia="仿宋" w:cs="仿宋"/>
          <w:sz w:val="28"/>
          <w:szCs w:val="28"/>
          <w:highlight w:val="none"/>
        </w:rPr>
      </w:pPr>
      <w:r>
        <w:rPr>
          <w:rFonts w:hint="eastAsia" w:ascii="仿宋" w:hAnsi="仿宋" w:eastAsia="仿宋" w:cs="仿宋"/>
          <w:sz w:val="28"/>
          <w:szCs w:val="28"/>
          <w:highlight w:val="none"/>
        </w:rPr>
        <w:t>附件七符合“响应人资格要求”对应的证明资料</w:t>
      </w:r>
    </w:p>
    <w:p w14:paraId="32EC9740">
      <w:pPr>
        <w:pStyle w:val="38"/>
        <w:spacing w:line="360" w:lineRule="auto"/>
        <w:ind w:firstLine="0" w:firstLineChars="0"/>
        <w:jc w:val="left"/>
        <w:outlineLvl w:val="1"/>
        <w:rPr>
          <w:rFonts w:hint="eastAsia" w:ascii="仿宋" w:hAnsi="仿宋" w:eastAsia="仿宋" w:cs="仿宋"/>
          <w:sz w:val="28"/>
          <w:szCs w:val="28"/>
          <w:highlight w:val="none"/>
        </w:rPr>
      </w:pPr>
      <w:r>
        <w:rPr>
          <w:rFonts w:hint="eastAsia" w:ascii="仿宋" w:hAnsi="仿宋" w:eastAsia="仿宋" w:cs="仿宋"/>
          <w:sz w:val="28"/>
          <w:szCs w:val="28"/>
          <w:highlight w:val="none"/>
        </w:rPr>
        <w:br w:type="page"/>
      </w:r>
      <w:r>
        <w:rPr>
          <w:rFonts w:hint="eastAsia" w:ascii="仿宋" w:hAnsi="仿宋" w:eastAsia="仿宋" w:cs="仿宋"/>
          <w:sz w:val="28"/>
          <w:szCs w:val="28"/>
          <w:highlight w:val="none"/>
        </w:rPr>
        <w:t>附件八声明函</w:t>
      </w:r>
    </w:p>
    <w:p w14:paraId="3973334A">
      <w:pPr>
        <w:pStyle w:val="38"/>
        <w:spacing w:line="360" w:lineRule="auto"/>
        <w:ind w:firstLine="0" w:firstLineChars="0"/>
        <w:jc w:val="center"/>
        <w:outlineLvl w:val="1"/>
        <w:rPr>
          <w:rFonts w:hint="eastAsia" w:ascii="仿宋" w:hAnsi="仿宋" w:eastAsia="仿宋" w:cs="仿宋"/>
          <w:b/>
          <w:sz w:val="28"/>
          <w:szCs w:val="28"/>
          <w:highlight w:val="none"/>
        </w:rPr>
      </w:pPr>
      <w:r>
        <w:rPr>
          <w:rFonts w:hint="eastAsia" w:ascii="仿宋" w:hAnsi="仿宋" w:eastAsia="仿宋" w:cs="仿宋"/>
          <w:b/>
          <w:sz w:val="28"/>
          <w:szCs w:val="28"/>
          <w:highlight w:val="none"/>
        </w:rPr>
        <w:t>声明函</w:t>
      </w:r>
    </w:p>
    <w:p w14:paraId="13836AD6">
      <w:pPr>
        <w:tabs>
          <w:tab w:val="left" w:pos="2100"/>
        </w:tabs>
        <w:spacing w:line="360" w:lineRule="auto"/>
        <w:rPr>
          <w:rFonts w:hint="eastAsia" w:ascii="仿宋" w:hAnsi="仿宋" w:eastAsia="仿宋" w:cs="仿宋"/>
          <w:sz w:val="28"/>
          <w:szCs w:val="28"/>
          <w:highlight w:val="none"/>
        </w:rPr>
      </w:pPr>
      <w:r>
        <w:rPr>
          <w:rFonts w:hint="eastAsia" w:ascii="仿宋" w:hAnsi="仿宋" w:eastAsia="仿宋" w:cs="仿宋"/>
          <w:sz w:val="28"/>
          <w:szCs w:val="28"/>
          <w:highlight w:val="none"/>
        </w:rPr>
        <w:t>致：</w:t>
      </w:r>
      <w:r>
        <w:rPr>
          <w:rFonts w:hint="eastAsia" w:ascii="仿宋" w:hAnsi="仿宋" w:eastAsia="仿宋" w:cs="仿宋"/>
          <w:sz w:val="28"/>
          <w:szCs w:val="28"/>
          <w:highlight w:val="none"/>
          <w:u w:val="single"/>
        </w:rPr>
        <w:t xml:space="preserve"> 东莞市规划设计研究院有限公司（采购人）</w:t>
      </w:r>
    </w:p>
    <w:p w14:paraId="33A65C20">
      <w:pPr>
        <w:pStyle w:val="37"/>
        <w:spacing w:line="360" w:lineRule="auto"/>
        <w:ind w:firstLine="640" w:firstLineChars="0"/>
        <w:rPr>
          <w:rFonts w:hint="eastAsia" w:ascii="仿宋" w:hAnsi="仿宋" w:eastAsia="仿宋" w:cs="仿宋"/>
          <w:sz w:val="28"/>
          <w:szCs w:val="28"/>
          <w:highlight w:val="none"/>
        </w:rPr>
      </w:pPr>
      <w:r>
        <w:rPr>
          <w:rFonts w:hint="eastAsia" w:ascii="仿宋" w:hAnsi="仿宋" w:eastAsia="仿宋" w:cs="仿宋"/>
          <w:sz w:val="28"/>
          <w:szCs w:val="28"/>
          <w:highlight w:val="none"/>
        </w:rPr>
        <w:t>本公司 （</w:t>
      </w:r>
      <w:r>
        <w:rPr>
          <w:rFonts w:hint="eastAsia" w:ascii="仿宋" w:hAnsi="仿宋" w:eastAsia="仿宋" w:cs="仿宋"/>
          <w:sz w:val="28"/>
          <w:szCs w:val="28"/>
          <w:highlight w:val="none"/>
          <w:u w:val="single"/>
        </w:rPr>
        <w:t>响应人全称</w:t>
      </w:r>
      <w:r>
        <w:rPr>
          <w:rFonts w:hint="eastAsia" w:ascii="仿宋" w:hAnsi="仿宋" w:eastAsia="仿宋" w:cs="仿宋"/>
          <w:sz w:val="28"/>
          <w:szCs w:val="28"/>
          <w:highlight w:val="none"/>
        </w:rPr>
        <w:t>） 郑重声明：</w:t>
      </w:r>
    </w:p>
    <w:p w14:paraId="1028FCF0">
      <w:pPr>
        <w:pStyle w:val="37"/>
        <w:spacing w:line="360" w:lineRule="auto"/>
        <w:ind w:firstLine="640" w:firstLineChars="0"/>
        <w:rPr>
          <w:rFonts w:hint="eastAsia" w:ascii="仿宋" w:hAnsi="仿宋" w:eastAsia="仿宋" w:cs="仿宋"/>
          <w:sz w:val="28"/>
          <w:szCs w:val="28"/>
          <w:highlight w:val="none"/>
        </w:rPr>
      </w:pPr>
      <w:r>
        <w:rPr>
          <w:rFonts w:hint="eastAsia" w:ascii="仿宋" w:hAnsi="仿宋" w:eastAsia="仿宋" w:cs="仿宋"/>
          <w:sz w:val="28"/>
          <w:szCs w:val="28"/>
          <w:highlight w:val="none"/>
        </w:rPr>
        <w:t>一、在参加本次采购活动前</w:t>
      </w:r>
      <w:r>
        <w:rPr>
          <w:rFonts w:hint="eastAsia" w:ascii="仿宋" w:hAnsi="仿宋" w:eastAsia="仿宋" w:cs="仿宋"/>
          <w:sz w:val="28"/>
          <w:szCs w:val="28"/>
          <w:highlight w:val="none"/>
          <w:u w:val="single"/>
        </w:rPr>
        <w:t>3</w:t>
      </w:r>
      <w:r>
        <w:rPr>
          <w:rFonts w:hint="eastAsia" w:ascii="仿宋" w:hAnsi="仿宋" w:eastAsia="仿宋" w:cs="仿宋"/>
          <w:sz w:val="28"/>
          <w:szCs w:val="28"/>
          <w:highlight w:val="none"/>
        </w:rPr>
        <w:t>年内，本公司在经营活动中没有重大违法记录。未受到刑事处罚、责令停产停业、吊销许可证或执照、较大数额罚款等重大行政处罚。</w:t>
      </w:r>
    </w:p>
    <w:p w14:paraId="0F7C3757">
      <w:pPr>
        <w:pStyle w:val="37"/>
        <w:spacing w:line="360" w:lineRule="auto"/>
        <w:ind w:firstLine="640" w:firstLineChars="0"/>
        <w:rPr>
          <w:rFonts w:hint="eastAsia" w:ascii="仿宋" w:hAnsi="仿宋" w:eastAsia="仿宋" w:cs="仿宋"/>
          <w:sz w:val="28"/>
          <w:szCs w:val="28"/>
          <w:highlight w:val="none"/>
        </w:rPr>
      </w:pPr>
      <w:r>
        <w:rPr>
          <w:rFonts w:hint="eastAsia" w:ascii="仿宋" w:hAnsi="仿宋" w:eastAsia="仿宋" w:cs="仿宋"/>
          <w:sz w:val="28"/>
          <w:szCs w:val="28"/>
          <w:highlight w:val="none"/>
        </w:rPr>
        <w:t>二、截至本项目响应文件递交截止之日，本公司未被列入“信用中国”网站（</w:t>
      </w:r>
      <w:r>
        <w:rPr>
          <w:highlight w:val="none"/>
        </w:rPr>
        <w:fldChar w:fldCharType="begin"/>
      </w:r>
      <w:r>
        <w:rPr>
          <w:highlight w:val="none"/>
        </w:rPr>
        <w:instrText xml:space="preserve"> HYPERLINK "https://www.creditchina.gov.cn/" \t "https://chat.deepseek.com/a/chat/s/_blank" </w:instrText>
      </w:r>
      <w:r>
        <w:rPr>
          <w:highlight w:val="none"/>
        </w:rPr>
        <w:fldChar w:fldCharType="separate"/>
      </w:r>
      <w:r>
        <w:rPr>
          <w:rFonts w:hint="eastAsia" w:ascii="仿宋" w:hAnsi="仿宋" w:eastAsia="仿宋" w:cs="仿宋"/>
          <w:sz w:val="28"/>
          <w:szCs w:val="28"/>
          <w:highlight w:val="none"/>
        </w:rPr>
        <w:t>www.creditchina.gov.cn</w:t>
      </w:r>
      <w:r>
        <w:rPr>
          <w:rFonts w:hint="eastAsia" w:ascii="仿宋" w:hAnsi="仿宋" w:eastAsia="仿宋" w:cs="仿宋"/>
          <w:sz w:val="28"/>
          <w:szCs w:val="28"/>
          <w:highlight w:val="none"/>
        </w:rPr>
        <w:fldChar w:fldCharType="end"/>
      </w:r>
      <w:r>
        <w:rPr>
          <w:rFonts w:hint="eastAsia" w:ascii="仿宋" w:hAnsi="仿宋" w:eastAsia="仿宋" w:cs="仿宋"/>
          <w:sz w:val="28"/>
          <w:szCs w:val="28"/>
          <w:highlight w:val="none"/>
        </w:rPr>
        <w:t>）“记录失信被执行人或重大税收违法案件当事人名单”记录名单。</w:t>
      </w:r>
    </w:p>
    <w:p w14:paraId="2B63C844">
      <w:pPr>
        <w:pStyle w:val="37"/>
        <w:spacing w:line="360" w:lineRule="auto"/>
        <w:ind w:firstLine="640" w:firstLineChars="0"/>
        <w:rPr>
          <w:rFonts w:hint="eastAsia" w:ascii="仿宋" w:hAnsi="仿宋" w:eastAsia="仿宋" w:cs="仿宋"/>
          <w:sz w:val="28"/>
          <w:szCs w:val="28"/>
          <w:highlight w:val="none"/>
        </w:rPr>
      </w:pPr>
      <w:r>
        <w:rPr>
          <w:rFonts w:hint="eastAsia" w:ascii="仿宋" w:hAnsi="仿宋" w:eastAsia="仿宋" w:cs="仿宋"/>
          <w:sz w:val="28"/>
          <w:szCs w:val="28"/>
          <w:highlight w:val="none"/>
        </w:rPr>
        <w:t>本公司对上述声明的真实性、合法性、有效性负责。如有虚假，愿承担全部法律责任。</w:t>
      </w:r>
    </w:p>
    <w:p w14:paraId="2E06B35E">
      <w:pPr>
        <w:pStyle w:val="37"/>
        <w:spacing w:line="360" w:lineRule="auto"/>
        <w:ind w:firstLine="640" w:firstLineChars="0"/>
        <w:rPr>
          <w:rFonts w:hint="eastAsia" w:ascii="仿宋" w:hAnsi="仿宋" w:eastAsia="仿宋" w:cs="仿宋"/>
          <w:sz w:val="28"/>
          <w:szCs w:val="28"/>
          <w:highlight w:val="none"/>
        </w:rPr>
      </w:pPr>
      <w:r>
        <w:rPr>
          <w:rFonts w:hint="eastAsia" w:ascii="仿宋" w:hAnsi="仿宋" w:eastAsia="仿宋" w:cs="仿宋"/>
          <w:sz w:val="28"/>
          <w:szCs w:val="28"/>
          <w:highlight w:val="none"/>
        </w:rPr>
        <w:t>特此声明。</w:t>
      </w:r>
    </w:p>
    <w:p w14:paraId="521BEEBF">
      <w:pPr>
        <w:pStyle w:val="37"/>
        <w:spacing w:line="360" w:lineRule="auto"/>
        <w:ind w:firstLine="640" w:firstLineChars="0"/>
        <w:rPr>
          <w:rFonts w:hint="eastAsia" w:ascii="仿宋" w:hAnsi="仿宋" w:eastAsia="仿宋" w:cs="仿宋"/>
          <w:sz w:val="28"/>
          <w:szCs w:val="28"/>
          <w:highlight w:val="none"/>
        </w:rPr>
      </w:pPr>
    </w:p>
    <w:p w14:paraId="14A2E7D0">
      <w:pPr>
        <w:pStyle w:val="37"/>
        <w:spacing w:line="360" w:lineRule="auto"/>
        <w:ind w:right="160" w:firstLine="0" w:firstLineChars="0"/>
        <w:jc w:val="left"/>
        <w:rPr>
          <w:rFonts w:hint="eastAsia" w:ascii="仿宋" w:hAnsi="仿宋" w:eastAsia="仿宋" w:cs="仿宋"/>
          <w:sz w:val="28"/>
          <w:szCs w:val="28"/>
          <w:highlight w:val="none"/>
        </w:rPr>
      </w:pPr>
      <w:r>
        <w:rPr>
          <w:rFonts w:hint="eastAsia" w:ascii="仿宋" w:hAnsi="仿宋" w:eastAsia="仿宋" w:cs="仿宋"/>
          <w:sz w:val="28"/>
          <w:szCs w:val="28"/>
          <w:highlight w:val="none"/>
        </w:rPr>
        <w:t>响应人名称（加盖公章）：</w:t>
      </w:r>
    </w:p>
    <w:p w14:paraId="48A3C28C">
      <w:pPr>
        <w:pStyle w:val="37"/>
        <w:spacing w:line="360" w:lineRule="auto"/>
        <w:ind w:firstLine="0" w:firstLineChars="0"/>
        <w:jc w:val="left"/>
        <w:rPr>
          <w:rFonts w:hint="eastAsia" w:ascii="仿宋" w:hAnsi="仿宋" w:eastAsia="仿宋" w:cs="仿宋"/>
          <w:sz w:val="28"/>
          <w:szCs w:val="28"/>
          <w:highlight w:val="none"/>
        </w:rPr>
      </w:pPr>
      <w:r>
        <w:rPr>
          <w:rFonts w:hint="eastAsia" w:ascii="仿宋" w:hAnsi="仿宋" w:eastAsia="仿宋" w:cs="仿宋"/>
          <w:sz w:val="28"/>
          <w:szCs w:val="28"/>
          <w:highlight w:val="none"/>
        </w:rPr>
        <w:t>响应人地址：</w:t>
      </w:r>
    </w:p>
    <w:p w14:paraId="4D6B403D">
      <w:pPr>
        <w:pStyle w:val="37"/>
        <w:spacing w:line="360" w:lineRule="auto"/>
        <w:ind w:firstLine="0" w:firstLineChars="0"/>
        <w:jc w:val="left"/>
        <w:rPr>
          <w:rFonts w:hint="eastAsia" w:ascii="仿宋" w:hAnsi="仿宋" w:eastAsia="仿宋" w:cs="仿宋"/>
          <w:sz w:val="28"/>
          <w:szCs w:val="28"/>
          <w:highlight w:val="none"/>
        </w:rPr>
      </w:pPr>
      <w:r>
        <w:rPr>
          <w:rFonts w:hint="eastAsia" w:ascii="仿宋" w:hAnsi="仿宋" w:eastAsia="仿宋" w:cs="仿宋"/>
          <w:sz w:val="28"/>
          <w:szCs w:val="28"/>
          <w:highlight w:val="none"/>
        </w:rPr>
        <w:t>法定代表人（或法定代表人授权代表）（签字或盖章）：</w:t>
      </w:r>
    </w:p>
    <w:p w14:paraId="268C33A9">
      <w:pPr>
        <w:pStyle w:val="37"/>
        <w:spacing w:line="360" w:lineRule="auto"/>
        <w:ind w:firstLine="0" w:firstLineChars="0"/>
        <w:jc w:val="left"/>
        <w:rPr>
          <w:rFonts w:hint="eastAsia" w:ascii="仿宋" w:hAnsi="仿宋" w:eastAsia="仿宋" w:cs="仿宋"/>
          <w:sz w:val="28"/>
          <w:szCs w:val="28"/>
          <w:highlight w:val="none"/>
        </w:rPr>
      </w:pPr>
      <w:r>
        <w:rPr>
          <w:rFonts w:hint="eastAsia" w:ascii="仿宋" w:hAnsi="仿宋" w:eastAsia="仿宋" w:cs="仿宋"/>
          <w:sz w:val="28"/>
          <w:szCs w:val="28"/>
          <w:highlight w:val="none"/>
        </w:rPr>
        <w:t>日期：   年   月   日</w:t>
      </w:r>
    </w:p>
    <w:p w14:paraId="6BA6A984">
      <w:pPr>
        <w:pStyle w:val="37"/>
        <w:spacing w:line="360" w:lineRule="auto"/>
        <w:ind w:firstLine="0" w:firstLineChars="0"/>
        <w:jc w:val="left"/>
        <w:rPr>
          <w:rFonts w:hint="eastAsia" w:ascii="仿宋" w:hAnsi="仿宋" w:eastAsia="仿宋" w:cs="仿宋"/>
          <w:sz w:val="28"/>
          <w:szCs w:val="28"/>
          <w:highlight w:val="none"/>
        </w:rPr>
      </w:pPr>
    </w:p>
    <w:p w14:paraId="73C225F6">
      <w:pPr>
        <w:pStyle w:val="38"/>
        <w:spacing w:line="360" w:lineRule="auto"/>
        <w:ind w:firstLine="0" w:firstLineChars="0"/>
        <w:jc w:val="left"/>
        <w:outlineLvl w:val="1"/>
        <w:rPr>
          <w:rFonts w:hint="eastAsia" w:ascii="仿宋" w:hAnsi="仿宋" w:eastAsia="仿宋" w:cs="仿宋"/>
          <w:sz w:val="28"/>
          <w:szCs w:val="28"/>
          <w:highlight w:val="none"/>
        </w:rPr>
      </w:pPr>
      <w:r>
        <w:rPr>
          <w:rFonts w:hint="eastAsia" w:ascii="仿宋" w:hAnsi="仿宋" w:eastAsia="仿宋" w:cs="仿宋"/>
          <w:sz w:val="28"/>
          <w:szCs w:val="28"/>
          <w:highlight w:val="none"/>
        </w:rPr>
        <w:br w:type="page"/>
      </w:r>
      <w:r>
        <w:rPr>
          <w:rFonts w:hint="eastAsia" w:ascii="仿宋" w:hAnsi="仿宋" w:eastAsia="仿宋" w:cs="仿宋"/>
          <w:sz w:val="28"/>
          <w:szCs w:val="28"/>
          <w:highlight w:val="none"/>
        </w:rPr>
        <w:t>附件九响应保证金缴纳（退还）声明</w:t>
      </w:r>
    </w:p>
    <w:p w14:paraId="7A3735B1">
      <w:pPr>
        <w:tabs>
          <w:tab w:val="left" w:pos="2100"/>
        </w:tabs>
        <w:spacing w:line="360" w:lineRule="auto"/>
        <w:jc w:val="center"/>
        <w:rPr>
          <w:rFonts w:hint="eastAsia" w:ascii="仿宋" w:hAnsi="仿宋" w:eastAsia="仿宋" w:cs="仿宋"/>
          <w:b/>
          <w:sz w:val="28"/>
          <w:szCs w:val="28"/>
          <w:highlight w:val="none"/>
          <w:u w:val="single"/>
        </w:rPr>
      </w:pPr>
      <w:r>
        <w:rPr>
          <w:rFonts w:hint="eastAsia" w:ascii="仿宋" w:hAnsi="仿宋" w:eastAsia="仿宋" w:cs="仿宋"/>
          <w:b/>
          <w:sz w:val="28"/>
          <w:szCs w:val="28"/>
          <w:highlight w:val="none"/>
        </w:rPr>
        <w:t>响应保证金缴纳（退还）声明</w:t>
      </w:r>
    </w:p>
    <w:p w14:paraId="3313B3B9">
      <w:pPr>
        <w:tabs>
          <w:tab w:val="left" w:pos="2100"/>
        </w:tabs>
        <w:spacing w:line="360" w:lineRule="auto"/>
        <w:rPr>
          <w:rFonts w:hint="eastAsia" w:ascii="仿宋" w:hAnsi="仿宋" w:eastAsia="仿宋" w:cs="仿宋"/>
          <w:sz w:val="28"/>
          <w:szCs w:val="28"/>
          <w:highlight w:val="none"/>
        </w:rPr>
      </w:pPr>
      <w:r>
        <w:rPr>
          <w:rFonts w:hint="eastAsia" w:ascii="仿宋" w:hAnsi="仿宋" w:eastAsia="仿宋" w:cs="仿宋"/>
          <w:sz w:val="28"/>
          <w:szCs w:val="28"/>
          <w:highlight w:val="none"/>
        </w:rPr>
        <w:t>致：</w:t>
      </w:r>
      <w:r>
        <w:rPr>
          <w:rFonts w:hint="eastAsia" w:ascii="仿宋" w:hAnsi="仿宋" w:eastAsia="仿宋" w:cs="仿宋"/>
          <w:sz w:val="28"/>
          <w:szCs w:val="28"/>
          <w:highlight w:val="none"/>
          <w:u w:val="single"/>
        </w:rPr>
        <w:t xml:space="preserve"> 东莞市规划设计研究院有限公司（采购人）</w:t>
      </w:r>
    </w:p>
    <w:p w14:paraId="15E293C1">
      <w:pPr>
        <w:tabs>
          <w:tab w:val="left" w:pos="2100"/>
        </w:tabs>
        <w:spacing w:line="360" w:lineRule="auto"/>
        <w:rPr>
          <w:rFonts w:hint="eastAsia" w:ascii="仿宋" w:hAnsi="仿宋" w:eastAsia="仿宋" w:cs="仿宋"/>
          <w:sz w:val="28"/>
          <w:szCs w:val="28"/>
          <w:highlight w:val="none"/>
        </w:rPr>
      </w:pPr>
      <w:r>
        <w:rPr>
          <w:rFonts w:hint="eastAsia" w:ascii="仿宋" w:hAnsi="仿宋" w:eastAsia="仿宋" w:cs="仿宋"/>
          <w:sz w:val="28"/>
          <w:szCs w:val="28"/>
          <w:highlight w:val="none"/>
        </w:rPr>
        <w:t xml:space="preserve">    </w:t>
      </w:r>
      <w:r>
        <w:rPr>
          <w:rFonts w:hint="eastAsia" w:ascii="仿宋" w:hAnsi="仿宋" w:eastAsia="仿宋" w:cs="仿宋"/>
          <w:sz w:val="28"/>
          <w:szCs w:val="28"/>
          <w:highlight w:val="none"/>
          <w:u w:val="single"/>
        </w:rPr>
        <w:t xml:space="preserve">（响应人全称) </w:t>
      </w:r>
      <w:r>
        <w:rPr>
          <w:rFonts w:hint="eastAsia" w:ascii="仿宋" w:hAnsi="仿宋" w:eastAsia="仿宋" w:cs="仿宋"/>
          <w:sz w:val="28"/>
          <w:szCs w:val="28"/>
          <w:highlight w:val="none"/>
        </w:rPr>
        <w:t>参加贵方组织的</w:t>
      </w:r>
      <w:r>
        <w:rPr>
          <w:rFonts w:hint="eastAsia" w:ascii="仿宋" w:hAnsi="仿宋" w:eastAsia="仿宋" w:cs="仿宋"/>
          <w:sz w:val="28"/>
          <w:szCs w:val="28"/>
          <w:highlight w:val="none"/>
          <w:u w:val="single"/>
        </w:rPr>
        <w:t xml:space="preserve">（采购项目名称：  ）（采购项目编号：   ） </w:t>
      </w:r>
      <w:r>
        <w:rPr>
          <w:rFonts w:hint="eastAsia" w:ascii="仿宋" w:hAnsi="仿宋" w:eastAsia="仿宋" w:cs="仿宋"/>
          <w:sz w:val="28"/>
          <w:szCs w:val="28"/>
          <w:highlight w:val="none"/>
        </w:rPr>
        <w:t>的采购活动。按采购文件的规定，已通过</w:t>
      </w:r>
      <w:r>
        <w:rPr>
          <w:rFonts w:hint="eastAsia" w:ascii="仿宋" w:hAnsi="仿宋" w:eastAsia="仿宋" w:cs="仿宋"/>
          <w:sz w:val="28"/>
          <w:szCs w:val="28"/>
          <w:highlight w:val="none"/>
          <w:u w:val="single"/>
        </w:rPr>
        <w:t>银行转帐</w:t>
      </w:r>
      <w:r>
        <w:rPr>
          <w:rFonts w:hint="eastAsia" w:ascii="仿宋" w:hAnsi="仿宋" w:eastAsia="仿宋" w:cs="仿宋"/>
          <w:sz w:val="28"/>
          <w:szCs w:val="28"/>
          <w:highlight w:val="none"/>
        </w:rPr>
        <w:t>形式缴纳人民币</w:t>
      </w:r>
      <w:r>
        <w:rPr>
          <w:rFonts w:hint="eastAsia" w:ascii="仿宋" w:hAnsi="仿宋" w:eastAsia="仿宋" w:cs="仿宋"/>
          <w:sz w:val="28"/>
          <w:szCs w:val="28"/>
          <w:highlight w:val="none"/>
          <w:u w:val="single"/>
        </w:rPr>
        <w:t>大写：       （小写：¥   ）</w:t>
      </w:r>
      <w:r>
        <w:rPr>
          <w:rFonts w:hint="eastAsia" w:ascii="仿宋" w:hAnsi="仿宋" w:eastAsia="仿宋" w:cs="仿宋"/>
          <w:sz w:val="28"/>
          <w:szCs w:val="28"/>
          <w:highlight w:val="none"/>
        </w:rPr>
        <w:t>元的响应保证金。</w:t>
      </w:r>
    </w:p>
    <w:p w14:paraId="304B1AE5">
      <w:pPr>
        <w:tabs>
          <w:tab w:val="left" w:pos="2100"/>
        </w:tabs>
        <w:spacing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响应人名称：</w:t>
      </w:r>
      <w:r>
        <w:rPr>
          <w:rFonts w:hint="eastAsia" w:ascii="仿宋" w:hAnsi="仿宋" w:eastAsia="仿宋" w:cs="仿宋"/>
          <w:sz w:val="28"/>
          <w:szCs w:val="28"/>
          <w:highlight w:val="none"/>
          <w:u w:val="single"/>
        </w:rPr>
        <w:t xml:space="preserve">                     </w:t>
      </w:r>
    </w:p>
    <w:p w14:paraId="4C539D7B">
      <w:pPr>
        <w:tabs>
          <w:tab w:val="left" w:pos="2100"/>
        </w:tabs>
        <w:spacing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响应人开户银行：</w:t>
      </w:r>
      <w:r>
        <w:rPr>
          <w:rFonts w:hint="eastAsia" w:ascii="仿宋" w:hAnsi="仿宋" w:eastAsia="仿宋" w:cs="仿宋"/>
          <w:sz w:val="28"/>
          <w:szCs w:val="28"/>
          <w:highlight w:val="none"/>
          <w:u w:val="single"/>
        </w:rPr>
        <w:t xml:space="preserve">                 </w:t>
      </w:r>
    </w:p>
    <w:p w14:paraId="3ECD4CCD">
      <w:pPr>
        <w:tabs>
          <w:tab w:val="left" w:pos="2100"/>
        </w:tabs>
        <w:spacing w:line="360" w:lineRule="auto"/>
        <w:ind w:firstLine="560" w:firstLineChars="200"/>
        <w:rPr>
          <w:rFonts w:hint="eastAsia" w:ascii="仿宋" w:hAnsi="仿宋" w:eastAsia="仿宋" w:cs="仿宋"/>
          <w:sz w:val="28"/>
          <w:szCs w:val="28"/>
          <w:highlight w:val="none"/>
          <w:u w:val="single"/>
        </w:rPr>
      </w:pPr>
      <w:r>
        <w:rPr>
          <w:rFonts w:hint="eastAsia" w:ascii="仿宋" w:hAnsi="仿宋" w:eastAsia="仿宋" w:cs="仿宋"/>
          <w:sz w:val="28"/>
          <w:szCs w:val="28"/>
          <w:highlight w:val="none"/>
        </w:rPr>
        <w:t>响应人银行帐号：</w:t>
      </w:r>
      <w:r>
        <w:rPr>
          <w:rFonts w:hint="eastAsia" w:ascii="仿宋" w:hAnsi="仿宋" w:eastAsia="仿宋" w:cs="仿宋"/>
          <w:sz w:val="28"/>
          <w:szCs w:val="28"/>
          <w:highlight w:val="none"/>
          <w:u w:val="single"/>
        </w:rPr>
        <w:t xml:space="preserve">                 </w:t>
      </w:r>
    </w:p>
    <w:p w14:paraId="65083B7F">
      <w:pPr>
        <w:tabs>
          <w:tab w:val="left" w:pos="2100"/>
        </w:tabs>
        <w:spacing w:line="360" w:lineRule="auto"/>
        <w:ind w:firstLine="560" w:firstLineChars="200"/>
        <w:rPr>
          <w:rFonts w:hint="eastAsia" w:ascii="仿宋" w:hAnsi="仿宋" w:eastAsia="仿宋" w:cs="仿宋"/>
          <w:sz w:val="28"/>
          <w:szCs w:val="28"/>
          <w:highlight w:val="none"/>
        </w:rPr>
      </w:pPr>
      <w:r>
        <w:rPr>
          <w:rFonts w:hint="eastAsia" w:ascii="仿宋" w:hAnsi="仿宋" w:eastAsia="仿宋" w:cs="仿宋"/>
          <w:b/>
          <w:bCs/>
          <w:sz w:val="28"/>
          <w:szCs w:val="28"/>
          <w:highlight w:val="none"/>
          <w:u w:val="single"/>
        </w:rPr>
        <w:t>说明：上述要素的填写必须与银行转账或银行汇款凭证的要素一致，采购人依据此凭证信息退还响应保证金。</w:t>
      </w:r>
    </w:p>
    <w:p w14:paraId="07DF6DFA">
      <w:pPr>
        <w:tabs>
          <w:tab w:val="left" w:pos="2100"/>
        </w:tabs>
        <w:adjustRightInd w:val="0"/>
        <w:snapToGrid w:val="0"/>
        <w:spacing w:line="360" w:lineRule="auto"/>
        <w:rPr>
          <w:rFonts w:hint="eastAsia" w:ascii="仿宋" w:hAnsi="仿宋" w:eastAsia="仿宋" w:cs="仿宋"/>
          <w:sz w:val="28"/>
          <w:szCs w:val="28"/>
          <w:highlight w:val="none"/>
          <w:u w:val="single"/>
        </w:rPr>
      </w:pPr>
      <w:r>
        <w:rPr>
          <w:rFonts w:hint="eastAsia" w:ascii="仿宋" w:hAnsi="仿宋" w:eastAsia="仿宋" w:cs="仿宋"/>
          <w:sz w:val="28"/>
          <w:szCs w:val="28"/>
          <w:highlight w:val="none"/>
        </w:rPr>
        <w:t>响应人法定代表人（或法定代表人授权代表）签名或盖私章：</w:t>
      </w:r>
      <w:r>
        <w:rPr>
          <w:rFonts w:hint="eastAsia" w:ascii="仿宋" w:hAnsi="仿宋" w:eastAsia="仿宋" w:cs="仿宋"/>
          <w:sz w:val="28"/>
          <w:szCs w:val="28"/>
          <w:highlight w:val="none"/>
          <w:u w:val="single"/>
        </w:rPr>
        <w:t xml:space="preserve">                   </w:t>
      </w:r>
    </w:p>
    <w:p w14:paraId="218AC672">
      <w:pPr>
        <w:tabs>
          <w:tab w:val="left" w:pos="2100"/>
        </w:tabs>
        <w:adjustRightInd w:val="0"/>
        <w:snapToGrid w:val="0"/>
        <w:spacing w:line="360" w:lineRule="auto"/>
        <w:rPr>
          <w:rFonts w:hint="eastAsia" w:ascii="仿宋" w:hAnsi="仿宋" w:eastAsia="仿宋" w:cs="仿宋"/>
          <w:sz w:val="28"/>
          <w:szCs w:val="28"/>
          <w:highlight w:val="none"/>
          <w:u w:val="single"/>
        </w:rPr>
      </w:pPr>
      <w:r>
        <w:rPr>
          <w:rFonts w:hint="eastAsia" w:ascii="仿宋" w:hAnsi="仿宋" w:eastAsia="仿宋" w:cs="仿宋"/>
          <w:sz w:val="28"/>
          <w:szCs w:val="28"/>
          <w:highlight w:val="none"/>
        </w:rPr>
        <w:t>响应人名称（公章）：</w:t>
      </w:r>
      <w:r>
        <w:rPr>
          <w:rFonts w:hint="eastAsia" w:ascii="仿宋" w:hAnsi="仿宋" w:eastAsia="仿宋" w:cs="仿宋"/>
          <w:sz w:val="28"/>
          <w:szCs w:val="28"/>
          <w:highlight w:val="none"/>
          <w:u w:val="single"/>
        </w:rPr>
        <w:t xml:space="preserve">                        </w:t>
      </w:r>
    </w:p>
    <w:p w14:paraId="63EBC6D9">
      <w:pPr>
        <w:tabs>
          <w:tab w:val="left" w:pos="2100"/>
        </w:tabs>
        <w:adjustRightInd w:val="0"/>
        <w:snapToGrid w:val="0"/>
        <w:spacing w:line="360" w:lineRule="auto"/>
        <w:rPr>
          <w:rFonts w:hint="eastAsia" w:ascii="仿宋" w:hAnsi="仿宋" w:eastAsia="仿宋" w:cs="仿宋"/>
          <w:sz w:val="28"/>
          <w:szCs w:val="28"/>
          <w:highlight w:val="none"/>
          <w:u w:val="single"/>
        </w:rPr>
      </w:pPr>
      <w:r>
        <w:rPr>
          <w:rFonts w:hint="eastAsia" w:ascii="仿宋" w:hAnsi="仿宋" w:eastAsia="仿宋" w:cs="仿宋"/>
          <w:sz w:val="28"/>
          <w:szCs w:val="28"/>
          <w:highlight w:val="none"/>
        </w:rPr>
        <w:t>日期：   年   月   日</w:t>
      </w:r>
    </w:p>
    <w:p w14:paraId="67385EF4">
      <w:pPr>
        <w:tabs>
          <w:tab w:val="left" w:pos="2100"/>
        </w:tabs>
        <w:adjustRightInd w:val="0"/>
        <w:snapToGrid w:val="0"/>
        <w:spacing w:line="360" w:lineRule="auto"/>
        <w:rPr>
          <w:rFonts w:hint="eastAsia" w:ascii="仿宋" w:hAnsi="仿宋" w:eastAsia="仿宋" w:cs="仿宋"/>
          <w:sz w:val="28"/>
          <w:szCs w:val="28"/>
          <w:highlight w:val="none"/>
        </w:rPr>
      </w:pPr>
      <w:r>
        <w:rPr>
          <w:rFonts w:hint="eastAsia" w:ascii="仿宋" w:hAnsi="仿宋" w:eastAsia="仿宋" w:cs="仿宋"/>
          <w:sz w:val="28"/>
          <w:szCs w:val="28"/>
          <w:highlight w:val="none"/>
        </w:rPr>
        <w:t>附：</w:t>
      </w:r>
    </w:p>
    <w:tbl>
      <w:tblPr>
        <w:tblStyle w:val="19"/>
        <w:tblW w:w="4846" w:type="pct"/>
        <w:tblInd w:w="2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32"/>
      </w:tblGrid>
      <w:tr w14:paraId="1D14A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4" w:hRule="atLeast"/>
        </w:trPr>
        <w:tc>
          <w:tcPr>
            <w:tcW w:w="5000" w:type="pct"/>
          </w:tcPr>
          <w:p w14:paraId="789F9499">
            <w:pPr>
              <w:tabs>
                <w:tab w:val="left" w:pos="2100"/>
              </w:tabs>
              <w:adjustRightInd w:val="0"/>
              <w:snapToGrid w:val="0"/>
              <w:spacing w:line="360" w:lineRule="auto"/>
              <w:rPr>
                <w:rFonts w:hint="eastAsia" w:ascii="仿宋" w:hAnsi="仿宋" w:eastAsia="仿宋" w:cs="仿宋"/>
                <w:sz w:val="28"/>
                <w:szCs w:val="28"/>
                <w:highlight w:val="none"/>
              </w:rPr>
            </w:pPr>
            <w:r>
              <w:rPr>
                <w:rFonts w:hint="eastAsia" w:ascii="仿宋" w:hAnsi="仿宋" w:eastAsia="仿宋" w:cs="仿宋"/>
                <w:sz w:val="28"/>
                <w:szCs w:val="28"/>
                <w:highlight w:val="none"/>
              </w:rPr>
              <w:t>粘贴转帐的银行凭证/证明复印件</w:t>
            </w:r>
          </w:p>
        </w:tc>
      </w:tr>
    </w:tbl>
    <w:p w14:paraId="3CAD8C83">
      <w:pPr>
        <w:tabs>
          <w:tab w:val="left" w:pos="2100"/>
        </w:tabs>
        <w:adjustRightInd w:val="0"/>
        <w:snapToGrid w:val="0"/>
        <w:spacing w:line="360" w:lineRule="auto"/>
        <w:rPr>
          <w:rFonts w:hint="eastAsia" w:ascii="仿宋" w:hAnsi="仿宋" w:eastAsia="仿宋" w:cs="仿宋"/>
          <w:sz w:val="28"/>
          <w:szCs w:val="28"/>
          <w:highlight w:val="none"/>
        </w:rPr>
      </w:pPr>
      <w:r>
        <w:rPr>
          <w:rFonts w:hint="eastAsia" w:ascii="仿宋" w:hAnsi="仿宋" w:eastAsia="仿宋" w:cs="仿宋"/>
          <w:sz w:val="28"/>
          <w:szCs w:val="28"/>
          <w:highlight w:val="none"/>
        </w:rPr>
        <w:t xml:space="preserve"> 注：1.响应人报价响应时，应当按采购文件要求缴纳响应保证金，否则将视为无效报价处理。2.转帐的银行凭证/证明复印件须加盖公章。</w:t>
      </w:r>
    </w:p>
    <w:p w14:paraId="68F44106">
      <w:pPr>
        <w:pStyle w:val="2"/>
        <w:ind w:firstLine="0" w:firstLineChars="0"/>
        <w:jc w:val="left"/>
        <w:outlineLvl w:val="1"/>
        <w:rPr>
          <w:rFonts w:hint="eastAsia" w:ascii="仿宋" w:hAnsi="仿宋" w:eastAsia="仿宋" w:cs="仿宋"/>
          <w:sz w:val="28"/>
          <w:szCs w:val="28"/>
          <w:highlight w:val="none"/>
        </w:rPr>
      </w:pPr>
      <w:r>
        <w:rPr>
          <w:rFonts w:hint="eastAsia"/>
          <w:highlight w:val="none"/>
        </w:rPr>
        <w:br w:type="page"/>
      </w:r>
    </w:p>
    <w:p w14:paraId="7D6F6F4C">
      <w:pPr>
        <w:jc w:val="left"/>
        <w:outlineLvl w:val="1"/>
        <w:rPr>
          <w:rFonts w:hint="eastAsia" w:ascii="仿宋" w:hAnsi="仿宋" w:eastAsia="仿宋" w:cs="仿宋"/>
          <w:sz w:val="28"/>
          <w:szCs w:val="28"/>
          <w:highlight w:val="none"/>
        </w:rPr>
      </w:pPr>
      <w:r>
        <w:rPr>
          <w:rFonts w:hint="eastAsia" w:ascii="仿宋" w:hAnsi="仿宋" w:eastAsia="仿宋" w:cs="仿宋"/>
          <w:sz w:val="28"/>
          <w:szCs w:val="28"/>
          <w:highlight w:val="none"/>
        </w:rPr>
        <w:t>附件十响应人认为需要提交的其他资料</w:t>
      </w:r>
    </w:p>
    <w:p w14:paraId="370DBAEF">
      <w:pPr>
        <w:pStyle w:val="37"/>
        <w:spacing w:line="360" w:lineRule="auto"/>
        <w:ind w:firstLine="0" w:firstLineChars="0"/>
        <w:jc w:val="left"/>
        <w:rPr>
          <w:rFonts w:hint="eastAsia" w:ascii="仿宋" w:hAnsi="仿宋" w:eastAsia="仿宋" w:cs="仿宋"/>
          <w:sz w:val="28"/>
          <w:szCs w:val="28"/>
          <w:highlight w:val="none"/>
        </w:rPr>
      </w:pPr>
      <w:r>
        <w:rPr>
          <w:rFonts w:hint="eastAsia" w:ascii="仿宋" w:hAnsi="仿宋" w:eastAsia="仿宋" w:cs="仿宋"/>
          <w:sz w:val="28"/>
          <w:szCs w:val="28"/>
          <w:highlight w:val="none"/>
        </w:rPr>
        <w:br w:type="page"/>
      </w:r>
      <w:bookmarkStart w:id="11" w:name="_Hlk40704598"/>
    </w:p>
    <w:p w14:paraId="24C93446">
      <w:pPr>
        <w:pStyle w:val="38"/>
        <w:spacing w:line="360" w:lineRule="auto"/>
        <w:ind w:firstLine="0" w:firstLineChars="0"/>
        <w:jc w:val="left"/>
        <w:outlineLvl w:val="1"/>
        <w:rPr>
          <w:rFonts w:hint="eastAsia" w:ascii="仿宋" w:hAnsi="仿宋" w:eastAsia="仿宋" w:cs="仿宋"/>
          <w:sz w:val="28"/>
          <w:szCs w:val="28"/>
          <w:highlight w:val="none"/>
        </w:rPr>
      </w:pPr>
      <w:r>
        <w:rPr>
          <w:rFonts w:hint="eastAsia" w:ascii="仿宋" w:hAnsi="仿宋" w:eastAsia="仿宋" w:cs="仿宋"/>
          <w:sz w:val="28"/>
          <w:szCs w:val="28"/>
          <w:highlight w:val="none"/>
        </w:rPr>
        <w:t>附件十一外封套封面</w:t>
      </w:r>
    </w:p>
    <w:tbl>
      <w:tblPr>
        <w:tblStyle w:val="19"/>
        <w:tblW w:w="993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32"/>
      </w:tblGrid>
      <w:tr w14:paraId="55E1E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49" w:hRule="atLeast"/>
        </w:trPr>
        <w:tc>
          <w:tcPr>
            <w:tcW w:w="9932" w:type="dxa"/>
          </w:tcPr>
          <w:p w14:paraId="55E725EA">
            <w:pPr>
              <w:pStyle w:val="24"/>
              <w:tabs>
                <w:tab w:val="left" w:pos="2100"/>
              </w:tabs>
              <w:snapToGrid w:val="0"/>
              <w:spacing w:line="360" w:lineRule="auto"/>
              <w:rPr>
                <w:rFonts w:hint="eastAsia" w:ascii="仿宋" w:hAnsi="仿宋" w:eastAsia="仿宋" w:cs="仿宋"/>
                <w:kern w:val="2"/>
                <w:sz w:val="28"/>
                <w:szCs w:val="28"/>
                <w:highlight w:val="none"/>
              </w:rPr>
            </w:pPr>
            <w:r>
              <w:rPr>
                <w:rFonts w:hint="eastAsia" w:ascii="仿宋" w:hAnsi="仿宋" w:eastAsia="仿宋" w:cs="仿宋"/>
                <w:kern w:val="2"/>
                <w:sz w:val="28"/>
                <w:szCs w:val="28"/>
                <w:highlight w:val="none"/>
              </w:rPr>
              <w:t>收件人：东莞市规划设计研究院有限公司</w:t>
            </w:r>
          </w:p>
          <w:p w14:paraId="1FA65C99">
            <w:pPr>
              <w:pStyle w:val="24"/>
              <w:tabs>
                <w:tab w:val="left" w:pos="2100"/>
              </w:tabs>
              <w:snapToGrid w:val="0"/>
              <w:spacing w:line="360" w:lineRule="auto"/>
              <w:rPr>
                <w:rFonts w:hint="eastAsia" w:ascii="仿宋" w:hAnsi="仿宋" w:eastAsia="仿宋" w:cs="仿宋"/>
                <w:kern w:val="2"/>
                <w:sz w:val="28"/>
                <w:szCs w:val="28"/>
                <w:highlight w:val="none"/>
              </w:rPr>
            </w:pPr>
            <w:r>
              <w:rPr>
                <w:rFonts w:hint="eastAsia" w:ascii="仿宋" w:hAnsi="仿宋" w:eastAsia="仿宋" w:cs="仿宋"/>
                <w:kern w:val="2"/>
                <w:sz w:val="28"/>
                <w:szCs w:val="28"/>
                <w:highlight w:val="none"/>
              </w:rPr>
              <w:t>采购项目名称：</w:t>
            </w:r>
          </w:p>
          <w:p w14:paraId="4C3B2436">
            <w:pPr>
              <w:pStyle w:val="24"/>
              <w:tabs>
                <w:tab w:val="left" w:pos="2100"/>
              </w:tabs>
              <w:snapToGrid w:val="0"/>
              <w:spacing w:line="360" w:lineRule="auto"/>
              <w:rPr>
                <w:rFonts w:hint="eastAsia" w:ascii="仿宋" w:hAnsi="仿宋" w:eastAsia="仿宋" w:cs="仿宋"/>
                <w:kern w:val="2"/>
                <w:sz w:val="28"/>
                <w:szCs w:val="28"/>
                <w:highlight w:val="none"/>
              </w:rPr>
            </w:pPr>
            <w:r>
              <w:rPr>
                <w:rFonts w:hint="eastAsia" w:ascii="仿宋" w:hAnsi="仿宋" w:eastAsia="仿宋" w:cs="仿宋"/>
                <w:kern w:val="2"/>
                <w:sz w:val="28"/>
                <w:szCs w:val="28"/>
                <w:highlight w:val="none"/>
              </w:rPr>
              <w:t>采购项目编号：</w:t>
            </w:r>
          </w:p>
          <w:p w14:paraId="13E9022A">
            <w:pPr>
              <w:pStyle w:val="24"/>
              <w:tabs>
                <w:tab w:val="left" w:pos="2100"/>
              </w:tabs>
              <w:snapToGrid w:val="0"/>
              <w:spacing w:line="360" w:lineRule="auto"/>
              <w:rPr>
                <w:rFonts w:hint="eastAsia" w:ascii="仿宋" w:hAnsi="仿宋" w:eastAsia="仿宋" w:cs="仿宋"/>
                <w:kern w:val="2"/>
                <w:sz w:val="28"/>
                <w:szCs w:val="28"/>
                <w:highlight w:val="none"/>
              </w:rPr>
            </w:pPr>
          </w:p>
          <w:p w14:paraId="6D04B0DD">
            <w:pPr>
              <w:pStyle w:val="24"/>
              <w:tabs>
                <w:tab w:val="left" w:pos="2100"/>
              </w:tabs>
              <w:snapToGrid w:val="0"/>
              <w:spacing w:line="360" w:lineRule="auto"/>
              <w:rPr>
                <w:rFonts w:hint="eastAsia" w:ascii="仿宋" w:hAnsi="仿宋" w:eastAsia="仿宋" w:cs="仿宋"/>
                <w:kern w:val="2"/>
                <w:sz w:val="28"/>
                <w:szCs w:val="28"/>
                <w:highlight w:val="none"/>
              </w:rPr>
            </w:pPr>
          </w:p>
          <w:p w14:paraId="6802038C">
            <w:pPr>
              <w:pStyle w:val="24"/>
              <w:tabs>
                <w:tab w:val="left" w:pos="2100"/>
              </w:tabs>
              <w:snapToGrid w:val="0"/>
              <w:spacing w:line="360" w:lineRule="auto"/>
              <w:rPr>
                <w:rFonts w:hint="eastAsia" w:ascii="仿宋" w:hAnsi="仿宋" w:eastAsia="仿宋" w:cs="仿宋"/>
                <w:kern w:val="2"/>
                <w:sz w:val="28"/>
                <w:szCs w:val="28"/>
                <w:highlight w:val="none"/>
              </w:rPr>
            </w:pPr>
          </w:p>
          <w:p w14:paraId="304EF60A">
            <w:pPr>
              <w:pStyle w:val="24"/>
              <w:tabs>
                <w:tab w:val="left" w:pos="2100"/>
              </w:tabs>
              <w:snapToGrid w:val="0"/>
              <w:spacing w:line="360" w:lineRule="auto"/>
              <w:rPr>
                <w:rFonts w:hint="eastAsia" w:ascii="仿宋" w:hAnsi="仿宋" w:eastAsia="仿宋" w:cs="仿宋"/>
                <w:kern w:val="2"/>
                <w:sz w:val="28"/>
                <w:szCs w:val="28"/>
                <w:highlight w:val="none"/>
              </w:rPr>
            </w:pPr>
          </w:p>
          <w:p w14:paraId="6041B1DA">
            <w:pPr>
              <w:pStyle w:val="24"/>
              <w:tabs>
                <w:tab w:val="left" w:pos="2100"/>
              </w:tabs>
              <w:snapToGrid w:val="0"/>
              <w:spacing w:line="360" w:lineRule="auto"/>
              <w:rPr>
                <w:rFonts w:hint="eastAsia" w:ascii="仿宋" w:hAnsi="仿宋" w:eastAsia="仿宋" w:cs="仿宋"/>
                <w:kern w:val="2"/>
                <w:sz w:val="28"/>
                <w:szCs w:val="28"/>
                <w:highlight w:val="none"/>
              </w:rPr>
            </w:pPr>
          </w:p>
          <w:p w14:paraId="5350D854">
            <w:pPr>
              <w:pStyle w:val="24"/>
              <w:tabs>
                <w:tab w:val="left" w:pos="2100"/>
              </w:tabs>
              <w:snapToGrid w:val="0"/>
              <w:spacing w:line="360" w:lineRule="auto"/>
              <w:jc w:val="center"/>
              <w:rPr>
                <w:rFonts w:hint="eastAsia" w:ascii="仿宋" w:hAnsi="仿宋" w:eastAsia="仿宋" w:cs="仿宋"/>
                <w:kern w:val="2"/>
                <w:sz w:val="28"/>
                <w:szCs w:val="28"/>
                <w:highlight w:val="none"/>
              </w:rPr>
            </w:pPr>
            <w:r>
              <w:rPr>
                <w:rFonts w:hint="eastAsia" w:ascii="仿宋" w:hAnsi="仿宋" w:eastAsia="仿宋" w:cs="仿宋"/>
                <w:kern w:val="2"/>
                <w:sz w:val="28"/>
                <w:szCs w:val="28"/>
                <w:highlight w:val="none"/>
              </w:rPr>
              <w:t>响应文件</w:t>
            </w:r>
          </w:p>
          <w:p w14:paraId="5F87EA14">
            <w:pPr>
              <w:pStyle w:val="24"/>
              <w:tabs>
                <w:tab w:val="left" w:pos="2100"/>
              </w:tabs>
              <w:snapToGrid w:val="0"/>
              <w:spacing w:line="360" w:lineRule="auto"/>
              <w:rPr>
                <w:rFonts w:hint="eastAsia" w:ascii="仿宋" w:hAnsi="仿宋" w:eastAsia="仿宋" w:cs="仿宋"/>
                <w:kern w:val="2"/>
                <w:sz w:val="28"/>
                <w:szCs w:val="28"/>
                <w:highlight w:val="none"/>
              </w:rPr>
            </w:pPr>
          </w:p>
          <w:p w14:paraId="7C2BD9C1">
            <w:pPr>
              <w:pStyle w:val="24"/>
              <w:tabs>
                <w:tab w:val="left" w:pos="2100"/>
              </w:tabs>
              <w:snapToGrid w:val="0"/>
              <w:spacing w:line="360" w:lineRule="auto"/>
              <w:rPr>
                <w:rFonts w:hint="eastAsia" w:ascii="仿宋" w:hAnsi="仿宋" w:eastAsia="仿宋" w:cs="仿宋"/>
                <w:kern w:val="2"/>
                <w:sz w:val="28"/>
                <w:szCs w:val="28"/>
                <w:highlight w:val="none"/>
              </w:rPr>
            </w:pPr>
          </w:p>
          <w:p w14:paraId="394DAECF">
            <w:pPr>
              <w:pStyle w:val="24"/>
              <w:tabs>
                <w:tab w:val="left" w:pos="2100"/>
              </w:tabs>
              <w:snapToGrid w:val="0"/>
              <w:spacing w:line="360" w:lineRule="auto"/>
              <w:rPr>
                <w:rFonts w:hint="eastAsia" w:ascii="仿宋" w:hAnsi="仿宋" w:eastAsia="仿宋" w:cs="仿宋"/>
                <w:kern w:val="2"/>
                <w:sz w:val="28"/>
                <w:szCs w:val="28"/>
                <w:highlight w:val="none"/>
              </w:rPr>
            </w:pPr>
          </w:p>
          <w:p w14:paraId="7438120A">
            <w:pPr>
              <w:pStyle w:val="24"/>
              <w:tabs>
                <w:tab w:val="left" w:pos="2100"/>
              </w:tabs>
              <w:snapToGrid w:val="0"/>
              <w:spacing w:line="360" w:lineRule="auto"/>
              <w:rPr>
                <w:rFonts w:hint="eastAsia" w:ascii="仿宋" w:hAnsi="仿宋" w:eastAsia="仿宋" w:cs="仿宋"/>
                <w:kern w:val="2"/>
                <w:sz w:val="28"/>
                <w:szCs w:val="28"/>
                <w:highlight w:val="none"/>
              </w:rPr>
            </w:pPr>
          </w:p>
          <w:p w14:paraId="2618F77B">
            <w:pPr>
              <w:pStyle w:val="24"/>
              <w:tabs>
                <w:tab w:val="left" w:pos="2100"/>
              </w:tabs>
              <w:snapToGrid w:val="0"/>
              <w:spacing w:line="360" w:lineRule="auto"/>
              <w:rPr>
                <w:rFonts w:hint="eastAsia" w:ascii="仿宋" w:hAnsi="仿宋" w:eastAsia="仿宋" w:cs="仿宋"/>
                <w:kern w:val="2"/>
                <w:sz w:val="28"/>
                <w:szCs w:val="28"/>
                <w:highlight w:val="none"/>
              </w:rPr>
            </w:pPr>
          </w:p>
          <w:p w14:paraId="26DAE840">
            <w:pPr>
              <w:pStyle w:val="24"/>
              <w:tabs>
                <w:tab w:val="left" w:pos="2100"/>
              </w:tabs>
              <w:snapToGrid w:val="0"/>
              <w:spacing w:line="360" w:lineRule="auto"/>
              <w:rPr>
                <w:rFonts w:hint="eastAsia" w:ascii="仿宋" w:hAnsi="仿宋" w:eastAsia="仿宋" w:cs="仿宋"/>
                <w:kern w:val="2"/>
                <w:sz w:val="28"/>
                <w:szCs w:val="28"/>
                <w:highlight w:val="none"/>
              </w:rPr>
            </w:pPr>
          </w:p>
          <w:p w14:paraId="370CAC6D">
            <w:pPr>
              <w:pStyle w:val="24"/>
              <w:tabs>
                <w:tab w:val="left" w:pos="2100"/>
              </w:tabs>
              <w:snapToGrid w:val="0"/>
              <w:spacing w:line="360" w:lineRule="auto"/>
              <w:rPr>
                <w:rFonts w:hint="eastAsia" w:ascii="仿宋" w:hAnsi="仿宋" w:eastAsia="仿宋" w:cs="仿宋"/>
                <w:kern w:val="2"/>
                <w:sz w:val="28"/>
                <w:szCs w:val="28"/>
                <w:highlight w:val="none"/>
              </w:rPr>
            </w:pPr>
          </w:p>
          <w:p w14:paraId="7C3FAEE1">
            <w:pPr>
              <w:pStyle w:val="24"/>
              <w:tabs>
                <w:tab w:val="left" w:pos="2100"/>
              </w:tabs>
              <w:snapToGrid w:val="0"/>
              <w:spacing w:line="360" w:lineRule="auto"/>
              <w:rPr>
                <w:rFonts w:hint="eastAsia" w:ascii="仿宋" w:hAnsi="仿宋" w:eastAsia="仿宋" w:cs="仿宋"/>
                <w:kern w:val="2"/>
                <w:sz w:val="28"/>
                <w:szCs w:val="28"/>
                <w:highlight w:val="none"/>
              </w:rPr>
            </w:pPr>
          </w:p>
          <w:p w14:paraId="3224F369">
            <w:pPr>
              <w:pStyle w:val="24"/>
              <w:tabs>
                <w:tab w:val="left" w:pos="2100"/>
              </w:tabs>
              <w:snapToGrid w:val="0"/>
              <w:spacing w:line="360" w:lineRule="auto"/>
              <w:rPr>
                <w:rFonts w:hint="eastAsia" w:ascii="仿宋" w:hAnsi="仿宋" w:eastAsia="仿宋" w:cs="仿宋"/>
                <w:kern w:val="2"/>
                <w:sz w:val="28"/>
                <w:szCs w:val="28"/>
                <w:highlight w:val="none"/>
              </w:rPr>
            </w:pPr>
          </w:p>
          <w:p w14:paraId="4E9ADEC8">
            <w:pPr>
              <w:pStyle w:val="24"/>
              <w:tabs>
                <w:tab w:val="left" w:pos="2100"/>
              </w:tabs>
              <w:snapToGrid w:val="0"/>
              <w:spacing w:line="360" w:lineRule="auto"/>
              <w:rPr>
                <w:rFonts w:hint="eastAsia" w:ascii="仿宋" w:hAnsi="仿宋" w:eastAsia="仿宋" w:cs="仿宋"/>
                <w:kern w:val="2"/>
                <w:sz w:val="28"/>
                <w:szCs w:val="28"/>
                <w:highlight w:val="none"/>
              </w:rPr>
            </w:pPr>
          </w:p>
          <w:p w14:paraId="26617E1E">
            <w:pPr>
              <w:pStyle w:val="24"/>
              <w:tabs>
                <w:tab w:val="left" w:pos="2100"/>
              </w:tabs>
              <w:snapToGrid w:val="0"/>
              <w:spacing w:line="360" w:lineRule="auto"/>
              <w:rPr>
                <w:rFonts w:hint="eastAsia" w:ascii="仿宋" w:hAnsi="仿宋" w:eastAsia="仿宋" w:cs="仿宋"/>
                <w:kern w:val="2"/>
                <w:sz w:val="28"/>
                <w:szCs w:val="28"/>
                <w:highlight w:val="none"/>
              </w:rPr>
            </w:pPr>
          </w:p>
          <w:p w14:paraId="0530081D">
            <w:pPr>
              <w:pStyle w:val="24"/>
              <w:tabs>
                <w:tab w:val="left" w:pos="2100"/>
              </w:tabs>
              <w:snapToGrid w:val="0"/>
              <w:spacing w:line="360" w:lineRule="auto"/>
              <w:rPr>
                <w:rFonts w:hint="eastAsia" w:ascii="仿宋" w:hAnsi="仿宋" w:eastAsia="仿宋" w:cs="仿宋"/>
                <w:kern w:val="2"/>
                <w:sz w:val="28"/>
                <w:szCs w:val="28"/>
                <w:highlight w:val="none"/>
              </w:rPr>
            </w:pPr>
            <w:r>
              <w:rPr>
                <w:rFonts w:hint="eastAsia" w:ascii="仿宋" w:hAnsi="仿宋" w:eastAsia="仿宋" w:cs="仿宋"/>
                <w:kern w:val="2"/>
                <w:sz w:val="28"/>
                <w:szCs w:val="28"/>
                <w:highlight w:val="none"/>
              </w:rPr>
              <w:t>响应人名称：</w:t>
            </w:r>
          </w:p>
          <w:p w14:paraId="1EB3F164">
            <w:pPr>
              <w:pStyle w:val="24"/>
              <w:tabs>
                <w:tab w:val="left" w:pos="2100"/>
              </w:tabs>
              <w:snapToGrid w:val="0"/>
              <w:spacing w:line="360" w:lineRule="auto"/>
              <w:rPr>
                <w:rFonts w:hint="eastAsia" w:ascii="仿宋" w:hAnsi="仿宋" w:eastAsia="仿宋" w:cs="仿宋"/>
                <w:kern w:val="2"/>
                <w:sz w:val="28"/>
                <w:szCs w:val="28"/>
                <w:highlight w:val="none"/>
              </w:rPr>
            </w:pPr>
            <w:r>
              <w:rPr>
                <w:rFonts w:hint="eastAsia" w:ascii="仿宋" w:hAnsi="仿宋" w:eastAsia="仿宋" w:cs="仿宋"/>
                <w:kern w:val="2"/>
                <w:sz w:val="28"/>
                <w:szCs w:val="28"/>
                <w:highlight w:val="none"/>
              </w:rPr>
              <w:t>响应人地址：</w:t>
            </w:r>
          </w:p>
          <w:p w14:paraId="78404D49">
            <w:pPr>
              <w:pStyle w:val="24"/>
              <w:tabs>
                <w:tab w:val="left" w:pos="2100"/>
              </w:tabs>
              <w:snapToGrid w:val="0"/>
              <w:spacing w:line="360" w:lineRule="auto"/>
              <w:jc w:val="center"/>
              <w:rPr>
                <w:rFonts w:hint="eastAsia" w:ascii="仿宋" w:hAnsi="仿宋" w:eastAsia="仿宋" w:cs="仿宋"/>
                <w:kern w:val="2"/>
                <w:sz w:val="28"/>
                <w:szCs w:val="28"/>
                <w:highlight w:val="none"/>
              </w:rPr>
            </w:pPr>
            <w:r>
              <w:rPr>
                <w:rFonts w:hint="eastAsia" w:ascii="仿宋" w:hAnsi="仿宋" w:eastAsia="仿宋" w:cs="仿宋"/>
                <w:kern w:val="2"/>
                <w:sz w:val="28"/>
                <w:szCs w:val="28"/>
                <w:highlight w:val="none"/>
              </w:rPr>
              <w:t>在规定    （文件提交截止时间）        之前不得启封</w:t>
            </w:r>
          </w:p>
        </w:tc>
      </w:tr>
      <w:bookmarkEnd w:id="8"/>
      <w:bookmarkEnd w:id="11"/>
    </w:tbl>
    <w:p w14:paraId="555D60B6">
      <w:pPr>
        <w:spacing w:line="360" w:lineRule="auto"/>
        <w:rPr>
          <w:rFonts w:hint="eastAsia" w:ascii="仿宋" w:hAnsi="仿宋" w:eastAsia="仿宋" w:cs="仿宋"/>
          <w:sz w:val="28"/>
          <w:szCs w:val="28"/>
          <w:highlight w:val="none"/>
        </w:rPr>
      </w:pPr>
      <w:bookmarkStart w:id="12" w:name="_Toc148265712"/>
      <w:bookmarkEnd w:id="12"/>
    </w:p>
    <w:sectPr>
      <w:pgSz w:w="11907" w:h="16840"/>
      <w:pgMar w:top="1134" w:right="1134" w:bottom="1134" w:left="1134" w:header="680" w:footer="850" w:gutter="0"/>
      <w:cols w:space="720" w:num="1"/>
      <w:docGrid w:type="linesAndChars" w:linePitch="33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3DF2E553-CE9B-4501-A659-4D6B84E905E4}"/>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Arial">
    <w:panose1 w:val="020B0604020202020204"/>
    <w:charset w:val="00"/>
    <w:family w:val="swiss"/>
    <w:pitch w:val="default"/>
    <w:sig w:usb0="E0002EFF" w:usb1="C000785B" w:usb2="00000009" w:usb3="00000000" w:csb0="400001FF" w:csb1="FFFF0000"/>
  </w:font>
  <w:font w:name="等线">
    <w:panose1 w:val="02010600030101010101"/>
    <w:charset w:val="86"/>
    <w:family w:val="auto"/>
    <w:pitch w:val="default"/>
    <w:sig w:usb0="A00002BF" w:usb1="38CF7CFA" w:usb2="00000016" w:usb3="00000000" w:csb0="0004000F" w:csb1="00000000"/>
  </w:font>
  <w:font w:name="MetaPlusLF">
    <w:altName w:val="Times New Roman"/>
    <w:panose1 w:val="00000000000000000000"/>
    <w:charset w:val="00"/>
    <w:family w:val="auto"/>
    <w:pitch w:val="default"/>
    <w:sig w:usb0="00000000" w:usb1="00000000" w:usb2="00000000" w:usb3="00000000" w:csb0="00000097"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embedRegular r:id="rId2" w:fontKey="{155B9DAE-B028-434C-A8BC-952C1DF4B467}"/>
  </w:font>
  <w:font w:name="方正小标宋简体">
    <w:panose1 w:val="03000509000000000000"/>
    <w:charset w:val="86"/>
    <w:family w:val="script"/>
    <w:pitch w:val="default"/>
    <w:sig w:usb0="00000001" w:usb1="080E0000" w:usb2="00000000" w:usb3="00000000" w:csb0="00040000" w:csb1="00000000"/>
    <w:embedRegular r:id="rId3" w:fontKey="{F789D8C9-6203-4FEF-AD5A-A2F9CE40026E}"/>
  </w:font>
  <w:font w:name="微软雅黑">
    <w:panose1 w:val="020B0503020204020204"/>
    <w:charset w:val="86"/>
    <w:family w:val="swiss"/>
    <w:pitch w:val="default"/>
    <w:sig w:usb0="80000287" w:usb1="2ACF3C50" w:usb2="00000016" w:usb3="00000000" w:csb0="0004001F" w:csb1="00000000"/>
    <w:embedRegular r:id="rId4" w:fontKey="{A2F76BDF-3FE8-4F9E-9CDF-E84501CD342B}"/>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9E7AD2">
    <w:pPr>
      <w:pStyle w:val="13"/>
    </w:pPr>
    <w:r>
      <mc:AlternateContent>
        <mc:Choice Requires="wps">
          <w:drawing>
            <wp:anchor distT="0" distB="0" distL="114300" distR="114300" simplePos="0" relativeHeight="251659264" behindDoc="0" locked="0" layoutInCell="1" allowOverlap="1">
              <wp:simplePos x="0" y="0"/>
              <wp:positionH relativeFrom="margin">
                <wp:posOffset>2808605</wp:posOffset>
              </wp:positionH>
              <wp:positionV relativeFrom="paragraph">
                <wp:posOffset>11430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8EC11C8">
                          <w:pPr>
                            <w:pStyle w:val="13"/>
                            <w:rPr>
                              <w:sz w:val="22"/>
                              <w:szCs w:val="22"/>
                            </w:rPr>
                          </w:pPr>
                          <w:r>
                            <w:rPr>
                              <w:sz w:val="22"/>
                              <w:szCs w:val="22"/>
                            </w:rPr>
                            <w:t xml:space="preserve">— </w:t>
                          </w:r>
                          <w:r>
                            <w:rPr>
                              <w:sz w:val="22"/>
                              <w:szCs w:val="22"/>
                            </w:rPr>
                            <w:fldChar w:fldCharType="begin"/>
                          </w:r>
                          <w:r>
                            <w:rPr>
                              <w:sz w:val="22"/>
                              <w:szCs w:val="22"/>
                            </w:rPr>
                            <w:instrText xml:space="preserve"> PAGE  \* MERGEFORMAT </w:instrText>
                          </w:r>
                          <w:r>
                            <w:rPr>
                              <w:sz w:val="22"/>
                              <w:szCs w:val="22"/>
                            </w:rPr>
                            <w:fldChar w:fldCharType="separate"/>
                          </w:r>
                          <w:r>
                            <w:rPr>
                              <w:sz w:val="22"/>
                              <w:szCs w:val="22"/>
                            </w:rPr>
                            <w:t>1</w:t>
                          </w:r>
                          <w:r>
                            <w:rPr>
                              <w:sz w:val="22"/>
                              <w:szCs w:val="22"/>
                            </w:rPr>
                            <w:fldChar w:fldCharType="end"/>
                          </w:r>
                          <w:r>
                            <w:rPr>
                              <w:sz w:val="22"/>
                              <w:szCs w:val="22"/>
                            </w:rPr>
                            <w:t xml:space="preserve"> —</w:t>
                          </w:r>
                        </w:p>
                      </w:txbxContent>
                    </wps:txbx>
                    <wps:bodyPr wrap="none" lIns="0" tIns="0" rIns="0" bIns="0">
                      <a:spAutoFit/>
                    </wps:bodyPr>
                  </wps:wsp>
                </a:graphicData>
              </a:graphic>
            </wp:anchor>
          </w:drawing>
        </mc:Choice>
        <mc:Fallback>
          <w:pict>
            <v:shape id="文本框 1025" o:spid="_x0000_s1026" o:spt="202" type="#_x0000_t202" style="position:absolute;left:0pt;margin-left:221.15pt;margin-top:0.9pt;height:144pt;width:144pt;mso-position-horizontal-relative:margin;mso-wrap-style:none;z-index:251659264;mso-width-relative:page;mso-height-relative:page;" filled="f" stroked="f" coordsize="21600,21600" o:gfxdata="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Ae0I+s1AAAAAkBAAAPAAAAAAAAAAEAIAAAACIAAABkcnMvZG93bnJldi54&#10;bWxQSwECFAAUAAAACACHTuJA1rw/xcUBAACQAwAADgAAAAAAAAABACAAAAAjAQAAZHJzL2Uyb0Rv&#10;Yy54bWxQSwUGAAAAAAYABgBZAQAAWgUAAAAA&#10;">
              <v:fill on="f" focussize="0,0"/>
              <v:stroke on="f"/>
              <v:imagedata o:title=""/>
              <o:lock v:ext="edit" aspectratio="f"/>
              <v:textbox inset="0mm,0mm,0mm,0mm" style="mso-fit-shape-to-text:t;">
                <w:txbxContent>
                  <w:p w14:paraId="48EC11C8">
                    <w:pPr>
                      <w:pStyle w:val="13"/>
                      <w:rPr>
                        <w:sz w:val="22"/>
                        <w:szCs w:val="22"/>
                      </w:rPr>
                    </w:pPr>
                    <w:r>
                      <w:rPr>
                        <w:sz w:val="22"/>
                        <w:szCs w:val="22"/>
                      </w:rPr>
                      <w:t xml:space="preserve">— </w:t>
                    </w:r>
                    <w:r>
                      <w:rPr>
                        <w:sz w:val="22"/>
                        <w:szCs w:val="22"/>
                      </w:rPr>
                      <w:fldChar w:fldCharType="begin"/>
                    </w:r>
                    <w:r>
                      <w:rPr>
                        <w:sz w:val="22"/>
                        <w:szCs w:val="22"/>
                      </w:rPr>
                      <w:instrText xml:space="preserve"> PAGE  \* MERGEFORMAT </w:instrText>
                    </w:r>
                    <w:r>
                      <w:rPr>
                        <w:sz w:val="22"/>
                        <w:szCs w:val="22"/>
                      </w:rPr>
                      <w:fldChar w:fldCharType="separate"/>
                    </w:r>
                    <w:r>
                      <w:rPr>
                        <w:sz w:val="22"/>
                        <w:szCs w:val="22"/>
                      </w:rPr>
                      <w:t>1</w:t>
                    </w:r>
                    <w:r>
                      <w:rPr>
                        <w:sz w:val="22"/>
                        <w:szCs w:val="22"/>
                      </w:rPr>
                      <w:fldChar w:fldCharType="end"/>
                    </w:r>
                    <w:r>
                      <w:rPr>
                        <w:sz w:val="22"/>
                        <w:szCs w:val="22"/>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999D84">
    <w:pPr>
      <w:pStyle w:val="1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660154A"/>
    <w:multiLevelType w:val="singleLevel"/>
    <w:tmpl w:val="E660154A"/>
    <w:lvl w:ilvl="0" w:tentative="0">
      <w:start w:val="2"/>
      <w:numFmt w:val="chineseCounting"/>
      <w:suff w:val="nothing"/>
      <w:lvlText w:val="%1、"/>
      <w:lvlJc w:val="left"/>
      <w:rPr>
        <w:rFonts w:hint="eastAsia"/>
      </w:rPr>
    </w:lvl>
  </w:abstractNum>
  <w:abstractNum w:abstractNumId="1">
    <w:nsid w:val="02BA4E6F"/>
    <w:multiLevelType w:val="multilevel"/>
    <w:tmpl w:val="02BA4E6F"/>
    <w:lvl w:ilvl="0" w:tentative="0">
      <w:start w:val="1"/>
      <w:numFmt w:val="bullet"/>
      <w:pStyle w:val="55"/>
      <w:lvlText w:val=""/>
      <w:lvlJc w:val="left"/>
      <w:pPr>
        <w:ind w:left="960" w:hanging="480"/>
      </w:pPr>
      <w:rPr>
        <w:rFonts w:hint="default" w:ascii="Symbol" w:hAnsi="Symbol"/>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2">
    <w:nsid w:val="2ECA4070"/>
    <w:multiLevelType w:val="multilevel"/>
    <w:tmpl w:val="2ECA4070"/>
    <w:lvl w:ilvl="0" w:tentative="0">
      <w:start w:val="1"/>
      <w:numFmt w:val="decimal"/>
      <w:lvlText w:val="%1、"/>
      <w:lvlJc w:val="left"/>
      <w:pPr>
        <w:ind w:left="360" w:hanging="360"/>
      </w:pPr>
      <w:rPr>
        <w:rFonts w:hint="default"/>
        <w:color w:val="auto"/>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3">
    <w:nsid w:val="6099A159"/>
    <w:multiLevelType w:val="singleLevel"/>
    <w:tmpl w:val="6099A159"/>
    <w:lvl w:ilvl="0" w:tentative="0">
      <w:start w:val="1"/>
      <w:numFmt w:val="decimal"/>
      <w:suff w:val="nothing"/>
      <w:lvlText w:val="%1、"/>
      <w:lvlJc w:val="left"/>
      <w:rPr>
        <w:rFonts w:cs="Times New Roman"/>
      </w:rPr>
    </w:lvl>
  </w:abstractNum>
  <w:abstractNum w:abstractNumId="4">
    <w:nsid w:val="68B40337"/>
    <w:multiLevelType w:val="multilevel"/>
    <w:tmpl w:val="68B40337"/>
    <w:lvl w:ilvl="0" w:tentative="0">
      <w:start w:val="1"/>
      <w:numFmt w:val="japaneseCounting"/>
      <w:pStyle w:val="46"/>
      <w:lvlText w:val="%1．"/>
      <w:lvlJc w:val="left"/>
      <w:pPr>
        <w:tabs>
          <w:tab w:val="left" w:pos="510"/>
        </w:tabs>
        <w:ind w:left="510" w:hanging="510"/>
      </w:pPr>
      <w:rPr>
        <w:rFonts w:hint="default" w:cs="Times New Roman"/>
        <w:b/>
        <w:sz w:val="21"/>
        <w:szCs w:val="21"/>
      </w:rPr>
    </w:lvl>
    <w:lvl w:ilvl="1" w:tentative="0">
      <w:start w:val="1"/>
      <w:numFmt w:val="decimal"/>
      <w:lvlText w:val="%2."/>
      <w:lvlJc w:val="left"/>
      <w:pPr>
        <w:tabs>
          <w:tab w:val="left" w:pos="840"/>
        </w:tabs>
        <w:ind w:left="840" w:hanging="420"/>
      </w:pPr>
      <w:rPr>
        <w:rFonts w:hint="default" w:cs="Times New Roman"/>
        <w:b w:val="0"/>
        <w:sz w:val="21"/>
        <w:szCs w:val="21"/>
      </w:rPr>
    </w:lvl>
    <w:lvl w:ilvl="2" w:tentative="0">
      <w:start w:val="3"/>
      <w:numFmt w:val="decimal"/>
      <w:lvlText w:val="%3）"/>
      <w:lvlJc w:val="left"/>
      <w:pPr>
        <w:tabs>
          <w:tab w:val="left" w:pos="1200"/>
        </w:tabs>
        <w:ind w:left="1200" w:hanging="360"/>
      </w:pPr>
      <w:rPr>
        <w:rFonts w:hint="default"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num w:numId="1">
    <w:abstractNumId w:val="4"/>
  </w:num>
  <w:num w:numId="2">
    <w:abstractNumId w:val="1"/>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2"/>
  <w:displayBackgroundShape w:val="1"/>
  <w:embedTrueTypeFonts/>
  <w:saveSubsetFonts/>
  <w:bordersDoNotSurroundHeader w:val="1"/>
  <w:bordersDoNotSurroundFooter w:val="1"/>
  <w:documentProtection w:edit="readOnly" w:formatting="1" w:enforcement="0"/>
  <w:defaultTabStop w:val="420"/>
  <w:drawingGridHorizontalSpacing w:val="105"/>
  <w:drawingGridVerticalSpacing w:val="166"/>
  <w:displayHorizontalDrawingGridEvery w:val="2"/>
  <w:displayVerticalDrawingGridEvery w:val="2"/>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M5ZmE1ZTg2YWQyZjkyNDFjNDRlY2FmM2Y3Yzg0ZDMifQ=="/>
  </w:docVars>
  <w:rsids>
    <w:rsidRoot w:val="00BD5ED0"/>
    <w:rsid w:val="0000114F"/>
    <w:rsid w:val="00005B73"/>
    <w:rsid w:val="00012BFA"/>
    <w:rsid w:val="0002181E"/>
    <w:rsid w:val="0002304F"/>
    <w:rsid w:val="00024470"/>
    <w:rsid w:val="00045122"/>
    <w:rsid w:val="000503CE"/>
    <w:rsid w:val="00051228"/>
    <w:rsid w:val="000535B8"/>
    <w:rsid w:val="00055419"/>
    <w:rsid w:val="000616CD"/>
    <w:rsid w:val="00063F50"/>
    <w:rsid w:val="0007421E"/>
    <w:rsid w:val="000742A1"/>
    <w:rsid w:val="00074383"/>
    <w:rsid w:val="00077653"/>
    <w:rsid w:val="000930FE"/>
    <w:rsid w:val="000941B8"/>
    <w:rsid w:val="000A0257"/>
    <w:rsid w:val="000A0DFB"/>
    <w:rsid w:val="000A354D"/>
    <w:rsid w:val="000B72CC"/>
    <w:rsid w:val="000B79D1"/>
    <w:rsid w:val="000B7FE4"/>
    <w:rsid w:val="000C0834"/>
    <w:rsid w:val="000C2B30"/>
    <w:rsid w:val="000C2D95"/>
    <w:rsid w:val="000C327D"/>
    <w:rsid w:val="000C4264"/>
    <w:rsid w:val="000D2A43"/>
    <w:rsid w:val="000D2D57"/>
    <w:rsid w:val="000D4735"/>
    <w:rsid w:val="000D6353"/>
    <w:rsid w:val="000E125A"/>
    <w:rsid w:val="000F0538"/>
    <w:rsid w:val="000F2427"/>
    <w:rsid w:val="000F2FC6"/>
    <w:rsid w:val="000F4060"/>
    <w:rsid w:val="000F575A"/>
    <w:rsid w:val="0010706E"/>
    <w:rsid w:val="00117039"/>
    <w:rsid w:val="00117A72"/>
    <w:rsid w:val="0012090D"/>
    <w:rsid w:val="00120942"/>
    <w:rsid w:val="00122803"/>
    <w:rsid w:val="001264A1"/>
    <w:rsid w:val="00127DFC"/>
    <w:rsid w:val="00131E92"/>
    <w:rsid w:val="00136549"/>
    <w:rsid w:val="001366A6"/>
    <w:rsid w:val="00137A41"/>
    <w:rsid w:val="00143273"/>
    <w:rsid w:val="0014722B"/>
    <w:rsid w:val="0014729E"/>
    <w:rsid w:val="001519F8"/>
    <w:rsid w:val="00152F22"/>
    <w:rsid w:val="001563D3"/>
    <w:rsid w:val="001568A0"/>
    <w:rsid w:val="00156EF1"/>
    <w:rsid w:val="00157353"/>
    <w:rsid w:val="0016352B"/>
    <w:rsid w:val="0016665E"/>
    <w:rsid w:val="00170C97"/>
    <w:rsid w:val="0017142D"/>
    <w:rsid w:val="00175372"/>
    <w:rsid w:val="00182942"/>
    <w:rsid w:val="001844CB"/>
    <w:rsid w:val="00191009"/>
    <w:rsid w:val="001925E5"/>
    <w:rsid w:val="00192A7E"/>
    <w:rsid w:val="00193F95"/>
    <w:rsid w:val="00196FE0"/>
    <w:rsid w:val="00196FF5"/>
    <w:rsid w:val="001A222F"/>
    <w:rsid w:val="001A2C93"/>
    <w:rsid w:val="001A5AE5"/>
    <w:rsid w:val="001B09E7"/>
    <w:rsid w:val="001B6B51"/>
    <w:rsid w:val="001C22FD"/>
    <w:rsid w:val="001C279B"/>
    <w:rsid w:val="001C5B64"/>
    <w:rsid w:val="001C6622"/>
    <w:rsid w:val="001D0EAA"/>
    <w:rsid w:val="001D0FE8"/>
    <w:rsid w:val="001D3185"/>
    <w:rsid w:val="001D6AB7"/>
    <w:rsid w:val="001E5549"/>
    <w:rsid w:val="001E7603"/>
    <w:rsid w:val="001F7CAF"/>
    <w:rsid w:val="002000CE"/>
    <w:rsid w:val="002008CC"/>
    <w:rsid w:val="0020192A"/>
    <w:rsid w:val="00204419"/>
    <w:rsid w:val="00205F12"/>
    <w:rsid w:val="00210BCF"/>
    <w:rsid w:val="00215784"/>
    <w:rsid w:val="00215DF7"/>
    <w:rsid w:val="00220762"/>
    <w:rsid w:val="0022330A"/>
    <w:rsid w:val="00227327"/>
    <w:rsid w:val="00227EAA"/>
    <w:rsid w:val="00231A8A"/>
    <w:rsid w:val="002320B3"/>
    <w:rsid w:val="00234A4A"/>
    <w:rsid w:val="002355B4"/>
    <w:rsid w:val="00235976"/>
    <w:rsid w:val="002368CE"/>
    <w:rsid w:val="00236E54"/>
    <w:rsid w:val="00237233"/>
    <w:rsid w:val="002415A4"/>
    <w:rsid w:val="00243458"/>
    <w:rsid w:val="00244C63"/>
    <w:rsid w:val="002502B9"/>
    <w:rsid w:val="0025172C"/>
    <w:rsid w:val="00251A1B"/>
    <w:rsid w:val="00254E0E"/>
    <w:rsid w:val="002555B6"/>
    <w:rsid w:val="0026670C"/>
    <w:rsid w:val="00272C17"/>
    <w:rsid w:val="0027420A"/>
    <w:rsid w:val="0027714D"/>
    <w:rsid w:val="002905F7"/>
    <w:rsid w:val="002A05DD"/>
    <w:rsid w:val="002A1D9A"/>
    <w:rsid w:val="002A32EA"/>
    <w:rsid w:val="002A5A03"/>
    <w:rsid w:val="002A6766"/>
    <w:rsid w:val="002B7214"/>
    <w:rsid w:val="002C357D"/>
    <w:rsid w:val="002C3587"/>
    <w:rsid w:val="002C6537"/>
    <w:rsid w:val="002C772D"/>
    <w:rsid w:val="002D5A26"/>
    <w:rsid w:val="002E2198"/>
    <w:rsid w:val="002E2C71"/>
    <w:rsid w:val="002E59B0"/>
    <w:rsid w:val="002E6516"/>
    <w:rsid w:val="002E6F2A"/>
    <w:rsid w:val="002F109A"/>
    <w:rsid w:val="002F1157"/>
    <w:rsid w:val="002F3749"/>
    <w:rsid w:val="002F3DE0"/>
    <w:rsid w:val="003039A2"/>
    <w:rsid w:val="00311C9F"/>
    <w:rsid w:val="0031424A"/>
    <w:rsid w:val="00314845"/>
    <w:rsid w:val="00327DE2"/>
    <w:rsid w:val="00327FC7"/>
    <w:rsid w:val="00331421"/>
    <w:rsid w:val="003432FF"/>
    <w:rsid w:val="003440B1"/>
    <w:rsid w:val="003467AD"/>
    <w:rsid w:val="00352F0E"/>
    <w:rsid w:val="003542F4"/>
    <w:rsid w:val="00354C22"/>
    <w:rsid w:val="00356D07"/>
    <w:rsid w:val="00361D13"/>
    <w:rsid w:val="00363811"/>
    <w:rsid w:val="00372BFB"/>
    <w:rsid w:val="003776A2"/>
    <w:rsid w:val="00393456"/>
    <w:rsid w:val="00393F27"/>
    <w:rsid w:val="00396DB6"/>
    <w:rsid w:val="003A7705"/>
    <w:rsid w:val="003B6841"/>
    <w:rsid w:val="003C05F3"/>
    <w:rsid w:val="003C2315"/>
    <w:rsid w:val="003C349E"/>
    <w:rsid w:val="003C371F"/>
    <w:rsid w:val="003C5F72"/>
    <w:rsid w:val="003E4DE6"/>
    <w:rsid w:val="003F3F17"/>
    <w:rsid w:val="003F4157"/>
    <w:rsid w:val="003F7A36"/>
    <w:rsid w:val="0040118C"/>
    <w:rsid w:val="00404AF8"/>
    <w:rsid w:val="00407262"/>
    <w:rsid w:val="004101CF"/>
    <w:rsid w:val="004113A9"/>
    <w:rsid w:val="00412BC5"/>
    <w:rsid w:val="0042773C"/>
    <w:rsid w:val="004321F7"/>
    <w:rsid w:val="004333CD"/>
    <w:rsid w:val="00433918"/>
    <w:rsid w:val="004407A6"/>
    <w:rsid w:val="00445796"/>
    <w:rsid w:val="00455511"/>
    <w:rsid w:val="00456164"/>
    <w:rsid w:val="00460621"/>
    <w:rsid w:val="00467CFA"/>
    <w:rsid w:val="0048157A"/>
    <w:rsid w:val="0048198F"/>
    <w:rsid w:val="0048474F"/>
    <w:rsid w:val="00484829"/>
    <w:rsid w:val="00484B15"/>
    <w:rsid w:val="004854C4"/>
    <w:rsid w:val="00485FBD"/>
    <w:rsid w:val="00486C6C"/>
    <w:rsid w:val="00490A12"/>
    <w:rsid w:val="00491E00"/>
    <w:rsid w:val="004955AC"/>
    <w:rsid w:val="00496744"/>
    <w:rsid w:val="00497C31"/>
    <w:rsid w:val="004A29ED"/>
    <w:rsid w:val="004A699E"/>
    <w:rsid w:val="004B145E"/>
    <w:rsid w:val="004B5CC5"/>
    <w:rsid w:val="004B66ED"/>
    <w:rsid w:val="004B7C4E"/>
    <w:rsid w:val="004C3A44"/>
    <w:rsid w:val="004D1C1A"/>
    <w:rsid w:val="004E611C"/>
    <w:rsid w:val="004E6D0E"/>
    <w:rsid w:val="004E7081"/>
    <w:rsid w:val="004F2DA5"/>
    <w:rsid w:val="004F3897"/>
    <w:rsid w:val="004F5933"/>
    <w:rsid w:val="0050381E"/>
    <w:rsid w:val="00506E67"/>
    <w:rsid w:val="00507325"/>
    <w:rsid w:val="005132C7"/>
    <w:rsid w:val="00513E78"/>
    <w:rsid w:val="0052004C"/>
    <w:rsid w:val="00520138"/>
    <w:rsid w:val="005210A5"/>
    <w:rsid w:val="00523326"/>
    <w:rsid w:val="005371FF"/>
    <w:rsid w:val="005461F1"/>
    <w:rsid w:val="00560A5A"/>
    <w:rsid w:val="00561B95"/>
    <w:rsid w:val="00565B17"/>
    <w:rsid w:val="0058123D"/>
    <w:rsid w:val="00590112"/>
    <w:rsid w:val="005943DB"/>
    <w:rsid w:val="005968DF"/>
    <w:rsid w:val="005A4E94"/>
    <w:rsid w:val="005A74C6"/>
    <w:rsid w:val="005B3EF9"/>
    <w:rsid w:val="005B41F4"/>
    <w:rsid w:val="005B48FC"/>
    <w:rsid w:val="005B7F8E"/>
    <w:rsid w:val="005C161C"/>
    <w:rsid w:val="005C320D"/>
    <w:rsid w:val="005C6227"/>
    <w:rsid w:val="005D38DA"/>
    <w:rsid w:val="005E2D48"/>
    <w:rsid w:val="005E3228"/>
    <w:rsid w:val="005F1911"/>
    <w:rsid w:val="005F3328"/>
    <w:rsid w:val="00605737"/>
    <w:rsid w:val="0060686C"/>
    <w:rsid w:val="00610E99"/>
    <w:rsid w:val="00611986"/>
    <w:rsid w:val="006155F4"/>
    <w:rsid w:val="0063300F"/>
    <w:rsid w:val="00633DF9"/>
    <w:rsid w:val="00635B18"/>
    <w:rsid w:val="00640CD1"/>
    <w:rsid w:val="0065355D"/>
    <w:rsid w:val="00671C52"/>
    <w:rsid w:val="00675F74"/>
    <w:rsid w:val="006778F7"/>
    <w:rsid w:val="00677B79"/>
    <w:rsid w:val="00681EC9"/>
    <w:rsid w:val="00686D73"/>
    <w:rsid w:val="006942F8"/>
    <w:rsid w:val="0069444D"/>
    <w:rsid w:val="006A260A"/>
    <w:rsid w:val="006A33C7"/>
    <w:rsid w:val="006A736D"/>
    <w:rsid w:val="006B507A"/>
    <w:rsid w:val="006C19C7"/>
    <w:rsid w:val="006C1DD0"/>
    <w:rsid w:val="006C65B6"/>
    <w:rsid w:val="006D2C51"/>
    <w:rsid w:val="006D2E24"/>
    <w:rsid w:val="006D3754"/>
    <w:rsid w:val="006D4357"/>
    <w:rsid w:val="006D7153"/>
    <w:rsid w:val="006E0C5E"/>
    <w:rsid w:val="006E1DE8"/>
    <w:rsid w:val="006E6A3C"/>
    <w:rsid w:val="006E6C16"/>
    <w:rsid w:val="006E7E05"/>
    <w:rsid w:val="006F2FE4"/>
    <w:rsid w:val="0070054D"/>
    <w:rsid w:val="007021A2"/>
    <w:rsid w:val="00705A9F"/>
    <w:rsid w:val="00707BD7"/>
    <w:rsid w:val="00711644"/>
    <w:rsid w:val="0071376E"/>
    <w:rsid w:val="00715C2F"/>
    <w:rsid w:val="00715CF6"/>
    <w:rsid w:val="00721328"/>
    <w:rsid w:val="007214BF"/>
    <w:rsid w:val="00722B95"/>
    <w:rsid w:val="00724742"/>
    <w:rsid w:val="00725404"/>
    <w:rsid w:val="00725833"/>
    <w:rsid w:val="00727DFA"/>
    <w:rsid w:val="00732A88"/>
    <w:rsid w:val="00733FC8"/>
    <w:rsid w:val="00742F97"/>
    <w:rsid w:val="00742FEB"/>
    <w:rsid w:val="00743B54"/>
    <w:rsid w:val="0074619F"/>
    <w:rsid w:val="007469CE"/>
    <w:rsid w:val="00757900"/>
    <w:rsid w:val="007579C5"/>
    <w:rsid w:val="0076054E"/>
    <w:rsid w:val="00770201"/>
    <w:rsid w:val="007722DD"/>
    <w:rsid w:val="00781472"/>
    <w:rsid w:val="00782BE0"/>
    <w:rsid w:val="00782C1C"/>
    <w:rsid w:val="00786D41"/>
    <w:rsid w:val="00792B1C"/>
    <w:rsid w:val="00794AED"/>
    <w:rsid w:val="00794BC4"/>
    <w:rsid w:val="00794F11"/>
    <w:rsid w:val="007953EE"/>
    <w:rsid w:val="00797AC3"/>
    <w:rsid w:val="007A5BEF"/>
    <w:rsid w:val="007A6E42"/>
    <w:rsid w:val="007A6F56"/>
    <w:rsid w:val="007B3FFC"/>
    <w:rsid w:val="007B6DDC"/>
    <w:rsid w:val="007C02AD"/>
    <w:rsid w:val="007C258B"/>
    <w:rsid w:val="007C518E"/>
    <w:rsid w:val="007D10A1"/>
    <w:rsid w:val="007E2EF7"/>
    <w:rsid w:val="007E314C"/>
    <w:rsid w:val="007E31BF"/>
    <w:rsid w:val="007E751A"/>
    <w:rsid w:val="007E7F57"/>
    <w:rsid w:val="007F6003"/>
    <w:rsid w:val="007F6810"/>
    <w:rsid w:val="007F74D9"/>
    <w:rsid w:val="008028C3"/>
    <w:rsid w:val="00805370"/>
    <w:rsid w:val="00806D35"/>
    <w:rsid w:val="008107BC"/>
    <w:rsid w:val="008126E3"/>
    <w:rsid w:val="008139B0"/>
    <w:rsid w:val="00816D3B"/>
    <w:rsid w:val="00833C18"/>
    <w:rsid w:val="0083540F"/>
    <w:rsid w:val="00837974"/>
    <w:rsid w:val="00837F4F"/>
    <w:rsid w:val="00846B12"/>
    <w:rsid w:val="00847E4A"/>
    <w:rsid w:val="00852823"/>
    <w:rsid w:val="00854E40"/>
    <w:rsid w:val="00854E60"/>
    <w:rsid w:val="008558E9"/>
    <w:rsid w:val="0085632D"/>
    <w:rsid w:val="00864AC5"/>
    <w:rsid w:val="00864EBB"/>
    <w:rsid w:val="00865807"/>
    <w:rsid w:val="0087416D"/>
    <w:rsid w:val="00880ADA"/>
    <w:rsid w:val="00880D0D"/>
    <w:rsid w:val="0088194E"/>
    <w:rsid w:val="00883D24"/>
    <w:rsid w:val="008908B3"/>
    <w:rsid w:val="00890C1B"/>
    <w:rsid w:val="008922C7"/>
    <w:rsid w:val="008924EB"/>
    <w:rsid w:val="008A17BF"/>
    <w:rsid w:val="008A2C80"/>
    <w:rsid w:val="008A31B3"/>
    <w:rsid w:val="008A5E76"/>
    <w:rsid w:val="008B09EE"/>
    <w:rsid w:val="008B0C71"/>
    <w:rsid w:val="008B368D"/>
    <w:rsid w:val="008B59C5"/>
    <w:rsid w:val="008C16BA"/>
    <w:rsid w:val="008C2811"/>
    <w:rsid w:val="008C6743"/>
    <w:rsid w:val="008D0DC7"/>
    <w:rsid w:val="008D4710"/>
    <w:rsid w:val="008D517E"/>
    <w:rsid w:val="008D6B16"/>
    <w:rsid w:val="008E4625"/>
    <w:rsid w:val="008E52F3"/>
    <w:rsid w:val="008E718F"/>
    <w:rsid w:val="008F00D0"/>
    <w:rsid w:val="008F14C3"/>
    <w:rsid w:val="008F36EF"/>
    <w:rsid w:val="008F44F8"/>
    <w:rsid w:val="008F5E1F"/>
    <w:rsid w:val="008F63E9"/>
    <w:rsid w:val="008F706C"/>
    <w:rsid w:val="00902E6B"/>
    <w:rsid w:val="00904635"/>
    <w:rsid w:val="00906EEE"/>
    <w:rsid w:val="0090741A"/>
    <w:rsid w:val="00911170"/>
    <w:rsid w:val="009137D0"/>
    <w:rsid w:val="009160E2"/>
    <w:rsid w:val="00916BD1"/>
    <w:rsid w:val="00921906"/>
    <w:rsid w:val="00926ED4"/>
    <w:rsid w:val="00927186"/>
    <w:rsid w:val="0093182D"/>
    <w:rsid w:val="00932531"/>
    <w:rsid w:val="00932C9F"/>
    <w:rsid w:val="00932F10"/>
    <w:rsid w:val="009437E8"/>
    <w:rsid w:val="00943A2D"/>
    <w:rsid w:val="00951AD3"/>
    <w:rsid w:val="00964A4B"/>
    <w:rsid w:val="0096611E"/>
    <w:rsid w:val="009673AF"/>
    <w:rsid w:val="009772B9"/>
    <w:rsid w:val="00984E18"/>
    <w:rsid w:val="00985E72"/>
    <w:rsid w:val="0099786D"/>
    <w:rsid w:val="009B38A1"/>
    <w:rsid w:val="009B3D46"/>
    <w:rsid w:val="009C6F7D"/>
    <w:rsid w:val="009D2A2D"/>
    <w:rsid w:val="009E49AB"/>
    <w:rsid w:val="009F03D0"/>
    <w:rsid w:val="009F05E5"/>
    <w:rsid w:val="009F34D1"/>
    <w:rsid w:val="009F67E6"/>
    <w:rsid w:val="009F7302"/>
    <w:rsid w:val="00A05F19"/>
    <w:rsid w:val="00A11CF1"/>
    <w:rsid w:val="00A16FBD"/>
    <w:rsid w:val="00A20D53"/>
    <w:rsid w:val="00A2111B"/>
    <w:rsid w:val="00A25FAB"/>
    <w:rsid w:val="00A31649"/>
    <w:rsid w:val="00A34A4A"/>
    <w:rsid w:val="00A36417"/>
    <w:rsid w:val="00A40F11"/>
    <w:rsid w:val="00A43898"/>
    <w:rsid w:val="00A450CE"/>
    <w:rsid w:val="00A46C5D"/>
    <w:rsid w:val="00A5030C"/>
    <w:rsid w:val="00A53CE7"/>
    <w:rsid w:val="00A549B4"/>
    <w:rsid w:val="00A5612B"/>
    <w:rsid w:val="00A6082D"/>
    <w:rsid w:val="00A63294"/>
    <w:rsid w:val="00A71EF2"/>
    <w:rsid w:val="00A72D1C"/>
    <w:rsid w:val="00A74482"/>
    <w:rsid w:val="00A74EE0"/>
    <w:rsid w:val="00A76643"/>
    <w:rsid w:val="00A7749C"/>
    <w:rsid w:val="00A7786F"/>
    <w:rsid w:val="00A861CA"/>
    <w:rsid w:val="00A87C81"/>
    <w:rsid w:val="00A95B2F"/>
    <w:rsid w:val="00A96648"/>
    <w:rsid w:val="00A96A59"/>
    <w:rsid w:val="00AB24A2"/>
    <w:rsid w:val="00AB2905"/>
    <w:rsid w:val="00AB4398"/>
    <w:rsid w:val="00AB7DBB"/>
    <w:rsid w:val="00AC1ADC"/>
    <w:rsid w:val="00AC2E6F"/>
    <w:rsid w:val="00AC3A72"/>
    <w:rsid w:val="00AD016B"/>
    <w:rsid w:val="00AD0A3F"/>
    <w:rsid w:val="00AD0D60"/>
    <w:rsid w:val="00AD2C6E"/>
    <w:rsid w:val="00AD445F"/>
    <w:rsid w:val="00AE0130"/>
    <w:rsid w:val="00AE6CCF"/>
    <w:rsid w:val="00AF04F6"/>
    <w:rsid w:val="00AF089C"/>
    <w:rsid w:val="00AF20AC"/>
    <w:rsid w:val="00B01550"/>
    <w:rsid w:val="00B04A3E"/>
    <w:rsid w:val="00B07B72"/>
    <w:rsid w:val="00B1049F"/>
    <w:rsid w:val="00B12A96"/>
    <w:rsid w:val="00B132E4"/>
    <w:rsid w:val="00B148F2"/>
    <w:rsid w:val="00B14C6E"/>
    <w:rsid w:val="00B16EE8"/>
    <w:rsid w:val="00B20140"/>
    <w:rsid w:val="00B218FE"/>
    <w:rsid w:val="00B21C59"/>
    <w:rsid w:val="00B336F7"/>
    <w:rsid w:val="00B3448D"/>
    <w:rsid w:val="00B3580E"/>
    <w:rsid w:val="00B41637"/>
    <w:rsid w:val="00B41A9A"/>
    <w:rsid w:val="00B43AE8"/>
    <w:rsid w:val="00B44107"/>
    <w:rsid w:val="00B44693"/>
    <w:rsid w:val="00B455C6"/>
    <w:rsid w:val="00B54259"/>
    <w:rsid w:val="00B54CE6"/>
    <w:rsid w:val="00B54F0B"/>
    <w:rsid w:val="00B64CDD"/>
    <w:rsid w:val="00B67CEE"/>
    <w:rsid w:val="00B72957"/>
    <w:rsid w:val="00B73956"/>
    <w:rsid w:val="00B75E79"/>
    <w:rsid w:val="00B8143C"/>
    <w:rsid w:val="00B84BD7"/>
    <w:rsid w:val="00B87690"/>
    <w:rsid w:val="00B87F6F"/>
    <w:rsid w:val="00B9040F"/>
    <w:rsid w:val="00B92C68"/>
    <w:rsid w:val="00B95683"/>
    <w:rsid w:val="00B979FB"/>
    <w:rsid w:val="00BB21E0"/>
    <w:rsid w:val="00BB526C"/>
    <w:rsid w:val="00BC09CD"/>
    <w:rsid w:val="00BC18B3"/>
    <w:rsid w:val="00BC1A2B"/>
    <w:rsid w:val="00BC1BB2"/>
    <w:rsid w:val="00BD5ED0"/>
    <w:rsid w:val="00BE5655"/>
    <w:rsid w:val="00BE62B0"/>
    <w:rsid w:val="00BF2792"/>
    <w:rsid w:val="00BF3167"/>
    <w:rsid w:val="00BF4097"/>
    <w:rsid w:val="00BF4AA9"/>
    <w:rsid w:val="00C10D07"/>
    <w:rsid w:val="00C11DC8"/>
    <w:rsid w:val="00C139AD"/>
    <w:rsid w:val="00C1766C"/>
    <w:rsid w:val="00C21798"/>
    <w:rsid w:val="00C26BEC"/>
    <w:rsid w:val="00C36E31"/>
    <w:rsid w:val="00C4146E"/>
    <w:rsid w:val="00C421B7"/>
    <w:rsid w:val="00C446A4"/>
    <w:rsid w:val="00C51871"/>
    <w:rsid w:val="00C54610"/>
    <w:rsid w:val="00C57915"/>
    <w:rsid w:val="00C607E8"/>
    <w:rsid w:val="00C60F7D"/>
    <w:rsid w:val="00C66209"/>
    <w:rsid w:val="00C678CE"/>
    <w:rsid w:val="00C77966"/>
    <w:rsid w:val="00C81116"/>
    <w:rsid w:val="00C84880"/>
    <w:rsid w:val="00C85381"/>
    <w:rsid w:val="00C85EFB"/>
    <w:rsid w:val="00C85FDF"/>
    <w:rsid w:val="00C86EDD"/>
    <w:rsid w:val="00C87974"/>
    <w:rsid w:val="00C91C90"/>
    <w:rsid w:val="00C9344C"/>
    <w:rsid w:val="00C94273"/>
    <w:rsid w:val="00C972D6"/>
    <w:rsid w:val="00CA3ADD"/>
    <w:rsid w:val="00CA7798"/>
    <w:rsid w:val="00CB1476"/>
    <w:rsid w:val="00CB169A"/>
    <w:rsid w:val="00CC5F7C"/>
    <w:rsid w:val="00CD057C"/>
    <w:rsid w:val="00CD1128"/>
    <w:rsid w:val="00CD2C7B"/>
    <w:rsid w:val="00CE0084"/>
    <w:rsid w:val="00CE2BC2"/>
    <w:rsid w:val="00CE36C4"/>
    <w:rsid w:val="00CE533B"/>
    <w:rsid w:val="00D1361C"/>
    <w:rsid w:val="00D22FB3"/>
    <w:rsid w:val="00D2717E"/>
    <w:rsid w:val="00D320E7"/>
    <w:rsid w:val="00D3269F"/>
    <w:rsid w:val="00D36416"/>
    <w:rsid w:val="00D3659F"/>
    <w:rsid w:val="00D40845"/>
    <w:rsid w:val="00D418BC"/>
    <w:rsid w:val="00D45A27"/>
    <w:rsid w:val="00D46E62"/>
    <w:rsid w:val="00D52541"/>
    <w:rsid w:val="00D54BA0"/>
    <w:rsid w:val="00D608D9"/>
    <w:rsid w:val="00D634C8"/>
    <w:rsid w:val="00D66E24"/>
    <w:rsid w:val="00D76D4E"/>
    <w:rsid w:val="00D806A3"/>
    <w:rsid w:val="00D814B6"/>
    <w:rsid w:val="00D8399F"/>
    <w:rsid w:val="00D84FE2"/>
    <w:rsid w:val="00D95914"/>
    <w:rsid w:val="00DA1560"/>
    <w:rsid w:val="00DA5E27"/>
    <w:rsid w:val="00DA65EE"/>
    <w:rsid w:val="00DA7E5B"/>
    <w:rsid w:val="00DB0309"/>
    <w:rsid w:val="00DB5EA2"/>
    <w:rsid w:val="00DB68FD"/>
    <w:rsid w:val="00DB6E4E"/>
    <w:rsid w:val="00DC30DB"/>
    <w:rsid w:val="00DC5744"/>
    <w:rsid w:val="00DC619A"/>
    <w:rsid w:val="00DC6AC6"/>
    <w:rsid w:val="00DC7FC2"/>
    <w:rsid w:val="00DD1581"/>
    <w:rsid w:val="00DD2DB5"/>
    <w:rsid w:val="00DD2E0C"/>
    <w:rsid w:val="00DD3DB6"/>
    <w:rsid w:val="00DD4ED1"/>
    <w:rsid w:val="00DD686B"/>
    <w:rsid w:val="00DE3373"/>
    <w:rsid w:val="00DE654E"/>
    <w:rsid w:val="00DE72B9"/>
    <w:rsid w:val="00DF4ECA"/>
    <w:rsid w:val="00DF5183"/>
    <w:rsid w:val="00DF6697"/>
    <w:rsid w:val="00DF7AB5"/>
    <w:rsid w:val="00DF7F0A"/>
    <w:rsid w:val="00E21013"/>
    <w:rsid w:val="00E21941"/>
    <w:rsid w:val="00E30D18"/>
    <w:rsid w:val="00E30FAC"/>
    <w:rsid w:val="00E37D03"/>
    <w:rsid w:val="00E444B2"/>
    <w:rsid w:val="00E50267"/>
    <w:rsid w:val="00E55C56"/>
    <w:rsid w:val="00E570B0"/>
    <w:rsid w:val="00E604F7"/>
    <w:rsid w:val="00E6312A"/>
    <w:rsid w:val="00E65448"/>
    <w:rsid w:val="00E678F0"/>
    <w:rsid w:val="00E71C8B"/>
    <w:rsid w:val="00E730C0"/>
    <w:rsid w:val="00E762DB"/>
    <w:rsid w:val="00E76DF9"/>
    <w:rsid w:val="00E76EA8"/>
    <w:rsid w:val="00E81B40"/>
    <w:rsid w:val="00E82677"/>
    <w:rsid w:val="00E85FE3"/>
    <w:rsid w:val="00E87D58"/>
    <w:rsid w:val="00E91BC8"/>
    <w:rsid w:val="00E92FE9"/>
    <w:rsid w:val="00EA6B31"/>
    <w:rsid w:val="00EB0266"/>
    <w:rsid w:val="00EB0A6A"/>
    <w:rsid w:val="00EB4308"/>
    <w:rsid w:val="00EC0694"/>
    <w:rsid w:val="00EC1E4F"/>
    <w:rsid w:val="00EC5723"/>
    <w:rsid w:val="00EC5DF0"/>
    <w:rsid w:val="00ED0AF6"/>
    <w:rsid w:val="00ED43D8"/>
    <w:rsid w:val="00EE1FB9"/>
    <w:rsid w:val="00EE2A12"/>
    <w:rsid w:val="00EE5B35"/>
    <w:rsid w:val="00EE7FAE"/>
    <w:rsid w:val="00EF409F"/>
    <w:rsid w:val="00EF491C"/>
    <w:rsid w:val="00EF6DB2"/>
    <w:rsid w:val="00F06DF3"/>
    <w:rsid w:val="00F10281"/>
    <w:rsid w:val="00F12122"/>
    <w:rsid w:val="00F13805"/>
    <w:rsid w:val="00F15584"/>
    <w:rsid w:val="00F163D7"/>
    <w:rsid w:val="00F236A2"/>
    <w:rsid w:val="00F25AA0"/>
    <w:rsid w:val="00F27EC3"/>
    <w:rsid w:val="00F301A1"/>
    <w:rsid w:val="00F30F8C"/>
    <w:rsid w:val="00F34B1B"/>
    <w:rsid w:val="00F35741"/>
    <w:rsid w:val="00F35D52"/>
    <w:rsid w:val="00F363B7"/>
    <w:rsid w:val="00F37CA6"/>
    <w:rsid w:val="00F46A70"/>
    <w:rsid w:val="00F51913"/>
    <w:rsid w:val="00F55724"/>
    <w:rsid w:val="00F608BD"/>
    <w:rsid w:val="00F666EF"/>
    <w:rsid w:val="00F67143"/>
    <w:rsid w:val="00F74868"/>
    <w:rsid w:val="00F81417"/>
    <w:rsid w:val="00F854B9"/>
    <w:rsid w:val="00F877C0"/>
    <w:rsid w:val="00F938F5"/>
    <w:rsid w:val="00F94850"/>
    <w:rsid w:val="00F94EA1"/>
    <w:rsid w:val="00F97E28"/>
    <w:rsid w:val="00FA6653"/>
    <w:rsid w:val="00FB1DFB"/>
    <w:rsid w:val="00FB50A2"/>
    <w:rsid w:val="00FB74E0"/>
    <w:rsid w:val="00FC082F"/>
    <w:rsid w:val="00FC7D84"/>
    <w:rsid w:val="00FD24E2"/>
    <w:rsid w:val="00FD50D4"/>
    <w:rsid w:val="00FD6E74"/>
    <w:rsid w:val="00FE0424"/>
    <w:rsid w:val="00FF2CE6"/>
    <w:rsid w:val="00FF40A5"/>
    <w:rsid w:val="00FF64ED"/>
    <w:rsid w:val="015679D0"/>
    <w:rsid w:val="01A52705"/>
    <w:rsid w:val="02192E5D"/>
    <w:rsid w:val="02244122"/>
    <w:rsid w:val="025F4662"/>
    <w:rsid w:val="028F0228"/>
    <w:rsid w:val="02D52B76"/>
    <w:rsid w:val="02E87E56"/>
    <w:rsid w:val="032D4760"/>
    <w:rsid w:val="033C49A3"/>
    <w:rsid w:val="034E3158"/>
    <w:rsid w:val="035D4211"/>
    <w:rsid w:val="037D5EE3"/>
    <w:rsid w:val="04C97379"/>
    <w:rsid w:val="04CF6E29"/>
    <w:rsid w:val="05111DAD"/>
    <w:rsid w:val="05300538"/>
    <w:rsid w:val="059366CF"/>
    <w:rsid w:val="05D00163"/>
    <w:rsid w:val="061D0EEC"/>
    <w:rsid w:val="06233BF8"/>
    <w:rsid w:val="06F15928"/>
    <w:rsid w:val="076F3599"/>
    <w:rsid w:val="077706A0"/>
    <w:rsid w:val="077C34B8"/>
    <w:rsid w:val="07A209C4"/>
    <w:rsid w:val="07F373AA"/>
    <w:rsid w:val="080D26DA"/>
    <w:rsid w:val="08284245"/>
    <w:rsid w:val="086F1260"/>
    <w:rsid w:val="0880226D"/>
    <w:rsid w:val="089F2BDE"/>
    <w:rsid w:val="08BB2505"/>
    <w:rsid w:val="09043B58"/>
    <w:rsid w:val="099A07E1"/>
    <w:rsid w:val="099F5C8C"/>
    <w:rsid w:val="09FE6E56"/>
    <w:rsid w:val="0A9B4FED"/>
    <w:rsid w:val="0AB453E0"/>
    <w:rsid w:val="0B0C0A79"/>
    <w:rsid w:val="0B451F6A"/>
    <w:rsid w:val="0BA14D3A"/>
    <w:rsid w:val="0C22698B"/>
    <w:rsid w:val="0C6F4C8D"/>
    <w:rsid w:val="0CEA1BC0"/>
    <w:rsid w:val="0D0E0EB6"/>
    <w:rsid w:val="0D2070E4"/>
    <w:rsid w:val="0D417786"/>
    <w:rsid w:val="0D4C7ED9"/>
    <w:rsid w:val="0D747B9F"/>
    <w:rsid w:val="0DE142CB"/>
    <w:rsid w:val="0E2055ED"/>
    <w:rsid w:val="0E5B4877"/>
    <w:rsid w:val="0E941B37"/>
    <w:rsid w:val="0ECF012A"/>
    <w:rsid w:val="0FDC1CDC"/>
    <w:rsid w:val="0FDF3286"/>
    <w:rsid w:val="10223C48"/>
    <w:rsid w:val="10795489"/>
    <w:rsid w:val="107C6D27"/>
    <w:rsid w:val="10B4026F"/>
    <w:rsid w:val="10B77D5F"/>
    <w:rsid w:val="10D35836"/>
    <w:rsid w:val="11625F1D"/>
    <w:rsid w:val="12475EA9"/>
    <w:rsid w:val="128F2D41"/>
    <w:rsid w:val="12A8795F"/>
    <w:rsid w:val="12DD5699"/>
    <w:rsid w:val="12EF1A32"/>
    <w:rsid w:val="133360BD"/>
    <w:rsid w:val="135C40F8"/>
    <w:rsid w:val="1374287A"/>
    <w:rsid w:val="137F7471"/>
    <w:rsid w:val="13F37300"/>
    <w:rsid w:val="13FD3CDB"/>
    <w:rsid w:val="146E4633"/>
    <w:rsid w:val="147E4E1C"/>
    <w:rsid w:val="149867CB"/>
    <w:rsid w:val="14A44207"/>
    <w:rsid w:val="14E53B8B"/>
    <w:rsid w:val="14EE2E38"/>
    <w:rsid w:val="150412EA"/>
    <w:rsid w:val="158226E9"/>
    <w:rsid w:val="15B825AF"/>
    <w:rsid w:val="169C5A2D"/>
    <w:rsid w:val="16C15493"/>
    <w:rsid w:val="171438BA"/>
    <w:rsid w:val="171750B3"/>
    <w:rsid w:val="17230955"/>
    <w:rsid w:val="176127D3"/>
    <w:rsid w:val="1776627E"/>
    <w:rsid w:val="17B829D8"/>
    <w:rsid w:val="17F90C5D"/>
    <w:rsid w:val="180F5427"/>
    <w:rsid w:val="182770BA"/>
    <w:rsid w:val="183118E6"/>
    <w:rsid w:val="18863017"/>
    <w:rsid w:val="18AC6D73"/>
    <w:rsid w:val="195D2322"/>
    <w:rsid w:val="1968609A"/>
    <w:rsid w:val="1A5F124B"/>
    <w:rsid w:val="1AA72BF2"/>
    <w:rsid w:val="1B4716B4"/>
    <w:rsid w:val="1BE614F8"/>
    <w:rsid w:val="1BEE7E74"/>
    <w:rsid w:val="1C08419D"/>
    <w:rsid w:val="1C47643B"/>
    <w:rsid w:val="1CAA0778"/>
    <w:rsid w:val="1CD51C99"/>
    <w:rsid w:val="1D0600A4"/>
    <w:rsid w:val="1D4D5FFD"/>
    <w:rsid w:val="1D6F3E9B"/>
    <w:rsid w:val="1D77325B"/>
    <w:rsid w:val="1EB43554"/>
    <w:rsid w:val="1EF56D46"/>
    <w:rsid w:val="1F606E36"/>
    <w:rsid w:val="1F6E50DB"/>
    <w:rsid w:val="1F7A0970"/>
    <w:rsid w:val="1F7E2174"/>
    <w:rsid w:val="1FC84E7A"/>
    <w:rsid w:val="200C59D1"/>
    <w:rsid w:val="202076CF"/>
    <w:rsid w:val="202A40A9"/>
    <w:rsid w:val="2039253E"/>
    <w:rsid w:val="209E2C67"/>
    <w:rsid w:val="21143A54"/>
    <w:rsid w:val="211B7B5B"/>
    <w:rsid w:val="21581D11"/>
    <w:rsid w:val="216F32CA"/>
    <w:rsid w:val="21BA320B"/>
    <w:rsid w:val="22124112"/>
    <w:rsid w:val="22482F0D"/>
    <w:rsid w:val="225C19C8"/>
    <w:rsid w:val="22B934C3"/>
    <w:rsid w:val="23052BAC"/>
    <w:rsid w:val="23362D65"/>
    <w:rsid w:val="238F61D4"/>
    <w:rsid w:val="23F57352"/>
    <w:rsid w:val="248B0E8F"/>
    <w:rsid w:val="249A7996"/>
    <w:rsid w:val="24F1163A"/>
    <w:rsid w:val="252E0198"/>
    <w:rsid w:val="258204E4"/>
    <w:rsid w:val="261C543B"/>
    <w:rsid w:val="267E2359"/>
    <w:rsid w:val="26BC7CBC"/>
    <w:rsid w:val="271E423C"/>
    <w:rsid w:val="27447ED5"/>
    <w:rsid w:val="275F3A77"/>
    <w:rsid w:val="277D5407"/>
    <w:rsid w:val="27930441"/>
    <w:rsid w:val="284254F7"/>
    <w:rsid w:val="284F0253"/>
    <w:rsid w:val="28644870"/>
    <w:rsid w:val="2874481A"/>
    <w:rsid w:val="28956780"/>
    <w:rsid w:val="2A135BAE"/>
    <w:rsid w:val="2A4B359A"/>
    <w:rsid w:val="2A8D3BB3"/>
    <w:rsid w:val="2AC5216B"/>
    <w:rsid w:val="2AE949DF"/>
    <w:rsid w:val="2B2C3F7A"/>
    <w:rsid w:val="2B3837D3"/>
    <w:rsid w:val="2B3B474B"/>
    <w:rsid w:val="2B8D044E"/>
    <w:rsid w:val="2B8E43CA"/>
    <w:rsid w:val="2C016BB8"/>
    <w:rsid w:val="2C612E3C"/>
    <w:rsid w:val="2CA174A1"/>
    <w:rsid w:val="2D067C4C"/>
    <w:rsid w:val="2D77461B"/>
    <w:rsid w:val="2DCA2002"/>
    <w:rsid w:val="2E015014"/>
    <w:rsid w:val="2E2233F7"/>
    <w:rsid w:val="2E3F6F72"/>
    <w:rsid w:val="2E400C5F"/>
    <w:rsid w:val="2E5209E3"/>
    <w:rsid w:val="2EB01AFE"/>
    <w:rsid w:val="2F02606D"/>
    <w:rsid w:val="2F280DB5"/>
    <w:rsid w:val="2F550FC4"/>
    <w:rsid w:val="2FC02334"/>
    <w:rsid w:val="303B7C0D"/>
    <w:rsid w:val="304E451E"/>
    <w:rsid w:val="30592C7B"/>
    <w:rsid w:val="305D7B83"/>
    <w:rsid w:val="30BF083E"/>
    <w:rsid w:val="30C33981"/>
    <w:rsid w:val="30D1119A"/>
    <w:rsid w:val="30E6401D"/>
    <w:rsid w:val="30F12F4C"/>
    <w:rsid w:val="3112402E"/>
    <w:rsid w:val="31210BB1"/>
    <w:rsid w:val="313D3E38"/>
    <w:rsid w:val="31F167D5"/>
    <w:rsid w:val="32611BF0"/>
    <w:rsid w:val="32825CC9"/>
    <w:rsid w:val="32963820"/>
    <w:rsid w:val="32E20814"/>
    <w:rsid w:val="32EB5337"/>
    <w:rsid w:val="3301513E"/>
    <w:rsid w:val="335F1E64"/>
    <w:rsid w:val="339733AC"/>
    <w:rsid w:val="33A83294"/>
    <w:rsid w:val="33C7466E"/>
    <w:rsid w:val="34011E26"/>
    <w:rsid w:val="341B4D23"/>
    <w:rsid w:val="345C5D91"/>
    <w:rsid w:val="34CE54F3"/>
    <w:rsid w:val="35613714"/>
    <w:rsid w:val="3566572C"/>
    <w:rsid w:val="358C4411"/>
    <w:rsid w:val="367D2D2D"/>
    <w:rsid w:val="36A81FB2"/>
    <w:rsid w:val="36C00E6C"/>
    <w:rsid w:val="36C841D0"/>
    <w:rsid w:val="3722158D"/>
    <w:rsid w:val="375E09FC"/>
    <w:rsid w:val="379522F8"/>
    <w:rsid w:val="37B47B26"/>
    <w:rsid w:val="37DF5322"/>
    <w:rsid w:val="381551E7"/>
    <w:rsid w:val="38525FA9"/>
    <w:rsid w:val="38AF1198"/>
    <w:rsid w:val="39003F1D"/>
    <w:rsid w:val="39261DDA"/>
    <w:rsid w:val="39276876"/>
    <w:rsid w:val="392B2930"/>
    <w:rsid w:val="39333B77"/>
    <w:rsid w:val="39731763"/>
    <w:rsid w:val="3A2160C5"/>
    <w:rsid w:val="3A3C6A5B"/>
    <w:rsid w:val="3A4570F3"/>
    <w:rsid w:val="3A557B1D"/>
    <w:rsid w:val="3AB56764"/>
    <w:rsid w:val="3AC853CC"/>
    <w:rsid w:val="3B66136D"/>
    <w:rsid w:val="3C582CD8"/>
    <w:rsid w:val="3C85293C"/>
    <w:rsid w:val="3C9D2230"/>
    <w:rsid w:val="3D1724B9"/>
    <w:rsid w:val="3D1D2B74"/>
    <w:rsid w:val="3DBC621B"/>
    <w:rsid w:val="3DCE3E6E"/>
    <w:rsid w:val="3DF17B5D"/>
    <w:rsid w:val="3E094E14"/>
    <w:rsid w:val="3E1A49E0"/>
    <w:rsid w:val="3E2546CD"/>
    <w:rsid w:val="3E287A22"/>
    <w:rsid w:val="3E5874B7"/>
    <w:rsid w:val="3E6447D3"/>
    <w:rsid w:val="3E8135D7"/>
    <w:rsid w:val="3E873AB3"/>
    <w:rsid w:val="3ED516DC"/>
    <w:rsid w:val="3F261A88"/>
    <w:rsid w:val="3FB75B83"/>
    <w:rsid w:val="3FF102E8"/>
    <w:rsid w:val="401E594C"/>
    <w:rsid w:val="40531C58"/>
    <w:rsid w:val="40662CB8"/>
    <w:rsid w:val="407231D7"/>
    <w:rsid w:val="41192D98"/>
    <w:rsid w:val="413E5CD9"/>
    <w:rsid w:val="41F145CF"/>
    <w:rsid w:val="43425F9D"/>
    <w:rsid w:val="43F465D0"/>
    <w:rsid w:val="442A053D"/>
    <w:rsid w:val="44440739"/>
    <w:rsid w:val="446F65B8"/>
    <w:rsid w:val="44F057A6"/>
    <w:rsid w:val="450216C0"/>
    <w:rsid w:val="45555209"/>
    <w:rsid w:val="45A95346"/>
    <w:rsid w:val="46416F41"/>
    <w:rsid w:val="467D6748"/>
    <w:rsid w:val="469D2B56"/>
    <w:rsid w:val="46C4203A"/>
    <w:rsid w:val="46D70238"/>
    <w:rsid w:val="46DA3884"/>
    <w:rsid w:val="47085279"/>
    <w:rsid w:val="470E29AE"/>
    <w:rsid w:val="473C62ED"/>
    <w:rsid w:val="479F6BC7"/>
    <w:rsid w:val="485625B0"/>
    <w:rsid w:val="496438D9"/>
    <w:rsid w:val="496F0BFB"/>
    <w:rsid w:val="49CB0CCD"/>
    <w:rsid w:val="4A0D148A"/>
    <w:rsid w:val="4A981A8C"/>
    <w:rsid w:val="4AA610D6"/>
    <w:rsid w:val="4AD618B2"/>
    <w:rsid w:val="4AE10C75"/>
    <w:rsid w:val="4AF173EE"/>
    <w:rsid w:val="4B0C055A"/>
    <w:rsid w:val="4BCA036B"/>
    <w:rsid w:val="4BCB5E91"/>
    <w:rsid w:val="4BF74ED8"/>
    <w:rsid w:val="4BF947AC"/>
    <w:rsid w:val="4C1B7A56"/>
    <w:rsid w:val="4C59524B"/>
    <w:rsid w:val="4C610D2E"/>
    <w:rsid w:val="4C8B4A7C"/>
    <w:rsid w:val="4CC76658"/>
    <w:rsid w:val="4CFC368B"/>
    <w:rsid w:val="4E3929EB"/>
    <w:rsid w:val="4E7D412D"/>
    <w:rsid w:val="4E816CDB"/>
    <w:rsid w:val="4EBE4481"/>
    <w:rsid w:val="4F086AAF"/>
    <w:rsid w:val="4FA47125"/>
    <w:rsid w:val="4FDF63AF"/>
    <w:rsid w:val="50047BC4"/>
    <w:rsid w:val="503B7354"/>
    <w:rsid w:val="5069668A"/>
    <w:rsid w:val="50A83CB2"/>
    <w:rsid w:val="512B42F2"/>
    <w:rsid w:val="515A3B30"/>
    <w:rsid w:val="51D51818"/>
    <w:rsid w:val="51F5109D"/>
    <w:rsid w:val="5247520B"/>
    <w:rsid w:val="5257047F"/>
    <w:rsid w:val="529A036B"/>
    <w:rsid w:val="52DD4E28"/>
    <w:rsid w:val="52E31D12"/>
    <w:rsid w:val="536A2433"/>
    <w:rsid w:val="538E5DEC"/>
    <w:rsid w:val="53C2401E"/>
    <w:rsid w:val="548E4C7F"/>
    <w:rsid w:val="54B7456D"/>
    <w:rsid w:val="550F5041"/>
    <w:rsid w:val="5510282A"/>
    <w:rsid w:val="559E0172"/>
    <w:rsid w:val="560378AC"/>
    <w:rsid w:val="56D076DF"/>
    <w:rsid w:val="56E34736"/>
    <w:rsid w:val="56FB15A3"/>
    <w:rsid w:val="572A68B5"/>
    <w:rsid w:val="572C3C94"/>
    <w:rsid w:val="57806BBC"/>
    <w:rsid w:val="57841EC1"/>
    <w:rsid w:val="57D91936"/>
    <w:rsid w:val="588875E4"/>
    <w:rsid w:val="58963DA7"/>
    <w:rsid w:val="58D345D7"/>
    <w:rsid w:val="59090B79"/>
    <w:rsid w:val="592C3305"/>
    <w:rsid w:val="59D6437F"/>
    <w:rsid w:val="59FC0CE8"/>
    <w:rsid w:val="59FF6425"/>
    <w:rsid w:val="5A2C7551"/>
    <w:rsid w:val="5A3D2337"/>
    <w:rsid w:val="5A400720"/>
    <w:rsid w:val="5A461504"/>
    <w:rsid w:val="5A7C04DB"/>
    <w:rsid w:val="5AB32912"/>
    <w:rsid w:val="5AF41D83"/>
    <w:rsid w:val="5B150ED7"/>
    <w:rsid w:val="5B1C2265"/>
    <w:rsid w:val="5B33669F"/>
    <w:rsid w:val="5B661732"/>
    <w:rsid w:val="5C072B21"/>
    <w:rsid w:val="5C5B6335"/>
    <w:rsid w:val="5CAB38A1"/>
    <w:rsid w:val="5CE60D7D"/>
    <w:rsid w:val="5CF4139A"/>
    <w:rsid w:val="5D042FB1"/>
    <w:rsid w:val="5D693C9C"/>
    <w:rsid w:val="5D9D7735"/>
    <w:rsid w:val="5DAD3649"/>
    <w:rsid w:val="5DBC2262"/>
    <w:rsid w:val="5DE973D6"/>
    <w:rsid w:val="5DEA31F6"/>
    <w:rsid w:val="5E767EDE"/>
    <w:rsid w:val="5E8D2D21"/>
    <w:rsid w:val="5EBD1212"/>
    <w:rsid w:val="5F1D6CF6"/>
    <w:rsid w:val="5F657622"/>
    <w:rsid w:val="5F676620"/>
    <w:rsid w:val="5F8623A3"/>
    <w:rsid w:val="5FAD0DCB"/>
    <w:rsid w:val="5FB707AE"/>
    <w:rsid w:val="602A5424"/>
    <w:rsid w:val="60B62814"/>
    <w:rsid w:val="60C82A21"/>
    <w:rsid w:val="60E03D35"/>
    <w:rsid w:val="60EB4BB4"/>
    <w:rsid w:val="61174423"/>
    <w:rsid w:val="61842912"/>
    <w:rsid w:val="61973823"/>
    <w:rsid w:val="61C84EF5"/>
    <w:rsid w:val="620D6038"/>
    <w:rsid w:val="623F329A"/>
    <w:rsid w:val="62695E27"/>
    <w:rsid w:val="628242DE"/>
    <w:rsid w:val="628F156F"/>
    <w:rsid w:val="62BE7007"/>
    <w:rsid w:val="62C31218"/>
    <w:rsid w:val="6315416A"/>
    <w:rsid w:val="632717A7"/>
    <w:rsid w:val="63584057"/>
    <w:rsid w:val="636127C3"/>
    <w:rsid w:val="6381342F"/>
    <w:rsid w:val="6494575B"/>
    <w:rsid w:val="649B703D"/>
    <w:rsid w:val="64D35ED3"/>
    <w:rsid w:val="650B601A"/>
    <w:rsid w:val="6541100E"/>
    <w:rsid w:val="654C0BA8"/>
    <w:rsid w:val="65717652"/>
    <w:rsid w:val="6598383A"/>
    <w:rsid w:val="65BC6B1F"/>
    <w:rsid w:val="65C459D3"/>
    <w:rsid w:val="65EE47FE"/>
    <w:rsid w:val="664352EB"/>
    <w:rsid w:val="670A6088"/>
    <w:rsid w:val="670F2C7E"/>
    <w:rsid w:val="672079BD"/>
    <w:rsid w:val="677F094C"/>
    <w:rsid w:val="67B0620F"/>
    <w:rsid w:val="67F97B21"/>
    <w:rsid w:val="683E7EE4"/>
    <w:rsid w:val="68EC1317"/>
    <w:rsid w:val="68FC7232"/>
    <w:rsid w:val="69313380"/>
    <w:rsid w:val="695934A9"/>
    <w:rsid w:val="696610E4"/>
    <w:rsid w:val="69AE2C22"/>
    <w:rsid w:val="6A83721D"/>
    <w:rsid w:val="6ABC4ECB"/>
    <w:rsid w:val="6AC124E1"/>
    <w:rsid w:val="6AE21101"/>
    <w:rsid w:val="6AE259F4"/>
    <w:rsid w:val="6B102AAD"/>
    <w:rsid w:val="6B372AEF"/>
    <w:rsid w:val="6B4F3B9E"/>
    <w:rsid w:val="6B59484F"/>
    <w:rsid w:val="6BD63153"/>
    <w:rsid w:val="6BFE0B4D"/>
    <w:rsid w:val="6C4B4758"/>
    <w:rsid w:val="6C5B55DC"/>
    <w:rsid w:val="6C7A6DEC"/>
    <w:rsid w:val="6C9B6688"/>
    <w:rsid w:val="6CAE03DD"/>
    <w:rsid w:val="6CB5251A"/>
    <w:rsid w:val="6CD46A9B"/>
    <w:rsid w:val="6CE56E6B"/>
    <w:rsid w:val="6CF92406"/>
    <w:rsid w:val="6D032DAA"/>
    <w:rsid w:val="6DB928D4"/>
    <w:rsid w:val="6E005A26"/>
    <w:rsid w:val="6E154A3E"/>
    <w:rsid w:val="6E30213B"/>
    <w:rsid w:val="6E3A328C"/>
    <w:rsid w:val="6E6329C5"/>
    <w:rsid w:val="6ECF651E"/>
    <w:rsid w:val="6EFD5E85"/>
    <w:rsid w:val="6EFF345A"/>
    <w:rsid w:val="6F0E41D6"/>
    <w:rsid w:val="6F3C2A7E"/>
    <w:rsid w:val="6F4F7C8F"/>
    <w:rsid w:val="6F536709"/>
    <w:rsid w:val="6F8D6E36"/>
    <w:rsid w:val="6FB4540B"/>
    <w:rsid w:val="701567C9"/>
    <w:rsid w:val="702C48A1"/>
    <w:rsid w:val="70BA00FF"/>
    <w:rsid w:val="70C73255"/>
    <w:rsid w:val="71072C18"/>
    <w:rsid w:val="71126C39"/>
    <w:rsid w:val="711E068D"/>
    <w:rsid w:val="714C7EEE"/>
    <w:rsid w:val="715F328E"/>
    <w:rsid w:val="71610FBE"/>
    <w:rsid w:val="71641E18"/>
    <w:rsid w:val="717604C9"/>
    <w:rsid w:val="71B72890"/>
    <w:rsid w:val="71BB5EDC"/>
    <w:rsid w:val="725008FF"/>
    <w:rsid w:val="72760778"/>
    <w:rsid w:val="731735E6"/>
    <w:rsid w:val="73243F55"/>
    <w:rsid w:val="735A004C"/>
    <w:rsid w:val="73734595"/>
    <w:rsid w:val="738A200A"/>
    <w:rsid w:val="743104E3"/>
    <w:rsid w:val="74320C3C"/>
    <w:rsid w:val="74513162"/>
    <w:rsid w:val="74B87B8B"/>
    <w:rsid w:val="75431AF8"/>
    <w:rsid w:val="757B75BC"/>
    <w:rsid w:val="75E65EED"/>
    <w:rsid w:val="76524935"/>
    <w:rsid w:val="7685583F"/>
    <w:rsid w:val="76A41635"/>
    <w:rsid w:val="76A665D3"/>
    <w:rsid w:val="76C9109B"/>
    <w:rsid w:val="77BC29AE"/>
    <w:rsid w:val="77E44C2B"/>
    <w:rsid w:val="78016613"/>
    <w:rsid w:val="782F507F"/>
    <w:rsid w:val="784732DF"/>
    <w:rsid w:val="7874213C"/>
    <w:rsid w:val="78A43B6E"/>
    <w:rsid w:val="78B5727F"/>
    <w:rsid w:val="78BD1F9D"/>
    <w:rsid w:val="79201CE1"/>
    <w:rsid w:val="79B002F1"/>
    <w:rsid w:val="79B14724"/>
    <w:rsid w:val="79B871A5"/>
    <w:rsid w:val="79DE4E5E"/>
    <w:rsid w:val="7A39622A"/>
    <w:rsid w:val="7A975592"/>
    <w:rsid w:val="7B3E0A41"/>
    <w:rsid w:val="7B42766E"/>
    <w:rsid w:val="7C1A7CA3"/>
    <w:rsid w:val="7C323980"/>
    <w:rsid w:val="7CCF01D0"/>
    <w:rsid w:val="7CF46746"/>
    <w:rsid w:val="7D0A7D18"/>
    <w:rsid w:val="7D142945"/>
    <w:rsid w:val="7D60202E"/>
    <w:rsid w:val="7D87580C"/>
    <w:rsid w:val="7E5D13A4"/>
    <w:rsid w:val="7EDB48C1"/>
    <w:rsid w:val="7F17671C"/>
    <w:rsid w:val="7F2257ED"/>
    <w:rsid w:val="7F3766E7"/>
    <w:rsid w:val="7F790FDC"/>
    <w:rsid w:val="7FE25B5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99" w:semiHidden="0" w:name="toc 1"/>
    <w:lsdException w:uiPriority="0" w:name="toc 2" w:locked="1"/>
    <w:lsdException w:uiPriority="0" w:name="toc 3" w:locked="1"/>
    <w:lsdException w:uiPriority="0" w:name="toc 4" w:locked="1"/>
    <w:lsdException w:uiPriority="0" w:name="toc 5" w:locked="1"/>
    <w:lsdException w:uiPriority="0" w:name="toc 6" w:locked="1"/>
    <w:lsdException w:uiPriority="0" w:name="toc 7" w:locked="1"/>
    <w:lsdException w:uiPriority="0" w:name="toc 8" w:locked="1"/>
    <w:lsdException w:uiPriority="0" w:name="toc 9" w:locked="1"/>
    <w:lsdException w:qFormat="1" w:unhideWhenUsed="0" w:uiPriority="99" w:semiHidden="0" w:name="Normal Indent"/>
    <w:lsdException w:uiPriority="99"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qFormat="1" w:unhideWhenUsed="0" w:uiPriority="99"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qFormat="1" w:unhideWhenUsed="0" w:uiPriority="99" w:semiHidden="0" w:name="Document Map"/>
    <w:lsdException w:qFormat="1" w:unhideWhenUsed="0" w:uiPriority="99" w:semiHidden="0" w:name="Plain Text"/>
    <w:lsdException w:uiPriority="99" w:name="E-mail Signature"/>
    <w:lsdException w:qFormat="1" w:unhideWhenUsed="0"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nhideWhenUsed="0"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link w:val="25"/>
    <w:qFormat/>
    <w:uiPriority w:val="99"/>
    <w:pPr>
      <w:keepNext/>
      <w:keepLines/>
      <w:spacing w:before="340" w:after="330" w:line="578" w:lineRule="auto"/>
      <w:outlineLvl w:val="0"/>
    </w:pPr>
    <w:rPr>
      <w:b/>
      <w:bCs/>
      <w:kern w:val="44"/>
      <w:sz w:val="44"/>
      <w:szCs w:val="44"/>
    </w:rPr>
  </w:style>
  <w:style w:type="paragraph" w:styleId="4">
    <w:name w:val="heading 2"/>
    <w:basedOn w:val="1"/>
    <w:next w:val="1"/>
    <w:link w:val="26"/>
    <w:qFormat/>
    <w:uiPriority w:val="99"/>
    <w:pPr>
      <w:keepNext/>
      <w:keepLines/>
      <w:spacing w:before="260" w:after="260" w:line="416" w:lineRule="auto"/>
      <w:outlineLvl w:val="1"/>
    </w:pPr>
    <w:rPr>
      <w:rFonts w:ascii="Cambria" w:hAnsi="Cambria"/>
      <w:b/>
      <w:bCs/>
      <w:sz w:val="32"/>
      <w:szCs w:val="32"/>
    </w:rPr>
  </w:style>
  <w:style w:type="paragraph" w:styleId="5">
    <w:name w:val="heading 3"/>
    <w:basedOn w:val="1"/>
    <w:next w:val="1"/>
    <w:link w:val="27"/>
    <w:qFormat/>
    <w:uiPriority w:val="99"/>
    <w:pPr>
      <w:keepNext/>
      <w:keepLines/>
      <w:widowControl/>
      <w:spacing w:before="260" w:after="260" w:line="413" w:lineRule="auto"/>
      <w:outlineLvl w:val="2"/>
    </w:pPr>
    <w:rPr>
      <w:rFonts w:ascii="Calibri" w:hAnsi="Calibri" w:cs="宋体"/>
      <w:b/>
      <w:sz w:val="32"/>
      <w:szCs w:val="22"/>
    </w:rPr>
  </w:style>
  <w:style w:type="paragraph" w:styleId="6">
    <w:name w:val="heading 4"/>
    <w:basedOn w:val="1"/>
    <w:next w:val="1"/>
    <w:link w:val="28"/>
    <w:qFormat/>
    <w:uiPriority w:val="99"/>
    <w:pPr>
      <w:keepNext/>
      <w:keepLines/>
      <w:spacing w:before="280" w:after="290" w:line="376" w:lineRule="auto"/>
      <w:outlineLvl w:val="3"/>
    </w:pPr>
    <w:rPr>
      <w:rFonts w:ascii="Arial" w:hAnsi="Arial" w:eastAsia="黑体"/>
      <w:b/>
      <w:bCs/>
      <w:sz w:val="28"/>
      <w:szCs w:val="28"/>
    </w:rPr>
  </w:style>
  <w:style w:type="character" w:default="1" w:styleId="21">
    <w:name w:val="Default Paragraph Font"/>
    <w:semiHidden/>
    <w:unhideWhenUsed/>
    <w:uiPriority w:val="1"/>
  </w:style>
  <w:style w:type="table" w:default="1" w:styleId="19">
    <w:name w:val="Normal Table"/>
    <w:semiHidden/>
    <w:unhideWhenUsed/>
    <w:uiPriority w:val="99"/>
    <w:tblPr>
      <w:tblCellMar>
        <w:top w:w="0" w:type="dxa"/>
        <w:left w:w="108" w:type="dxa"/>
        <w:bottom w:w="0" w:type="dxa"/>
        <w:right w:w="108" w:type="dxa"/>
      </w:tblCellMar>
    </w:tblPr>
  </w:style>
  <w:style w:type="paragraph" w:customStyle="1" w:styleId="2">
    <w:name w:val="首行缩进"/>
    <w:basedOn w:val="1"/>
    <w:qFormat/>
    <w:uiPriority w:val="0"/>
    <w:pPr>
      <w:ind w:firstLine="480" w:firstLineChars="200"/>
    </w:pPr>
    <w:rPr>
      <w:lang w:val="zh-CN"/>
    </w:rPr>
  </w:style>
  <w:style w:type="paragraph" w:styleId="7">
    <w:name w:val="Normal Indent"/>
    <w:basedOn w:val="1"/>
    <w:link w:val="45"/>
    <w:qFormat/>
    <w:uiPriority w:val="99"/>
    <w:pPr>
      <w:widowControl/>
      <w:adjustRightInd w:val="0"/>
      <w:spacing w:line="360" w:lineRule="atLeast"/>
      <w:ind w:firstLine="482"/>
      <w:jc w:val="left"/>
      <w:textAlignment w:val="baseline"/>
    </w:pPr>
    <w:rPr>
      <w:rFonts w:ascii="Calibri" w:hAnsi="Calibri" w:eastAsia="等线"/>
      <w:kern w:val="0"/>
      <w:sz w:val="24"/>
    </w:rPr>
  </w:style>
  <w:style w:type="paragraph" w:styleId="8">
    <w:name w:val="Document Map"/>
    <w:basedOn w:val="1"/>
    <w:link w:val="29"/>
    <w:qFormat/>
    <w:uiPriority w:val="99"/>
    <w:rPr>
      <w:rFonts w:ascii="宋体"/>
      <w:sz w:val="18"/>
      <w:szCs w:val="18"/>
    </w:rPr>
  </w:style>
  <w:style w:type="paragraph" w:styleId="9">
    <w:name w:val="annotation text"/>
    <w:basedOn w:val="1"/>
    <w:link w:val="30"/>
    <w:qFormat/>
    <w:uiPriority w:val="99"/>
    <w:pPr>
      <w:jc w:val="left"/>
    </w:pPr>
  </w:style>
  <w:style w:type="paragraph" w:styleId="10">
    <w:name w:val="Body Text"/>
    <w:basedOn w:val="1"/>
    <w:link w:val="31"/>
    <w:qFormat/>
    <w:uiPriority w:val="99"/>
    <w:pPr>
      <w:spacing w:after="120"/>
    </w:pPr>
  </w:style>
  <w:style w:type="paragraph" w:styleId="11">
    <w:name w:val="Plain Text"/>
    <w:basedOn w:val="1"/>
    <w:link w:val="47"/>
    <w:qFormat/>
    <w:uiPriority w:val="99"/>
    <w:pPr>
      <w:tabs>
        <w:tab w:val="left" w:pos="-105"/>
      </w:tabs>
      <w:spacing w:line="440" w:lineRule="exact"/>
      <w:ind w:right="-147" w:rightChars="-70"/>
      <w:outlineLvl w:val="2"/>
    </w:pPr>
    <w:rPr>
      <w:rFonts w:ascii="宋体" w:hAnsi="Courier New"/>
      <w:sz w:val="24"/>
      <w:szCs w:val="21"/>
    </w:rPr>
  </w:style>
  <w:style w:type="paragraph" w:styleId="12">
    <w:name w:val="Balloon Text"/>
    <w:basedOn w:val="1"/>
    <w:link w:val="32"/>
    <w:qFormat/>
    <w:uiPriority w:val="99"/>
    <w:rPr>
      <w:sz w:val="18"/>
      <w:szCs w:val="18"/>
    </w:rPr>
  </w:style>
  <w:style w:type="paragraph" w:styleId="13">
    <w:name w:val="footer"/>
    <w:basedOn w:val="1"/>
    <w:link w:val="33"/>
    <w:qFormat/>
    <w:uiPriority w:val="99"/>
    <w:pPr>
      <w:tabs>
        <w:tab w:val="center" w:pos="4153"/>
        <w:tab w:val="right" w:pos="8306"/>
      </w:tabs>
      <w:snapToGrid w:val="0"/>
      <w:jc w:val="left"/>
    </w:pPr>
    <w:rPr>
      <w:sz w:val="18"/>
      <w:szCs w:val="18"/>
    </w:rPr>
  </w:style>
  <w:style w:type="paragraph" w:styleId="14">
    <w:name w:val="header"/>
    <w:basedOn w:val="1"/>
    <w:link w:val="34"/>
    <w:qFormat/>
    <w:uiPriority w:val="99"/>
    <w:pPr>
      <w:pBdr>
        <w:bottom w:val="single" w:color="auto" w:sz="6" w:space="1"/>
      </w:pBdr>
      <w:tabs>
        <w:tab w:val="center" w:pos="4153"/>
        <w:tab w:val="right" w:pos="8306"/>
      </w:tabs>
      <w:snapToGrid w:val="0"/>
      <w:jc w:val="center"/>
    </w:pPr>
    <w:rPr>
      <w:sz w:val="18"/>
      <w:szCs w:val="18"/>
    </w:rPr>
  </w:style>
  <w:style w:type="paragraph" w:styleId="15">
    <w:name w:val="toc 1"/>
    <w:basedOn w:val="1"/>
    <w:next w:val="1"/>
    <w:qFormat/>
    <w:uiPriority w:val="99"/>
    <w:pPr>
      <w:widowControl/>
      <w:tabs>
        <w:tab w:val="left" w:pos="780"/>
        <w:tab w:val="right" w:leader="dot" w:pos="9400"/>
      </w:tabs>
      <w:jc w:val="left"/>
    </w:pPr>
    <w:rPr>
      <w:rFonts w:ascii="Calibri" w:hAnsi="Calibri"/>
      <w:kern w:val="0"/>
      <w:sz w:val="24"/>
      <w:szCs w:val="24"/>
    </w:rPr>
  </w:style>
  <w:style w:type="paragraph" w:styleId="16">
    <w:name w:val="Normal (Web)"/>
    <w:basedOn w:val="1"/>
    <w:semiHidden/>
    <w:qFormat/>
    <w:uiPriority w:val="99"/>
    <w:pPr>
      <w:widowControl/>
      <w:spacing w:before="100" w:beforeAutospacing="1" w:after="100" w:afterAutospacing="1"/>
      <w:jc w:val="left"/>
    </w:pPr>
    <w:rPr>
      <w:rFonts w:ascii="宋体" w:hAnsi="宋体" w:cs="宋体"/>
      <w:kern w:val="0"/>
      <w:sz w:val="24"/>
      <w:szCs w:val="24"/>
    </w:rPr>
  </w:style>
  <w:style w:type="paragraph" w:styleId="17">
    <w:name w:val="annotation subject"/>
    <w:basedOn w:val="9"/>
    <w:next w:val="9"/>
    <w:link w:val="52"/>
    <w:semiHidden/>
    <w:qFormat/>
    <w:uiPriority w:val="99"/>
    <w:rPr>
      <w:b/>
      <w:bCs/>
    </w:rPr>
  </w:style>
  <w:style w:type="paragraph" w:styleId="18">
    <w:name w:val="Body Text First Indent"/>
    <w:basedOn w:val="10"/>
    <w:link w:val="35"/>
    <w:qFormat/>
    <w:uiPriority w:val="99"/>
    <w:pPr>
      <w:widowControl/>
      <w:ind w:firstLine="420" w:firstLineChars="100"/>
    </w:pPr>
    <w:rPr>
      <w:rFonts w:ascii="Calibri" w:hAnsi="Calibri" w:cs="宋体"/>
      <w:szCs w:val="22"/>
    </w:rPr>
  </w:style>
  <w:style w:type="table" w:styleId="20">
    <w:name w:val="Table Grid"/>
    <w:basedOn w:val="19"/>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Hyperlink"/>
    <w:basedOn w:val="21"/>
    <w:qFormat/>
    <w:uiPriority w:val="99"/>
    <w:rPr>
      <w:rFonts w:cs="Times New Roman"/>
      <w:color w:val="0000FF"/>
      <w:u w:val="single"/>
    </w:rPr>
  </w:style>
  <w:style w:type="character" w:styleId="23">
    <w:name w:val="annotation reference"/>
    <w:basedOn w:val="21"/>
    <w:qFormat/>
    <w:uiPriority w:val="99"/>
    <w:rPr>
      <w:rFonts w:cs="Times New Roman"/>
      <w:sz w:val="21"/>
      <w:szCs w:val="21"/>
    </w:rPr>
  </w:style>
  <w:style w:type="paragraph" w:customStyle="1" w:styleId="24">
    <w:name w:val="Default"/>
    <w:qFormat/>
    <w:uiPriority w:val="0"/>
    <w:pPr>
      <w:widowControl w:val="0"/>
      <w:autoSpaceDE w:val="0"/>
      <w:autoSpaceDN w:val="0"/>
      <w:adjustRightInd w:val="0"/>
    </w:pPr>
    <w:rPr>
      <w:rFonts w:ascii="MetaPlusLF" w:hAnsi="MetaPlusLF" w:eastAsia="宋体" w:cs="MetaPlusLF"/>
      <w:color w:val="000000"/>
      <w:sz w:val="24"/>
      <w:szCs w:val="24"/>
      <w:lang w:val="en-US" w:eastAsia="zh-CN" w:bidi="ar-SA"/>
    </w:rPr>
  </w:style>
  <w:style w:type="character" w:customStyle="1" w:styleId="25">
    <w:name w:val="标题 1 字符"/>
    <w:basedOn w:val="21"/>
    <w:link w:val="3"/>
    <w:qFormat/>
    <w:locked/>
    <w:uiPriority w:val="99"/>
    <w:rPr>
      <w:rFonts w:ascii="Times New Roman" w:hAnsi="Times New Roman" w:eastAsia="宋体" w:cs="Times New Roman"/>
      <w:b/>
      <w:bCs/>
      <w:kern w:val="44"/>
      <w:sz w:val="44"/>
      <w:szCs w:val="44"/>
    </w:rPr>
  </w:style>
  <w:style w:type="character" w:customStyle="1" w:styleId="26">
    <w:name w:val="标题 2 字符"/>
    <w:basedOn w:val="21"/>
    <w:link w:val="4"/>
    <w:qFormat/>
    <w:locked/>
    <w:uiPriority w:val="99"/>
    <w:rPr>
      <w:rFonts w:ascii="Cambria" w:hAnsi="Cambria" w:eastAsia="宋体" w:cs="Times New Roman"/>
      <w:b/>
      <w:bCs/>
      <w:kern w:val="2"/>
      <w:sz w:val="32"/>
      <w:szCs w:val="32"/>
    </w:rPr>
  </w:style>
  <w:style w:type="character" w:customStyle="1" w:styleId="27">
    <w:name w:val="标题 3 字符"/>
    <w:basedOn w:val="21"/>
    <w:link w:val="5"/>
    <w:qFormat/>
    <w:locked/>
    <w:uiPriority w:val="99"/>
    <w:rPr>
      <w:rFonts w:eastAsia="宋体" w:cs="Times New Roman"/>
      <w:b/>
      <w:sz w:val="32"/>
    </w:rPr>
  </w:style>
  <w:style w:type="character" w:customStyle="1" w:styleId="28">
    <w:name w:val="标题 4 字符1"/>
    <w:basedOn w:val="21"/>
    <w:link w:val="6"/>
    <w:qFormat/>
    <w:locked/>
    <w:uiPriority w:val="99"/>
    <w:rPr>
      <w:rFonts w:ascii="Arial" w:hAnsi="Arial" w:eastAsia="黑体" w:cs="Times New Roman"/>
      <w:b/>
      <w:bCs/>
      <w:kern w:val="2"/>
      <w:sz w:val="28"/>
      <w:szCs w:val="28"/>
    </w:rPr>
  </w:style>
  <w:style w:type="character" w:customStyle="1" w:styleId="29">
    <w:name w:val="文档结构图 字符"/>
    <w:basedOn w:val="21"/>
    <w:link w:val="8"/>
    <w:qFormat/>
    <w:locked/>
    <w:uiPriority w:val="99"/>
    <w:rPr>
      <w:rFonts w:ascii="宋体" w:hAnsi="Times New Roman" w:eastAsia="宋体" w:cs="Times New Roman"/>
      <w:kern w:val="2"/>
      <w:sz w:val="18"/>
      <w:szCs w:val="18"/>
    </w:rPr>
  </w:style>
  <w:style w:type="character" w:customStyle="1" w:styleId="30">
    <w:name w:val="批注文字 字符"/>
    <w:basedOn w:val="21"/>
    <w:link w:val="9"/>
    <w:qFormat/>
    <w:locked/>
    <w:uiPriority w:val="99"/>
    <w:rPr>
      <w:rFonts w:ascii="Times New Roman" w:hAnsi="Times New Roman" w:cs="Times New Roman"/>
      <w:kern w:val="2"/>
      <w:sz w:val="21"/>
    </w:rPr>
  </w:style>
  <w:style w:type="character" w:customStyle="1" w:styleId="31">
    <w:name w:val="正文文本 字符"/>
    <w:basedOn w:val="21"/>
    <w:link w:val="10"/>
    <w:qFormat/>
    <w:locked/>
    <w:uiPriority w:val="99"/>
    <w:rPr>
      <w:rFonts w:ascii="Times New Roman" w:hAnsi="Times New Roman" w:eastAsia="宋体" w:cs="Times New Roman"/>
      <w:sz w:val="20"/>
      <w:szCs w:val="20"/>
    </w:rPr>
  </w:style>
  <w:style w:type="character" w:customStyle="1" w:styleId="32">
    <w:name w:val="批注框文本 字符"/>
    <w:basedOn w:val="21"/>
    <w:link w:val="12"/>
    <w:qFormat/>
    <w:locked/>
    <w:uiPriority w:val="99"/>
    <w:rPr>
      <w:rFonts w:ascii="Times New Roman" w:hAnsi="Times New Roman" w:eastAsia="宋体" w:cs="Times New Roman"/>
      <w:kern w:val="2"/>
      <w:sz w:val="18"/>
      <w:szCs w:val="18"/>
    </w:rPr>
  </w:style>
  <w:style w:type="character" w:customStyle="1" w:styleId="33">
    <w:name w:val="页脚 字符"/>
    <w:basedOn w:val="21"/>
    <w:link w:val="13"/>
    <w:qFormat/>
    <w:locked/>
    <w:uiPriority w:val="99"/>
    <w:rPr>
      <w:rFonts w:ascii="Times New Roman" w:hAnsi="Times New Roman" w:eastAsia="宋体" w:cs="Times New Roman"/>
      <w:sz w:val="18"/>
      <w:szCs w:val="18"/>
    </w:rPr>
  </w:style>
  <w:style w:type="character" w:customStyle="1" w:styleId="34">
    <w:name w:val="页眉 字符"/>
    <w:basedOn w:val="21"/>
    <w:link w:val="14"/>
    <w:qFormat/>
    <w:locked/>
    <w:uiPriority w:val="99"/>
    <w:rPr>
      <w:rFonts w:ascii="Times New Roman" w:hAnsi="Times New Roman" w:eastAsia="宋体" w:cs="Times New Roman"/>
      <w:sz w:val="18"/>
      <w:szCs w:val="18"/>
    </w:rPr>
  </w:style>
  <w:style w:type="character" w:customStyle="1" w:styleId="35">
    <w:name w:val="正文文本首行缩进 字符"/>
    <w:basedOn w:val="31"/>
    <w:link w:val="18"/>
    <w:qFormat/>
    <w:locked/>
    <w:uiPriority w:val="99"/>
    <w:rPr>
      <w:rFonts w:ascii="Times New Roman" w:hAnsi="Times New Roman" w:eastAsia="宋体" w:cs="Times New Roman"/>
      <w:sz w:val="20"/>
      <w:szCs w:val="20"/>
    </w:rPr>
  </w:style>
  <w:style w:type="character" w:customStyle="1" w:styleId="36">
    <w:name w:val="正文缩进2格 Char"/>
    <w:link w:val="37"/>
    <w:qFormat/>
    <w:locked/>
    <w:uiPriority w:val="99"/>
    <w:rPr>
      <w:rFonts w:ascii="仿宋_GB2312" w:hAnsi="宋体" w:eastAsia="仿宋_GB2312"/>
      <w:sz w:val="31"/>
    </w:rPr>
  </w:style>
  <w:style w:type="paragraph" w:customStyle="1" w:styleId="37">
    <w:name w:val="正文缩进2格"/>
    <w:basedOn w:val="1"/>
    <w:link w:val="36"/>
    <w:qFormat/>
    <w:uiPriority w:val="99"/>
    <w:pPr>
      <w:spacing w:line="600" w:lineRule="exact"/>
      <w:ind w:firstLine="639" w:firstLineChars="206"/>
    </w:pPr>
    <w:rPr>
      <w:rFonts w:ascii="仿宋_GB2312" w:hAnsi="宋体" w:eastAsia="仿宋_GB2312"/>
      <w:kern w:val="0"/>
      <w:sz w:val="31"/>
      <w:szCs w:val="31"/>
    </w:rPr>
  </w:style>
  <w:style w:type="paragraph" w:customStyle="1" w:styleId="38">
    <w:name w:val="列出段落1"/>
    <w:basedOn w:val="1"/>
    <w:qFormat/>
    <w:uiPriority w:val="99"/>
    <w:pPr>
      <w:ind w:firstLine="420" w:firstLineChars="200"/>
    </w:pPr>
  </w:style>
  <w:style w:type="paragraph" w:customStyle="1" w:styleId="39">
    <w:name w:val="列出段落2"/>
    <w:basedOn w:val="1"/>
    <w:qFormat/>
    <w:uiPriority w:val="99"/>
    <w:pPr>
      <w:ind w:firstLine="420" w:firstLineChars="200"/>
    </w:pPr>
  </w:style>
  <w:style w:type="paragraph" w:styleId="40">
    <w:name w:val="List Paragraph"/>
    <w:basedOn w:val="1"/>
    <w:qFormat/>
    <w:uiPriority w:val="99"/>
    <w:pPr>
      <w:ind w:firstLine="420" w:firstLineChars="200"/>
    </w:pPr>
  </w:style>
  <w:style w:type="character" w:customStyle="1" w:styleId="41">
    <w:name w:val="fontstyle01"/>
    <w:basedOn w:val="21"/>
    <w:qFormat/>
    <w:uiPriority w:val="99"/>
    <w:rPr>
      <w:rFonts w:ascii="仿宋" w:hAnsi="仿宋" w:eastAsia="仿宋" w:cs="Times New Roman"/>
      <w:color w:val="000000"/>
      <w:sz w:val="28"/>
      <w:szCs w:val="28"/>
    </w:rPr>
  </w:style>
  <w:style w:type="character" w:customStyle="1" w:styleId="42">
    <w:name w:val="！正文 Char"/>
    <w:link w:val="43"/>
    <w:qFormat/>
    <w:locked/>
    <w:uiPriority w:val="99"/>
    <w:rPr>
      <w:rFonts w:ascii="Arial" w:hAnsi="Arial"/>
      <w:sz w:val="24"/>
    </w:rPr>
  </w:style>
  <w:style w:type="paragraph" w:customStyle="1" w:styleId="43">
    <w:name w:val="！正文"/>
    <w:basedOn w:val="1"/>
    <w:link w:val="42"/>
    <w:qFormat/>
    <w:uiPriority w:val="99"/>
    <w:pPr>
      <w:spacing w:line="360" w:lineRule="auto"/>
      <w:ind w:firstLine="200" w:firstLineChars="200"/>
    </w:pPr>
    <w:rPr>
      <w:rFonts w:ascii="Arial" w:hAnsi="Arial" w:eastAsia="等线"/>
      <w:kern w:val="0"/>
      <w:sz w:val="24"/>
      <w:szCs w:val="24"/>
    </w:rPr>
  </w:style>
  <w:style w:type="paragraph" w:customStyle="1" w:styleId="44">
    <w:name w:val="！标题1 Alt+1"/>
    <w:basedOn w:val="1"/>
    <w:next w:val="1"/>
    <w:qFormat/>
    <w:uiPriority w:val="99"/>
    <w:pPr>
      <w:tabs>
        <w:tab w:val="left" w:pos="3261"/>
      </w:tabs>
      <w:spacing w:beforeLines="100"/>
      <w:jc w:val="left"/>
      <w:outlineLvl w:val="0"/>
    </w:pPr>
    <w:rPr>
      <w:rFonts w:eastAsia="黑体"/>
      <w:b/>
      <w:spacing w:val="20"/>
      <w:w w:val="110"/>
      <w:sz w:val="32"/>
      <w:szCs w:val="32"/>
    </w:rPr>
  </w:style>
  <w:style w:type="character" w:customStyle="1" w:styleId="45">
    <w:name w:val="正文缩进 字符"/>
    <w:link w:val="7"/>
    <w:qFormat/>
    <w:locked/>
    <w:uiPriority w:val="99"/>
    <w:rPr>
      <w:sz w:val="24"/>
    </w:rPr>
  </w:style>
  <w:style w:type="paragraph" w:customStyle="1" w:styleId="46">
    <w:name w:val="标准书脚_奇数页"/>
    <w:qFormat/>
    <w:uiPriority w:val="99"/>
    <w:pPr>
      <w:numPr>
        <w:ilvl w:val="0"/>
        <w:numId w:val="1"/>
      </w:numPr>
      <w:spacing w:before="120"/>
      <w:ind w:left="0" w:firstLine="0"/>
      <w:jc w:val="right"/>
    </w:pPr>
    <w:rPr>
      <w:rFonts w:ascii="Times New Roman" w:hAnsi="Times New Roman" w:eastAsia="宋体" w:cs="Times New Roman"/>
      <w:sz w:val="18"/>
      <w:lang w:val="en-US" w:eastAsia="zh-CN" w:bidi="ar-SA"/>
    </w:rPr>
  </w:style>
  <w:style w:type="character" w:customStyle="1" w:styleId="47">
    <w:name w:val="纯文本 字符"/>
    <w:basedOn w:val="21"/>
    <w:link w:val="11"/>
    <w:qFormat/>
    <w:locked/>
    <w:uiPriority w:val="99"/>
    <w:rPr>
      <w:rFonts w:ascii="宋体" w:hAnsi="Courier New" w:eastAsia="宋体" w:cs="Times New Roman"/>
      <w:kern w:val="2"/>
      <w:sz w:val="21"/>
      <w:szCs w:val="21"/>
    </w:rPr>
  </w:style>
  <w:style w:type="character" w:customStyle="1" w:styleId="48">
    <w:name w:val="未处理的提及1"/>
    <w:basedOn w:val="21"/>
    <w:semiHidden/>
    <w:qFormat/>
    <w:uiPriority w:val="99"/>
    <w:rPr>
      <w:rFonts w:cs="Times New Roman"/>
      <w:color w:val="605E5C"/>
      <w:shd w:val="clear" w:color="auto" w:fill="E1DFDD"/>
    </w:rPr>
  </w:style>
  <w:style w:type="paragraph" w:customStyle="1" w:styleId="49">
    <w:name w:val="样式"/>
    <w:basedOn w:val="1"/>
    <w:next w:val="40"/>
    <w:qFormat/>
    <w:uiPriority w:val="99"/>
    <w:pPr>
      <w:ind w:firstLine="420" w:firstLineChars="200"/>
    </w:pPr>
    <w:rPr>
      <w:rFonts w:ascii="Calibri" w:hAnsi="Calibri"/>
      <w:szCs w:val="22"/>
    </w:rPr>
  </w:style>
  <w:style w:type="character" w:customStyle="1" w:styleId="50">
    <w:name w:val="Body Text Indent 2 Char Char"/>
    <w:link w:val="51"/>
    <w:qFormat/>
    <w:locked/>
    <w:uiPriority w:val="99"/>
  </w:style>
  <w:style w:type="paragraph" w:customStyle="1" w:styleId="51">
    <w:name w:val="正文文本缩进 21"/>
    <w:basedOn w:val="1"/>
    <w:link w:val="50"/>
    <w:qFormat/>
    <w:uiPriority w:val="99"/>
    <w:pPr>
      <w:adjustRightInd w:val="0"/>
      <w:spacing w:line="480" w:lineRule="auto"/>
      <w:ind w:firstLine="540"/>
    </w:pPr>
    <w:rPr>
      <w:rFonts w:ascii="Calibri" w:hAnsi="Calibri" w:eastAsia="等线"/>
      <w:kern w:val="0"/>
      <w:sz w:val="20"/>
    </w:rPr>
  </w:style>
  <w:style w:type="character" w:customStyle="1" w:styleId="52">
    <w:name w:val="批注主题 字符"/>
    <w:basedOn w:val="30"/>
    <w:link w:val="17"/>
    <w:semiHidden/>
    <w:qFormat/>
    <w:locked/>
    <w:uiPriority w:val="99"/>
    <w:rPr>
      <w:rFonts w:ascii="Times New Roman" w:hAnsi="Times New Roman" w:eastAsia="宋体" w:cs="Times New Roman"/>
      <w:b/>
      <w:bCs/>
      <w:kern w:val="2"/>
      <w:sz w:val="21"/>
    </w:rPr>
  </w:style>
  <w:style w:type="character" w:customStyle="1" w:styleId="53">
    <w:name w:val="标题 4 字符"/>
    <w:basedOn w:val="21"/>
    <w:semiHidden/>
    <w:qFormat/>
    <w:uiPriority w:val="99"/>
    <w:rPr>
      <w:rFonts w:ascii="Cambria" w:hAnsi="Cambria" w:eastAsia="宋体" w:cs="Times New Roman"/>
      <w:b/>
      <w:bCs/>
      <w:kern w:val="2"/>
      <w:sz w:val="28"/>
      <w:szCs w:val="28"/>
    </w:rPr>
  </w:style>
  <w:style w:type="paragraph" w:customStyle="1" w:styleId="54">
    <w:name w:val="正文_0"/>
    <w:qFormat/>
    <w:uiPriority w:val="99"/>
    <w:pPr>
      <w:widowControl w:val="0"/>
      <w:spacing w:line="360" w:lineRule="auto"/>
      <w:jc w:val="both"/>
    </w:pPr>
    <w:rPr>
      <w:rFonts w:ascii="宋体" w:hAnsi="宋体" w:eastAsia="宋体" w:cs="Times New Roman"/>
      <w:kern w:val="2"/>
      <w:sz w:val="24"/>
      <w:szCs w:val="24"/>
      <w:lang w:val="en-US" w:eastAsia="zh-CN" w:bidi="ar-SA"/>
    </w:rPr>
  </w:style>
  <w:style w:type="paragraph" w:customStyle="1" w:styleId="55">
    <w:name w:val="致远要点"/>
    <w:basedOn w:val="40"/>
    <w:link w:val="56"/>
    <w:qFormat/>
    <w:uiPriority w:val="99"/>
    <w:pPr>
      <w:numPr>
        <w:ilvl w:val="0"/>
        <w:numId w:val="2"/>
      </w:numPr>
      <w:spacing w:before="120" w:after="120" w:line="360" w:lineRule="auto"/>
      <w:ind w:firstLine="0" w:firstLineChars="0"/>
    </w:pPr>
    <w:rPr>
      <w:rFonts w:ascii="黑体" w:hAnsi="黑体" w:eastAsia="黑体" w:cs="宋体"/>
      <w:sz w:val="24"/>
      <w:szCs w:val="22"/>
    </w:rPr>
  </w:style>
  <w:style w:type="character" w:customStyle="1" w:styleId="56">
    <w:name w:val="致远要点 字符"/>
    <w:basedOn w:val="21"/>
    <w:link w:val="55"/>
    <w:qFormat/>
    <w:locked/>
    <w:uiPriority w:val="99"/>
    <w:rPr>
      <w:rFonts w:ascii="黑体" w:hAnsi="黑体" w:eastAsia="黑体" w:cs="宋体"/>
      <w:kern w:val="2"/>
      <w:sz w:val="22"/>
      <w:szCs w:val="22"/>
    </w:rPr>
  </w:style>
  <w:style w:type="paragraph" w:customStyle="1" w:styleId="57">
    <w:name w:val="SANGFOR_6_正文"/>
    <w:basedOn w:val="1"/>
    <w:qFormat/>
    <w:uiPriority w:val="99"/>
    <w:pPr>
      <w:spacing w:line="360" w:lineRule="auto"/>
    </w:pPr>
    <w:rPr>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kesin.Com</Company>
  <Pages>22</Pages>
  <Words>6904</Words>
  <Characters>7115</Characters>
  <Lines>250</Lines>
  <Paragraphs>292</Paragraphs>
  <TotalTime>1</TotalTime>
  <ScaleCrop>false</ScaleCrop>
  <LinksUpToDate>false</LinksUpToDate>
  <CharactersWithSpaces>7459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2026-07-22T02:31:00Z</dcterms:created>
  <dc:creator>CML-BGS</dc:creator>
  <cp:lastModifiedBy>我叫b仔他妈</cp:lastModifiedBy>
  <cp:lastPrinted>2026-09-16T01:47:59Z</cp:lastPrinted>
  <dcterms:modified xsi:type="dcterms:W3CDTF">2026-09-16T01:48:34Z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3E6CBFCB56A1444C9EAB494A4ECEE377_13</vt:lpwstr>
  </property>
  <property fmtid="{D5CDD505-2E9C-101B-9397-08002B2CF9AE}" pid="4" name="KSOTemplateDocerSaveRecord">
    <vt:lpwstr>eyJoZGlkIjoiMzIzYjlmODdiZDUwOTVhZDU3ZjZkMzZjZGNlYWMzZmQiLCJ1c2VySWQiOiIxMTM3MDcwNzUwIn0=</vt:lpwstr>
  </property>
</Properties>
</file>