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64DFD">
      <w:pPr>
        <w:jc w:val="center"/>
        <w:rPr>
          <w:rFonts w:hint="eastAsia" w:ascii="楷体_GB2312" w:hAnsi="楷体_GB2312" w:eastAsia="楷体_GB2312" w:cs="楷体_GB2312"/>
          <w:sz w:val="32"/>
        </w:rPr>
      </w:pPr>
      <w:r>
        <w:rPr>
          <w:rFonts w:hint="eastAsia" w:ascii="楷体_GB2312" w:hAnsi="楷体_GB2312" w:eastAsia="楷体_GB2312" w:cs="楷体_GB2312"/>
          <w:sz w:val="32"/>
        </w:rPr>
        <w:t>采购公告</w:t>
      </w:r>
    </w:p>
    <w:p w14:paraId="53C7D2CA">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3CD0EAC9">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东莞市三江六岸滨水岸线示范段项目二期工程建筑装饰装修工程</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rPr>
        <w:t xml:space="preserve"> 公开采购 </w:t>
      </w:r>
      <w:r>
        <w:rPr>
          <w:rFonts w:hint="eastAsia" w:ascii="仿宋_GB2312" w:hAnsi="仿宋_GB2312" w:eastAsia="仿宋_GB2312" w:cs="仿宋_GB2312"/>
          <w:kern w:val="0"/>
          <w:szCs w:val="21"/>
        </w:rPr>
        <w:t>现将有关事项说明如下：</w:t>
      </w:r>
    </w:p>
    <w:p w14:paraId="779003D7">
      <w:pPr>
        <w:widowControl/>
        <w:numPr>
          <w:ilvl w:val="0"/>
          <w:numId w:val="1"/>
        </w:numPr>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项目名称：</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东莞市三江六岸滨水岸线示范段项目二期工程建筑装饰装修工程</w:t>
      </w:r>
    </w:p>
    <w:p w14:paraId="1C8A5120">
      <w:pPr>
        <w:widowControl/>
        <w:numPr>
          <w:ilvl w:val="0"/>
          <w:numId w:val="1"/>
        </w:numPr>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项目编号：</w:t>
      </w:r>
      <w:r>
        <w:rPr>
          <w:rFonts w:hint="eastAsia" w:ascii="仿宋_GB2312" w:hAnsi="仿宋_GB2312" w:eastAsia="仿宋_GB2312" w:cs="仿宋_GB2312"/>
          <w:kern w:val="0"/>
          <w:szCs w:val="21"/>
          <w:u w:val="single"/>
        </w:rPr>
        <w:t xml:space="preserve">  ZBCG-202</w:t>
      </w:r>
      <w:r>
        <w:rPr>
          <w:rFonts w:hint="eastAsia" w:ascii="仿宋_GB2312" w:hAnsi="仿宋_GB2312" w:eastAsia="仿宋_GB2312" w:cs="仿宋_GB2312"/>
          <w:kern w:val="0"/>
          <w:szCs w:val="21"/>
          <w:u w:val="single"/>
          <w:lang w:val="en-US" w:eastAsia="zh-CN"/>
        </w:rPr>
        <w:t>6</w:t>
      </w:r>
      <w:r>
        <w:rPr>
          <w:rFonts w:hint="eastAsia" w:ascii="仿宋_GB2312" w:hAnsi="仿宋_GB2312" w:eastAsia="仿宋_GB2312" w:cs="仿宋_GB2312"/>
          <w:kern w:val="0"/>
          <w:szCs w:val="21"/>
          <w:u w:val="single"/>
        </w:rPr>
        <w:t>-</w:t>
      </w:r>
      <w:r>
        <w:rPr>
          <w:rFonts w:hint="eastAsia" w:ascii="仿宋_GB2312" w:hAnsi="仿宋_GB2312" w:eastAsia="仿宋_GB2312" w:cs="仿宋_GB2312"/>
          <w:kern w:val="0"/>
          <w:szCs w:val="21"/>
          <w:u w:val="single"/>
          <w:lang w:val="en-US" w:eastAsia="zh-CN"/>
        </w:rPr>
        <w:t>184</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 xml:space="preserve">  </w:t>
      </w:r>
    </w:p>
    <w:p w14:paraId="70A721A0">
      <w:pPr>
        <w:widowControl/>
        <w:snapToGrid w:val="0"/>
        <w:spacing w:line="360" w:lineRule="auto"/>
        <w:ind w:left="42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三、工程地点：</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东莞万江</w:t>
      </w:r>
      <w:r>
        <w:rPr>
          <w:rFonts w:hint="eastAsia" w:ascii="仿宋_GB2312" w:hAnsi="仿宋_GB2312" w:eastAsia="仿宋_GB2312" w:cs="仿宋_GB2312"/>
          <w:kern w:val="0"/>
          <w:szCs w:val="21"/>
          <w:u w:val="single"/>
        </w:rPr>
        <w:t xml:space="preserve">                </w:t>
      </w:r>
    </w:p>
    <w:p w14:paraId="005224C5">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四、采购限价：本项目</w:t>
      </w:r>
      <w:r>
        <w:rPr>
          <w:rFonts w:hint="eastAsia" w:ascii="仿宋_GB2312" w:hAnsi="仿宋_GB2312" w:eastAsia="仿宋_GB2312" w:cs="仿宋_GB2312"/>
          <w:kern w:val="0"/>
          <w:szCs w:val="21"/>
          <w:lang w:val="en-US" w:eastAsia="zh-CN"/>
        </w:rPr>
        <w:t>采购控制价为1404650.73元，</w:t>
      </w:r>
      <w:r>
        <w:rPr>
          <w:rFonts w:hint="eastAsia" w:ascii="仿宋_GB2312" w:hAnsi="仿宋_GB2312" w:eastAsia="仿宋_GB2312" w:cs="仿宋_GB2312"/>
          <w:kern w:val="0"/>
          <w:szCs w:val="21"/>
        </w:rPr>
        <w:t>采购</w:t>
      </w:r>
      <w:r>
        <w:rPr>
          <w:rFonts w:hint="eastAsia" w:ascii="仿宋_GB2312" w:hAnsi="仿宋_GB2312" w:eastAsia="仿宋_GB2312" w:cs="仿宋_GB2312"/>
          <w:kern w:val="0"/>
          <w:szCs w:val="21"/>
          <w:lang w:val="en-US" w:eastAsia="zh-CN"/>
        </w:rPr>
        <w:t>限</w:t>
      </w:r>
      <w:r>
        <w:rPr>
          <w:rFonts w:hint="eastAsia" w:ascii="仿宋_GB2312" w:hAnsi="仿宋_GB2312" w:eastAsia="仿宋_GB2312" w:cs="仿宋_GB2312"/>
          <w:kern w:val="0"/>
          <w:szCs w:val="21"/>
        </w:rPr>
        <w:t>价为</w:t>
      </w:r>
      <w:r>
        <w:rPr>
          <w:rFonts w:hint="eastAsia" w:ascii="仿宋_GB2312" w:hAnsi="仿宋_GB2312" w:eastAsia="仿宋_GB2312" w:cs="仿宋_GB2312"/>
          <w:kern w:val="0"/>
          <w:szCs w:val="21"/>
          <w:u w:val="single"/>
        </w:rPr>
        <w:t>¥</w:t>
      </w:r>
      <w:r>
        <w:rPr>
          <w:rFonts w:hint="eastAsia" w:ascii="仿宋_GB2312" w:hAnsi="仿宋_GB2312" w:eastAsia="仿宋_GB2312" w:cs="仿宋_GB2312"/>
          <w:kern w:val="0"/>
          <w:szCs w:val="21"/>
          <w:u w:val="single"/>
          <w:lang w:val="en-US" w:eastAsia="zh-CN"/>
        </w:rPr>
        <w:t>1250139.15</w:t>
      </w:r>
      <w:r>
        <w:rPr>
          <w:rFonts w:hint="eastAsia" w:ascii="仿宋_GB2312" w:hAnsi="仿宋_GB2312" w:eastAsia="仿宋_GB2312" w:cs="仿宋_GB2312"/>
          <w:kern w:val="0"/>
          <w:szCs w:val="21"/>
        </w:rPr>
        <w:t>元（含税</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9</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w:t>
      </w:r>
      <w:r>
        <w:rPr>
          <w:rFonts w:hint="eastAsia" w:ascii="仿宋_GB2312" w:hAnsi="仿宋_GB2312" w:eastAsia="仿宋_GB2312" w:cs="仿宋_GB2312"/>
          <w:color w:val="7E7E7E"/>
          <w:kern w:val="0"/>
          <w:szCs w:val="21"/>
        </w:rPr>
        <w:t>，</w:t>
      </w:r>
      <w:r>
        <w:rPr>
          <w:rFonts w:hint="eastAsia" w:ascii="仿宋_GB2312" w:hAnsi="仿宋_GB2312" w:eastAsia="仿宋_GB2312" w:cs="仿宋_GB2312"/>
          <w:kern w:val="0"/>
          <w:szCs w:val="21"/>
        </w:rPr>
        <w:t>其中不含税工程价款为:</w:t>
      </w:r>
      <w:r>
        <w:rPr>
          <w:rFonts w:hint="eastAsia" w:ascii="仿宋_GB2312" w:hAnsi="仿宋_GB2312" w:eastAsia="仿宋_GB2312" w:cs="仿宋_GB2312"/>
          <w:kern w:val="0"/>
          <w:szCs w:val="21"/>
          <w:u w:val="single"/>
        </w:rPr>
        <w:t xml:space="preserve">(小写)¥ </w:t>
      </w:r>
      <w:r>
        <w:rPr>
          <w:rFonts w:hint="eastAsia" w:ascii="仿宋_GB2312" w:hAnsi="仿宋_GB2312" w:eastAsia="仿宋_GB2312" w:cs="仿宋_GB2312"/>
          <w:kern w:val="0"/>
          <w:szCs w:val="21"/>
          <w:u w:val="single"/>
          <w:lang w:val="en-US" w:eastAsia="zh-CN"/>
        </w:rPr>
        <w:t>1146916.65</w:t>
      </w:r>
      <w:r>
        <w:rPr>
          <w:rFonts w:hint="eastAsia" w:ascii="仿宋_GB2312" w:hAnsi="仿宋_GB2312" w:eastAsia="仿宋_GB2312" w:cs="仿宋_GB2312"/>
          <w:kern w:val="0"/>
          <w:szCs w:val="21"/>
        </w:rPr>
        <w:t>元，</w:t>
      </w:r>
      <w:r>
        <w:rPr>
          <w:rFonts w:hint="eastAsia" w:ascii="仿宋_GB2312" w:hAnsi="仿宋_GB2312" w:eastAsia="仿宋_GB2312" w:cs="仿宋_GB2312"/>
          <w:kern w:val="0"/>
          <w:szCs w:val="21"/>
          <w:u w:val="single"/>
        </w:rPr>
        <w:t>(大写)</w:t>
      </w:r>
      <w:r>
        <w:rPr>
          <w:rFonts w:hint="eastAsia" w:ascii="仿宋_GB2312" w:hAnsi="仿宋_GB2312" w:eastAsia="仿宋_GB2312" w:cs="仿宋_GB2312"/>
          <w:kern w:val="0"/>
          <w:szCs w:val="21"/>
          <w:u w:val="single"/>
          <w:lang w:val="en-US" w:eastAsia="zh-CN"/>
        </w:rPr>
        <w:t>壹佰壹拾肆万陆仟玖佰壹拾陆元陆角伍分</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税金:(小写)</w:t>
      </w:r>
      <w:r>
        <w:rPr>
          <w:rFonts w:hint="eastAsia" w:ascii="仿宋_GB2312" w:hAnsi="仿宋_GB2312" w:eastAsia="仿宋_GB2312" w:cs="仿宋_GB2312"/>
          <w:kern w:val="0"/>
          <w:szCs w:val="21"/>
          <w:u w:val="single"/>
        </w:rPr>
        <w:t>¥</w:t>
      </w:r>
      <w:r>
        <w:rPr>
          <w:rFonts w:hint="eastAsia" w:ascii="仿宋_GB2312" w:hAnsi="仿宋_GB2312" w:eastAsia="仿宋_GB2312" w:cs="仿宋_GB2312"/>
          <w:kern w:val="0"/>
          <w:szCs w:val="21"/>
          <w:u w:val="single"/>
          <w:lang w:val="en-US" w:eastAsia="zh-CN"/>
        </w:rPr>
        <w:t>103222.50</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元，</w:t>
      </w:r>
      <w:r>
        <w:rPr>
          <w:rFonts w:hint="eastAsia" w:ascii="仿宋_GB2312" w:hAnsi="仿宋_GB2312" w:eastAsia="仿宋_GB2312" w:cs="仿宋_GB2312"/>
          <w:kern w:val="0"/>
          <w:szCs w:val="21"/>
          <w:u w:val="single"/>
        </w:rPr>
        <w:t>(大写)</w:t>
      </w:r>
      <w:r>
        <w:rPr>
          <w:rFonts w:hint="eastAsia" w:ascii="仿宋_GB2312" w:hAnsi="仿宋_GB2312" w:eastAsia="仿宋_GB2312" w:cs="仿宋_GB2312"/>
          <w:kern w:val="0"/>
          <w:szCs w:val="21"/>
          <w:u w:val="single"/>
          <w:lang w:val="en-US" w:eastAsia="zh-CN"/>
        </w:rPr>
        <w:t>壹拾万零叁仟贰佰贰拾贰元伍角整</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。（投标人报价不得高于采购限价）</w:t>
      </w:r>
    </w:p>
    <w:p w14:paraId="28065752">
      <w:pPr>
        <w:widowControl/>
        <w:tabs>
          <w:tab w:val="left" w:pos="361"/>
        </w:tabs>
        <w:snapToGrid w:val="0"/>
        <w:spacing w:line="360" w:lineRule="auto"/>
        <w:ind w:firstLine="367" w:firstLineChars="175"/>
        <w:rPr>
          <w:rFonts w:hint="eastAsia" w:ascii="仿宋_GB2312" w:hAnsi="仿宋_GB2312" w:eastAsia="仿宋_GB2312" w:cs="仿宋_GB2312"/>
          <w:szCs w:val="21"/>
          <w:u w:val="single"/>
          <w:lang w:eastAsia="zh-CN"/>
        </w:rPr>
      </w:pPr>
      <w:r>
        <w:rPr>
          <w:rFonts w:hint="eastAsia" w:ascii="仿宋_GB2312" w:hAnsi="仿宋_GB2312" w:eastAsia="仿宋_GB2312" w:cs="仿宋_GB2312"/>
          <w:kern w:val="0"/>
          <w:szCs w:val="21"/>
        </w:rPr>
        <w:t>五、工程概况：</w:t>
      </w:r>
      <w:r>
        <w:rPr>
          <w:rFonts w:hint="eastAsia" w:ascii="仿宋_GB2312" w:hAnsi="仿宋_GB2312" w:eastAsia="仿宋_GB2312" w:cs="仿宋_GB2312"/>
          <w:kern w:val="0"/>
          <w:szCs w:val="21"/>
          <w:lang w:val="en-US" w:eastAsia="zh-CN"/>
        </w:rPr>
        <w:t xml:space="preserve"> </w:t>
      </w:r>
      <w:r>
        <w:rPr>
          <w:rFonts w:hint="eastAsia" w:ascii="仿宋_GB2312" w:hAnsi="仿宋_GB2312" w:eastAsia="仿宋_GB2312" w:cs="仿宋_GB2312"/>
          <w:b w:val="0"/>
          <w:bCs w:val="0"/>
          <w:color w:val="auto"/>
          <w:kern w:val="0"/>
          <w:sz w:val="21"/>
          <w:szCs w:val="21"/>
          <w:highlight w:val="none"/>
          <w:lang w:val="en-US" w:eastAsia="zh-CN"/>
        </w:rPr>
        <w:t>东莞市三江六岸滨水岸线示范段项目二期工程位于东莞主城区万江街道金曲路，塔园覆土建筑面积为:633m2,建筑高度:4.00m，包括但不限于:装饰工程、给排水工程、电气工程、弱电工程、消防工程、通风工程等。以上招标范围未尽事宜，详见招标图纸和技术要求，并满足设计文件的要求。</w:t>
      </w:r>
    </w:p>
    <w:p w14:paraId="7008627F">
      <w:pPr>
        <w:widowControl/>
        <w:snapToGrid w:val="0"/>
        <w:spacing w:line="360" w:lineRule="auto"/>
        <w:ind w:firstLine="367" w:firstLineChars="175"/>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六、工程范围</w:t>
      </w:r>
      <w:r>
        <w:rPr>
          <w:rFonts w:hint="eastAsia" w:ascii="仿宋_GB2312" w:hAnsi="仿宋_GB2312" w:eastAsia="仿宋_GB2312" w:cs="仿宋_GB2312"/>
          <w:kern w:val="0"/>
          <w:szCs w:val="21"/>
          <w:lang w:val="en-US" w:eastAsia="zh-CN"/>
        </w:rPr>
        <w:t>：</w:t>
      </w:r>
    </w:p>
    <w:p w14:paraId="4D74F4D2">
      <w:pPr>
        <w:widowControl/>
        <w:snapToGrid w:val="0"/>
        <w:spacing w:line="360" w:lineRule="auto"/>
        <w:ind w:firstLine="367" w:firstLineChars="175"/>
        <w:rPr>
          <w:rFonts w:hint="default" w:ascii="仿宋_GB2312" w:hAnsi="仿宋_GB2312" w:eastAsia="仿宋_GB2312" w:cs="仿宋_GB2312"/>
          <w:kern w:val="0"/>
          <w:szCs w:val="21"/>
          <w:u w:val="none"/>
          <w:lang w:val="en-US" w:eastAsia="zh-CN"/>
        </w:rPr>
      </w:pPr>
      <w:r>
        <w:rPr>
          <w:rFonts w:hint="eastAsia" w:ascii="仿宋_GB2312" w:hAnsi="仿宋_GB2312" w:eastAsia="仿宋_GB2312" w:cs="仿宋_GB2312"/>
          <w:kern w:val="0"/>
          <w:szCs w:val="21"/>
        </w:rPr>
        <w:t>本次采购范围为施工图纸及工程量清单所含全部内容，包括但不限于以下工程：本工程展厅、下沉空间、办公室、设备间、男女卫生间、储藏间、值班室/监控厅、售票厅、走廊、屋面的装饰装修工程施工所包含的全部工程内容及其他为实现合同目的所涉及的承包范围，主要包含屋面，楼地面工程，保温、隔热、防腐工程，油漆涂料工程、墙面装饰工程、天花工程、门窗玻璃工程、定制家具等其他装饰工程施工内容，具体内容以施工图纸和工程量清单为准。</w:t>
      </w:r>
      <w:r>
        <w:rPr>
          <w:rFonts w:hint="eastAsia" w:ascii="仿宋_GB2312" w:hAnsi="仿宋_GB2312" w:eastAsia="仿宋_GB2312" w:cs="仿宋_GB2312"/>
          <w:kern w:val="0"/>
          <w:szCs w:val="21"/>
          <w:lang w:val="en-US" w:eastAsia="zh-CN"/>
        </w:rPr>
        <w:t xml:space="preserve">            </w:t>
      </w:r>
    </w:p>
    <w:p w14:paraId="71ABC65E">
      <w:pPr>
        <w:widowControl/>
        <w:snapToGrid w:val="0"/>
        <w:spacing w:line="360" w:lineRule="auto"/>
        <w:ind w:firstLine="367" w:firstLineChars="175"/>
        <w:rPr>
          <w:rFonts w:hint="eastAsia" w:ascii="仿宋" w:hAnsi="仿宋" w:eastAsia="仿宋" w:cs="仿宋"/>
          <w:sz w:val="24"/>
          <w:lang w:eastAsia="zh-CN"/>
        </w:rPr>
      </w:pPr>
      <w:r>
        <w:rPr>
          <w:rFonts w:hint="eastAsia" w:ascii="仿宋_GB2312" w:hAnsi="仿宋_GB2312" w:eastAsia="仿宋_GB2312" w:cs="仿宋_GB2312"/>
          <w:kern w:val="0"/>
          <w:szCs w:val="21"/>
        </w:rPr>
        <w:t>七、承包方式：</w:t>
      </w:r>
      <w:r>
        <w:rPr>
          <w:rFonts w:hint="eastAsia" w:ascii="仿宋_GB2312" w:hAnsi="仿宋_GB2312" w:eastAsia="仿宋_GB2312" w:cs="仿宋_GB2312"/>
          <w:kern w:val="0"/>
          <w:szCs w:val="21"/>
          <w:lang w:val="en-US" w:eastAsia="zh-CN"/>
        </w:rPr>
        <w:t xml:space="preserve"> </w:t>
      </w:r>
      <w:r>
        <w:rPr>
          <w:rFonts w:hint="eastAsia" w:ascii="仿宋_GB2312" w:hAnsi="仿宋_GB2312" w:eastAsia="仿宋_GB2312" w:cs="仿宋_GB2312"/>
          <w:kern w:val="0"/>
          <w:szCs w:val="21"/>
        </w:rPr>
        <w:t>包工</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包辅材</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包小型机械设备（</w:t>
      </w:r>
      <w:r>
        <w:rPr>
          <w:rFonts w:hint="eastAsia" w:ascii="仿宋_GB2312" w:hAnsi="仿宋_GB2312" w:eastAsia="仿宋_GB2312" w:cs="仿宋_GB2312"/>
          <w:kern w:val="0"/>
          <w:szCs w:val="21"/>
          <w:lang w:val="en-US" w:eastAsia="zh-CN"/>
        </w:rPr>
        <w:t>采购</w:t>
      </w:r>
      <w:r>
        <w:rPr>
          <w:rFonts w:hint="eastAsia" w:ascii="仿宋_GB2312" w:hAnsi="仿宋_GB2312" w:eastAsia="仿宋_GB2312" w:cs="仿宋_GB2312"/>
          <w:kern w:val="0"/>
          <w:szCs w:val="21"/>
        </w:rPr>
        <w:t>人提供的设备除外）、包小型机械设备操作用工、包施工用水电设备及相关费用、包保险费用、包税金、包工期、包质量、包安全生产、包现场文明施工、包</w:t>
      </w:r>
      <w:r>
        <w:rPr>
          <w:rFonts w:hint="eastAsia" w:ascii="仿宋_GB2312" w:hAnsi="仿宋_GB2312" w:eastAsia="仿宋_GB2312" w:cs="仿宋_GB2312"/>
          <w:kern w:val="0"/>
          <w:szCs w:val="21"/>
          <w:lang w:val="en-US" w:eastAsia="zh-CN"/>
        </w:rPr>
        <w:t>制安</w:t>
      </w:r>
      <w:r>
        <w:rPr>
          <w:rFonts w:hint="eastAsia" w:ascii="仿宋_GB2312" w:hAnsi="仿宋_GB2312" w:eastAsia="仿宋_GB2312" w:cs="仿宋_GB2312"/>
          <w:kern w:val="0"/>
          <w:szCs w:val="21"/>
        </w:rPr>
        <w:t>、包验收、包结算、包风险、包与其他分包单位的配合等。</w:t>
      </w:r>
    </w:p>
    <w:p w14:paraId="6F0C013B">
      <w:pPr>
        <w:widowControl/>
        <w:snapToGrid w:val="0"/>
        <w:spacing w:line="360" w:lineRule="auto"/>
        <w:ind w:firstLine="367" w:firstLineChars="175"/>
        <w:rPr>
          <w:rFonts w:hint="eastAsia" w:ascii="仿宋_GB2312" w:hAnsi="仿宋_GB2312" w:eastAsia="仿宋_GB2312" w:cs="仿宋_GB2312"/>
          <w:kern w:val="0"/>
          <w:szCs w:val="21"/>
          <w:u w:val="single"/>
          <w:lang w:eastAsia="zh-CN"/>
        </w:rPr>
      </w:pPr>
      <w:r>
        <w:rPr>
          <w:rFonts w:hint="eastAsia" w:ascii="仿宋_GB2312" w:hAnsi="仿宋_GB2312" w:eastAsia="仿宋_GB2312" w:cs="仿宋_GB2312"/>
          <w:kern w:val="0"/>
          <w:szCs w:val="21"/>
        </w:rPr>
        <w:t>2、甲供材：</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具体详见甲供材料表</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eastAsia="zh-CN"/>
        </w:rPr>
        <w:t>。</w:t>
      </w:r>
    </w:p>
    <w:p w14:paraId="2AA66A97">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八、工期：</w:t>
      </w:r>
      <w:r>
        <w:rPr>
          <w:rFonts w:hint="eastAsia" w:ascii="仿宋_GB2312" w:hAnsi="仿宋_GB2312" w:eastAsia="仿宋_GB2312" w:cs="仿宋_GB2312"/>
          <w:kern w:val="0"/>
          <w:szCs w:val="21"/>
          <w:lang w:val="en-US" w:eastAsia="zh-CN"/>
        </w:rPr>
        <w:t>计划工期为60个日历天，具体施工时间根据项目部施工进度安排，乙方无条件配合施工进度。</w:t>
      </w:r>
    </w:p>
    <w:p w14:paraId="7FC27CEE">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九、投标文件的递交时间及开标地点：以密封形式于</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2026</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年</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09</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月</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23</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日</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15</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时</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00</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分前递交，截止时间为</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2026</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年</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09</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月</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23</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日</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15</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时</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00</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分，所有应答文件必须在规定的应答截止时间前按规定地址送达采购人，逾期恕不接受。</w:t>
      </w:r>
    </w:p>
    <w:p w14:paraId="291FDEFB">
      <w:pPr>
        <w:widowControl/>
        <w:snapToGrid w:val="0"/>
        <w:spacing w:line="360" w:lineRule="auto"/>
        <w:ind w:firstLine="630" w:firstLineChars="3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开标地址：东莞市南城街道城市风景街8栋</w:t>
      </w:r>
      <w:r>
        <w:rPr>
          <w:rFonts w:hint="eastAsia" w:ascii="仿宋_GB2312" w:hAnsi="仿宋_GB2312" w:eastAsia="仿宋_GB2312" w:cs="仿宋_GB2312"/>
          <w:kern w:val="0"/>
          <w:szCs w:val="21"/>
          <w:lang w:val="en-US" w:eastAsia="zh-CN"/>
        </w:rPr>
        <w:t>4楼城工集团</w:t>
      </w:r>
      <w:r>
        <w:rPr>
          <w:rFonts w:hint="eastAsia" w:ascii="仿宋_GB2312" w:hAnsi="仿宋_GB2312" w:eastAsia="仿宋_GB2312" w:cs="仿宋_GB2312"/>
          <w:kern w:val="0"/>
          <w:szCs w:val="21"/>
        </w:rPr>
        <w:t>开标室。</w:t>
      </w:r>
    </w:p>
    <w:p w14:paraId="7E576D82">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十、注意事项：</w:t>
      </w:r>
    </w:p>
    <w:p w14:paraId="783E1800">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1、投标人必须全面响应采购文件要求，投标人任何附加条件采购人一律不接受或视为废标。</w:t>
      </w:r>
    </w:p>
    <w:p w14:paraId="34218941">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2、中标人严禁有挂靠或者违法转包行为。</w:t>
      </w:r>
    </w:p>
    <w:p w14:paraId="2BAD8E24">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3、投标文件严禁出现不平衡报价。</w:t>
      </w:r>
    </w:p>
    <w:p w14:paraId="5AEC947B">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4、质量要求：现行的施工规范要求</w:t>
      </w:r>
      <w:r>
        <w:rPr>
          <w:rFonts w:hint="eastAsia" w:ascii="仿宋_GB2312" w:hAnsi="仿宋_GB2312" w:eastAsia="仿宋_GB2312" w:cs="仿宋_GB2312"/>
          <w:color w:val="FF0000"/>
          <w:kern w:val="0"/>
          <w:szCs w:val="21"/>
        </w:rPr>
        <w:t>及用户需求书列明的质量管控要求。</w:t>
      </w:r>
    </w:p>
    <w:p w14:paraId="6D39BA5F">
      <w:pPr>
        <w:widowControl/>
        <w:snapToGrid w:val="0"/>
        <w:spacing w:line="360" w:lineRule="auto"/>
        <w:ind w:firstLine="367" w:firstLineChars="175"/>
        <w:rPr>
          <w:rFonts w:hint="eastAsia" w:ascii="仿宋_GB2312" w:hAnsi="仿宋_GB2312" w:eastAsia="仿宋_GB2312" w:cs="仿宋_GB2312"/>
          <w:color w:val="FF0000"/>
          <w:kern w:val="0"/>
          <w:szCs w:val="21"/>
          <w:lang w:val="en-US" w:eastAsia="zh-CN"/>
        </w:rPr>
      </w:pPr>
      <w:r>
        <w:rPr>
          <w:rFonts w:hint="eastAsia" w:ascii="仿宋_GB2312" w:hAnsi="仿宋_GB2312" w:eastAsia="仿宋_GB2312" w:cs="仿宋_GB2312"/>
          <w:color w:val="FF0000"/>
          <w:kern w:val="0"/>
          <w:szCs w:val="21"/>
          <w:lang w:val="en-US" w:eastAsia="zh-CN"/>
        </w:rPr>
        <w:t>5、本工程要求开具工人工资支付保函：</w:t>
      </w:r>
    </w:p>
    <w:p w14:paraId="0763FA7A">
      <w:pPr>
        <w:widowControl/>
        <w:snapToGrid w:val="0"/>
        <w:spacing w:line="360" w:lineRule="auto"/>
        <w:ind w:firstLine="367" w:firstLineChars="175"/>
        <w:rPr>
          <w:rFonts w:hint="eastAsia" w:ascii="仿宋_GB2312" w:hAnsi="仿宋_GB2312" w:eastAsia="仿宋_GB2312" w:cs="仿宋_GB2312"/>
          <w:color w:val="FF0000"/>
          <w:kern w:val="0"/>
          <w:szCs w:val="21"/>
          <w:lang w:val="en-US" w:eastAsia="zh-CN"/>
        </w:rPr>
      </w:pPr>
      <w:r>
        <w:rPr>
          <w:rFonts w:hint="eastAsia" w:ascii="仿宋_GB2312" w:hAnsi="仿宋_GB2312" w:eastAsia="仿宋_GB2312" w:cs="仿宋_GB2312"/>
          <w:color w:val="FF0000"/>
          <w:kern w:val="0"/>
          <w:szCs w:val="21"/>
          <w:lang w:val="en-US" w:eastAsia="zh-CN"/>
        </w:rPr>
        <w:t>专业分包单位需要提供合同总额3%的工人工资支付保函。</w:t>
      </w:r>
    </w:p>
    <w:p w14:paraId="33765B1E">
      <w:pPr>
        <w:widowControl/>
        <w:snapToGrid w:val="0"/>
        <w:spacing w:line="360" w:lineRule="auto"/>
        <w:ind w:firstLine="367" w:firstLineChars="175"/>
        <w:rPr>
          <w:rFonts w:hint="eastAsia" w:ascii="仿宋_GB2312" w:hAnsi="仿宋_GB2312" w:eastAsia="仿宋_GB2312" w:cs="仿宋_GB2312"/>
          <w:color w:val="FF0000"/>
          <w:kern w:val="0"/>
          <w:szCs w:val="21"/>
          <w:lang w:val="en-US" w:eastAsia="zh-CN"/>
        </w:rPr>
      </w:pPr>
      <w:bookmarkStart w:id="0" w:name="OLE_LINK4"/>
      <w:r>
        <w:rPr>
          <w:rFonts w:hint="eastAsia" w:ascii="仿宋_GB2312" w:hAnsi="仿宋_GB2312" w:eastAsia="仿宋_GB2312" w:cs="仿宋_GB2312"/>
          <w:color w:val="FF0000"/>
          <w:kern w:val="0"/>
          <w:szCs w:val="21"/>
          <w:lang w:val="en-US" w:eastAsia="zh-CN"/>
        </w:rPr>
        <w:t>6、本项目履约保证金：设立（详见合同条款约定第十一条）</w:t>
      </w:r>
      <w:bookmarkEnd w:id="0"/>
    </w:p>
    <w:p w14:paraId="3C710FB0">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十一、采购文件获取：</w:t>
      </w:r>
      <w:r>
        <w:rPr>
          <w:rFonts w:hint="eastAsia" w:ascii="仿宋_GB2312" w:hAnsi="仿宋_GB2312" w:eastAsia="仿宋_GB2312" w:cs="仿宋_GB2312"/>
          <w:kern w:val="0"/>
          <w:szCs w:val="21"/>
          <w:lang w:val="en-US" w:eastAsia="zh-CN"/>
        </w:rPr>
        <w:t>城工集团</w:t>
      </w:r>
      <w:r>
        <w:rPr>
          <w:rFonts w:hint="eastAsia" w:ascii="仿宋_GB2312" w:hAnsi="仿宋_GB2312" w:eastAsia="仿宋_GB2312" w:cs="仿宋_GB2312"/>
          <w:szCs w:val="21"/>
        </w:rPr>
        <w:t>公司官网（http:</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szCs w:val="21"/>
        </w:rPr>
        <w:t>/www.dggcc.cn）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kern w:val="0"/>
          <w:szCs w:val="21"/>
        </w:rPr>
        <w:t>。</w:t>
      </w:r>
    </w:p>
    <w:p w14:paraId="60AE5AC1">
      <w:pPr>
        <w:widowControl/>
        <w:snapToGrid w:val="0"/>
        <w:spacing w:line="360" w:lineRule="auto"/>
        <w:ind w:firstLine="367" w:firstLineChars="175"/>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十二、其他及特别内容说明</w:t>
      </w:r>
      <w:r>
        <w:rPr>
          <w:rFonts w:hint="eastAsia" w:ascii="仿宋_GB2312" w:hAnsi="仿宋_GB2312" w:eastAsia="仿宋_GB2312" w:cs="仿宋_GB2312"/>
          <w:kern w:val="0"/>
          <w:szCs w:val="21"/>
          <w:u w:val="single"/>
        </w:rPr>
        <w:t>：</w:t>
      </w:r>
      <w:r>
        <w:rPr>
          <w:rFonts w:hint="eastAsia" w:ascii="仿宋_GB2312" w:hAnsi="仿宋_GB2312" w:eastAsia="仿宋_GB2312" w:cs="仿宋_GB2312"/>
          <w:kern w:val="0"/>
          <w:szCs w:val="21"/>
          <w:u w:val="single"/>
          <w:lang w:val="en-US" w:eastAsia="zh-CN"/>
        </w:rPr>
        <w:t xml:space="preserve"> /  。</w:t>
      </w:r>
    </w:p>
    <w:p w14:paraId="5BB42B4A">
      <w:pPr>
        <w:widowControl/>
        <w:snapToGrid w:val="0"/>
        <w:spacing w:line="360" w:lineRule="auto"/>
        <w:ind w:firstLine="367" w:firstLineChars="175"/>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十三、有关此次采购答疑事宜，按下列地址以书面或电话形式向采购人查询：  </w:t>
      </w:r>
    </w:p>
    <w:p w14:paraId="155DC218">
      <w:pPr>
        <w:widowControl/>
        <w:snapToGrid w:val="0"/>
        <w:spacing w:line="360" w:lineRule="auto"/>
        <w:ind w:firstLine="840" w:firstLineChars="400"/>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采购人：</w:t>
      </w:r>
      <w:r>
        <w:rPr>
          <w:rFonts w:hint="eastAsia" w:ascii="仿宋_GB2312" w:hAnsi="仿宋_GB2312" w:eastAsia="仿宋_GB2312" w:cs="仿宋_GB2312"/>
          <w:kern w:val="0"/>
          <w:szCs w:val="21"/>
          <w:lang w:eastAsia="zh-CN"/>
        </w:rPr>
        <w:t>东莞市城市工程建设集团有限公司</w:t>
      </w:r>
    </w:p>
    <w:p w14:paraId="6D717467">
      <w:pPr>
        <w:widowControl/>
        <w:snapToGrid w:val="0"/>
        <w:spacing w:line="360" w:lineRule="auto"/>
        <w:ind w:firstLine="840" w:firstLineChars="4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地址：东莞市南城区城市风景街8栋</w:t>
      </w:r>
      <w:r>
        <w:rPr>
          <w:rFonts w:hint="eastAsia" w:ascii="仿宋_GB2312" w:hAnsi="仿宋_GB2312" w:eastAsia="仿宋_GB2312" w:cs="仿宋_GB2312"/>
          <w:kern w:val="0"/>
          <w:szCs w:val="21"/>
          <w:lang w:eastAsia="zh-CN"/>
        </w:rPr>
        <w:t>城工集团</w:t>
      </w:r>
      <w:r>
        <w:rPr>
          <w:rFonts w:hint="eastAsia" w:ascii="仿宋_GB2312" w:hAnsi="仿宋_GB2312" w:eastAsia="仿宋_GB2312" w:cs="仿宋_GB2312"/>
          <w:kern w:val="0"/>
          <w:szCs w:val="21"/>
          <w:lang w:val="en-US" w:eastAsia="zh-CN"/>
        </w:rPr>
        <w:t>7</w:t>
      </w:r>
      <w:r>
        <w:rPr>
          <w:rFonts w:hint="eastAsia" w:ascii="仿宋_GB2312" w:hAnsi="仿宋_GB2312" w:eastAsia="仿宋_GB2312" w:cs="仿宋_GB2312"/>
          <w:kern w:val="0"/>
          <w:szCs w:val="21"/>
        </w:rPr>
        <w:t>层。</w:t>
      </w:r>
    </w:p>
    <w:p w14:paraId="321AE2F0">
      <w:pPr>
        <w:widowControl/>
        <w:snapToGrid w:val="0"/>
        <w:spacing w:line="360" w:lineRule="auto"/>
        <w:ind w:firstLine="840" w:firstLineChars="4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联系人：</w:t>
      </w:r>
      <w:r>
        <w:rPr>
          <w:rFonts w:hint="eastAsia" w:ascii="仿宋_GB2312" w:hAnsi="仿宋_GB2312" w:eastAsia="仿宋_GB2312" w:cs="仿宋_GB2312"/>
          <w:kern w:val="0"/>
          <w:szCs w:val="21"/>
          <w:lang w:val="en-US" w:eastAsia="zh-CN"/>
        </w:rPr>
        <w:t>黄</w:t>
      </w:r>
      <w:r>
        <w:rPr>
          <w:rFonts w:hint="eastAsia" w:ascii="仿宋_GB2312" w:hAnsi="仿宋_GB2312" w:eastAsia="仿宋_GB2312" w:cs="仿宋_GB2312"/>
          <w:kern w:val="0"/>
          <w:szCs w:val="21"/>
        </w:rPr>
        <w:t>工                   邮政编码：523000</w:t>
      </w:r>
    </w:p>
    <w:p w14:paraId="7857FF8F">
      <w:pPr>
        <w:widowControl/>
        <w:snapToGrid w:val="0"/>
        <w:spacing w:line="360" w:lineRule="auto"/>
        <w:ind w:firstLine="840" w:firstLineChars="4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联系方式：</w:t>
      </w:r>
      <w:r>
        <w:rPr>
          <w:rFonts w:hint="eastAsia" w:ascii="仿宋_GB2312" w:hAnsi="仿宋_GB2312" w:eastAsia="仿宋_GB2312" w:cs="仿宋_GB2312"/>
          <w:kern w:val="0"/>
          <w:szCs w:val="21"/>
          <w:lang w:val="en-US" w:eastAsia="zh-CN"/>
        </w:rPr>
        <w:t>15017133726</w:t>
      </w:r>
      <w:r>
        <w:rPr>
          <w:rFonts w:hint="eastAsia" w:ascii="仿宋_GB2312" w:hAnsi="仿宋_GB2312" w:eastAsia="仿宋_GB2312" w:cs="仿宋_GB2312"/>
          <w:kern w:val="0"/>
          <w:szCs w:val="21"/>
        </w:rPr>
        <w:t xml:space="preserve">           传真：0769-39009090</w:t>
      </w:r>
    </w:p>
    <w:p w14:paraId="3039C806">
      <w:pPr>
        <w:widowControl/>
        <w:snapToGrid w:val="0"/>
        <w:spacing w:line="480" w:lineRule="auto"/>
        <w:ind w:firstLine="640"/>
        <w:jc w:val="right"/>
        <w:rPr>
          <w:rFonts w:hint="eastAsia" w:ascii="仿宋_GB2312" w:hAnsi="仿宋_GB2312" w:eastAsia="仿宋_GB2312" w:cs="仿宋_GB2312"/>
          <w:kern w:val="0"/>
          <w:szCs w:val="21"/>
        </w:rPr>
      </w:pPr>
    </w:p>
    <w:p w14:paraId="3A82BD24">
      <w:pPr>
        <w:widowControl/>
        <w:snapToGrid w:val="0"/>
        <w:spacing w:line="480" w:lineRule="auto"/>
        <w:ind w:firstLine="640"/>
        <w:jc w:val="righ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东莞市城市工程建设集团有限公司</w:t>
      </w:r>
    </w:p>
    <w:p w14:paraId="12E64A83">
      <w:pPr>
        <w:jc w:val="right"/>
      </w:pPr>
      <w:bookmarkStart w:id="1" w:name="_GoBack"/>
      <w:bookmarkEnd w:id="1"/>
      <w:r>
        <w:rPr>
          <w:rFonts w:hint="eastAsia" w:ascii="仿宋_GB2312" w:hAnsi="仿宋_GB2312" w:eastAsia="仿宋_GB2312" w:cs="仿宋_GB2312"/>
          <w:kern w:val="0"/>
          <w:szCs w:val="21"/>
        </w:rPr>
        <w:t xml:space="preserve">   </w:t>
      </w:r>
      <w:r>
        <w:rPr>
          <w:rFonts w:hint="eastAsia" w:ascii="仿宋_GB2312" w:hAnsi="仿宋_GB2312" w:eastAsia="仿宋_GB2312" w:cs="仿宋_GB2312"/>
          <w:kern w:val="0"/>
          <w:szCs w:val="21"/>
          <w:lang w:val="en-US" w:eastAsia="zh-CN"/>
        </w:rPr>
        <w:t>2026</w:t>
      </w:r>
      <w:r>
        <w:rPr>
          <w:rFonts w:hint="eastAsia" w:ascii="仿宋_GB2312" w:hAnsi="仿宋_GB2312" w:eastAsia="仿宋_GB2312" w:cs="仿宋_GB2312"/>
          <w:kern w:val="0"/>
          <w:szCs w:val="21"/>
        </w:rPr>
        <w:t xml:space="preserve">  年 </w:t>
      </w:r>
      <w:r>
        <w:rPr>
          <w:rFonts w:hint="eastAsia" w:ascii="仿宋_GB2312" w:hAnsi="仿宋_GB2312" w:eastAsia="仿宋_GB2312" w:cs="仿宋_GB2312"/>
          <w:kern w:val="0"/>
          <w:szCs w:val="21"/>
          <w:lang w:val="en-US" w:eastAsia="zh-CN"/>
        </w:rPr>
        <w:t>09</w:t>
      </w:r>
      <w:r>
        <w:rPr>
          <w:rFonts w:hint="eastAsia" w:ascii="仿宋_GB2312" w:hAnsi="仿宋_GB2312" w:eastAsia="仿宋_GB2312" w:cs="仿宋_GB2312"/>
          <w:kern w:val="0"/>
          <w:szCs w:val="21"/>
        </w:rPr>
        <w:t xml:space="preserve">  月   </w:t>
      </w:r>
      <w:r>
        <w:rPr>
          <w:rFonts w:hint="eastAsia" w:ascii="仿宋_GB2312" w:hAnsi="仿宋_GB2312" w:eastAsia="仿宋_GB2312" w:cs="仿宋_GB2312"/>
          <w:kern w:val="0"/>
          <w:szCs w:val="21"/>
          <w:lang w:val="en-US" w:eastAsia="zh-CN"/>
        </w:rPr>
        <w:t>16</w:t>
      </w:r>
      <w:r>
        <w:rPr>
          <w:rFonts w:hint="eastAsia" w:ascii="仿宋_GB2312" w:hAnsi="仿宋_GB2312" w:eastAsia="仿宋_GB2312" w:cs="仿宋_GB2312"/>
          <w:kern w:val="0"/>
          <w:szCs w:val="21"/>
        </w:rPr>
        <w:t xml:space="preserve">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BC7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2026-09-16T02:17:22Z</dcterms:created>
  <dc:creator>lenovo</dc:creator>
  <cp:lastModifiedBy>黄惠东</cp:lastModifiedBy>
  <dcterms:modified xsi:type="dcterms:W3CDTF">2026-09-16T02:17:47Z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BFC3409EEC6C404E8EB55A9F14594E5A_12</vt:lpwstr>
  </property>
</Properties>
</file>