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B0F72">
      <w:pPr>
        <w:jc w:val="center"/>
        <w:rPr>
          <w:rFonts w:hint="eastAsia" w:ascii="仿宋_GB2312" w:hAnsi="仿宋_GB2312" w:eastAsia="仿宋_GB2312" w:cs="仿宋_GB2312"/>
          <w:b/>
          <w:bCs/>
          <w:sz w:val="32"/>
        </w:rPr>
      </w:pPr>
      <w:r>
        <w:rPr>
          <w:rFonts w:hint="eastAsia" w:ascii="仿宋_GB2312" w:hAnsi="仿宋_GB2312" w:eastAsia="仿宋_GB2312" w:cs="仿宋_GB2312"/>
          <w:b/>
          <w:bCs/>
          <w:sz w:val="32"/>
        </w:rPr>
        <w:t>采购公告</w:t>
      </w:r>
    </w:p>
    <w:p w14:paraId="7710368E">
      <w:pPr>
        <w:widowControl/>
        <w:snapToGrid w:val="0"/>
        <w:spacing w:line="360" w:lineRule="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至：投标人</w:t>
      </w:r>
    </w:p>
    <w:p w14:paraId="4560809A">
      <w:pPr>
        <w:widowControl/>
        <w:snapToGrid w:val="0"/>
        <w:spacing w:line="360" w:lineRule="auto"/>
        <w:ind w:firstLine="525" w:firstLineChars="25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东莞市城市工程建设集团有限公司</w:t>
      </w:r>
      <w:r>
        <w:rPr>
          <w:rFonts w:hint="eastAsia" w:ascii="仿宋_GB2312" w:hAnsi="仿宋_GB2312" w:eastAsia="仿宋_GB2312" w:cs="仿宋_GB2312"/>
          <w:kern w:val="0"/>
          <w:szCs w:val="21"/>
        </w:rPr>
        <w:t>就</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b w:val="0"/>
          <w:bCs w:val="0"/>
          <w:color w:val="auto"/>
          <w:kern w:val="0"/>
          <w:sz w:val="21"/>
          <w:szCs w:val="21"/>
          <w:u w:val="single"/>
          <w:lang w:val="en-US" w:eastAsia="zh-CN"/>
        </w:rPr>
        <w:t>东莞市三江六岸滨水岸线示范段项目二期钢筋采购</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kern w:val="0"/>
          <w:szCs w:val="21"/>
        </w:rPr>
        <w:t>进行</w:t>
      </w:r>
      <w:r>
        <w:rPr>
          <w:rFonts w:hint="eastAsia" w:ascii="仿宋_GB2312" w:hAnsi="仿宋_GB2312" w:eastAsia="仿宋_GB2312" w:cs="仿宋_GB2312"/>
          <w:kern w:val="0"/>
          <w:szCs w:val="21"/>
          <w:u w:val="single"/>
          <w:lang w:val="en-US" w:eastAsia="zh-CN"/>
        </w:rPr>
        <w:t>公开</w:t>
      </w:r>
      <w:r>
        <w:rPr>
          <w:rFonts w:hint="eastAsia" w:ascii="仿宋_GB2312" w:hAnsi="仿宋_GB2312" w:eastAsia="仿宋_GB2312" w:cs="仿宋_GB2312"/>
          <w:kern w:val="0"/>
          <w:szCs w:val="21"/>
          <w:u w:val="single"/>
        </w:rPr>
        <w:t xml:space="preserve">采购 </w:t>
      </w:r>
      <w:r>
        <w:rPr>
          <w:rFonts w:hint="eastAsia" w:ascii="仿宋_GB2312" w:hAnsi="仿宋_GB2312" w:eastAsia="仿宋_GB2312" w:cs="仿宋_GB2312"/>
          <w:kern w:val="0"/>
          <w:szCs w:val="21"/>
        </w:rPr>
        <w:t>现将有关事项说明如下：</w:t>
      </w:r>
    </w:p>
    <w:p w14:paraId="009909AD">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项目名称</w:t>
      </w: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b w:val="0"/>
          <w:bCs w:val="0"/>
          <w:kern w:val="0"/>
          <w:sz w:val="21"/>
          <w:szCs w:val="21"/>
          <w:u w:val="single"/>
          <w:lang w:val="en-US" w:eastAsia="zh-CN"/>
        </w:rPr>
        <w:t>东莞市三江六岸滨水岸线示范段项目二期钢筋采购</w:t>
      </w:r>
      <w:r>
        <w:rPr>
          <w:rFonts w:hint="eastAsia" w:ascii="仿宋_GB2312" w:hAnsi="仿宋_GB2312" w:eastAsia="仿宋_GB2312" w:cs="仿宋_GB2312"/>
          <w:color w:val="auto"/>
          <w:kern w:val="0"/>
          <w:sz w:val="21"/>
          <w:szCs w:val="21"/>
          <w:u w:val="single"/>
          <w:lang w:val="en-US" w:eastAsia="zh-CN"/>
        </w:rPr>
        <w:t xml:space="preserve">  </w:t>
      </w:r>
    </w:p>
    <w:p w14:paraId="1CE0DD2C">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项目编号：</w:t>
      </w:r>
      <w:r>
        <w:rPr>
          <w:rFonts w:hint="eastAsia" w:ascii="仿宋_GB2312" w:hAnsi="仿宋_GB2312" w:eastAsia="仿宋_GB2312" w:cs="仿宋_GB2312"/>
          <w:color w:val="auto"/>
          <w:kern w:val="0"/>
          <w:sz w:val="21"/>
          <w:szCs w:val="21"/>
          <w:u w:val="single"/>
        </w:rPr>
        <w:t xml:space="preserve"> ZBCG-</w:t>
      </w:r>
      <w:r>
        <w:rPr>
          <w:rFonts w:hint="eastAsia" w:ascii="仿宋_GB2312" w:hAnsi="仿宋_GB2312" w:eastAsia="仿宋_GB2312" w:cs="仿宋_GB2312"/>
          <w:color w:val="auto"/>
          <w:kern w:val="0"/>
          <w:sz w:val="21"/>
          <w:szCs w:val="21"/>
          <w:u w:val="single"/>
          <w:lang w:eastAsia="zh-CN"/>
        </w:rPr>
        <w:t>202</w:t>
      </w:r>
      <w:r>
        <w:rPr>
          <w:rFonts w:hint="eastAsia" w:ascii="仿宋_GB2312" w:hAnsi="仿宋_GB2312" w:eastAsia="仿宋_GB2312" w:cs="仿宋_GB2312"/>
          <w:color w:val="auto"/>
          <w:kern w:val="0"/>
          <w:sz w:val="21"/>
          <w:szCs w:val="21"/>
          <w:u w:val="single"/>
          <w:lang w:val="en-US" w:eastAsia="zh-CN"/>
        </w:rPr>
        <w:t>6</w:t>
      </w:r>
      <w:r>
        <w:rPr>
          <w:rFonts w:hint="eastAsia" w:ascii="仿宋_GB2312" w:hAnsi="仿宋_GB2312" w:eastAsia="仿宋_GB2312" w:cs="仿宋_GB2312"/>
          <w:color w:val="auto"/>
          <w:kern w:val="0"/>
          <w:sz w:val="21"/>
          <w:szCs w:val="21"/>
          <w:u w:val="single"/>
        </w:rPr>
        <w:t>-</w:t>
      </w:r>
      <w:r>
        <w:rPr>
          <w:rFonts w:hint="eastAsia" w:ascii="仿宋_GB2312" w:hAnsi="仿宋_GB2312" w:eastAsia="仿宋_GB2312" w:cs="仿宋_GB2312"/>
          <w:color w:val="auto"/>
          <w:kern w:val="0"/>
          <w:sz w:val="21"/>
          <w:szCs w:val="21"/>
          <w:u w:val="single"/>
          <w:lang w:val="en-US" w:eastAsia="zh-CN"/>
        </w:rPr>
        <w:t>186</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lang w:val="en-US" w:eastAsia="zh-CN"/>
        </w:rPr>
        <w:t xml:space="preserve">  </w:t>
      </w:r>
    </w:p>
    <w:p w14:paraId="197FA3AA">
      <w:pPr>
        <w:widowControl/>
        <w:numPr>
          <w:ilvl w:val="0"/>
          <w:numId w:val="0"/>
        </w:numPr>
        <w:snapToGrid w:val="0"/>
        <w:spacing w:line="360" w:lineRule="auto"/>
        <w:ind w:left="420" w:leftChars="0"/>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三、</w:t>
      </w:r>
      <w:r>
        <w:rPr>
          <w:rFonts w:hint="eastAsia" w:ascii="仿宋_GB2312" w:hAnsi="仿宋_GB2312" w:eastAsia="仿宋_GB2312" w:cs="仿宋_GB2312"/>
          <w:b/>
          <w:bCs/>
          <w:color w:val="auto"/>
          <w:kern w:val="0"/>
          <w:sz w:val="21"/>
          <w:szCs w:val="21"/>
        </w:rPr>
        <w:t>工程地点：</w:t>
      </w:r>
      <w:r>
        <w:rPr>
          <w:rFonts w:hint="eastAsia" w:ascii="仿宋_GB2312" w:hAnsi="仿宋_GB2312" w:eastAsia="仿宋_GB2312" w:cs="仿宋_GB2312"/>
          <w:color w:val="auto"/>
          <w:kern w:val="0"/>
          <w:sz w:val="21"/>
          <w:szCs w:val="21"/>
          <w:u w:val="single"/>
          <w:lang w:val="en-US" w:eastAsia="zh-CN"/>
        </w:rPr>
        <w:t xml:space="preserve">  东莞万江                   </w:t>
      </w:r>
    </w:p>
    <w:p w14:paraId="15DBBE35">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rPr>
        <w:t>四、</w:t>
      </w:r>
      <w:r>
        <w:rPr>
          <w:rFonts w:hint="eastAsia" w:ascii="仿宋_GB2312" w:hAnsi="仿宋_GB2312" w:eastAsia="仿宋_GB2312" w:cs="仿宋_GB2312"/>
          <w:b/>
          <w:bCs/>
          <w:color w:val="auto"/>
          <w:kern w:val="0"/>
          <w:sz w:val="21"/>
          <w:szCs w:val="21"/>
          <w:lang w:val="en-US" w:eastAsia="zh-CN"/>
        </w:rPr>
        <w:t>采购限价</w:t>
      </w:r>
    </w:p>
    <w:p w14:paraId="69CCDD60">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本项目</w:t>
      </w:r>
      <w:r>
        <w:rPr>
          <w:rFonts w:hint="eastAsia" w:ascii="仿宋_GB2312" w:hAnsi="仿宋_GB2312" w:eastAsia="仿宋_GB2312" w:cs="仿宋_GB2312"/>
          <w:color w:val="auto"/>
          <w:kern w:val="0"/>
          <w:sz w:val="21"/>
          <w:szCs w:val="21"/>
          <w:lang w:val="en-US" w:eastAsia="zh-CN"/>
        </w:rPr>
        <w:t>采购限价为</w:t>
      </w:r>
      <w:r>
        <w:rPr>
          <w:rFonts w:hint="eastAsia" w:ascii="仿宋_GB2312" w:hAnsi="仿宋_GB2312" w:eastAsia="仿宋_GB2312" w:cs="仿宋_GB2312"/>
          <w:color w:val="auto"/>
          <w:kern w:val="0"/>
          <w:sz w:val="21"/>
          <w:szCs w:val="21"/>
          <w:u w:val="single"/>
          <w:lang w:val="en-US" w:eastAsia="zh-CN"/>
        </w:rPr>
        <w:t>¥ 363634.52</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元（含税</w:t>
      </w:r>
      <w:r>
        <w:rPr>
          <w:rFonts w:hint="eastAsia" w:ascii="仿宋_GB2312" w:hAnsi="仿宋_GB2312" w:eastAsia="仿宋_GB2312" w:cs="仿宋_GB2312"/>
          <w:color w:val="auto"/>
          <w:kern w:val="0"/>
          <w:sz w:val="21"/>
          <w:szCs w:val="21"/>
          <w:u w:val="single"/>
          <w:lang w:val="en-US" w:eastAsia="zh-CN"/>
        </w:rPr>
        <w:t xml:space="preserve"> 13 </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叁拾陆万叁仟陆佰叁拾肆元伍角贰分  </w:t>
      </w:r>
      <w:r>
        <w:rPr>
          <w:rFonts w:hint="eastAsia" w:ascii="仿宋_GB2312" w:hAnsi="仿宋_GB2312" w:eastAsia="仿宋_GB2312" w:cs="仿宋_GB2312"/>
          <w:color w:val="auto"/>
          <w:kern w:val="0"/>
          <w:sz w:val="21"/>
          <w:szCs w:val="21"/>
          <w:u w:val="none"/>
          <w:lang w:val="en-US" w:eastAsia="zh-CN"/>
        </w:rPr>
        <w:t>;其中不含税价款为:(小写</w:t>
      </w:r>
      <w:r>
        <w:rPr>
          <w:rFonts w:hint="eastAsia" w:ascii="仿宋_GB2312" w:hAnsi="仿宋_GB2312" w:eastAsia="仿宋_GB2312" w:cs="仿宋_GB2312"/>
          <w:color w:val="auto"/>
          <w:kern w:val="0"/>
          <w:sz w:val="21"/>
          <w:szCs w:val="21"/>
          <w:u w:val="single"/>
          <w:lang w:val="en-US" w:eastAsia="zh-CN"/>
        </w:rPr>
        <w:t>)¥ 321800.46元</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叁拾贰万壹仟捌佰元肆角陆分  </w:t>
      </w:r>
      <w:r>
        <w:rPr>
          <w:rFonts w:hint="eastAsia" w:ascii="仿宋_GB2312" w:hAnsi="仿宋_GB2312" w:eastAsia="仿宋_GB2312" w:cs="仿宋_GB2312"/>
          <w:color w:val="auto"/>
          <w:kern w:val="0"/>
          <w:sz w:val="21"/>
          <w:szCs w:val="21"/>
          <w:u w:val="none"/>
          <w:lang w:val="en-US" w:eastAsia="zh-CN"/>
        </w:rPr>
        <w:t>;税金:(小写)</w:t>
      </w:r>
      <w:r>
        <w:rPr>
          <w:rFonts w:hint="eastAsia" w:ascii="仿宋_GB2312" w:hAnsi="仿宋_GB2312" w:eastAsia="仿宋_GB2312" w:cs="仿宋_GB2312"/>
          <w:color w:val="auto"/>
          <w:kern w:val="0"/>
          <w:sz w:val="21"/>
          <w:szCs w:val="21"/>
          <w:u w:val="single"/>
          <w:lang w:val="en-US" w:eastAsia="zh-CN"/>
        </w:rPr>
        <w:t>¥ 41834.06元</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肆万壹仟捌佰叁拾肆元零陆分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kern w:val="0"/>
          <w:szCs w:val="21"/>
          <w:lang w:val="en-US" w:eastAsia="zh-CN"/>
        </w:rPr>
        <w:t>（投标人报价不得高于采购限价）</w:t>
      </w:r>
    </w:p>
    <w:p w14:paraId="5CD40EB6">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40" w:leftChars="0" w:right="0" w:rightChars="0" w:firstLine="422" w:firstLineChars="200"/>
        <w:jc w:val="left"/>
        <w:rPr>
          <w:rFonts w:hint="eastAsia" w:ascii="仿宋_GB2312" w:hAnsi="仿宋_GB2312" w:eastAsia="仿宋_GB2312" w:cs="仿宋_GB2312"/>
          <w:color w:val="auto"/>
          <w:sz w:val="21"/>
          <w:szCs w:val="21"/>
          <w:u w:val="single"/>
          <w:lang w:val="en-US" w:eastAsia="zh-CN"/>
        </w:rPr>
      </w:pPr>
      <w:r>
        <w:rPr>
          <w:rFonts w:hint="eastAsia" w:ascii="仿宋_GB2312" w:hAnsi="仿宋_GB2312" w:eastAsia="仿宋_GB2312" w:cs="仿宋_GB2312"/>
          <w:b/>
          <w:bCs/>
          <w:color w:val="auto"/>
          <w:kern w:val="0"/>
          <w:sz w:val="21"/>
          <w:szCs w:val="21"/>
          <w:lang w:val="en-US" w:eastAsia="zh-CN"/>
        </w:rPr>
        <w:t>五、</w:t>
      </w:r>
      <w:r>
        <w:rPr>
          <w:rFonts w:hint="eastAsia" w:ascii="仿宋_GB2312" w:hAnsi="仿宋_GB2312" w:eastAsia="仿宋_GB2312" w:cs="仿宋_GB2312"/>
          <w:b/>
          <w:bCs/>
          <w:color w:val="auto"/>
          <w:kern w:val="0"/>
          <w:sz w:val="21"/>
          <w:szCs w:val="21"/>
        </w:rPr>
        <w:t>工程概况</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b w:val="0"/>
          <w:bCs w:val="0"/>
          <w:color w:val="auto"/>
          <w:kern w:val="0"/>
          <w:sz w:val="21"/>
          <w:szCs w:val="21"/>
          <w:highlight w:val="none"/>
          <w:lang w:val="en-US" w:eastAsia="zh-CN"/>
        </w:rPr>
        <w:t>东莞市三江六岸滨水岸线示范段项目二期工程位于东莞主城区万江街道金曲路，塔园覆土建筑面积为:633m2,建筑高度:4.00m，包括但不限于:装饰工程、给排水工程、电气工程、弱电工程、消防工程、通风工程等。以上招标范围未尽事宜，详见招标图纸和技术要求，并满足设计文件的要求。</w:t>
      </w:r>
    </w:p>
    <w:p w14:paraId="734BD26F">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200"/>
        <w:textAlignment w:val="auto"/>
        <w:rPr>
          <w:rFonts w:hint="eastAsia" w:ascii="仿宋_GB2312" w:hAnsi="仿宋_GB2312" w:eastAsia="仿宋_GB2312" w:cs="仿宋_GB2312"/>
          <w:b/>
          <w:bCs/>
          <w:color w:val="auto"/>
          <w:kern w:val="0"/>
          <w:sz w:val="21"/>
          <w:szCs w:val="21"/>
          <w:u w:val="none"/>
          <w:lang w:val="en-US" w:eastAsia="zh-CN"/>
        </w:rPr>
      </w:pPr>
      <w:r>
        <w:rPr>
          <w:rFonts w:hint="eastAsia" w:ascii="仿宋_GB2312" w:hAnsi="仿宋_GB2312" w:eastAsia="仿宋_GB2312" w:cs="仿宋_GB2312"/>
          <w:b/>
          <w:bCs/>
          <w:color w:val="auto"/>
          <w:kern w:val="0"/>
          <w:sz w:val="21"/>
          <w:szCs w:val="21"/>
          <w:lang w:val="en-US" w:eastAsia="zh-CN"/>
        </w:rPr>
        <w:t>六、采购</w:t>
      </w:r>
      <w:r>
        <w:rPr>
          <w:rFonts w:hint="eastAsia" w:ascii="仿宋_GB2312" w:hAnsi="仿宋_GB2312" w:eastAsia="仿宋_GB2312" w:cs="仿宋_GB2312"/>
          <w:b/>
          <w:bCs/>
          <w:color w:val="auto"/>
          <w:kern w:val="0"/>
          <w:sz w:val="21"/>
          <w:szCs w:val="21"/>
        </w:rPr>
        <w:t>范围</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b/>
          <w:bCs/>
          <w:color w:val="auto"/>
          <w:kern w:val="0"/>
          <w:sz w:val="21"/>
          <w:szCs w:val="21"/>
          <w:u w:val="none"/>
          <w:lang w:val="en-US" w:eastAsia="zh-CN"/>
        </w:rPr>
        <w:t xml:space="preserve">  </w:t>
      </w:r>
    </w:p>
    <w:p w14:paraId="0648AF2E">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420" w:firstLineChars="200"/>
        <w:textAlignment w:val="auto"/>
        <w:rPr>
          <w:rFonts w:hint="eastAsia" w:ascii="仿宋_GB2312" w:hAnsi="仿宋_GB2312" w:eastAsia="仿宋_GB2312" w:cs="仿宋_GB2312"/>
          <w:b/>
          <w:bCs/>
          <w:color w:val="auto"/>
          <w:kern w:val="0"/>
          <w:sz w:val="21"/>
          <w:szCs w:val="21"/>
          <w:u w:val="single"/>
        </w:rPr>
      </w:pPr>
      <w:r>
        <w:rPr>
          <w:rFonts w:hint="eastAsia" w:ascii="仿宋_GB2312" w:hAnsi="仿宋_GB2312" w:eastAsia="仿宋_GB2312" w:cs="仿宋_GB2312"/>
          <w:i w:val="0"/>
          <w:iCs w:val="0"/>
          <w:caps w:val="0"/>
          <w:color w:val="auto"/>
          <w:spacing w:val="0"/>
          <w:kern w:val="0"/>
          <w:sz w:val="21"/>
          <w:szCs w:val="21"/>
          <w:highlight w:val="none"/>
          <w:shd w:val="clear" w:color="auto" w:fill="auto"/>
          <w:lang w:val="en-US" w:eastAsia="zh-CN"/>
        </w:rPr>
        <w:t>钢筋采购型号：</w:t>
      </w:r>
      <w:r>
        <w:rPr>
          <w:rFonts w:hint="eastAsia" w:ascii="仿宋_GB2312" w:hAnsi="仿宋_GB2312" w:eastAsia="仿宋_GB2312" w:cs="仿宋_GB2312"/>
          <w:i w:val="0"/>
          <w:iCs w:val="0"/>
          <w:caps w:val="0"/>
          <w:color w:val="auto"/>
          <w:spacing w:val="0"/>
          <w:kern w:val="0"/>
          <w:sz w:val="21"/>
          <w:szCs w:val="21"/>
          <w:highlight w:val="none"/>
          <w:shd w:val="clear" w:color="auto" w:fill="auto"/>
        </w:rPr>
        <w:t>热轧带肋钢筋（规格HRB400、HRB400E、HRB500、HRB500E，型号ф6-28）、光圆钢筋（规格HPB300，型号ф6-10）、冷轧带肋钢筋（CRB600H,型号ф7-9）等采购、运送卸货至项目部指定位置，采购数量以项目部实际需求量为准。</w:t>
      </w:r>
    </w:p>
    <w:p w14:paraId="4EF4C7EF">
      <w:pPr>
        <w:widowControl/>
        <w:numPr>
          <w:ilvl w:val="0"/>
          <w:numId w:val="0"/>
        </w:numPr>
        <w:snapToGrid w:val="0"/>
        <w:spacing w:line="360" w:lineRule="auto"/>
        <w:ind w:left="40" w:leftChars="0" w:firstLine="422" w:firstLineChars="200"/>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七、服务</w:t>
      </w:r>
      <w:r>
        <w:rPr>
          <w:rFonts w:hint="eastAsia" w:ascii="仿宋_GB2312" w:hAnsi="仿宋_GB2312" w:eastAsia="仿宋_GB2312" w:cs="仿宋_GB2312"/>
          <w:b/>
          <w:bCs/>
          <w:color w:val="auto"/>
          <w:kern w:val="0"/>
          <w:sz w:val="21"/>
          <w:szCs w:val="21"/>
        </w:rPr>
        <w:t>期</w:t>
      </w:r>
      <w:r>
        <w:rPr>
          <w:rFonts w:hint="eastAsia" w:ascii="仿宋_GB2312" w:hAnsi="仿宋_GB2312" w:eastAsia="仿宋_GB2312" w:cs="仿宋_GB2312"/>
          <w:b/>
          <w:bCs/>
          <w:color w:val="auto"/>
          <w:kern w:val="0"/>
          <w:sz w:val="21"/>
          <w:szCs w:val="21"/>
          <w:lang w:val="en-US" w:eastAsia="zh-CN"/>
        </w:rPr>
        <w:t>及数量</w:t>
      </w:r>
    </w:p>
    <w:p w14:paraId="79FE077C">
      <w:pPr>
        <w:widowControl/>
        <w:numPr>
          <w:ilvl w:val="0"/>
          <w:numId w:val="0"/>
        </w:numPr>
        <w:snapToGrid w:val="0"/>
        <w:spacing w:line="360" w:lineRule="auto"/>
        <w:ind w:leftChars="0" w:firstLine="420" w:firstLineChars="20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highlight w:val="none"/>
          <w:lang w:val="en-US" w:eastAsia="zh-CN"/>
        </w:rPr>
        <w:t>送货时间及数量</w:t>
      </w:r>
      <w:r>
        <w:rPr>
          <w:rFonts w:hint="eastAsia" w:ascii="仿宋_GB2312" w:hAnsi="仿宋_GB2312" w:eastAsia="仿宋_GB2312" w:cs="仿宋_GB2312"/>
          <w:color w:val="auto"/>
          <w:kern w:val="0"/>
          <w:sz w:val="21"/>
          <w:szCs w:val="21"/>
          <w:highlight w:val="none"/>
        </w:rPr>
        <w:t>：所有产品</w:t>
      </w:r>
      <w:r>
        <w:rPr>
          <w:rFonts w:hint="eastAsia" w:ascii="仿宋_GB2312" w:hAnsi="仿宋_GB2312" w:eastAsia="仿宋_GB2312" w:cs="仿宋_GB2312"/>
          <w:color w:val="auto"/>
          <w:kern w:val="0"/>
          <w:sz w:val="21"/>
          <w:szCs w:val="21"/>
          <w:highlight w:val="none"/>
          <w:lang w:val="en-US" w:eastAsia="zh-CN"/>
        </w:rPr>
        <w:t>批次</w:t>
      </w:r>
      <w:r>
        <w:rPr>
          <w:rFonts w:hint="eastAsia" w:ascii="仿宋_GB2312" w:hAnsi="仿宋_GB2312" w:eastAsia="仿宋_GB2312" w:cs="仿宋_GB2312"/>
          <w:color w:val="auto"/>
          <w:kern w:val="0"/>
          <w:sz w:val="21"/>
          <w:szCs w:val="21"/>
          <w:highlight w:val="none"/>
        </w:rPr>
        <w:t>供货期工期为</w:t>
      </w:r>
      <w:r>
        <w:rPr>
          <w:rFonts w:hint="eastAsia" w:ascii="仿宋_GB2312" w:hAnsi="仿宋_GB2312" w:eastAsia="仿宋_GB2312" w:cs="仿宋_GB2312"/>
          <w:color w:val="auto"/>
          <w:kern w:val="0"/>
          <w:sz w:val="21"/>
          <w:szCs w:val="21"/>
          <w:highlight w:val="none"/>
          <w:u w:val="single"/>
          <w:lang w:val="en-US" w:eastAsia="zh-CN"/>
        </w:rPr>
        <w:t xml:space="preserve">  5  </w:t>
      </w:r>
      <w:r>
        <w:rPr>
          <w:rFonts w:hint="eastAsia" w:ascii="仿宋_GB2312" w:hAnsi="仿宋_GB2312" w:eastAsia="仿宋_GB2312" w:cs="仿宋_GB2312"/>
          <w:color w:val="auto"/>
          <w:kern w:val="0"/>
          <w:sz w:val="21"/>
          <w:szCs w:val="21"/>
          <w:highlight w:val="none"/>
        </w:rPr>
        <w:t>个日历天</w:t>
      </w:r>
      <w:r>
        <w:rPr>
          <w:rFonts w:hint="eastAsia" w:ascii="仿宋_GB2312" w:hAnsi="仿宋_GB2312" w:eastAsia="仿宋_GB2312" w:cs="仿宋_GB2312"/>
          <w:color w:val="auto"/>
          <w:kern w:val="0"/>
          <w:sz w:val="21"/>
          <w:szCs w:val="21"/>
          <w:highlight w:val="none"/>
          <w:lang w:val="en-US" w:eastAsia="zh-CN"/>
        </w:rPr>
        <w:t>内</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lang w:val="en-US" w:eastAsia="zh-CN"/>
        </w:rPr>
        <w:t>具体送货、备货时间以项目部正式通知为准，乙方承诺无条件配合甲方项目部根据施工进度安排对产品供货期的调整</w:t>
      </w:r>
      <w:r>
        <w:rPr>
          <w:rFonts w:hint="eastAsia" w:ascii="仿宋_GB2312" w:hAnsi="仿宋_GB2312" w:eastAsia="仿宋_GB2312" w:cs="仿宋_GB2312"/>
          <w:color w:val="auto"/>
          <w:kern w:val="0"/>
          <w:sz w:val="21"/>
          <w:szCs w:val="21"/>
        </w:rPr>
        <w:t>。</w:t>
      </w:r>
    </w:p>
    <w:p w14:paraId="577BE4A1">
      <w:pPr>
        <w:widowControl/>
        <w:numPr>
          <w:ilvl w:val="0"/>
          <w:numId w:val="0"/>
        </w:numPr>
        <w:snapToGrid w:val="0"/>
        <w:spacing w:line="360" w:lineRule="auto"/>
        <w:ind w:left="0" w:leftChars="0" w:firstLine="422" w:firstLineChars="200"/>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lang w:val="en-US" w:eastAsia="zh-CN"/>
        </w:rPr>
        <w:t>八、</w:t>
      </w:r>
      <w:r>
        <w:rPr>
          <w:rFonts w:hint="eastAsia" w:ascii="仿宋_GB2312" w:hAnsi="仿宋_GB2312" w:eastAsia="仿宋_GB2312" w:cs="仿宋_GB2312"/>
          <w:b/>
          <w:bCs/>
          <w:color w:val="auto"/>
          <w:kern w:val="0"/>
          <w:sz w:val="21"/>
          <w:szCs w:val="21"/>
        </w:rPr>
        <w:t>投标</w:t>
      </w:r>
      <w:r>
        <w:rPr>
          <w:rFonts w:hint="eastAsia" w:ascii="仿宋_GB2312" w:hAnsi="仿宋_GB2312" w:eastAsia="仿宋_GB2312" w:cs="仿宋_GB2312"/>
          <w:b/>
          <w:bCs/>
          <w:color w:val="auto"/>
          <w:kern w:val="0"/>
          <w:sz w:val="21"/>
          <w:szCs w:val="21"/>
          <w:highlight w:val="none"/>
        </w:rPr>
        <w:t>文件的递交时间及开标地点</w:t>
      </w:r>
    </w:p>
    <w:p w14:paraId="16DE7297">
      <w:pPr>
        <w:widowControl/>
        <w:numPr>
          <w:ilvl w:val="0"/>
          <w:numId w:val="0"/>
        </w:numPr>
        <w:snapToGrid w:val="0"/>
        <w:spacing w:line="360" w:lineRule="auto"/>
        <w:ind w:left="0" w:leftChars="0" w:firstLine="420" w:firstLineChars="2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以密封形式于</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u w:val="single"/>
        </w:rPr>
        <w:t>年</w:t>
      </w:r>
      <w:r>
        <w:rPr>
          <w:rFonts w:hint="eastAsia" w:ascii="仿宋_GB2312" w:hAnsi="仿宋_GB2312" w:eastAsia="仿宋_GB2312" w:cs="仿宋_GB2312"/>
          <w:color w:val="auto"/>
          <w:kern w:val="0"/>
          <w:sz w:val="21"/>
          <w:szCs w:val="21"/>
          <w:highlight w:val="none"/>
          <w:u w:val="single"/>
          <w:lang w:val="en-US" w:eastAsia="zh-CN"/>
        </w:rPr>
        <w:t xml:space="preserve"> 09  </w:t>
      </w:r>
      <w:r>
        <w:rPr>
          <w:rFonts w:hint="eastAsia" w:ascii="仿宋_GB2312" w:hAnsi="仿宋_GB2312" w:eastAsia="仿宋_GB2312" w:cs="仿宋_GB2312"/>
          <w:color w:val="auto"/>
          <w:kern w:val="0"/>
          <w:sz w:val="21"/>
          <w:szCs w:val="21"/>
          <w:highlight w:val="none"/>
          <w:u w:val="single"/>
        </w:rPr>
        <w:t>月</w:t>
      </w:r>
      <w:r>
        <w:rPr>
          <w:rFonts w:hint="eastAsia" w:ascii="仿宋_GB2312" w:hAnsi="仿宋_GB2312" w:eastAsia="仿宋_GB2312" w:cs="仿宋_GB2312"/>
          <w:color w:val="auto"/>
          <w:kern w:val="0"/>
          <w:sz w:val="21"/>
          <w:szCs w:val="21"/>
          <w:highlight w:val="none"/>
          <w:u w:val="single"/>
          <w:lang w:val="en-US" w:eastAsia="zh-CN"/>
        </w:rPr>
        <w:t xml:space="preserve">   22  </w:t>
      </w:r>
      <w:r>
        <w:rPr>
          <w:rFonts w:hint="eastAsia" w:ascii="仿宋_GB2312" w:hAnsi="仿宋_GB2312" w:eastAsia="仿宋_GB2312" w:cs="仿宋_GB2312"/>
          <w:color w:val="auto"/>
          <w:kern w:val="0"/>
          <w:sz w:val="21"/>
          <w:szCs w:val="21"/>
          <w:highlight w:val="none"/>
          <w:u w:val="single"/>
        </w:rPr>
        <w:t>日</w:t>
      </w:r>
      <w:r>
        <w:rPr>
          <w:rFonts w:hint="eastAsia" w:ascii="仿宋_GB2312" w:hAnsi="仿宋_GB2312" w:eastAsia="仿宋_GB2312" w:cs="仿宋_GB2312"/>
          <w:color w:val="auto"/>
          <w:kern w:val="0"/>
          <w:sz w:val="21"/>
          <w:szCs w:val="21"/>
          <w:highlight w:val="none"/>
          <w:u w:val="single"/>
          <w:lang w:val="en-US" w:eastAsia="zh-CN"/>
        </w:rPr>
        <w:t xml:space="preserve">  15  </w:t>
      </w:r>
      <w:r>
        <w:rPr>
          <w:rFonts w:hint="eastAsia" w:ascii="仿宋_GB2312" w:hAnsi="仿宋_GB2312" w:eastAsia="仿宋_GB2312" w:cs="仿宋_GB2312"/>
          <w:color w:val="auto"/>
          <w:kern w:val="0"/>
          <w:sz w:val="21"/>
          <w:szCs w:val="21"/>
          <w:highlight w:val="none"/>
          <w:u w:val="singl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u w:val="single"/>
        </w:rPr>
        <w:t>分</w:t>
      </w:r>
      <w:r>
        <w:rPr>
          <w:rFonts w:hint="eastAsia" w:ascii="仿宋_GB2312" w:hAnsi="仿宋_GB2312" w:eastAsia="仿宋_GB2312" w:cs="仿宋_GB2312"/>
          <w:color w:val="auto"/>
          <w:kern w:val="0"/>
          <w:sz w:val="21"/>
          <w:szCs w:val="21"/>
          <w:highlight w:val="none"/>
        </w:rPr>
        <w:t>前递交，截止时间为</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u w:val="single"/>
          <w:lang w:val="en-US" w:eastAsia="zh-CN"/>
        </w:rPr>
        <w:t xml:space="preserve"> 09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u w:val="single"/>
          <w:lang w:val="en-US" w:eastAsia="zh-CN"/>
        </w:rPr>
        <w:t xml:space="preserve"> 22 </w:t>
      </w:r>
      <w:r>
        <w:rPr>
          <w:rFonts w:hint="eastAsia" w:ascii="仿宋_GB2312" w:hAnsi="仿宋_GB2312" w:eastAsia="仿宋_GB2312" w:cs="仿宋_GB2312"/>
          <w:color w:val="auto"/>
          <w:kern w:val="0"/>
          <w:sz w:val="21"/>
          <w:szCs w:val="21"/>
          <w:highlight w:val="none"/>
        </w:rPr>
        <w:t>日</w:t>
      </w:r>
      <w:r>
        <w:rPr>
          <w:rFonts w:hint="eastAsia" w:ascii="仿宋_GB2312" w:hAnsi="仿宋_GB2312" w:eastAsia="仿宋_GB2312" w:cs="仿宋_GB2312"/>
          <w:color w:val="auto"/>
          <w:kern w:val="0"/>
          <w:sz w:val="21"/>
          <w:szCs w:val="21"/>
          <w:highlight w:val="none"/>
          <w:u w:val="single"/>
          <w:lang w:val="en-US" w:eastAsia="zh-CN"/>
        </w:rPr>
        <w:t xml:space="preserve"> 15  </w:t>
      </w:r>
      <w:r>
        <w:rPr>
          <w:rFonts w:hint="eastAsia" w:ascii="仿宋_GB2312" w:hAnsi="仿宋_GB2312" w:eastAsia="仿宋_GB2312" w:cs="仿宋_GB2312"/>
          <w:color w:val="auto"/>
          <w:kern w:val="0"/>
          <w:sz w:val="21"/>
          <w:szCs w:val="21"/>
          <w:highlight w:val="non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rPr>
        <w:t>分，所有报价文件必须在规定的递交截止时间前按规定送达采购方，逾期恕不接受。</w:t>
      </w:r>
    </w:p>
    <w:p w14:paraId="2AA200B7">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开标地址：东莞市南城</w:t>
      </w:r>
      <w:r>
        <w:rPr>
          <w:rFonts w:hint="eastAsia" w:ascii="仿宋_GB2312" w:hAnsi="仿宋_GB2312" w:eastAsia="仿宋_GB2312" w:cs="仿宋_GB2312"/>
          <w:color w:val="auto"/>
          <w:kern w:val="0"/>
          <w:sz w:val="21"/>
          <w:szCs w:val="21"/>
          <w:highlight w:val="none"/>
          <w:lang w:val="en-US" w:eastAsia="zh-CN"/>
        </w:rPr>
        <w:t>街道城市风景街8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val="en-US" w:eastAsia="zh-CN"/>
        </w:rPr>
        <w:t>4</w:t>
      </w:r>
      <w:r>
        <w:rPr>
          <w:rFonts w:hint="eastAsia" w:ascii="仿宋_GB2312" w:hAnsi="仿宋_GB2312" w:eastAsia="仿宋_GB2312" w:cs="仿宋_GB2312"/>
          <w:color w:val="auto"/>
          <w:kern w:val="0"/>
          <w:sz w:val="21"/>
          <w:szCs w:val="21"/>
          <w:highlight w:val="none"/>
        </w:rPr>
        <w:t>层</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开标室。</w:t>
      </w:r>
    </w:p>
    <w:p w14:paraId="43975908">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lang w:val="en-US" w:eastAsia="zh-CN"/>
        </w:rPr>
        <w:t>九</w:t>
      </w:r>
      <w:r>
        <w:rPr>
          <w:rFonts w:hint="eastAsia" w:ascii="仿宋_GB2312" w:hAnsi="仿宋_GB2312" w:eastAsia="仿宋_GB2312" w:cs="仿宋_GB2312"/>
          <w:b/>
          <w:bCs/>
          <w:color w:val="auto"/>
          <w:kern w:val="0"/>
          <w:sz w:val="21"/>
          <w:szCs w:val="21"/>
          <w:highlight w:val="none"/>
        </w:rPr>
        <w:t>、注意事项</w:t>
      </w:r>
    </w:p>
    <w:p w14:paraId="44BC6CA8">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1、投标人必须全面响应采购文件要求，投标人任何附加条件采购人一律不接受或视为废标。</w:t>
      </w:r>
    </w:p>
    <w:p w14:paraId="3477E42A">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2、投标文件严禁出现不平衡报价。</w:t>
      </w:r>
    </w:p>
    <w:p w14:paraId="485BFC62">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val="en-US" w:eastAsia="zh-CN"/>
        </w:rPr>
        <w:t>3</w:t>
      </w:r>
      <w:r>
        <w:rPr>
          <w:rFonts w:hint="eastAsia" w:ascii="仿宋_GB2312" w:hAnsi="仿宋_GB2312" w:eastAsia="仿宋_GB2312" w:cs="仿宋_GB2312"/>
          <w:color w:val="auto"/>
          <w:kern w:val="0"/>
          <w:sz w:val="21"/>
          <w:szCs w:val="21"/>
          <w:highlight w:val="none"/>
        </w:rPr>
        <w:t>、质量要求：现行的施工规范要求</w:t>
      </w:r>
      <w:r>
        <w:rPr>
          <w:rFonts w:hint="eastAsia" w:ascii="仿宋_GB2312" w:hAnsi="仿宋_GB2312" w:eastAsia="仿宋_GB2312" w:cs="仿宋_GB2312"/>
          <w:color w:val="FF0000"/>
          <w:kern w:val="0"/>
          <w:szCs w:val="21"/>
        </w:rPr>
        <w:t>及用户需求书列明的质量管控要求</w:t>
      </w:r>
      <w:r>
        <w:rPr>
          <w:rFonts w:hint="eastAsia" w:ascii="仿宋_GB2312" w:hAnsi="仿宋_GB2312" w:eastAsia="仿宋_GB2312" w:cs="仿宋_GB2312"/>
          <w:color w:val="auto"/>
          <w:kern w:val="0"/>
          <w:sz w:val="21"/>
          <w:szCs w:val="21"/>
          <w:highlight w:val="none"/>
        </w:rPr>
        <w:t>。</w:t>
      </w:r>
    </w:p>
    <w:p w14:paraId="125C1981">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采购</w:t>
      </w:r>
      <w:r>
        <w:rPr>
          <w:rFonts w:hint="eastAsia" w:ascii="仿宋_GB2312" w:hAnsi="仿宋_GB2312" w:eastAsia="仿宋_GB2312" w:cs="仿宋_GB2312"/>
          <w:b/>
          <w:bCs/>
          <w:color w:val="auto"/>
          <w:kern w:val="0"/>
          <w:sz w:val="21"/>
          <w:szCs w:val="21"/>
          <w:highlight w:val="none"/>
        </w:rPr>
        <w:t>文件获取</w:t>
      </w:r>
    </w:p>
    <w:p w14:paraId="521F818B">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官网（http:</w:t>
      </w:r>
      <w:r>
        <w:rPr>
          <w:rFonts w:hint="eastAsia" w:ascii="仿宋_GB2312" w:hAnsi="仿宋_GB2312" w:eastAsia="仿宋_GB2312" w:cs="仿宋_GB2312"/>
          <w:color w:val="auto"/>
          <w:kern w:val="0"/>
          <w:sz w:val="21"/>
          <w:szCs w:val="21"/>
          <w:highlight w:val="none"/>
          <w:lang w:val="en-US" w:eastAsia="zh-CN"/>
        </w:rPr>
        <w:t>/</w:t>
      </w:r>
      <w:r>
        <w:rPr>
          <w:rFonts w:hint="eastAsia" w:ascii="仿宋_GB2312" w:hAnsi="仿宋_GB2312" w:eastAsia="仿宋_GB2312" w:cs="仿宋_GB2312"/>
          <w:color w:val="auto"/>
          <w:kern w:val="0"/>
          <w:sz w:val="21"/>
          <w:szCs w:val="21"/>
          <w:highlight w:val="none"/>
        </w:rPr>
        <w:t>/</w:t>
      </w:r>
      <w:r>
        <w:rPr>
          <w:rFonts w:hint="eastAsia" w:ascii="仿宋_GB2312" w:hAnsi="仿宋_GB2312" w:eastAsia="仿宋_GB2312" w:cs="仿宋_GB2312"/>
          <w:color w:val="auto"/>
          <w:kern w:val="0"/>
          <w:sz w:val="21"/>
          <w:szCs w:val="21"/>
          <w:highlight w:val="none"/>
          <w:lang w:val="en-US" w:eastAsia="zh-CN"/>
        </w:rPr>
        <w:t>www.</w:t>
      </w:r>
      <w:r>
        <w:rPr>
          <w:rFonts w:hint="eastAsia" w:ascii="仿宋_GB2312" w:hAnsi="仿宋_GB2312" w:eastAsia="仿宋_GB2312" w:cs="仿宋_GB2312"/>
          <w:color w:val="auto"/>
          <w:kern w:val="0"/>
          <w:sz w:val="21"/>
          <w:szCs w:val="21"/>
          <w:highlight w:val="none"/>
        </w:rPr>
        <w:t>dggcc.cn）</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lang w:val="en-US" w:eastAsia="zh-CN"/>
        </w:rPr>
        <w:t>东实集团官网（</w:t>
      </w:r>
      <w:r>
        <w:rPr>
          <w:rFonts w:hint="eastAsia" w:ascii="仿宋_GB2312" w:hAnsi="仿宋_GB2312" w:eastAsia="仿宋_GB2312" w:cs="仿宋_GB2312"/>
          <w:color w:val="auto"/>
          <w:kern w:val="0"/>
          <w:sz w:val="21"/>
          <w:szCs w:val="21"/>
          <w:highlight w:val="none"/>
          <w:lang w:eastAsia="zh-CN"/>
        </w:rPr>
        <w:t>http://www.dgsy.com.cn）</w:t>
      </w:r>
      <w:r>
        <w:rPr>
          <w:rFonts w:hint="eastAsia" w:ascii="仿宋_GB2312" w:hAnsi="仿宋_GB2312" w:eastAsia="仿宋_GB2312" w:cs="仿宋_GB2312"/>
          <w:color w:val="auto"/>
          <w:kern w:val="0"/>
          <w:sz w:val="21"/>
          <w:szCs w:val="21"/>
          <w:highlight w:val="none"/>
        </w:rPr>
        <w:t>。</w:t>
      </w:r>
    </w:p>
    <w:p w14:paraId="24F6FA1A">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lang w:val="en-US" w:eastAsia="zh-CN"/>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一</w:t>
      </w:r>
      <w:r>
        <w:rPr>
          <w:rFonts w:hint="eastAsia" w:ascii="仿宋_GB2312" w:hAnsi="仿宋_GB2312" w:eastAsia="仿宋_GB2312" w:cs="仿宋_GB2312"/>
          <w:b/>
          <w:bCs/>
          <w:color w:val="auto"/>
          <w:kern w:val="0"/>
          <w:sz w:val="21"/>
          <w:szCs w:val="21"/>
          <w:highlight w:val="none"/>
        </w:rPr>
        <w:t>、</w:t>
      </w:r>
      <w:r>
        <w:rPr>
          <w:rFonts w:hint="eastAsia" w:ascii="仿宋_GB2312" w:hAnsi="仿宋_GB2312" w:eastAsia="仿宋_GB2312" w:cs="仿宋_GB2312"/>
          <w:b/>
          <w:bCs/>
          <w:color w:val="auto"/>
          <w:kern w:val="0"/>
          <w:sz w:val="21"/>
          <w:szCs w:val="21"/>
          <w:highlight w:val="none"/>
          <w:lang w:val="en-US" w:eastAsia="zh-CN"/>
        </w:rPr>
        <w:t>其他及特别内容说明</w:t>
      </w:r>
    </w:p>
    <w:p w14:paraId="548AD339">
      <w:pPr>
        <w:widowControl/>
        <w:snapToGrid w:val="0"/>
        <w:spacing w:line="360" w:lineRule="auto"/>
        <w:ind w:left="0" w:leftChars="0" w:firstLine="367" w:firstLineChars="175"/>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参考品牌：</w:t>
      </w:r>
      <w:r>
        <w:rPr>
          <w:rFonts w:hint="eastAsia" w:ascii="仿宋_GB2312" w:hAnsi="仿宋_GB2312" w:eastAsia="仿宋_GB2312" w:cs="仿宋_GB2312"/>
          <w:b w:val="0"/>
          <w:bCs w:val="0"/>
          <w:color w:val="auto"/>
          <w:kern w:val="0"/>
          <w:sz w:val="21"/>
          <w:szCs w:val="21"/>
          <w:highlight w:val="none"/>
          <w:u w:val="single"/>
          <w:lang w:val="en-US" w:eastAsia="zh-CN"/>
        </w:rPr>
        <w:t xml:space="preserve"> /  </w:t>
      </w:r>
      <w:r>
        <w:rPr>
          <w:rFonts w:hint="eastAsia" w:ascii="仿宋_GB2312" w:hAnsi="仿宋_GB2312" w:eastAsia="仿宋_GB2312" w:cs="仿宋_GB2312"/>
          <w:b w:val="0"/>
          <w:bCs w:val="0"/>
          <w:color w:val="auto"/>
          <w:kern w:val="0"/>
          <w:sz w:val="21"/>
          <w:szCs w:val="21"/>
          <w:highlight w:val="none"/>
          <w:lang w:val="en-US" w:eastAsia="zh-CN"/>
        </w:rPr>
        <w:t>；进场需经采购人审核同意方可使用。</w:t>
      </w:r>
    </w:p>
    <w:p w14:paraId="68E03781">
      <w:pPr>
        <w:widowControl/>
        <w:snapToGrid w:val="0"/>
        <w:spacing w:line="360" w:lineRule="auto"/>
        <w:ind w:left="0" w:leftChars="0" w:firstLine="369"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二</w:t>
      </w:r>
      <w:r>
        <w:rPr>
          <w:rFonts w:hint="eastAsia" w:ascii="仿宋_GB2312" w:hAnsi="仿宋_GB2312" w:eastAsia="仿宋_GB2312" w:cs="仿宋_GB2312"/>
          <w:color w:val="auto"/>
          <w:kern w:val="0"/>
          <w:sz w:val="21"/>
          <w:szCs w:val="21"/>
          <w:highlight w:val="none"/>
        </w:rPr>
        <w:t xml:space="preserve">、有关此次采购答疑事宜，按下列地址以书面或电话形式向采购人查询：  </w:t>
      </w:r>
    </w:p>
    <w:p w14:paraId="3A55769C">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rPr>
        <w:t>采购人：</w:t>
      </w:r>
      <w:r>
        <w:rPr>
          <w:rFonts w:hint="eastAsia" w:ascii="仿宋_GB2312" w:hAnsi="仿宋_GB2312" w:eastAsia="仿宋_GB2312" w:cs="仿宋_GB2312"/>
          <w:color w:val="auto"/>
          <w:kern w:val="0"/>
          <w:sz w:val="21"/>
          <w:szCs w:val="21"/>
          <w:highlight w:val="none"/>
          <w:lang w:eastAsia="zh-CN"/>
        </w:rPr>
        <w:t>东莞市城市工程建设集团有限公司</w:t>
      </w:r>
    </w:p>
    <w:p w14:paraId="1EFC2103">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地址：东莞市南城区城市风景街</w:t>
      </w:r>
      <w:r>
        <w:rPr>
          <w:rFonts w:hint="eastAsia" w:ascii="仿宋_GB2312" w:hAnsi="仿宋_GB2312" w:eastAsia="仿宋_GB2312" w:cs="仿宋_GB2312"/>
          <w:color w:val="auto"/>
          <w:kern w:val="0"/>
          <w:sz w:val="21"/>
          <w:szCs w:val="21"/>
          <w:highlight w:val="none"/>
          <w:lang w:val="en-US" w:eastAsia="zh-CN"/>
        </w:rPr>
        <w:t>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b w:val="0"/>
          <w:bCs w:val="0"/>
          <w:color w:val="auto"/>
          <w:kern w:val="0"/>
          <w:sz w:val="21"/>
          <w:szCs w:val="21"/>
          <w:highlight w:val="none"/>
          <w:lang w:val="en-US" w:eastAsia="zh-CN"/>
        </w:rPr>
        <w:t>7</w:t>
      </w:r>
      <w:r>
        <w:rPr>
          <w:rFonts w:hint="eastAsia" w:ascii="仿宋_GB2312" w:hAnsi="仿宋_GB2312" w:eastAsia="仿宋_GB2312" w:cs="仿宋_GB2312"/>
          <w:color w:val="auto"/>
          <w:kern w:val="0"/>
          <w:sz w:val="21"/>
          <w:szCs w:val="21"/>
          <w:highlight w:val="none"/>
        </w:rPr>
        <w:t>层。</w:t>
      </w:r>
    </w:p>
    <w:p w14:paraId="421AF71C">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val="en-US" w:eastAsia="zh-CN"/>
        </w:rPr>
      </w:pPr>
      <w:r>
        <w:rPr>
          <w:rFonts w:hint="eastAsia" w:ascii="仿宋_GB2312" w:hAnsi="仿宋_GB2312" w:eastAsia="仿宋_GB2312" w:cs="仿宋_GB2312"/>
          <w:color w:val="auto"/>
          <w:kern w:val="0"/>
          <w:sz w:val="21"/>
          <w:szCs w:val="21"/>
          <w:highlight w:val="none"/>
        </w:rPr>
        <w:t>联系人：</w:t>
      </w:r>
      <w:r>
        <w:rPr>
          <w:rFonts w:hint="eastAsia" w:ascii="仿宋_GB2312" w:hAnsi="仿宋_GB2312" w:eastAsia="仿宋_GB2312" w:cs="仿宋_GB2312"/>
          <w:color w:val="auto"/>
          <w:kern w:val="0"/>
          <w:sz w:val="21"/>
          <w:szCs w:val="21"/>
          <w:highlight w:val="none"/>
          <w:lang w:val="en-US" w:eastAsia="zh-CN"/>
        </w:rPr>
        <w:t>黄工</w:t>
      </w:r>
      <w:r>
        <w:rPr>
          <w:rFonts w:hint="eastAsia" w:ascii="仿宋_GB2312" w:hAnsi="仿宋_GB2312" w:eastAsia="仿宋_GB2312" w:cs="仿宋_GB2312"/>
          <w:color w:val="auto"/>
          <w:kern w:val="0"/>
          <w:sz w:val="21"/>
          <w:szCs w:val="21"/>
          <w:highlight w:val="none"/>
        </w:rPr>
        <w:t xml:space="preserve">                   邮政编码：</w:t>
      </w:r>
      <w:r>
        <w:rPr>
          <w:rFonts w:hint="eastAsia" w:ascii="仿宋_GB2312" w:hAnsi="仿宋_GB2312" w:eastAsia="仿宋_GB2312" w:cs="仿宋_GB2312"/>
          <w:color w:val="auto"/>
          <w:kern w:val="0"/>
          <w:sz w:val="21"/>
          <w:szCs w:val="21"/>
          <w:highlight w:val="none"/>
          <w:lang w:val="en-US" w:eastAsia="zh-CN"/>
        </w:rPr>
        <w:t>523000</w:t>
      </w:r>
    </w:p>
    <w:p w14:paraId="2EDE6028">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联系方式：</w:t>
      </w:r>
      <w:r>
        <w:rPr>
          <w:rFonts w:hint="eastAsia" w:ascii="仿宋_GB2312" w:hAnsi="仿宋_GB2312" w:eastAsia="仿宋_GB2312" w:cs="仿宋_GB2312"/>
          <w:color w:val="auto"/>
          <w:kern w:val="0"/>
          <w:sz w:val="21"/>
          <w:szCs w:val="21"/>
          <w:highlight w:val="none"/>
          <w:lang w:val="en-US" w:eastAsia="zh-CN"/>
        </w:rPr>
        <w:t>15017133726</w:t>
      </w:r>
      <w:r>
        <w:rPr>
          <w:rFonts w:hint="default"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lang w:val="en-US" w:eastAsia="zh-CN"/>
        </w:rPr>
        <w:t xml:space="preserve">  </w:t>
      </w:r>
      <w:r>
        <w:rPr>
          <w:rFonts w:hint="eastAsia" w:ascii="仿宋_GB2312" w:hAnsi="仿宋_GB2312" w:eastAsia="仿宋_GB2312" w:cs="仿宋_GB2312"/>
          <w:color w:val="auto"/>
          <w:kern w:val="0"/>
          <w:sz w:val="21"/>
          <w:szCs w:val="21"/>
          <w:highlight w:val="none"/>
        </w:rPr>
        <w:t>传真：0769-39009090</w:t>
      </w:r>
    </w:p>
    <w:p w14:paraId="2CAE5265">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p>
    <w:p w14:paraId="01B17F80">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p>
    <w:p w14:paraId="2DC4622A">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lang w:eastAsia="zh-CN"/>
        </w:rPr>
        <w:t>东莞市城市工程建设集团有限公司</w:t>
      </w:r>
    </w:p>
    <w:p w14:paraId="43608931">
      <w:pPr>
        <w:jc w:val="right"/>
      </w:pPr>
      <w:bookmarkStart w:id="0" w:name="_GoBack"/>
      <w:bookmarkEnd w:id="0"/>
      <w:r>
        <w:rPr>
          <w:rFonts w:hint="eastAsia" w:ascii="仿宋_GB2312" w:hAnsi="仿宋_GB2312" w:eastAsia="仿宋_GB2312" w:cs="仿宋_GB2312"/>
          <w:color w:val="auto"/>
          <w:kern w:val="0"/>
          <w:sz w:val="21"/>
          <w:szCs w:val="21"/>
          <w:highlight w:val="non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lang w:val="en-US" w:eastAsia="zh-CN"/>
        </w:rPr>
        <w:t xml:space="preserve"> 09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lang w:val="en-US" w:eastAsia="zh-CN"/>
        </w:rPr>
        <w:t xml:space="preserve">  16   </w:t>
      </w:r>
      <w:r>
        <w:rPr>
          <w:rFonts w:hint="eastAsia" w:ascii="仿宋_GB2312" w:hAnsi="仿宋_GB2312" w:eastAsia="仿宋_GB2312" w:cs="仿宋_GB2312"/>
          <w:color w:val="auto"/>
          <w:kern w:val="0"/>
          <w:sz w:val="21"/>
          <w:szCs w:val="21"/>
          <w:highlight w:val="none"/>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8EEF5"/>
    <w:multiLevelType w:val="singleLevel"/>
    <w:tmpl w:val="80E8EEF5"/>
    <w:lvl w:ilvl="0" w:tentative="0">
      <w:start w:val="1"/>
      <w:numFmt w:val="chineseCounting"/>
      <w:suff w:val="nothing"/>
      <w:lvlText w:val="%1、"/>
      <w:lvlJc w:val="left"/>
      <w:pPr>
        <w:ind w:left="0" w:firstLine="420"/>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3316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2026-09-16T02:11:11Z</dcterms:created>
  <dc:creator>lenovo</dc:creator>
  <cp:lastModifiedBy>黄惠东</cp:lastModifiedBy>
  <dcterms:modified xsi:type="dcterms:W3CDTF">2026-09-16T02:12:07Z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eyJoZGlkIjoiMDVhNGUzYzIxMzZiNGUwYjk4M2NhYzM1YTAzMjk5NTIiLCJ1c2VySWQiOiIxNTgyODExNDczIn0=</vt:lpwstr>
  </property>
  <property fmtid="{D5CDD505-2E9C-101B-9397-08002B2CF9AE}" pid="4" name="ICV">
    <vt:lpwstr>C527729F33BB41F3A9D51AD901DF1DEA_12</vt:lpwstr>
  </property>
</Properties>
</file>