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28A5B">
      <w:pPr>
        <w:jc w:val="center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采购公告</w:t>
      </w:r>
    </w:p>
    <w:p w14:paraId="25329199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至：投标人</w:t>
      </w:r>
    </w:p>
    <w:p w14:paraId="7BBABAE7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kern w:val="0"/>
          <w:szCs w:val="21"/>
        </w:rPr>
        <w:t>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大岭山镇敬老院二期改造项目高低压工程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进行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公开采购 </w:t>
      </w:r>
      <w:r>
        <w:rPr>
          <w:rFonts w:hint="eastAsia" w:ascii="仿宋_GB2312" w:hAnsi="仿宋_GB2312" w:eastAsia="仿宋_GB2312" w:cs="仿宋_GB2312"/>
          <w:kern w:val="0"/>
          <w:szCs w:val="21"/>
        </w:rPr>
        <w:t>现将有关事项说明如下：</w:t>
      </w:r>
    </w:p>
    <w:p w14:paraId="4B67825D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项目名称：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大岭山镇敬老院二期改造项目高低压工程</w:t>
      </w:r>
    </w:p>
    <w:p w14:paraId="3CC9EE14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项目编号：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ZBCG-202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-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167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</w:t>
      </w:r>
    </w:p>
    <w:p w14:paraId="2B91CA28">
      <w:pPr>
        <w:widowControl/>
        <w:snapToGrid w:val="0"/>
        <w:spacing w:line="360" w:lineRule="auto"/>
        <w:ind w:left="42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三、工程地点：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东莞大岭山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        </w:t>
      </w:r>
    </w:p>
    <w:p w14:paraId="48F96A9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四、采购限价：本项目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采购控制价为1608249.87元，</w:t>
      </w:r>
      <w:r>
        <w:rPr>
          <w:rFonts w:hint="eastAsia" w:ascii="仿宋_GB2312" w:hAnsi="仿宋_GB2312" w:eastAsia="仿宋_GB2312" w:cs="仿宋_GB2312"/>
          <w:kern w:val="0"/>
          <w:szCs w:val="21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kern w:val="0"/>
          <w:szCs w:val="21"/>
        </w:rPr>
        <w:t>价为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1484414.63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元（含税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%）</w:t>
      </w:r>
      <w:r>
        <w:rPr>
          <w:rFonts w:hint="eastAsia" w:ascii="仿宋_GB2312" w:hAnsi="仿宋_GB2312" w:eastAsia="仿宋_GB2312" w:cs="仿宋_GB2312"/>
          <w:color w:val="7E7E7E"/>
          <w:kern w:val="0"/>
          <w:szCs w:val="21"/>
        </w:rPr>
        <w:t>，</w:t>
      </w:r>
      <w:r>
        <w:rPr>
          <w:rFonts w:hint="eastAsia" w:ascii="仿宋_GB2312" w:hAnsi="仿宋_GB2312" w:eastAsia="仿宋_GB2312" w:cs="仿宋_GB2312"/>
          <w:kern w:val="0"/>
          <w:szCs w:val="21"/>
        </w:rPr>
        <w:t>其中不含税工程价款为: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(小写)¥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1361848.28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壹佰叁拾陆万壹仟捌佰肆拾捌元贰角捌分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;</w:t>
      </w:r>
      <w:r>
        <w:rPr>
          <w:rFonts w:hint="eastAsia" w:ascii="仿宋_GB2312" w:hAnsi="仿宋_GB2312" w:eastAsia="仿宋_GB2312" w:cs="仿宋_GB2312"/>
          <w:kern w:val="0"/>
          <w:szCs w:val="21"/>
        </w:rPr>
        <w:t>税金:(小写)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¥ 122566.35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壹拾贰万贰仟伍佰陆拾陆元叁角伍分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。（投标人报价不得高于采购限价）</w:t>
      </w:r>
    </w:p>
    <w:p w14:paraId="61973087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五、工程概况：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一期占地460平方米，建筑面积2100平方米，楼高四层；二期占地1608.20平方米，建筑面积约1.04万平方米，楼高七层。可规划单人房20间、双人房97间、三人间16间，共计床位262张。</w:t>
      </w:r>
    </w:p>
    <w:p w14:paraId="40B82099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六、工程范围：</w:t>
      </w:r>
    </w:p>
    <w:p w14:paraId="7DF31D9B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  <w:t>本项目采购范围为施工图纸和工程量清单所示的全部工程内容，包括但不限于以下内容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  <w:t>高压配电系统：包括高压配电柜（进线柜、计量柜、出线柜、联络柜、PT柜等）的安装，高压电缆敷设及连接，变压器安装等。高压柜型宜采用金属铠装移开式开关柜。低压配电系统：包括低压配电柜（进线柜、联络柜、馈线柜、补偿柜、双电源切换柜等）的安装，低压母线安装，低压电缆敷设及接线等。变压器安装：包括干式变压器或油浸式变压器的安装就位、连接及调试。配套工程：电缆排管、电缆井等电缆土建工程，防雷接地系统安装，防火封堵，设备调试及系统联调等。其他工作：包括甲供设备的现场卸车、搬运及安装，设备安装所需辅材的供应，系统试验及交接验收，配合供电部门验收并确保送电等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。                  </w:t>
      </w:r>
    </w:p>
    <w:p w14:paraId="0B44F9DC">
      <w:pPr>
        <w:widowControl/>
        <w:numPr>
          <w:ilvl w:val="0"/>
          <w:numId w:val="2"/>
        </w:numPr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承包方式：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包工、包辅材、包小型机械设备（采购人提供的设备除外）、包小型机械设备操作用工、包施工用水电设备及相关费用、包保险费用、包税金、包工期、包质量、包安全生产、包现场文明施工、包制安、包验收、包结算、包风险、包与其他分包单位的配合等。</w:t>
      </w:r>
    </w:p>
    <w:p w14:paraId="3157DDAC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2、甲供材：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/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  <w:t>。</w:t>
      </w:r>
    </w:p>
    <w:p w14:paraId="2D52B8D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八、工期：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计划工期为35个日历天，具体施工时间根据项目部施工进度安排，乙方无条件配合施工进度。</w:t>
      </w:r>
    </w:p>
    <w:p w14:paraId="546EBE2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分前递交，截止时间为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分，所有应答文件必须在规定的应答截止时间前按规定地址送达采购人，逾期恕不接受。</w:t>
      </w:r>
    </w:p>
    <w:p w14:paraId="3954FA17">
      <w:pPr>
        <w:widowControl/>
        <w:snapToGrid w:val="0"/>
        <w:spacing w:line="360" w:lineRule="auto"/>
        <w:ind w:firstLine="630" w:firstLineChars="3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开标地址：东莞市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大岭山</w:t>
      </w:r>
      <w:r>
        <w:rPr>
          <w:rFonts w:hint="eastAsia" w:ascii="仿宋_GB2312" w:hAnsi="仿宋_GB2312" w:eastAsia="仿宋_GB2312" w:cs="仿宋_GB2312"/>
          <w:kern w:val="0"/>
          <w:szCs w:val="21"/>
        </w:rPr>
        <w:t>街道城市风景街8栋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4楼城工集团</w:t>
      </w:r>
      <w:r>
        <w:rPr>
          <w:rFonts w:hint="eastAsia" w:ascii="仿宋_GB2312" w:hAnsi="仿宋_GB2312" w:eastAsia="仿宋_GB2312" w:cs="仿宋_GB2312"/>
          <w:kern w:val="0"/>
          <w:szCs w:val="21"/>
        </w:rPr>
        <w:t>开标室。</w:t>
      </w:r>
    </w:p>
    <w:p w14:paraId="5D791156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十、注意事项：</w:t>
      </w:r>
    </w:p>
    <w:p w14:paraId="4671C995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1、投标人必须全面响应采购文件要求，投标人任何附加条件采购人一律不接受或视为废标。</w:t>
      </w:r>
    </w:p>
    <w:p w14:paraId="7BED0915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2、中标人严禁有挂靠或者违法转包行为。</w:t>
      </w:r>
    </w:p>
    <w:p w14:paraId="41C192A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3、投标文件严禁出现不平衡报价。</w:t>
      </w:r>
    </w:p>
    <w:p w14:paraId="4F14ECB5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4、质量要求：现行的施工规范要求</w:t>
      </w:r>
      <w:r>
        <w:rPr>
          <w:rFonts w:hint="eastAsia" w:ascii="仿宋_GB2312" w:hAnsi="仿宋_GB2312" w:eastAsia="仿宋_GB2312" w:cs="仿宋_GB2312"/>
          <w:color w:val="FF0000"/>
          <w:kern w:val="0"/>
          <w:szCs w:val="21"/>
        </w:rPr>
        <w:t>及用户需求书列明的质量管控要求。</w:t>
      </w:r>
    </w:p>
    <w:p w14:paraId="7ED69A8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5、本工程要求开具工人工资支付保函：</w:t>
      </w:r>
    </w:p>
    <w:p w14:paraId="406F8EE4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专业分包单位需要提供合同总额3%的工人工资支付保函。</w:t>
      </w:r>
    </w:p>
    <w:p w14:paraId="65F5D28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6、本项目履约保证金：设立（详见合同条款约定第十一条）</w:t>
      </w:r>
      <w:bookmarkEnd w:id="0"/>
    </w:p>
    <w:p w14:paraId="15D5BFE5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十一、采购文件获取：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城工集团</w:t>
      </w:r>
      <w:r>
        <w:rPr>
          <w:rFonts w:hint="eastAsia" w:ascii="仿宋_GB2312" w:hAnsi="仿宋_GB2312" w:eastAsia="仿宋_GB2312" w:cs="仿宋_GB2312"/>
          <w:szCs w:val="21"/>
        </w:rPr>
        <w:t>公司官网（http: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/www.dggcc.cn）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/>
        </w:rPr>
        <w:t>东实集团官网（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http://www.dgsy.com.cn）</w:t>
      </w:r>
      <w:r>
        <w:rPr>
          <w:rFonts w:hint="eastAsia" w:ascii="仿宋_GB2312" w:hAnsi="仿宋_GB2312" w:eastAsia="仿宋_GB2312" w:cs="仿宋_GB2312"/>
          <w:kern w:val="0"/>
          <w:szCs w:val="21"/>
        </w:rPr>
        <w:t>。</w:t>
      </w:r>
      <w:bookmarkStart w:id="1" w:name="_GoBack"/>
      <w:bookmarkEnd w:id="1"/>
    </w:p>
    <w:p w14:paraId="5373AA03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十二、其他及特别内容说明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 /  。</w:t>
      </w:r>
    </w:p>
    <w:p w14:paraId="6A37ED6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十三、有关此次采购答疑事宜，按下列地址以书面或电话形式向采购人查询：  </w:t>
      </w:r>
    </w:p>
    <w:p w14:paraId="1289698C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采购人：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41C328C4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地址：东莞市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大岭山</w:t>
      </w:r>
      <w:r>
        <w:rPr>
          <w:rFonts w:hint="eastAsia" w:ascii="仿宋_GB2312" w:hAnsi="仿宋_GB2312" w:eastAsia="仿宋_GB2312" w:cs="仿宋_GB2312"/>
          <w:kern w:val="0"/>
          <w:szCs w:val="21"/>
        </w:rPr>
        <w:t>区城市风景街8栋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城工集团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Cs w:val="21"/>
        </w:rPr>
        <w:t>层。</w:t>
      </w:r>
    </w:p>
    <w:p w14:paraId="6771ED46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联系人：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kern w:val="0"/>
          <w:szCs w:val="21"/>
        </w:rPr>
        <w:t>工                   邮政编码：523000</w:t>
      </w:r>
    </w:p>
    <w:p w14:paraId="2E5AAFC5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        传真：0769-39009090</w:t>
      </w:r>
    </w:p>
    <w:p w14:paraId="0CBDBDC3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</w:p>
    <w:p w14:paraId="39A4E2EF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13D970AB">
      <w:pPr>
        <w:widowControl/>
        <w:wordWrap w:val="0"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年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月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日     </w:t>
      </w:r>
    </w:p>
    <w:p w14:paraId="09D7FE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F360753"/>
    <w:multiLevelType w:val="singleLevel"/>
    <w:tmpl w:val="5F36075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BC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adjustRightInd w:val="0"/>
      <w:snapToGrid w:val="0"/>
      <w:spacing w:before="120" w:line="360" w:lineRule="auto"/>
    </w:pPr>
    <w:rPr>
      <w:rFonts w:ascii="Arial" w:hAnsi="Arial"/>
      <w:snapToGrid w:val="0"/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2026-09-08T03:43:26Z</dcterms:created>
  <dc:creator>lenovo</dc:creator>
  <cp:lastModifiedBy>黄惠东</cp:lastModifiedBy>
  <dcterms:modified xsi:type="dcterms:W3CDTF">2026-09-08T03:43:39Z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E405C279D1994A979D48CF5EF53C0328_12</vt:lpwstr>
  </property>
</Properties>
</file>