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05083">
      <w:pPr>
        <w:jc w:val="right"/>
        <w:rPr>
          <w:rFonts w:ascii="清雅黑体" w:eastAsia="清雅黑体"/>
          <w:color w:val="auto"/>
          <w:szCs w:val="21"/>
          <w:highlight w:val="none"/>
        </w:rPr>
      </w:pPr>
    </w:p>
    <w:p w14:paraId="3FE185D4">
      <w:pPr>
        <w:pStyle w:val="41"/>
        <w:ind w:firstLine="400"/>
        <w:rPr>
          <w:color w:val="auto"/>
          <w:highlight w:val="none"/>
        </w:rPr>
      </w:pPr>
    </w:p>
    <w:p w14:paraId="14AD98DD">
      <w:pPr>
        <w:rPr>
          <w:color w:val="auto"/>
          <w:highlight w:val="none"/>
        </w:rPr>
      </w:pPr>
    </w:p>
    <w:p w14:paraId="6437F7BC">
      <w:pPr>
        <w:tabs>
          <w:tab w:val="left" w:pos="1787"/>
        </w:tabs>
        <w:rPr>
          <w:rFonts w:hint="eastAsia" w:eastAsia="宋体"/>
          <w:color w:val="auto"/>
          <w:highlight w:val="none"/>
          <w:lang w:eastAsia="zh-CN"/>
        </w:rPr>
      </w:pPr>
      <w:r>
        <w:rPr>
          <w:rFonts w:hint="eastAsia"/>
          <w:color w:val="auto"/>
          <w:highlight w:val="none"/>
          <w:lang w:eastAsia="zh-CN"/>
        </w:rPr>
        <w:tab/>
      </w:r>
    </w:p>
    <w:p w14:paraId="416E66DA">
      <w:pPr>
        <w:rPr>
          <w:color w:val="auto"/>
          <w:highlight w:val="none"/>
        </w:rPr>
      </w:pPr>
    </w:p>
    <w:p w14:paraId="1110B36A">
      <w:pPr>
        <w:ind w:right="-28"/>
        <w:jc w:val="center"/>
        <w:textAlignment w:val="bottom"/>
        <w:rPr>
          <w:rFonts w:ascii="清雅黑体" w:hAnsi="清雅黑体" w:eastAsia="清雅黑体" w:cs="清雅黑体"/>
          <w:bCs/>
          <w:color w:val="auto"/>
          <w:spacing w:val="57"/>
          <w:sz w:val="96"/>
          <w:szCs w:val="96"/>
          <w:highlight w:val="none"/>
        </w:rPr>
      </w:pPr>
      <w:r>
        <w:rPr>
          <w:rFonts w:hint="eastAsia" w:ascii="清雅黑体" w:hAnsi="清雅黑体" w:eastAsia="清雅黑体" w:cs="清雅黑体"/>
          <w:bCs/>
          <w:color w:val="auto"/>
          <w:spacing w:val="57"/>
          <w:sz w:val="96"/>
          <w:szCs w:val="96"/>
          <w:highlight w:val="none"/>
        </w:rPr>
        <w:t>公开采购文件</w:t>
      </w:r>
    </w:p>
    <w:p w14:paraId="3896876C">
      <w:pPr>
        <w:rPr>
          <w:color w:val="auto"/>
          <w:highlight w:val="none"/>
        </w:rPr>
      </w:pPr>
    </w:p>
    <w:p w14:paraId="18293C47">
      <w:pPr>
        <w:pStyle w:val="13"/>
        <w:rPr>
          <w:color w:val="auto"/>
          <w:highlight w:val="none"/>
        </w:rPr>
      </w:pPr>
    </w:p>
    <w:p w14:paraId="05442D50">
      <w:pPr>
        <w:pStyle w:val="29"/>
        <w:rPr>
          <w:color w:val="auto"/>
          <w:highlight w:val="none"/>
        </w:rPr>
      </w:pPr>
    </w:p>
    <w:tbl>
      <w:tblPr>
        <w:tblStyle w:val="31"/>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14:paraId="52D55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ign w:val="center"/>
          </w:tcPr>
          <w:p w14:paraId="02D72921">
            <w:pPr>
              <w:spacing w:before="200"/>
              <w:jc w:val="both"/>
              <w:rPr>
                <w:rFonts w:hint="eastAsia" w:ascii="清雅黑体" w:hAnsi="清雅黑体" w:eastAsia="清雅黑体" w:cs="清雅黑体"/>
                <w:bCs/>
                <w:color w:val="auto"/>
                <w:sz w:val="32"/>
                <w:szCs w:val="24"/>
                <w:highlight w:val="none"/>
                <w:u w:val="none"/>
                <w:lang w:eastAsia="zh-CN"/>
              </w:rPr>
            </w:pPr>
            <w:r>
              <w:rPr>
                <w:rFonts w:hint="eastAsia" w:ascii="清雅黑体" w:hAnsi="清雅黑体" w:eastAsia="清雅黑体" w:cs="清雅黑体"/>
                <w:bCs/>
                <w:color w:val="auto"/>
                <w:sz w:val="32"/>
                <w:szCs w:val="24"/>
                <w:highlight w:val="none"/>
                <w:u w:val="none"/>
                <w:lang w:eastAsia="zh-CN"/>
              </w:rPr>
              <w:t>项目名称：</w:t>
            </w:r>
          </w:p>
        </w:tc>
        <w:tc>
          <w:tcPr>
            <w:tcW w:w="6203" w:type="dxa"/>
            <w:noWrap/>
            <w:vAlign w:val="center"/>
          </w:tcPr>
          <w:p w14:paraId="6B9CB6A2">
            <w:pPr>
              <w:spacing w:before="200"/>
              <w:jc w:val="both"/>
              <w:rPr>
                <w:rFonts w:hint="eastAsia" w:ascii="清雅黑体" w:hAnsi="清雅黑体" w:eastAsia="清雅黑体" w:cs="清雅黑体"/>
                <w:bCs/>
                <w:color w:val="auto"/>
                <w:sz w:val="32"/>
                <w:szCs w:val="24"/>
                <w:highlight w:val="none"/>
                <w:u w:val="none"/>
                <w:lang w:eastAsia="zh-CN"/>
              </w:rPr>
            </w:pPr>
            <w:r>
              <w:rPr>
                <w:rFonts w:hint="eastAsia" w:ascii="清雅黑体" w:hAnsi="清雅黑体" w:eastAsia="清雅黑体" w:cs="清雅黑体"/>
                <w:bCs/>
                <w:color w:val="auto"/>
                <w:sz w:val="32"/>
                <w:szCs w:val="24"/>
                <w:highlight w:val="none"/>
                <w:u w:val="none"/>
                <w:lang w:eastAsia="zh-CN"/>
              </w:rPr>
              <w:t>东莞</w:t>
            </w:r>
            <w:r>
              <w:rPr>
                <w:rFonts w:hint="eastAsia" w:ascii="清雅黑体" w:hAnsi="清雅黑体" w:eastAsia="清雅黑体" w:cs="清雅黑体"/>
                <w:bCs/>
                <w:color w:val="auto"/>
                <w:sz w:val="32"/>
                <w:szCs w:val="24"/>
                <w:highlight w:val="none"/>
                <w:u w:val="none"/>
                <w:lang w:val="en-US" w:eastAsia="zh-CN"/>
              </w:rPr>
              <w:t>裕盛鞋</w:t>
            </w:r>
            <w:r>
              <w:rPr>
                <w:rFonts w:hint="eastAsia" w:ascii="清雅黑体" w:hAnsi="清雅黑体" w:eastAsia="清雅黑体" w:cs="清雅黑体"/>
                <w:bCs/>
                <w:color w:val="auto"/>
                <w:sz w:val="32"/>
                <w:szCs w:val="24"/>
                <w:highlight w:val="none"/>
                <w:u w:val="none"/>
                <w:lang w:eastAsia="zh-CN"/>
              </w:rPr>
              <w:t>业有限公司800kW/3200kWh用户侧储能项目</w:t>
            </w:r>
          </w:p>
        </w:tc>
      </w:tr>
      <w:tr w14:paraId="1BA8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ign w:val="center"/>
          </w:tcPr>
          <w:p w14:paraId="291BE8CE">
            <w:pPr>
              <w:spacing w:before="200"/>
              <w:jc w:val="both"/>
              <w:rPr>
                <w:rFonts w:ascii="清雅黑体" w:hAnsi="清雅黑体" w:eastAsia="清雅黑体" w:cs="清雅黑体"/>
                <w:bCs/>
                <w:color w:val="auto"/>
                <w:sz w:val="32"/>
                <w:szCs w:val="24"/>
                <w:highlight w:val="none"/>
              </w:rPr>
            </w:pPr>
            <w:r>
              <w:rPr>
                <w:rFonts w:hint="eastAsia" w:ascii="清雅黑体" w:hAnsi="清雅黑体" w:eastAsia="清雅黑体" w:cs="清雅黑体"/>
                <w:bCs/>
                <w:color w:val="auto"/>
                <w:sz w:val="32"/>
                <w:szCs w:val="24"/>
                <w:highlight w:val="none"/>
              </w:rPr>
              <w:t>项目采购编号：</w:t>
            </w:r>
          </w:p>
        </w:tc>
        <w:tc>
          <w:tcPr>
            <w:tcW w:w="6203" w:type="dxa"/>
            <w:noWrap/>
            <w:vAlign w:val="center"/>
          </w:tcPr>
          <w:p w14:paraId="5E68728F">
            <w:pPr>
              <w:spacing w:before="200"/>
              <w:jc w:val="both"/>
              <w:rPr>
                <w:rFonts w:hint="eastAsia" w:ascii="清雅黑体" w:hAnsi="清雅黑体" w:eastAsia="清雅黑体" w:cs="清雅黑体"/>
                <w:bCs/>
                <w:color w:val="auto"/>
                <w:sz w:val="32"/>
                <w:szCs w:val="24"/>
                <w:highlight w:val="none"/>
                <w:u w:val="none"/>
                <w:lang w:eastAsia="zh-CN"/>
              </w:rPr>
            </w:pPr>
            <w:r>
              <w:rPr>
                <w:rFonts w:hint="eastAsia" w:ascii="清雅黑体" w:hAnsi="清雅黑体" w:eastAsia="清雅黑体" w:cs="清雅黑体"/>
                <w:bCs/>
                <w:color w:val="auto"/>
                <w:sz w:val="32"/>
                <w:szCs w:val="24"/>
                <w:highlight w:val="none"/>
                <w:u w:val="none"/>
                <w:lang w:eastAsia="zh-CN"/>
              </w:rPr>
              <w:t>ZZ12606619</w:t>
            </w:r>
          </w:p>
        </w:tc>
      </w:tr>
      <w:tr w14:paraId="6D33D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7AE0E05A">
            <w:pPr>
              <w:spacing w:before="200"/>
              <w:jc w:val="both"/>
              <w:rPr>
                <w:rFonts w:ascii="清雅黑体" w:hAnsi="清雅黑体" w:eastAsia="清雅黑体" w:cs="清雅黑体"/>
                <w:bCs/>
                <w:color w:val="auto"/>
                <w:sz w:val="32"/>
                <w:szCs w:val="24"/>
                <w:highlight w:val="none"/>
              </w:rPr>
            </w:pPr>
            <w:r>
              <w:rPr>
                <w:rFonts w:hint="eastAsia" w:ascii="清雅黑体" w:hAnsi="清雅黑体" w:eastAsia="清雅黑体" w:cs="清雅黑体"/>
                <w:bCs/>
                <w:color w:val="auto"/>
                <w:sz w:val="32"/>
                <w:szCs w:val="24"/>
                <w:highlight w:val="none"/>
              </w:rPr>
              <w:t>采购人：</w:t>
            </w:r>
          </w:p>
        </w:tc>
        <w:tc>
          <w:tcPr>
            <w:tcW w:w="6203" w:type="dxa"/>
            <w:noWrap/>
            <w:vAlign w:val="center"/>
          </w:tcPr>
          <w:p w14:paraId="6AAB80E2">
            <w:pPr>
              <w:spacing w:before="200"/>
              <w:jc w:val="both"/>
              <w:rPr>
                <w:rFonts w:hint="eastAsia" w:ascii="清雅黑体" w:hAnsi="清雅黑体" w:eastAsia="清雅黑体" w:cs="清雅黑体"/>
                <w:bCs/>
                <w:color w:val="auto"/>
                <w:sz w:val="32"/>
                <w:szCs w:val="24"/>
                <w:highlight w:val="none"/>
                <w:u w:val="none"/>
                <w:lang w:eastAsia="zh-CN"/>
              </w:rPr>
            </w:pPr>
            <w:r>
              <w:rPr>
                <w:rFonts w:hint="eastAsia" w:ascii="清雅黑体" w:hAnsi="清雅黑体" w:eastAsia="清雅黑体" w:cs="清雅黑体"/>
                <w:bCs/>
                <w:color w:val="auto"/>
                <w:sz w:val="32"/>
                <w:szCs w:val="24"/>
                <w:highlight w:val="none"/>
                <w:u w:val="none"/>
                <w:lang w:eastAsia="zh-CN"/>
              </w:rPr>
              <w:t>东莞市新有能源投资有限公司</w:t>
            </w:r>
          </w:p>
        </w:tc>
      </w:tr>
      <w:tr w14:paraId="622A8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6EC5B3D6">
            <w:pPr>
              <w:spacing w:before="200"/>
              <w:jc w:val="both"/>
              <w:rPr>
                <w:rFonts w:ascii="清雅黑体" w:hAnsi="清雅黑体" w:eastAsia="清雅黑体" w:cs="清雅黑体"/>
                <w:bCs/>
                <w:color w:val="auto"/>
                <w:sz w:val="32"/>
                <w:szCs w:val="24"/>
                <w:highlight w:val="none"/>
              </w:rPr>
            </w:pPr>
            <w:r>
              <w:rPr>
                <w:rFonts w:hint="eastAsia" w:ascii="清雅黑体" w:hAnsi="清雅黑体" w:eastAsia="清雅黑体" w:cs="清雅黑体"/>
                <w:bCs/>
                <w:color w:val="auto"/>
                <w:sz w:val="32"/>
                <w:szCs w:val="24"/>
                <w:highlight w:val="none"/>
              </w:rPr>
              <w:t>采购代理：</w:t>
            </w:r>
          </w:p>
        </w:tc>
        <w:tc>
          <w:tcPr>
            <w:tcW w:w="6203" w:type="dxa"/>
            <w:noWrap/>
            <w:vAlign w:val="center"/>
          </w:tcPr>
          <w:p w14:paraId="06DF833B">
            <w:pPr>
              <w:spacing w:before="200"/>
              <w:jc w:val="both"/>
              <w:rPr>
                <w:rFonts w:hint="eastAsia" w:ascii="清雅黑体" w:hAnsi="清雅黑体" w:eastAsia="清雅黑体" w:cs="清雅黑体"/>
                <w:bCs/>
                <w:color w:val="auto"/>
                <w:sz w:val="32"/>
                <w:szCs w:val="24"/>
                <w:highlight w:val="none"/>
                <w:u w:val="none"/>
                <w:lang w:eastAsia="zh-CN"/>
              </w:rPr>
            </w:pPr>
            <w:r>
              <w:rPr>
                <w:rFonts w:hint="eastAsia" w:ascii="清雅黑体" w:hAnsi="清雅黑体" w:eastAsia="清雅黑体" w:cs="清雅黑体"/>
                <w:bCs/>
                <w:color w:val="auto"/>
                <w:sz w:val="32"/>
                <w:szCs w:val="24"/>
                <w:highlight w:val="none"/>
                <w:u w:val="none"/>
                <w:lang w:val="en-US" w:eastAsia="zh-CN"/>
              </w:rPr>
              <w:t>广东志正招标有限公司东莞分公司</w:t>
            </w:r>
          </w:p>
        </w:tc>
      </w:tr>
    </w:tbl>
    <w:p w14:paraId="489D9F47">
      <w:pPr>
        <w:jc w:val="center"/>
        <w:rPr>
          <w:rFonts w:ascii="清雅黑体" w:eastAsia="清雅黑体"/>
          <w:color w:val="auto"/>
          <w:szCs w:val="21"/>
          <w:highlight w:val="none"/>
        </w:rPr>
      </w:pPr>
    </w:p>
    <w:p w14:paraId="5763CADA">
      <w:pPr>
        <w:jc w:val="center"/>
        <w:rPr>
          <w:rFonts w:ascii="清雅黑体" w:eastAsia="清雅黑体"/>
          <w:color w:val="auto"/>
          <w:szCs w:val="21"/>
          <w:highlight w:val="none"/>
        </w:rPr>
      </w:pPr>
    </w:p>
    <w:p w14:paraId="2578E87D">
      <w:pPr>
        <w:jc w:val="center"/>
        <w:rPr>
          <w:rFonts w:ascii="清雅黑体" w:eastAsia="清雅黑体"/>
          <w:color w:val="auto"/>
          <w:szCs w:val="21"/>
          <w:highlight w:val="none"/>
        </w:rPr>
      </w:pPr>
    </w:p>
    <w:p w14:paraId="1166A6A9">
      <w:pPr>
        <w:pStyle w:val="41"/>
        <w:ind w:firstLine="400"/>
        <w:rPr>
          <w:color w:val="auto"/>
          <w:highlight w:val="none"/>
        </w:rPr>
      </w:pPr>
    </w:p>
    <w:p w14:paraId="30358BCC">
      <w:pPr>
        <w:jc w:val="center"/>
        <w:rPr>
          <w:rFonts w:ascii="清雅黑体" w:eastAsia="清雅黑体"/>
          <w:color w:val="auto"/>
          <w:szCs w:val="21"/>
          <w:highlight w:val="none"/>
        </w:rPr>
      </w:pPr>
    </w:p>
    <w:p w14:paraId="46165400">
      <w:pPr>
        <w:jc w:val="center"/>
        <w:rPr>
          <w:rFonts w:ascii="清雅黑体" w:eastAsia="清雅黑体"/>
          <w:color w:val="auto"/>
          <w:szCs w:val="21"/>
          <w:highlight w:val="none"/>
        </w:rPr>
      </w:pPr>
    </w:p>
    <w:p w14:paraId="2F505A05">
      <w:pPr>
        <w:spacing w:before="200"/>
        <w:jc w:val="center"/>
        <w:rPr>
          <w:rFonts w:ascii="清雅黑体" w:hAnsi="清雅黑体" w:eastAsia="清雅黑体" w:cs="清雅黑体"/>
          <w:bCs/>
          <w:color w:val="auto"/>
          <w:sz w:val="32"/>
          <w:szCs w:val="24"/>
          <w:highlight w:val="none"/>
        </w:rPr>
      </w:pPr>
      <w:r>
        <w:rPr>
          <w:rFonts w:hint="eastAsia" w:ascii="清雅黑体" w:hAnsi="清雅黑体" w:eastAsia="清雅黑体" w:cs="清雅黑体"/>
          <w:bCs/>
          <w:color w:val="auto"/>
          <w:sz w:val="32"/>
          <w:szCs w:val="24"/>
          <w:highlight w:val="none"/>
          <w:lang w:eastAsia="zh-CN"/>
        </w:rPr>
        <w:t>202</w:t>
      </w:r>
      <w:r>
        <w:rPr>
          <w:rFonts w:hint="eastAsia" w:ascii="清雅黑体" w:hAnsi="清雅黑体" w:eastAsia="清雅黑体" w:cs="清雅黑体"/>
          <w:bCs/>
          <w:color w:val="auto"/>
          <w:sz w:val="32"/>
          <w:szCs w:val="24"/>
          <w:highlight w:val="none"/>
          <w:lang w:val="en-US" w:eastAsia="zh-CN"/>
        </w:rPr>
        <w:t>6</w:t>
      </w:r>
      <w:r>
        <w:rPr>
          <w:rFonts w:hint="eastAsia" w:ascii="清雅黑体" w:hAnsi="清雅黑体" w:eastAsia="清雅黑体" w:cs="清雅黑体"/>
          <w:bCs/>
          <w:color w:val="auto"/>
          <w:sz w:val="32"/>
          <w:szCs w:val="24"/>
          <w:highlight w:val="none"/>
          <w:lang w:eastAsia="zh-CN"/>
        </w:rPr>
        <w:t>年</w:t>
      </w:r>
      <w:r>
        <w:rPr>
          <w:rFonts w:hint="eastAsia" w:ascii="清雅黑体" w:hAnsi="清雅黑体" w:eastAsia="清雅黑体" w:cs="清雅黑体"/>
          <w:bCs/>
          <w:color w:val="auto"/>
          <w:sz w:val="32"/>
          <w:szCs w:val="24"/>
          <w:highlight w:val="none"/>
          <w:lang w:val="en-US" w:eastAsia="zh-CN"/>
        </w:rPr>
        <w:t>09</w:t>
      </w:r>
      <w:r>
        <w:rPr>
          <w:rFonts w:hint="eastAsia" w:ascii="清雅黑体" w:hAnsi="清雅黑体" w:eastAsia="清雅黑体" w:cs="清雅黑体"/>
          <w:bCs/>
          <w:color w:val="auto"/>
          <w:sz w:val="32"/>
          <w:szCs w:val="24"/>
          <w:highlight w:val="none"/>
        </w:rPr>
        <w:t>月</w:t>
      </w:r>
    </w:p>
    <w:p w14:paraId="2A9A5C65">
      <w:pPr>
        <w:rPr>
          <w:color w:val="auto"/>
          <w:highlight w:val="none"/>
        </w:rPr>
        <w:sectPr>
          <w:footerReference r:id="rId10" w:type="first"/>
          <w:footerReference r:id="rId8" w:type="default"/>
          <w:headerReference r:id="rId7" w:type="even"/>
          <w:footerReference r:id="rId9" w:type="even"/>
          <w:pgSz w:w="11906" w:h="16838"/>
          <w:pgMar w:top="1440" w:right="1800" w:bottom="1440" w:left="1800" w:header="708" w:footer="708" w:gutter="0"/>
          <w:pgNumType w:fmt="decimal" w:start="0"/>
          <w:cols w:space="708" w:num="1"/>
          <w:titlePg/>
          <w:docGrid w:type="lines" w:linePitch="360" w:charSpace="0"/>
        </w:sectPr>
      </w:pPr>
    </w:p>
    <w:p w14:paraId="27891B98">
      <w:pPr>
        <w:pStyle w:val="25"/>
        <w:ind w:left="0" w:leftChars="0"/>
        <w:rPr>
          <w:color w:val="auto"/>
          <w:sz w:val="40"/>
          <w:szCs w:val="40"/>
          <w:highlight w:val="none"/>
        </w:rPr>
      </w:pPr>
      <w:r>
        <w:rPr>
          <w:rFonts w:hint="eastAsia"/>
          <w:color w:val="auto"/>
          <w:sz w:val="40"/>
          <w:szCs w:val="40"/>
          <w:highlight w:val="none"/>
        </w:rPr>
        <w:t>目录</w:t>
      </w:r>
    </w:p>
    <w:p w14:paraId="3EA5F493">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TOC \o "1-4" \h \z \u </w:instrText>
      </w:r>
      <w:r>
        <w:rPr>
          <w:rFonts w:hint="eastAsia" w:ascii="宋体" w:hAnsi="宋体" w:eastAsia="宋体" w:cs="宋体"/>
          <w:color w:val="auto"/>
          <w:sz w:val="21"/>
          <w:szCs w:val="21"/>
          <w:highlight w:val="none"/>
          <w:lang w:val="en-US" w:eastAsia="zh-CN" w:bidi="ar-SA"/>
        </w:rPr>
        <w:fldChar w:fldCharType="separate"/>
      </w:r>
      <w:bookmarkStart w:id="492" w:name="_GoBack"/>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_Toc23485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第一部分投标邀请</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_Toc23485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BDE9E53">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_Toc25258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投标邀请书</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_Toc25258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7D184EF5">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_Toc81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第二部分相关资料表格</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_Toc81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67C5D3E3">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_Toc3718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附表一：投标资料表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_Toc3718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B7D2C28">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_Toc29468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附表二：商务技术评分及价格权重表（满分100分）</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_Toc29468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4B612A9">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_Toc2477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第三部分用户需求书</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_Toc2477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7187002D">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_Toc25388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第一章 商务需求书</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_Toc25388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6FA1BEEB">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_Toc139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第二章 技术需求书</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_Toc139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0682F31">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_Toc18347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第四部分投标人须知</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_Toc18347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59C83D6">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_Toc13314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一、 </w:t>
      </w:r>
      <w:r>
        <w:rPr>
          <w:rFonts w:hint="eastAsia" w:ascii="宋体" w:hAnsi="宋体" w:eastAsia="宋体" w:cs="宋体"/>
          <w:color w:val="auto"/>
          <w:sz w:val="21"/>
          <w:szCs w:val="21"/>
          <w:highlight w:val="none"/>
          <w:lang w:val="en-US" w:eastAsia="zh-CN" w:bidi="ar-SA"/>
        </w:rPr>
        <w:t>说明</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_Toc13314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732D1D16">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_Toc18373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 </w:t>
      </w:r>
      <w:r>
        <w:rPr>
          <w:rFonts w:hint="eastAsia" w:ascii="宋体" w:hAnsi="宋体" w:eastAsia="宋体" w:cs="宋体"/>
          <w:color w:val="auto"/>
          <w:sz w:val="21"/>
          <w:szCs w:val="21"/>
          <w:highlight w:val="none"/>
          <w:lang w:val="en-US" w:eastAsia="zh-CN" w:bidi="ar-SA"/>
        </w:rPr>
        <w:t>适用范围</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_Toc18373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07C2C7C">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_Toc5398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 </w:t>
      </w:r>
      <w:r>
        <w:rPr>
          <w:rFonts w:hint="eastAsia" w:ascii="宋体" w:hAnsi="宋体" w:eastAsia="宋体" w:cs="宋体"/>
          <w:color w:val="auto"/>
          <w:sz w:val="21"/>
          <w:szCs w:val="21"/>
          <w:highlight w:val="none"/>
          <w:lang w:val="en-US" w:eastAsia="zh-CN" w:bidi="ar-SA"/>
        </w:rPr>
        <w:t>定义</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_Toc5398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CE7B5B5">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_Toc6794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3. </w:t>
      </w:r>
      <w:r>
        <w:rPr>
          <w:rFonts w:hint="eastAsia" w:ascii="宋体" w:hAnsi="宋体" w:eastAsia="宋体" w:cs="宋体"/>
          <w:color w:val="auto"/>
          <w:sz w:val="21"/>
          <w:szCs w:val="21"/>
          <w:highlight w:val="none"/>
          <w:lang w:val="en-US" w:eastAsia="zh-CN" w:bidi="ar-SA"/>
        </w:rPr>
        <w:t>货物和服务</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_Toc6794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D7174D3">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_Toc27749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4. </w:t>
      </w:r>
      <w:r>
        <w:rPr>
          <w:rFonts w:hint="eastAsia" w:ascii="宋体" w:hAnsi="宋体" w:eastAsia="宋体" w:cs="宋体"/>
          <w:color w:val="auto"/>
          <w:sz w:val="21"/>
          <w:szCs w:val="21"/>
          <w:highlight w:val="none"/>
          <w:lang w:val="en-US" w:eastAsia="zh-CN" w:bidi="ar-SA"/>
        </w:rPr>
        <w:t>投标费用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_Toc27749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F3A4F24">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_Toc4315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5. </w:t>
      </w:r>
      <w:r>
        <w:rPr>
          <w:rFonts w:hint="eastAsia" w:ascii="宋体" w:hAnsi="宋体" w:eastAsia="宋体" w:cs="宋体"/>
          <w:color w:val="auto"/>
          <w:sz w:val="21"/>
          <w:szCs w:val="21"/>
          <w:highlight w:val="none"/>
          <w:lang w:val="en-US" w:eastAsia="zh-CN" w:bidi="ar-SA"/>
        </w:rPr>
        <w:t>知识产权</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_Toc4315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ADAD986">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_Toc21333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6. </w:t>
      </w:r>
      <w:r>
        <w:rPr>
          <w:rFonts w:hint="eastAsia" w:ascii="宋体" w:hAnsi="宋体" w:eastAsia="宋体" w:cs="宋体"/>
          <w:color w:val="auto"/>
          <w:sz w:val="21"/>
          <w:szCs w:val="21"/>
          <w:highlight w:val="none"/>
          <w:lang w:val="en-US" w:eastAsia="zh-CN" w:bidi="ar-SA"/>
        </w:rPr>
        <w:t>关于联合体投标</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_Toc21333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38B6639">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_Toc17027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7. </w:t>
      </w:r>
      <w:r>
        <w:rPr>
          <w:rFonts w:hint="eastAsia" w:ascii="宋体" w:hAnsi="宋体" w:eastAsia="宋体" w:cs="宋体"/>
          <w:color w:val="auto"/>
          <w:sz w:val="21"/>
          <w:szCs w:val="21"/>
          <w:highlight w:val="none"/>
          <w:lang w:val="en-US" w:eastAsia="zh-CN" w:bidi="ar-SA"/>
        </w:rPr>
        <w:t>关于分支机构投标</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_Toc17027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EB0A93B">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_Toc16021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8. </w:t>
      </w:r>
      <w:r>
        <w:rPr>
          <w:rFonts w:hint="eastAsia" w:ascii="宋体" w:hAnsi="宋体" w:eastAsia="宋体" w:cs="宋体"/>
          <w:color w:val="auto"/>
          <w:sz w:val="21"/>
          <w:szCs w:val="21"/>
          <w:highlight w:val="none"/>
          <w:lang w:val="en-US" w:eastAsia="zh-CN" w:bidi="ar-SA"/>
        </w:rPr>
        <w:t>踏勘现场</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_Toc16021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095EEC0A">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_Toc25920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二、 </w:t>
      </w:r>
      <w:r>
        <w:rPr>
          <w:rFonts w:hint="eastAsia" w:ascii="宋体" w:hAnsi="宋体" w:eastAsia="宋体" w:cs="宋体"/>
          <w:color w:val="auto"/>
          <w:sz w:val="21"/>
          <w:szCs w:val="21"/>
          <w:highlight w:val="none"/>
          <w:lang w:val="en-US" w:eastAsia="zh-CN" w:bidi="ar-SA"/>
        </w:rPr>
        <w:t>采购文件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_Toc25920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9A352CE">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_Toc31113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9. </w:t>
      </w:r>
      <w:r>
        <w:rPr>
          <w:rFonts w:hint="eastAsia" w:ascii="宋体" w:hAnsi="宋体" w:eastAsia="宋体" w:cs="宋体"/>
          <w:color w:val="auto"/>
          <w:sz w:val="21"/>
          <w:szCs w:val="21"/>
          <w:highlight w:val="none"/>
          <w:lang w:val="en-US" w:eastAsia="zh-CN" w:bidi="ar-SA"/>
        </w:rPr>
        <w:t>采购文件的组成</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_Toc31113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44298C9D">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_Toc22781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10. </w:t>
      </w:r>
      <w:r>
        <w:rPr>
          <w:rFonts w:hint="eastAsia" w:ascii="宋体" w:hAnsi="宋体" w:eastAsia="宋体" w:cs="宋体"/>
          <w:color w:val="auto"/>
          <w:sz w:val="21"/>
          <w:szCs w:val="21"/>
          <w:highlight w:val="none"/>
          <w:lang w:val="en-US" w:eastAsia="zh-CN" w:bidi="ar-SA"/>
        </w:rPr>
        <w:t>采购文件的澄清或修改</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_Toc22781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4E993B43">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_Toc1578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三、 </w:t>
      </w:r>
      <w:r>
        <w:rPr>
          <w:rFonts w:hint="eastAsia" w:ascii="宋体" w:hAnsi="宋体" w:eastAsia="宋体" w:cs="宋体"/>
          <w:color w:val="auto"/>
          <w:sz w:val="21"/>
          <w:szCs w:val="21"/>
          <w:highlight w:val="none"/>
          <w:lang w:val="en-US" w:eastAsia="zh-CN" w:bidi="ar-SA"/>
        </w:rPr>
        <w:t>投标文件的编制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_Toc1578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D05B628">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_Toc19633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11. </w:t>
      </w:r>
      <w:r>
        <w:rPr>
          <w:rFonts w:hint="eastAsia" w:ascii="宋体" w:hAnsi="宋体" w:eastAsia="宋体" w:cs="宋体"/>
          <w:color w:val="auto"/>
          <w:sz w:val="21"/>
          <w:szCs w:val="21"/>
          <w:highlight w:val="none"/>
          <w:lang w:val="en-US" w:eastAsia="zh-CN" w:bidi="ar-SA"/>
        </w:rPr>
        <w:t>投标文件的语言及度量衡单位</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_Toc19633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94D03AC">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_Toc7175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12. </w:t>
      </w:r>
      <w:r>
        <w:rPr>
          <w:rFonts w:hint="eastAsia" w:ascii="宋体" w:hAnsi="宋体" w:eastAsia="宋体" w:cs="宋体"/>
          <w:color w:val="auto"/>
          <w:sz w:val="21"/>
          <w:szCs w:val="21"/>
          <w:highlight w:val="none"/>
          <w:lang w:val="en-US" w:eastAsia="zh-CN" w:bidi="ar-SA"/>
        </w:rPr>
        <w:t>投标文件的组成</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_Toc7175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0B56696">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_Toc8645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13. </w:t>
      </w:r>
      <w:r>
        <w:rPr>
          <w:rFonts w:hint="eastAsia" w:ascii="宋体" w:hAnsi="宋体" w:eastAsia="宋体" w:cs="宋体"/>
          <w:color w:val="auto"/>
          <w:sz w:val="21"/>
          <w:szCs w:val="21"/>
          <w:highlight w:val="none"/>
          <w:lang w:val="en-US" w:eastAsia="zh-CN" w:bidi="ar-SA"/>
        </w:rPr>
        <w:t>投标文件编制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_Toc8645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5FF519E">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_Toc11000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14. </w:t>
      </w:r>
      <w:r>
        <w:rPr>
          <w:rFonts w:hint="eastAsia" w:ascii="宋体" w:hAnsi="宋体" w:eastAsia="宋体" w:cs="宋体"/>
          <w:color w:val="auto"/>
          <w:sz w:val="21"/>
          <w:szCs w:val="21"/>
          <w:highlight w:val="none"/>
          <w:lang w:val="en-US" w:eastAsia="zh-CN" w:bidi="ar-SA"/>
        </w:rPr>
        <w:t>投标报价说明</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_Toc11000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227CACA">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_Toc7949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15. </w:t>
      </w:r>
      <w:r>
        <w:rPr>
          <w:rFonts w:hint="eastAsia" w:ascii="宋体" w:hAnsi="宋体" w:eastAsia="宋体" w:cs="宋体"/>
          <w:color w:val="auto"/>
          <w:sz w:val="21"/>
          <w:szCs w:val="21"/>
          <w:highlight w:val="none"/>
          <w:lang w:val="en-US" w:eastAsia="zh-CN" w:bidi="ar-SA"/>
        </w:rPr>
        <w:t>投标人所提供的服务或货物的证明文件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_Toc7949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6A2E7389">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_Toc14064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16. </w:t>
      </w:r>
      <w:r>
        <w:rPr>
          <w:rFonts w:hint="eastAsia" w:ascii="宋体" w:hAnsi="宋体" w:eastAsia="宋体" w:cs="宋体"/>
          <w:color w:val="auto"/>
          <w:sz w:val="21"/>
          <w:szCs w:val="21"/>
          <w:highlight w:val="none"/>
          <w:lang w:val="en-US" w:eastAsia="zh-CN" w:bidi="ar-SA"/>
        </w:rPr>
        <w:t>投标有效期</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_Toc14064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0156BC75">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_Toc26961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17. </w:t>
      </w:r>
      <w:r>
        <w:rPr>
          <w:rFonts w:hint="eastAsia" w:ascii="宋体" w:hAnsi="宋体" w:eastAsia="宋体" w:cs="宋体"/>
          <w:color w:val="auto"/>
          <w:sz w:val="21"/>
          <w:szCs w:val="21"/>
          <w:highlight w:val="none"/>
          <w:lang w:val="en-US" w:eastAsia="zh-CN" w:bidi="ar-SA"/>
        </w:rPr>
        <w:t>投标保证金</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_Toc26961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C2BAEAB">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_Toc8391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四、 </w:t>
      </w:r>
      <w:r>
        <w:rPr>
          <w:rFonts w:hint="eastAsia" w:ascii="宋体" w:hAnsi="宋体" w:eastAsia="宋体" w:cs="宋体"/>
          <w:color w:val="auto"/>
          <w:sz w:val="21"/>
          <w:szCs w:val="21"/>
          <w:highlight w:val="none"/>
          <w:lang w:val="en-US" w:eastAsia="zh-CN" w:bidi="ar-SA"/>
        </w:rPr>
        <w:t>投标文件的递交</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_Toc8391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75C3B54">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_Toc6278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18. </w:t>
      </w:r>
      <w:r>
        <w:rPr>
          <w:rFonts w:hint="eastAsia" w:ascii="宋体" w:hAnsi="宋体" w:eastAsia="宋体" w:cs="宋体"/>
          <w:color w:val="auto"/>
          <w:sz w:val="21"/>
          <w:szCs w:val="21"/>
          <w:highlight w:val="none"/>
          <w:lang w:val="en-US" w:eastAsia="zh-CN" w:bidi="ar-SA"/>
        </w:rPr>
        <w:t>投标文件的装订，签署，密封和标记</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_Toc6278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F2158D2">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_Toc30993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19. </w:t>
      </w:r>
      <w:r>
        <w:rPr>
          <w:rFonts w:hint="eastAsia" w:ascii="宋体" w:hAnsi="宋体" w:eastAsia="宋体" w:cs="宋体"/>
          <w:color w:val="auto"/>
          <w:sz w:val="21"/>
          <w:szCs w:val="21"/>
          <w:highlight w:val="none"/>
          <w:lang w:val="en-US" w:eastAsia="zh-CN" w:bidi="ar-SA"/>
        </w:rPr>
        <w:t>迟交的投标文件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_Toc30993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7DAB2AD6">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_Toc22920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20. </w:t>
      </w:r>
      <w:r>
        <w:rPr>
          <w:rFonts w:hint="eastAsia" w:ascii="宋体" w:hAnsi="宋体" w:eastAsia="宋体" w:cs="宋体"/>
          <w:color w:val="auto"/>
          <w:sz w:val="21"/>
          <w:szCs w:val="21"/>
          <w:highlight w:val="none"/>
          <w:lang w:val="en-US" w:eastAsia="zh-CN" w:bidi="ar-SA"/>
        </w:rPr>
        <w:t>投标样品（如需提交）</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_Toc22920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14028B8">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_Toc25993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21. </w:t>
      </w:r>
      <w:r>
        <w:rPr>
          <w:rFonts w:hint="eastAsia" w:ascii="宋体" w:hAnsi="宋体" w:eastAsia="宋体" w:cs="宋体"/>
          <w:color w:val="auto"/>
          <w:sz w:val="21"/>
          <w:szCs w:val="21"/>
          <w:highlight w:val="none"/>
          <w:lang w:val="en-US" w:eastAsia="zh-CN" w:bidi="ar-SA"/>
        </w:rPr>
        <w:t>投标截止期</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_Toc25993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7BBB51D4">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_Toc24138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22. </w:t>
      </w:r>
      <w:r>
        <w:rPr>
          <w:rFonts w:hint="eastAsia" w:ascii="宋体" w:hAnsi="宋体" w:eastAsia="宋体" w:cs="宋体"/>
          <w:color w:val="auto"/>
          <w:sz w:val="21"/>
          <w:szCs w:val="21"/>
          <w:highlight w:val="none"/>
          <w:lang w:val="en-US" w:eastAsia="zh-CN" w:bidi="ar-SA"/>
        </w:rPr>
        <w:t>投标文件的补充、修改与撤回</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_Toc24138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35CBA5E">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_Toc28398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五、 </w:t>
      </w:r>
      <w:r>
        <w:rPr>
          <w:rFonts w:hint="eastAsia" w:ascii="宋体" w:hAnsi="宋体" w:eastAsia="宋体" w:cs="宋体"/>
          <w:color w:val="auto"/>
          <w:sz w:val="21"/>
          <w:szCs w:val="21"/>
          <w:highlight w:val="none"/>
          <w:lang w:val="en-US" w:eastAsia="zh-CN" w:bidi="ar-SA"/>
        </w:rPr>
        <w:t>开标与评标</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_Toc28398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04423764">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_Toc6329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23. </w:t>
      </w:r>
      <w:r>
        <w:rPr>
          <w:rFonts w:hint="eastAsia" w:ascii="宋体" w:hAnsi="宋体" w:eastAsia="宋体" w:cs="宋体"/>
          <w:color w:val="auto"/>
          <w:sz w:val="21"/>
          <w:szCs w:val="21"/>
          <w:highlight w:val="none"/>
          <w:lang w:val="en-US" w:eastAsia="zh-CN" w:bidi="ar-SA"/>
        </w:rPr>
        <w:t>开标</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_Toc6329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1EC9672">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_Toc25314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24. </w:t>
      </w:r>
      <w:r>
        <w:rPr>
          <w:rFonts w:hint="eastAsia" w:ascii="宋体" w:hAnsi="宋体" w:eastAsia="宋体" w:cs="宋体"/>
          <w:color w:val="auto"/>
          <w:sz w:val="21"/>
          <w:szCs w:val="21"/>
          <w:highlight w:val="none"/>
          <w:lang w:val="en-US" w:eastAsia="zh-CN" w:bidi="ar-SA"/>
        </w:rPr>
        <w:t>评标委员会及评标方法</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_Toc25314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E5AC436">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_Toc23991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25. </w:t>
      </w:r>
      <w:r>
        <w:rPr>
          <w:rFonts w:hint="eastAsia" w:ascii="宋体" w:hAnsi="宋体" w:eastAsia="宋体" w:cs="宋体"/>
          <w:color w:val="auto"/>
          <w:sz w:val="21"/>
          <w:szCs w:val="21"/>
          <w:highlight w:val="none"/>
          <w:lang w:val="en-US" w:eastAsia="zh-CN" w:bidi="ar-SA"/>
        </w:rPr>
        <w:t>评审原则及评标过程的保密</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_Toc23991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0997112">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_Toc4478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26. </w:t>
      </w:r>
      <w:r>
        <w:rPr>
          <w:rFonts w:hint="eastAsia" w:ascii="宋体" w:hAnsi="宋体" w:eastAsia="宋体" w:cs="宋体"/>
          <w:color w:val="auto"/>
          <w:sz w:val="21"/>
          <w:szCs w:val="21"/>
          <w:highlight w:val="none"/>
          <w:lang w:val="en-US" w:eastAsia="zh-CN" w:bidi="ar-SA"/>
        </w:rPr>
        <w:t>评标程序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_Toc4478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39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425D1AD2">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_Toc14537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27. </w:t>
      </w:r>
      <w:r>
        <w:rPr>
          <w:rFonts w:hint="eastAsia" w:ascii="宋体" w:hAnsi="宋体" w:eastAsia="宋体" w:cs="宋体"/>
          <w:color w:val="auto"/>
          <w:sz w:val="21"/>
          <w:szCs w:val="21"/>
          <w:highlight w:val="none"/>
          <w:lang w:val="en-US" w:eastAsia="zh-CN" w:bidi="ar-SA"/>
        </w:rPr>
        <w:t>商务、技术、价格评审（具体评审项目详见投标资料表）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_Toc14537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BE67F7F">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_Toc11444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28. </w:t>
      </w:r>
      <w:r>
        <w:rPr>
          <w:rFonts w:hint="eastAsia" w:ascii="宋体" w:hAnsi="宋体" w:eastAsia="宋体" w:cs="宋体"/>
          <w:color w:val="auto"/>
          <w:sz w:val="21"/>
          <w:szCs w:val="21"/>
          <w:highlight w:val="none"/>
          <w:lang w:val="en-US" w:eastAsia="zh-CN" w:bidi="ar-SA"/>
        </w:rPr>
        <w:t>纪律和保密事项</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_Toc11444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C1DADB7">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_Toc15994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六、 </w:t>
      </w:r>
      <w:r>
        <w:rPr>
          <w:rFonts w:hint="eastAsia" w:ascii="宋体" w:hAnsi="宋体" w:eastAsia="宋体" w:cs="宋体"/>
          <w:color w:val="auto"/>
          <w:sz w:val="21"/>
          <w:szCs w:val="21"/>
          <w:highlight w:val="none"/>
          <w:lang w:val="en-US" w:eastAsia="zh-CN" w:bidi="ar-SA"/>
        </w:rPr>
        <w:t>授予合同</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_Toc15994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A532955">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_Toc32710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29. </w:t>
      </w:r>
      <w:r>
        <w:rPr>
          <w:rFonts w:hint="eastAsia" w:ascii="宋体" w:hAnsi="宋体" w:eastAsia="宋体" w:cs="宋体"/>
          <w:color w:val="auto"/>
          <w:sz w:val="21"/>
          <w:szCs w:val="21"/>
          <w:highlight w:val="none"/>
          <w:lang w:val="en-US" w:eastAsia="zh-CN" w:bidi="ar-SA"/>
        </w:rPr>
        <w:t>合同授予标准</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_Toc32710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2EB828F">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_Toc23161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30. </w:t>
      </w:r>
      <w:r>
        <w:rPr>
          <w:rFonts w:hint="eastAsia" w:ascii="宋体" w:hAnsi="宋体" w:eastAsia="宋体" w:cs="宋体"/>
          <w:color w:val="auto"/>
          <w:sz w:val="21"/>
          <w:szCs w:val="21"/>
          <w:highlight w:val="none"/>
          <w:lang w:val="en-US" w:eastAsia="zh-CN" w:bidi="ar-SA"/>
        </w:rPr>
        <w:t>发布中标结果</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_Toc23161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4E949A67">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_Toc10062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31. </w:t>
      </w:r>
      <w:r>
        <w:rPr>
          <w:rFonts w:hint="eastAsia" w:ascii="宋体" w:hAnsi="宋体" w:eastAsia="宋体" w:cs="宋体"/>
          <w:color w:val="auto"/>
          <w:sz w:val="21"/>
          <w:szCs w:val="21"/>
          <w:highlight w:val="none"/>
          <w:lang w:val="en-US" w:eastAsia="zh-CN" w:bidi="ar-SA"/>
        </w:rPr>
        <w:t>资格后审</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_Toc10062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3F12992">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_Toc16376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32. </w:t>
      </w:r>
      <w:r>
        <w:rPr>
          <w:rFonts w:hint="eastAsia" w:ascii="宋体" w:hAnsi="宋体" w:eastAsia="宋体" w:cs="宋体"/>
          <w:color w:val="auto"/>
          <w:sz w:val="21"/>
          <w:szCs w:val="21"/>
          <w:highlight w:val="none"/>
          <w:lang w:val="en-US" w:eastAsia="zh-CN" w:bidi="ar-SA"/>
        </w:rPr>
        <w:t>合同的签订与履行</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_Toc16376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0F175EBC">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_Toc30381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33. </w:t>
      </w:r>
      <w:r>
        <w:rPr>
          <w:rFonts w:hint="eastAsia" w:ascii="宋体" w:hAnsi="宋体" w:eastAsia="宋体" w:cs="宋体"/>
          <w:color w:val="auto"/>
          <w:sz w:val="21"/>
          <w:szCs w:val="21"/>
          <w:highlight w:val="none"/>
          <w:lang w:val="en-US" w:eastAsia="zh-CN" w:bidi="ar-SA"/>
        </w:rPr>
        <w:t>履约担保</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_Toc30381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F1408FF">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_Toc5606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34. </w:t>
      </w:r>
      <w:r>
        <w:rPr>
          <w:rFonts w:hint="eastAsia" w:ascii="宋体" w:hAnsi="宋体" w:eastAsia="宋体" w:cs="宋体"/>
          <w:color w:val="auto"/>
          <w:sz w:val="21"/>
          <w:szCs w:val="21"/>
          <w:highlight w:val="none"/>
          <w:lang w:val="en-US" w:eastAsia="zh-CN" w:bidi="ar-SA"/>
        </w:rPr>
        <w:t>预付款保函（适用于预付款支付）</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_Toc5606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CD71C49">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_Toc24032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七、 </w:t>
      </w:r>
      <w:r>
        <w:rPr>
          <w:rFonts w:hint="eastAsia" w:ascii="宋体" w:hAnsi="宋体" w:eastAsia="宋体" w:cs="宋体"/>
          <w:color w:val="auto"/>
          <w:sz w:val="21"/>
          <w:szCs w:val="21"/>
          <w:highlight w:val="none"/>
          <w:lang w:val="en-US" w:eastAsia="zh-CN" w:bidi="ar-SA"/>
        </w:rPr>
        <w:t>异议</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_Toc24032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4A39E5E6">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_Toc1517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35. </w:t>
      </w:r>
      <w:r>
        <w:rPr>
          <w:rFonts w:hint="eastAsia" w:ascii="宋体" w:hAnsi="宋体" w:eastAsia="宋体" w:cs="宋体"/>
          <w:color w:val="auto"/>
          <w:sz w:val="21"/>
          <w:szCs w:val="21"/>
          <w:highlight w:val="none"/>
          <w:lang w:val="en-US" w:eastAsia="zh-CN" w:bidi="ar-SA"/>
        </w:rPr>
        <w:t>异议</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_Toc1517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B466260">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_Toc31499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八、 </w:t>
      </w:r>
      <w:r>
        <w:rPr>
          <w:rFonts w:hint="eastAsia" w:ascii="宋体" w:hAnsi="宋体" w:eastAsia="宋体" w:cs="宋体"/>
          <w:color w:val="auto"/>
          <w:sz w:val="21"/>
          <w:szCs w:val="21"/>
          <w:highlight w:val="none"/>
          <w:lang w:val="en-US" w:eastAsia="zh-CN" w:bidi="ar-SA"/>
        </w:rPr>
        <w:t>其他</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_Toc31499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AF046EE">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_Toc19542 </w:instrText>
      </w:r>
      <w:r>
        <w:rPr>
          <w:rFonts w:hint="eastAsia" w:ascii="宋体" w:hAnsi="宋体" w:eastAsia="宋体" w:cs="宋体"/>
          <w:color w:val="auto"/>
          <w:sz w:val="21"/>
          <w:szCs w:val="21"/>
          <w:highlight w:val="none"/>
          <w:lang w:val="en-US" w:eastAsia="zh-CN" w:bidi="ar-SA"/>
        </w:rPr>
        <w:fldChar w:fldCharType="separate"/>
      </w:r>
      <w:r>
        <w:rPr>
          <w:rFonts w:hint="default" w:ascii="宋体" w:hAnsi="宋体" w:eastAsia="宋体" w:cs="宋体"/>
          <w:color w:val="auto"/>
          <w:sz w:val="21"/>
          <w:szCs w:val="21"/>
          <w:highlight w:val="none"/>
          <w:lang w:val="en-US" w:eastAsia="zh-CN" w:bidi="ar-SA"/>
        </w:rPr>
        <w:t xml:space="preserve">36. </w:t>
      </w:r>
      <w:r>
        <w:rPr>
          <w:rFonts w:hint="eastAsia" w:ascii="宋体" w:hAnsi="宋体" w:eastAsia="宋体" w:cs="宋体"/>
          <w:color w:val="auto"/>
          <w:sz w:val="21"/>
          <w:szCs w:val="21"/>
          <w:highlight w:val="none"/>
          <w:lang w:val="en-US" w:eastAsia="zh-CN" w:bidi="ar-SA"/>
        </w:rPr>
        <w:t>采购文件的解释权</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_Toc19542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BFB4F30">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_Toc7474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第五部分  合同条款格式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_Toc7474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45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ABC9A9F">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_Toc32386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第六部分附件－投标文件格式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_Toc32386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67865CB1">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_Toc31006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投标文件目录</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_Toc31006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E15E9EB">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_Toc25283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附件1.评分标准索引表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_Toc25283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CFBFC20">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_Toc20380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价格文件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_Toc20380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03B1F8A">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_Toc10535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附件2.开标一览表格式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_Toc10535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591D197">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_Toc9202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商务文件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_Toc9202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7D7F1D18">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_Toc9786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附件3.投标书格式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_Toc9786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6A32C3D">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_Toc27803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附件4. 法定代表人证明书格式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_Toc27803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4597912A">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_Toc570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附件5.法定代表人授权书格式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_Toc570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79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4F3CA7E3">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_Toc21954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附件6.资格申明</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_Toc21954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64C0A13">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_Toc29167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附件7.营业执照</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_Toc29167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6AB60127">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_Toc7502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附件8.相关资质证明文件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_Toc7502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23EAC50">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_Toc3823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附件9.在经营活动中没有重大违法记录的书面声明格式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_Toc3823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68107746">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_Toc17537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附件10.未被列入“信用中国”记录失信被执行人或重大税收违法失信主体或政府采购严重违法失信行为记录名单的证明资料</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_Toc17537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0C1FD98A">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_Toc4952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附件11.承诺书格式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_Toc4952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6F714FCF">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_Toc27490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附件12.Modbus TCP协议及云平台对接要求承诺函</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_Toc27490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4163CC04">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_Toc7174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附件13.商务需求条款偏离表格式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_Toc7174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8E4CBFF">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_Toc3201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附件14.业绩表</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_Toc3201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89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055593F">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_Toc28110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附件15.联合体协议书（如有）</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_Toc28110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90</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09C168DD">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_Toc17370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附件16.体系认证资料</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_Toc17370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7684252">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_Toc23884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附件17.财务资料</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_Toc23884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2CC31D0">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_Toc25062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附件18.实施本项目的有关人员资料表格式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_Toc25062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92</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5C7BA245">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_Toc13879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技术文件</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_Toc13879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3BE628E">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_Toc21529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附件19. 技术规格偏离表格式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_Toc21529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03FB9C88">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_Toc9828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附件20.项目实施方案格式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_Toc9828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95</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0F45A4FD">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_Toc30299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附件21.不可撤销履约保函</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_Toc30299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96</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651BCD0">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_Toc4578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附件22.预付款保函（适用于预付款支付）</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_Toc4578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97</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932ADDD">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_Toc15677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唱标信封</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_Toc15677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98</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6F8C0F92">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_Toc26371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附件23.唱标信封内装（内容务必与投标文件正本一致）</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_Toc26371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99</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37AA2384">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_Toc7346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附件24. 法定代表人证明书格式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_Toc7346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100</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24A2D719">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_Toc4527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附件25.法定代表人授权书格式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_Toc4527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101</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100AE48C">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_Toc8970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附件26.投标保证金汇入情况说明格式</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_Toc8970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103</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p>
    <w:p w14:paraId="77D0414E">
      <w:pPr>
        <w:pStyle w:val="25"/>
        <w:keepNext w:val="0"/>
        <w:keepLines w:val="0"/>
        <w:pageBreakBefore w:val="0"/>
        <w:widowControl/>
        <w:tabs>
          <w:tab w:val="right" w:leader="dot" w:pos="9583"/>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HYPERLINK \l _Toc18098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附件27.投标文件电子文件（U盘）</w:t>
      </w:r>
      <w:r>
        <w:rPr>
          <w:rFonts w:hint="eastAsia" w:ascii="宋体" w:hAnsi="宋体" w:eastAsia="宋体" w:cs="宋体"/>
          <w:color w:val="auto"/>
          <w:sz w:val="21"/>
          <w:szCs w:val="21"/>
          <w:highlight w:val="none"/>
          <w:lang w:val="en-US" w:eastAsia="zh-CN" w:bidi="ar-SA"/>
        </w:rPr>
        <w:tab/>
      </w:r>
      <w:r>
        <w:rPr>
          <w:rFonts w:hint="eastAsia" w:ascii="宋体" w:hAnsi="宋体" w:eastAsia="宋体" w:cs="宋体"/>
          <w:color w:val="auto"/>
          <w:sz w:val="21"/>
          <w:szCs w:val="21"/>
          <w:highlight w:val="none"/>
          <w:lang w:val="en-US" w:eastAsia="zh-CN" w:bidi="ar-SA"/>
        </w:rPr>
        <w:fldChar w:fldCharType="begin"/>
      </w:r>
      <w:r>
        <w:rPr>
          <w:rFonts w:hint="eastAsia" w:ascii="宋体" w:hAnsi="宋体" w:eastAsia="宋体" w:cs="宋体"/>
          <w:color w:val="auto"/>
          <w:sz w:val="21"/>
          <w:szCs w:val="21"/>
          <w:highlight w:val="none"/>
          <w:lang w:val="en-US" w:eastAsia="zh-CN" w:bidi="ar-SA"/>
        </w:rPr>
        <w:instrText xml:space="preserve"> PAGEREF _Toc18098 \h </w:instrText>
      </w:r>
      <w:r>
        <w:rPr>
          <w:rFonts w:hint="eastAsia" w:ascii="宋体" w:hAnsi="宋体" w:eastAsia="宋体" w:cs="宋体"/>
          <w:color w:val="auto"/>
          <w:sz w:val="21"/>
          <w:szCs w:val="21"/>
          <w:highlight w:val="none"/>
          <w:lang w:val="en-US" w:eastAsia="zh-CN" w:bidi="ar-SA"/>
        </w:rPr>
        <w:fldChar w:fldCharType="separate"/>
      </w:r>
      <w:r>
        <w:rPr>
          <w:rFonts w:hint="eastAsia" w:ascii="宋体" w:hAnsi="宋体" w:eastAsia="宋体" w:cs="宋体"/>
          <w:color w:val="auto"/>
          <w:sz w:val="21"/>
          <w:szCs w:val="21"/>
          <w:highlight w:val="none"/>
          <w:lang w:val="en-US" w:eastAsia="zh-CN" w:bidi="ar-SA"/>
        </w:rPr>
        <w:t>104</w:t>
      </w:r>
      <w:r>
        <w:rPr>
          <w:rFonts w:hint="eastAsia" w:ascii="宋体" w:hAnsi="宋体" w:eastAsia="宋体" w:cs="宋体"/>
          <w:color w:val="auto"/>
          <w:sz w:val="21"/>
          <w:szCs w:val="21"/>
          <w:highlight w:val="none"/>
          <w:lang w:val="en-US" w:eastAsia="zh-CN" w:bidi="ar-SA"/>
        </w:rPr>
        <w:fldChar w:fldCharType="end"/>
      </w:r>
      <w:r>
        <w:rPr>
          <w:rFonts w:hint="eastAsia" w:ascii="宋体" w:hAnsi="宋体" w:eastAsia="宋体" w:cs="宋体"/>
          <w:color w:val="auto"/>
          <w:sz w:val="21"/>
          <w:szCs w:val="21"/>
          <w:highlight w:val="none"/>
          <w:lang w:val="en-US" w:eastAsia="zh-CN" w:bidi="ar-SA"/>
        </w:rPr>
        <w:fldChar w:fldCharType="end"/>
      </w:r>
      <w:bookmarkEnd w:id="492"/>
    </w:p>
    <w:p w14:paraId="580CC833">
      <w:pPr>
        <w:pStyle w:val="25"/>
        <w:keepNext w:val="0"/>
        <w:keepLines w:val="0"/>
        <w:pageBreakBefore w:val="0"/>
        <w:widowControl/>
        <w:tabs>
          <w:tab w:val="right" w:leader="dot" w:pos="9638"/>
          <w:tab w:val="clear" w:pos="8296"/>
        </w:tabs>
        <w:kinsoku/>
        <w:wordWrap/>
        <w:overflowPunct/>
        <w:topLinePunct w:val="0"/>
        <w:autoSpaceDE/>
        <w:autoSpaceDN/>
        <w:bidi w:val="0"/>
        <w:adjustRightInd w:val="0"/>
        <w:snapToGrid w:val="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fldChar w:fldCharType="end"/>
      </w:r>
    </w:p>
    <w:p w14:paraId="7F62B2E4">
      <w:pPr>
        <w:rPr>
          <w:rFonts w:hint="eastAsia" w:ascii="宋体" w:hAnsi="宋体" w:eastAsia="宋体" w:cs="宋体"/>
          <w:color w:val="auto"/>
          <w:sz w:val="21"/>
          <w:szCs w:val="21"/>
          <w:highlight w:val="none"/>
          <w:lang w:val="en-US" w:eastAsia="zh-CN" w:bidi="ar-SA"/>
        </w:rPr>
      </w:pPr>
    </w:p>
    <w:p w14:paraId="0D28144B">
      <w:pPr>
        <w:pStyle w:val="13"/>
        <w:rPr>
          <w:rFonts w:hint="eastAsia" w:ascii="宋体" w:hAnsi="宋体" w:eastAsia="宋体" w:cs="宋体"/>
          <w:color w:val="auto"/>
          <w:sz w:val="21"/>
          <w:szCs w:val="21"/>
          <w:highlight w:val="none"/>
          <w:lang w:val="en-US" w:eastAsia="zh-CN" w:bidi="ar-SA"/>
        </w:rPr>
      </w:pPr>
    </w:p>
    <w:p w14:paraId="6F02EA44">
      <w:pPr>
        <w:pStyle w:val="13"/>
        <w:rPr>
          <w:rFonts w:hint="eastAsia" w:ascii="宋体" w:hAnsi="宋体" w:eastAsia="宋体" w:cs="宋体"/>
          <w:color w:val="auto"/>
          <w:sz w:val="21"/>
          <w:szCs w:val="21"/>
          <w:highlight w:val="none"/>
          <w:lang w:val="en-US" w:eastAsia="zh-CN" w:bidi="ar-SA"/>
        </w:rPr>
      </w:pPr>
    </w:p>
    <w:p w14:paraId="3A947DEB">
      <w:pPr>
        <w:pStyle w:val="13"/>
        <w:rPr>
          <w:rFonts w:hint="eastAsia" w:ascii="宋体" w:hAnsi="宋体" w:eastAsia="宋体" w:cs="宋体"/>
          <w:color w:val="auto"/>
          <w:sz w:val="21"/>
          <w:szCs w:val="21"/>
          <w:highlight w:val="none"/>
          <w:lang w:val="en-US" w:eastAsia="zh-CN" w:bidi="ar-SA"/>
        </w:rPr>
      </w:pPr>
    </w:p>
    <w:p w14:paraId="32018D92">
      <w:pPr>
        <w:pStyle w:val="13"/>
        <w:rPr>
          <w:rFonts w:hint="eastAsia" w:ascii="宋体" w:hAnsi="宋体" w:eastAsia="宋体" w:cs="宋体"/>
          <w:color w:val="auto"/>
          <w:sz w:val="21"/>
          <w:szCs w:val="21"/>
          <w:highlight w:val="none"/>
          <w:lang w:val="en-US" w:eastAsia="zh-CN" w:bidi="ar-SA"/>
        </w:rPr>
      </w:pPr>
    </w:p>
    <w:p w14:paraId="02AA4789">
      <w:pPr>
        <w:pStyle w:val="13"/>
        <w:rPr>
          <w:rFonts w:hint="eastAsia" w:ascii="宋体" w:hAnsi="宋体" w:eastAsia="宋体" w:cs="宋体"/>
          <w:color w:val="auto"/>
          <w:sz w:val="21"/>
          <w:szCs w:val="21"/>
          <w:highlight w:val="none"/>
          <w:lang w:val="en-US" w:eastAsia="zh-CN" w:bidi="ar-SA"/>
        </w:rPr>
      </w:pPr>
    </w:p>
    <w:p w14:paraId="0554B3A7">
      <w:pPr>
        <w:pStyle w:val="13"/>
        <w:rPr>
          <w:rFonts w:hint="eastAsia" w:ascii="宋体" w:hAnsi="宋体" w:eastAsia="宋体" w:cs="宋体"/>
          <w:color w:val="auto"/>
          <w:sz w:val="21"/>
          <w:szCs w:val="21"/>
          <w:highlight w:val="none"/>
          <w:lang w:val="en-US" w:eastAsia="zh-CN" w:bidi="ar-SA"/>
        </w:rPr>
      </w:pPr>
    </w:p>
    <w:p w14:paraId="7ED4581E">
      <w:pPr>
        <w:pStyle w:val="13"/>
        <w:rPr>
          <w:rFonts w:hint="eastAsia" w:ascii="宋体" w:hAnsi="宋体" w:eastAsia="宋体" w:cs="宋体"/>
          <w:color w:val="auto"/>
          <w:sz w:val="21"/>
          <w:szCs w:val="21"/>
          <w:highlight w:val="none"/>
          <w:lang w:val="en-US" w:eastAsia="zh-CN" w:bidi="ar-SA"/>
        </w:rPr>
      </w:pPr>
    </w:p>
    <w:p w14:paraId="3111FF91">
      <w:pPr>
        <w:pStyle w:val="6"/>
        <w:spacing w:before="0" w:after="0" w:line="240" w:lineRule="auto"/>
        <w:rPr>
          <w:color w:val="auto"/>
          <w:sz w:val="28"/>
          <w:szCs w:val="28"/>
          <w:highlight w:val="none"/>
        </w:rPr>
      </w:pPr>
      <w:bookmarkStart w:id="0" w:name="_Toc27043"/>
      <w:bookmarkStart w:id="1" w:name="_Toc2347"/>
      <w:bookmarkStart w:id="2" w:name="_Toc23485"/>
      <w:bookmarkStart w:id="3" w:name="_Toc19779"/>
      <w:r>
        <w:rPr>
          <w:rFonts w:hint="eastAsia"/>
          <w:color w:val="auto"/>
          <w:sz w:val="28"/>
          <w:szCs w:val="28"/>
          <w:highlight w:val="none"/>
        </w:rPr>
        <w:t>第一部分投标邀请</w:t>
      </w:r>
      <w:bookmarkEnd w:id="0"/>
      <w:bookmarkEnd w:id="1"/>
      <w:bookmarkEnd w:id="2"/>
      <w:bookmarkEnd w:id="3"/>
    </w:p>
    <w:p w14:paraId="1F3056FD">
      <w:pPr>
        <w:pStyle w:val="7"/>
        <w:spacing w:before="0" w:after="0" w:line="360" w:lineRule="auto"/>
        <w:jc w:val="center"/>
        <w:rPr>
          <w:rFonts w:ascii="宋体" w:hAnsi="宋体" w:cs="宋体"/>
          <w:color w:val="auto"/>
          <w:highlight w:val="none"/>
        </w:rPr>
      </w:pPr>
      <w:bookmarkStart w:id="4" w:name="_Toc25258"/>
      <w:bookmarkStart w:id="5" w:name="_Toc4629"/>
      <w:bookmarkStart w:id="6" w:name="_Toc32058"/>
      <w:bookmarkStart w:id="7" w:name="_Toc31763"/>
      <w:r>
        <w:rPr>
          <w:rFonts w:hint="eastAsia" w:ascii="宋体" w:hAnsi="宋体" w:cs="宋体"/>
          <w:color w:val="auto"/>
          <w:highlight w:val="none"/>
        </w:rPr>
        <w:t>投标邀请书</w:t>
      </w:r>
      <w:bookmarkEnd w:id="4"/>
      <w:bookmarkEnd w:id="5"/>
      <w:bookmarkEnd w:id="6"/>
      <w:bookmarkEnd w:id="7"/>
    </w:p>
    <w:p w14:paraId="2E4878E9">
      <w:pPr>
        <w:ind w:firstLine="422" w:firstLineChars="200"/>
        <w:rPr>
          <w:rFonts w:ascii="宋体" w:hAnsi="宋体"/>
          <w:color w:val="auto"/>
          <w:szCs w:val="21"/>
          <w:highlight w:val="none"/>
        </w:rPr>
      </w:pPr>
      <w:r>
        <w:rPr>
          <w:rFonts w:hint="eastAsia" w:ascii="宋体" w:hAnsi="宋体"/>
          <w:b/>
          <w:bCs/>
          <w:color w:val="auto"/>
          <w:szCs w:val="21"/>
          <w:highlight w:val="none"/>
          <w:u w:val="single"/>
          <w:lang w:eastAsia="zh-CN"/>
        </w:rPr>
        <w:t>广东志正招标有限公司东莞分公司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color w:val="auto"/>
          <w:szCs w:val="21"/>
          <w:highlight w:val="none"/>
          <w:u w:val="single"/>
          <w:lang w:eastAsia="zh-CN"/>
        </w:rPr>
        <w:t>东莞市新有能源投资有限公司</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color w:val="auto"/>
          <w:szCs w:val="21"/>
          <w:highlight w:val="none"/>
          <w:u w:val="single"/>
          <w:lang w:eastAsia="zh-CN"/>
        </w:rPr>
        <w:t>东莞裕盛鞋业有限公司800kW/3200kWh用户侧储能项目</w:t>
      </w:r>
      <w:r>
        <w:rPr>
          <w:rFonts w:hint="eastAsia" w:ascii="宋体" w:hAnsi="宋体"/>
          <w:color w:val="auto"/>
          <w:szCs w:val="21"/>
          <w:highlight w:val="none"/>
        </w:rPr>
        <w:t>（项目编号：</w:t>
      </w:r>
      <w:r>
        <w:rPr>
          <w:rFonts w:hint="eastAsia" w:ascii="宋体" w:hAnsi="宋体"/>
          <w:b/>
          <w:bCs/>
          <w:color w:val="auto"/>
          <w:szCs w:val="21"/>
          <w:highlight w:val="none"/>
          <w:lang w:eastAsia="zh-CN"/>
        </w:rPr>
        <w:t>ZZ12606619</w:t>
      </w:r>
      <w:r>
        <w:rPr>
          <w:rFonts w:hint="eastAsia" w:ascii="宋体" w:hAnsi="宋体"/>
          <w:color w:val="auto"/>
          <w:szCs w:val="21"/>
          <w:highlight w:val="none"/>
        </w:rPr>
        <w:t>）</w:t>
      </w:r>
      <w:r>
        <w:rPr>
          <w:rFonts w:hint="eastAsia" w:ascii="宋体" w:hAnsi="宋体" w:cs="Times New Roman"/>
          <w:color w:val="auto"/>
          <w:szCs w:val="21"/>
          <w:highlight w:val="none"/>
        </w:rPr>
        <w:t>进行国内公开采购</w:t>
      </w:r>
      <w:r>
        <w:rPr>
          <w:rFonts w:hint="eastAsia" w:ascii="宋体" w:hAnsi="宋体"/>
          <w:color w:val="auto"/>
          <w:szCs w:val="21"/>
          <w:highlight w:val="none"/>
        </w:rPr>
        <w:t>，欢迎符合采购文件要求的国内投标人参加投标</w:t>
      </w:r>
      <w:r>
        <w:rPr>
          <w:rFonts w:ascii="宋体" w:hAnsi="宋体"/>
          <w:color w:val="auto"/>
          <w:szCs w:val="21"/>
          <w:highlight w:val="none"/>
        </w:rPr>
        <w:t>。有关事项如下：</w:t>
      </w:r>
    </w:p>
    <w:p w14:paraId="53AF5E44">
      <w:pPr>
        <w:ind w:firstLine="413" w:firstLineChars="196"/>
        <w:rPr>
          <w:rFonts w:ascii="宋体" w:hAnsi="宋体"/>
          <w:b/>
          <w:color w:val="auto"/>
          <w:szCs w:val="21"/>
          <w:highlight w:val="none"/>
        </w:rPr>
      </w:pPr>
    </w:p>
    <w:p w14:paraId="33A06691">
      <w:pPr>
        <w:rPr>
          <w:rFonts w:ascii="宋体" w:hAnsi="宋体"/>
          <w:b/>
          <w:color w:val="auto"/>
          <w:szCs w:val="21"/>
          <w:highlight w:val="none"/>
        </w:rPr>
      </w:pPr>
      <w:r>
        <w:rPr>
          <w:rFonts w:hint="eastAsia" w:ascii="宋体" w:hAnsi="宋体"/>
          <w:b/>
          <w:color w:val="auto"/>
          <w:szCs w:val="21"/>
          <w:highlight w:val="none"/>
        </w:rPr>
        <w:t>一、采购项目概况</w:t>
      </w:r>
    </w:p>
    <w:p w14:paraId="5E24F17F">
      <w:pPr>
        <w:ind w:firstLine="420" w:firstLineChars="200"/>
        <w:rPr>
          <w:rFonts w:hint="default" w:ascii="宋体" w:hAnsi="宋体" w:eastAsia="宋体"/>
          <w:b w:val="0"/>
          <w:bCs/>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rPr>
        <w:t>、采购</w:t>
      </w:r>
      <w:r>
        <w:rPr>
          <w:rFonts w:ascii="宋体" w:hAnsi="宋体"/>
          <w:color w:val="auto"/>
          <w:szCs w:val="21"/>
          <w:highlight w:val="none"/>
        </w:rPr>
        <w:t>项目名称</w:t>
      </w:r>
      <w:r>
        <w:rPr>
          <w:rFonts w:hint="eastAsia" w:ascii="宋体" w:hAnsi="宋体"/>
          <w:color w:val="auto"/>
          <w:szCs w:val="21"/>
          <w:highlight w:val="none"/>
        </w:rPr>
        <w:t>：</w:t>
      </w:r>
      <w:r>
        <w:rPr>
          <w:rFonts w:hint="eastAsia" w:ascii="宋体" w:hAnsi="宋体"/>
          <w:b w:val="0"/>
          <w:bCs/>
          <w:color w:val="auto"/>
          <w:szCs w:val="21"/>
          <w:highlight w:val="none"/>
          <w:u w:val="single"/>
          <w:lang w:eastAsia="zh-CN"/>
        </w:rPr>
        <w:t>东莞裕盛鞋业有限公司800kW/3200kWh用户侧储能项目</w:t>
      </w:r>
    </w:p>
    <w:p w14:paraId="68E59E3C">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ascii="宋体" w:hAnsi="宋体"/>
          <w:color w:val="auto"/>
          <w:szCs w:val="21"/>
          <w:highlight w:val="none"/>
        </w:rPr>
        <w:t>预算金额（</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w:t>
      </w:r>
      <w:r>
        <w:rPr>
          <w:rFonts w:hint="eastAsia" w:ascii="宋体" w:hAnsi="宋体" w:eastAsia="宋体"/>
          <w:b w:val="0"/>
          <w:bCs/>
          <w:color w:val="auto"/>
          <w:szCs w:val="21"/>
          <w:highlight w:val="none"/>
          <w:u w:val="single"/>
          <w:lang w:eastAsia="zh-CN"/>
        </w:rPr>
        <w:t>¥</w:t>
      </w:r>
      <w:r>
        <w:rPr>
          <w:rFonts w:hint="eastAsia" w:ascii="宋体" w:hAnsi="宋体"/>
          <w:b w:val="0"/>
          <w:bCs/>
          <w:color w:val="auto"/>
          <w:szCs w:val="21"/>
          <w:highlight w:val="none"/>
          <w:u w:val="single"/>
          <w:lang w:val="en-US" w:eastAsia="zh-CN"/>
        </w:rPr>
        <w:t>3,360,000.00元</w:t>
      </w:r>
      <w:r>
        <w:rPr>
          <w:rFonts w:hint="eastAsia" w:ascii="宋体" w:hAnsi="宋体" w:eastAsia="宋体"/>
          <w:color w:val="auto"/>
          <w:szCs w:val="21"/>
          <w:highlight w:val="none"/>
          <w:lang w:val="en-US" w:eastAsia="zh-CN"/>
        </w:rPr>
        <w:t>。</w:t>
      </w:r>
    </w:p>
    <w:p w14:paraId="07FD5172">
      <w:pPr>
        <w:ind w:firstLine="420" w:firstLineChars="200"/>
        <w:rPr>
          <w:rFonts w:hint="eastAsia" w:ascii="宋体" w:hAnsi="宋体" w:cs="宋体"/>
          <w:color w:val="auto"/>
          <w:sz w:val="21"/>
          <w:szCs w:val="21"/>
          <w:highlight w:val="none"/>
          <w:lang w:val="en-US" w:eastAsia="zh-CN"/>
        </w:rPr>
      </w:pPr>
      <w:r>
        <w:rPr>
          <w:rFonts w:hint="eastAsia" w:ascii="宋体" w:hAnsi="宋体"/>
          <w:color w:val="auto"/>
          <w:szCs w:val="21"/>
          <w:highlight w:val="none"/>
          <w:lang w:val="en-US" w:eastAsia="zh-CN"/>
        </w:rPr>
        <w:t>3、</w:t>
      </w:r>
      <w:r>
        <w:rPr>
          <w:rFonts w:hint="eastAsia" w:ascii="宋体" w:hAnsi="宋体" w:cs="宋体"/>
          <w:color w:val="auto"/>
          <w:sz w:val="21"/>
          <w:szCs w:val="21"/>
          <w:highlight w:val="none"/>
          <w:lang w:val="en-US" w:eastAsia="zh-CN"/>
        </w:rPr>
        <w:t>报价折扣系数</w:t>
      </w:r>
      <w:r>
        <w:rPr>
          <w:rFonts w:hint="eastAsia" w:ascii="宋体" w:hAnsi="宋体" w:eastAsia="宋体" w:cs="宋体"/>
          <w:color w:val="auto"/>
          <w:sz w:val="21"/>
          <w:szCs w:val="21"/>
          <w:highlight w:val="none"/>
          <w:lang w:val="en-US" w:eastAsia="zh-CN"/>
        </w:rPr>
        <w:t>:报价方式以单价</w:t>
      </w:r>
      <w:r>
        <w:rPr>
          <w:rFonts w:hint="eastAsia" w:ascii="宋体" w:hAnsi="宋体" w:cs="宋体"/>
          <w:color w:val="auto"/>
          <w:sz w:val="21"/>
          <w:szCs w:val="21"/>
          <w:highlight w:val="none"/>
          <w:lang w:val="en-US" w:eastAsia="zh-CN"/>
        </w:rPr>
        <w:t>折扣系数</w:t>
      </w:r>
      <w:r>
        <w:rPr>
          <w:rFonts w:hint="eastAsia" w:ascii="宋体" w:hAnsi="宋体" w:eastAsia="宋体" w:cs="宋体"/>
          <w:color w:val="auto"/>
          <w:sz w:val="21"/>
          <w:szCs w:val="21"/>
          <w:highlight w:val="none"/>
          <w:lang w:val="en-US" w:eastAsia="zh-CN"/>
        </w:rPr>
        <w:t>报价</w:t>
      </w:r>
      <w:r>
        <w:rPr>
          <w:rFonts w:hint="eastAsia" w:ascii="宋体" w:hAnsi="宋体" w:cs="宋体"/>
          <w:color w:val="auto"/>
          <w:sz w:val="21"/>
          <w:szCs w:val="21"/>
          <w:highlight w:val="none"/>
          <w:lang w:val="en-US" w:eastAsia="zh-CN"/>
        </w:rPr>
        <w:t>保留两位小数0%-100%</w:t>
      </w:r>
    </w:p>
    <w:p w14:paraId="3ABA28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招标规模：</w:t>
      </w:r>
      <w:r>
        <w:rPr>
          <w:rFonts w:hint="eastAsia" w:ascii="宋体" w:hAnsi="宋体" w:eastAsia="宋体" w:cs="宋体"/>
          <w:color w:val="auto"/>
          <w:sz w:val="21"/>
          <w:szCs w:val="21"/>
          <w:highlight w:val="none"/>
          <w:u w:val="single"/>
        </w:rPr>
        <w:t>本次采购总容量为</w:t>
      </w:r>
      <w:r>
        <w:rPr>
          <w:rFonts w:hint="eastAsia" w:ascii="宋体" w:hAnsi="宋体"/>
          <w:b w:val="0"/>
          <w:bCs/>
          <w:color w:val="auto"/>
          <w:szCs w:val="21"/>
          <w:highlight w:val="none"/>
          <w:u w:val="single"/>
          <w:lang w:eastAsia="zh-CN"/>
        </w:rPr>
        <w:t>800kW/3200kWh</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最终设计的容量偏差≤预算容量的10%（如遇现场位置不能满足设计要求，容量缩减不受降低容量偏差限制），超出部分不做结算</w:t>
      </w:r>
      <w:r>
        <w:rPr>
          <w:rFonts w:hint="eastAsia" w:ascii="宋体" w:hAnsi="宋体" w:cs="宋体"/>
          <w:color w:val="auto"/>
          <w:sz w:val="21"/>
          <w:szCs w:val="21"/>
          <w:highlight w:val="none"/>
          <w:u w:val="single"/>
          <w:lang w:eastAsia="zh-CN"/>
        </w:rPr>
        <w:t>。</w:t>
      </w:r>
    </w:p>
    <w:p w14:paraId="731627F8">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4</w:t>
      </w:r>
      <w:r>
        <w:rPr>
          <w:rFonts w:hint="eastAsia" w:ascii="宋体" w:hAnsi="宋体" w:eastAsia="宋体"/>
          <w:color w:val="auto"/>
          <w:szCs w:val="21"/>
          <w:highlight w:val="none"/>
          <w:lang w:val="en-US" w:eastAsia="zh-CN"/>
        </w:rPr>
        <w:t>、本项目</w:t>
      </w:r>
      <w:r>
        <w:rPr>
          <w:rFonts w:hint="eastAsia" w:ascii="宋体" w:hAnsi="宋体" w:eastAsia="宋体"/>
          <w:b/>
          <w:bCs/>
          <w:color w:val="auto"/>
          <w:szCs w:val="21"/>
          <w:highlight w:val="none"/>
          <w:lang w:val="en-US" w:eastAsia="zh-CN"/>
        </w:rPr>
        <w:t>接受</w:t>
      </w:r>
      <w:r>
        <w:rPr>
          <w:rFonts w:hint="eastAsia" w:ascii="宋体" w:hAnsi="宋体" w:eastAsia="宋体"/>
          <w:b w:val="0"/>
          <w:bCs w:val="0"/>
          <w:color w:val="auto"/>
          <w:szCs w:val="21"/>
          <w:highlight w:val="none"/>
          <w:lang w:val="en-US" w:eastAsia="zh-CN"/>
        </w:rPr>
        <w:t>联</w:t>
      </w:r>
      <w:r>
        <w:rPr>
          <w:rFonts w:hint="eastAsia" w:ascii="宋体" w:hAnsi="宋体" w:eastAsia="宋体"/>
          <w:color w:val="auto"/>
          <w:szCs w:val="21"/>
          <w:highlight w:val="none"/>
          <w:lang w:val="en-US" w:eastAsia="zh-CN"/>
        </w:rPr>
        <w:t>合体投标。</w:t>
      </w:r>
    </w:p>
    <w:p w14:paraId="0FA239C7">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、项目内容</w:t>
      </w:r>
    </w:p>
    <w:tbl>
      <w:tblPr>
        <w:tblStyle w:val="30"/>
        <w:tblW w:w="96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autofit"/>
        <w:tblCellMar>
          <w:top w:w="0" w:type="dxa"/>
          <w:left w:w="0" w:type="dxa"/>
          <w:bottom w:w="0" w:type="dxa"/>
          <w:right w:w="0" w:type="dxa"/>
        </w:tblCellMar>
      </w:tblPr>
      <w:tblGrid>
        <w:gridCol w:w="1716"/>
        <w:gridCol w:w="1734"/>
        <w:gridCol w:w="1355"/>
        <w:gridCol w:w="2655"/>
        <w:gridCol w:w="2203"/>
      </w:tblGrid>
      <w:tr w14:paraId="5F0F2E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670" w:hRule="atLeast"/>
          <w:jc w:val="center"/>
        </w:trPr>
        <w:tc>
          <w:tcPr>
            <w:tcW w:w="1716" w:type="dxa"/>
            <w:shd w:val="clear" w:color="auto" w:fill="FFFFFF"/>
            <w:noWrap w:val="0"/>
            <w:tcMar>
              <w:top w:w="0" w:type="dxa"/>
              <w:left w:w="108" w:type="dxa"/>
              <w:bottom w:w="0" w:type="dxa"/>
              <w:right w:w="108" w:type="dxa"/>
            </w:tcMar>
            <w:vAlign w:val="center"/>
          </w:tcPr>
          <w:p w14:paraId="5B2EA133">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项目规模</w:t>
            </w:r>
          </w:p>
        </w:tc>
        <w:tc>
          <w:tcPr>
            <w:tcW w:w="1734" w:type="dxa"/>
            <w:shd w:val="clear" w:color="auto" w:fill="FFFFFF"/>
            <w:noWrap w:val="0"/>
            <w:tcMar>
              <w:top w:w="0" w:type="dxa"/>
              <w:left w:w="108" w:type="dxa"/>
              <w:bottom w:w="0" w:type="dxa"/>
              <w:right w:w="108" w:type="dxa"/>
            </w:tcMar>
            <w:vAlign w:val="center"/>
          </w:tcPr>
          <w:p w14:paraId="57D27950">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技术规格、参数及要求</w:t>
            </w:r>
          </w:p>
        </w:tc>
        <w:tc>
          <w:tcPr>
            <w:tcW w:w="1355" w:type="dxa"/>
            <w:shd w:val="clear" w:color="auto" w:fill="FFFFFF"/>
            <w:noWrap w:val="0"/>
            <w:tcMar>
              <w:top w:w="0" w:type="dxa"/>
              <w:left w:w="108" w:type="dxa"/>
              <w:bottom w:w="0" w:type="dxa"/>
              <w:right w:w="108" w:type="dxa"/>
            </w:tcMar>
            <w:vAlign w:val="center"/>
          </w:tcPr>
          <w:p w14:paraId="40A8F63D">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采购供货</w:t>
            </w:r>
          </w:p>
          <w:p w14:paraId="085724A9">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单位数量</w:t>
            </w:r>
          </w:p>
        </w:tc>
        <w:tc>
          <w:tcPr>
            <w:tcW w:w="2655" w:type="dxa"/>
            <w:shd w:val="clear" w:color="auto" w:fill="FFFFFF"/>
            <w:noWrap w:val="0"/>
            <w:tcMar>
              <w:top w:w="0" w:type="dxa"/>
              <w:left w:w="108" w:type="dxa"/>
              <w:bottom w:w="0" w:type="dxa"/>
              <w:right w:w="108" w:type="dxa"/>
            </w:tcMar>
            <w:vAlign w:val="center"/>
          </w:tcPr>
          <w:p w14:paraId="6114FCD0">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完工期</w:t>
            </w:r>
          </w:p>
        </w:tc>
        <w:tc>
          <w:tcPr>
            <w:tcW w:w="2203" w:type="dxa"/>
            <w:shd w:val="clear" w:color="auto" w:fill="FFFFFF"/>
            <w:noWrap w:val="0"/>
            <w:tcMar>
              <w:top w:w="0" w:type="dxa"/>
              <w:left w:w="108" w:type="dxa"/>
              <w:bottom w:w="0" w:type="dxa"/>
              <w:right w:w="108" w:type="dxa"/>
            </w:tcMar>
            <w:vAlign w:val="center"/>
          </w:tcPr>
          <w:p w14:paraId="73DB21B1">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单价最高限价</w:t>
            </w:r>
          </w:p>
        </w:tc>
      </w:tr>
      <w:tr w14:paraId="46E9E8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600" w:hRule="atLeast"/>
          <w:jc w:val="center"/>
        </w:trPr>
        <w:tc>
          <w:tcPr>
            <w:tcW w:w="1716" w:type="dxa"/>
            <w:shd w:val="clear" w:color="auto" w:fill="FFFFFF"/>
            <w:noWrap w:val="0"/>
            <w:tcMar>
              <w:top w:w="0" w:type="dxa"/>
              <w:left w:w="108" w:type="dxa"/>
              <w:bottom w:w="0" w:type="dxa"/>
              <w:right w:w="108" w:type="dxa"/>
            </w:tcMar>
            <w:vAlign w:val="center"/>
          </w:tcPr>
          <w:p w14:paraId="4569E62C">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800kW/3200kWh</w:t>
            </w:r>
          </w:p>
        </w:tc>
        <w:tc>
          <w:tcPr>
            <w:tcW w:w="1734" w:type="dxa"/>
            <w:shd w:val="clear" w:color="auto" w:fill="FFFFFF"/>
            <w:noWrap w:val="0"/>
            <w:tcMar>
              <w:top w:w="0" w:type="dxa"/>
              <w:left w:w="108" w:type="dxa"/>
              <w:bottom w:w="0" w:type="dxa"/>
              <w:right w:w="108" w:type="dxa"/>
            </w:tcMar>
            <w:vAlign w:val="center"/>
          </w:tcPr>
          <w:p w14:paraId="0B3C8816">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详见采购文件</w:t>
            </w:r>
          </w:p>
        </w:tc>
        <w:tc>
          <w:tcPr>
            <w:tcW w:w="1355" w:type="dxa"/>
            <w:shd w:val="clear" w:color="auto" w:fill="FFFFFF"/>
            <w:noWrap w:val="0"/>
            <w:tcMar>
              <w:top w:w="0" w:type="dxa"/>
              <w:left w:w="108" w:type="dxa"/>
              <w:bottom w:w="0" w:type="dxa"/>
              <w:right w:w="108" w:type="dxa"/>
            </w:tcMar>
            <w:vAlign w:val="center"/>
          </w:tcPr>
          <w:p w14:paraId="1479CEAF">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1家</w:t>
            </w:r>
          </w:p>
        </w:tc>
        <w:tc>
          <w:tcPr>
            <w:tcW w:w="2655" w:type="dxa"/>
            <w:shd w:val="clear" w:color="auto" w:fill="FFFFFF"/>
            <w:noWrap w:val="0"/>
            <w:tcMar>
              <w:top w:w="0" w:type="dxa"/>
              <w:left w:w="108" w:type="dxa"/>
              <w:bottom w:w="0" w:type="dxa"/>
              <w:right w:w="108" w:type="dxa"/>
            </w:tcMar>
            <w:vAlign w:val="center"/>
          </w:tcPr>
          <w:p w14:paraId="0F8F914D">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40天(以开工令开始计算)</w:t>
            </w:r>
          </w:p>
        </w:tc>
        <w:tc>
          <w:tcPr>
            <w:tcW w:w="2203" w:type="dxa"/>
            <w:shd w:val="clear" w:color="auto" w:fill="FFFFFF"/>
            <w:noWrap w:val="0"/>
            <w:tcMar>
              <w:top w:w="0" w:type="dxa"/>
              <w:left w:w="108" w:type="dxa"/>
              <w:bottom w:w="0" w:type="dxa"/>
              <w:right w:w="108" w:type="dxa"/>
            </w:tcMar>
            <w:vAlign w:val="center"/>
          </w:tcPr>
          <w:p w14:paraId="5F0EC399">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105</w:t>
            </w:r>
            <w:r>
              <w:rPr>
                <w:rFonts w:hint="eastAsia" w:ascii="宋体" w:hAnsi="宋体" w:cs="宋体"/>
                <w:color w:val="auto"/>
                <w:kern w:val="2"/>
                <w:sz w:val="21"/>
                <w:szCs w:val="21"/>
                <w:highlight w:val="none"/>
                <w:lang w:val="en-US" w:eastAsia="zh-CN" w:bidi="ar-SA"/>
              </w:rPr>
              <w:t>0</w:t>
            </w:r>
            <w:r>
              <w:rPr>
                <w:rFonts w:hint="eastAsia" w:ascii="宋体" w:hAnsi="宋体" w:eastAsia="宋体" w:cs="宋体"/>
                <w:color w:val="auto"/>
                <w:kern w:val="2"/>
                <w:sz w:val="21"/>
                <w:szCs w:val="21"/>
                <w:highlight w:val="none"/>
                <w:lang w:val="en-US" w:eastAsia="zh-CN" w:bidi="ar-SA"/>
              </w:rPr>
              <w:t>元/kWh</w:t>
            </w:r>
          </w:p>
        </w:tc>
      </w:tr>
      <w:tr w14:paraId="22D020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600" w:hRule="atLeast"/>
          <w:jc w:val="center"/>
        </w:trPr>
        <w:tc>
          <w:tcPr>
            <w:tcW w:w="9663" w:type="dxa"/>
            <w:gridSpan w:val="5"/>
            <w:shd w:val="clear" w:color="auto" w:fill="FFFFFF"/>
            <w:noWrap w:val="0"/>
            <w:tcMar>
              <w:top w:w="0" w:type="dxa"/>
              <w:left w:w="108" w:type="dxa"/>
              <w:bottom w:w="0" w:type="dxa"/>
              <w:right w:w="108" w:type="dxa"/>
            </w:tcMar>
            <w:vAlign w:val="center"/>
          </w:tcPr>
          <w:p w14:paraId="7E1AE0E0">
            <w:pPr>
              <w:spacing w:line="240" w:lineRule="auto"/>
              <w:rPr>
                <w:rFonts w:hint="default"/>
                <w:color w:val="auto"/>
                <w:highlight w:val="none"/>
                <w:lang w:val="en-US" w:eastAsia="zh-CN"/>
              </w:rPr>
            </w:pPr>
            <w:r>
              <w:rPr>
                <w:rFonts w:hint="eastAsia" w:ascii="宋体" w:hAnsi="宋体" w:eastAsia="宋体" w:cs="宋体"/>
                <w:b/>
                <w:bCs/>
                <w:i w:val="0"/>
                <w:iCs w:val="0"/>
                <w:color w:val="auto"/>
                <w:sz w:val="24"/>
                <w:szCs w:val="24"/>
                <w:highlight w:val="none"/>
                <w:u w:val="none"/>
                <w:lang w:val="en-US" w:eastAsia="zh-CN"/>
              </w:rPr>
              <w:t>注：最终结算价根据</w:t>
            </w:r>
            <w:r>
              <w:rPr>
                <w:rFonts w:hint="eastAsia" w:ascii="宋体" w:hAnsi="宋体" w:cs="宋体"/>
                <w:b/>
                <w:bCs/>
                <w:i w:val="0"/>
                <w:iCs w:val="0"/>
                <w:color w:val="auto"/>
                <w:sz w:val="24"/>
                <w:szCs w:val="24"/>
                <w:highlight w:val="none"/>
                <w:u w:val="none"/>
                <w:lang w:val="en-US" w:eastAsia="zh-CN"/>
              </w:rPr>
              <w:t>折扣</w:t>
            </w:r>
            <w:r>
              <w:rPr>
                <w:rFonts w:hint="eastAsia" w:ascii="宋体" w:hAnsi="宋体" w:eastAsia="宋体" w:cs="宋体"/>
                <w:b/>
                <w:bCs/>
                <w:i w:val="0"/>
                <w:iCs w:val="0"/>
                <w:color w:val="auto"/>
                <w:sz w:val="24"/>
                <w:szCs w:val="24"/>
                <w:highlight w:val="none"/>
                <w:u w:val="none"/>
                <w:lang w:val="en-US" w:eastAsia="zh-CN"/>
              </w:rPr>
              <w:t>后中标单价乘以实际容量进行结算。</w:t>
            </w:r>
          </w:p>
        </w:tc>
      </w:tr>
    </w:tbl>
    <w:p w14:paraId="1AA02C96">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项目需求</w:t>
      </w:r>
      <w:r>
        <w:rPr>
          <w:rFonts w:hint="eastAsia" w:ascii="宋体" w:hAnsi="宋体"/>
          <w:color w:val="auto"/>
          <w:szCs w:val="21"/>
          <w:highlight w:val="none"/>
          <w:lang w:eastAsia="zh-CN"/>
        </w:rPr>
        <w:t>：</w:t>
      </w:r>
      <w:r>
        <w:rPr>
          <w:rFonts w:hint="eastAsia" w:ascii="宋体" w:hAnsi="宋体"/>
          <w:color w:val="auto"/>
          <w:szCs w:val="21"/>
          <w:highlight w:val="none"/>
        </w:rPr>
        <w:t>详细内容请参阅采购文件第三部分《用户需求书》。</w:t>
      </w:r>
    </w:p>
    <w:p w14:paraId="7FE262C1">
      <w:pPr>
        <w:rPr>
          <w:rFonts w:ascii="宋体" w:hAnsi="宋体"/>
          <w:b/>
          <w:color w:val="auto"/>
          <w:szCs w:val="21"/>
          <w:highlight w:val="none"/>
        </w:rPr>
      </w:pPr>
      <w:r>
        <w:rPr>
          <w:rFonts w:hint="eastAsia" w:ascii="宋体" w:hAnsi="宋体"/>
          <w:b/>
          <w:color w:val="auto"/>
          <w:szCs w:val="21"/>
          <w:highlight w:val="none"/>
        </w:rPr>
        <w:t>二、投标人资格要求</w:t>
      </w:r>
    </w:p>
    <w:p w14:paraId="6C3AE37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、一般要求：</w:t>
      </w:r>
    </w:p>
    <w:p w14:paraId="4448E6D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须为在中华人民共和国境内登记注册的具有独立承担民事责任能力的法人或其他组织【提供《营业执照》复印件（加盖公章）或《事业单位法人证书》复印件（加盖公章）或其他主体证书复印件（加盖公章）】。</w:t>
      </w:r>
    </w:p>
    <w:p w14:paraId="2A996671">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429FD70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（3）投标人的单位负责人为同一人或者存在直接控股、管理关系的不同投标人，不得参加同一合同项下的采购活动。</w:t>
      </w:r>
    </w:p>
    <w:p w14:paraId="101F5CC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p w14:paraId="5A8A170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投标人自招标公告发布之日起前两年内，在经营活动中没有因串通投标、弄虚作假、行贿、转包、违法分包、挂靠、死亡事故违法违规行为受到行政、刑事处罚的。以代理机构于投标截止日当天在“信用中国”网站查询结果为准。</w:t>
      </w:r>
    </w:p>
    <w:p w14:paraId="6180C85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2、其他要求</w:t>
      </w:r>
    </w:p>
    <w:p w14:paraId="6D55408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2.1供货安装单位</w:t>
      </w:r>
    </w:p>
    <w:p w14:paraId="2D23DDAC">
      <w:pPr>
        <w:keepNext w:val="0"/>
        <w:keepLines w:val="0"/>
        <w:pageBreakBefore w:val="0"/>
        <w:widowControl/>
        <w:numPr>
          <w:ilvl w:val="0"/>
          <w:numId w:val="1"/>
        </w:numPr>
        <w:kinsoku/>
        <w:wordWrap/>
        <w:overflowPunct/>
        <w:topLinePunct w:val="0"/>
        <w:autoSpaceDE/>
        <w:autoSpaceDN/>
        <w:bidi w:val="0"/>
        <w:spacing w:line="360" w:lineRule="auto"/>
        <w:ind w:left="0" w:leftChars="0" w:right="-21" w:rightChars="-10" w:firstLine="218" w:firstLineChars="104"/>
        <w:textAlignment w:val="auto"/>
        <w:rPr>
          <w:rFonts w:hint="eastAsia" w:ascii="宋体" w:hAnsi="宋体" w:cstheme="minorBidi"/>
          <w:b w:val="0"/>
          <w:bCs w:val="0"/>
          <w:color w:val="auto"/>
          <w:szCs w:val="21"/>
          <w:highlight w:val="none"/>
          <w:lang w:val="en-US" w:eastAsia="zh-CN"/>
        </w:rPr>
      </w:pPr>
      <w:r>
        <w:rPr>
          <w:rFonts w:hint="eastAsia" w:ascii="宋体" w:hAnsi="宋体" w:cstheme="minorBidi"/>
          <w:b w:val="0"/>
          <w:bCs w:val="0"/>
          <w:color w:val="auto"/>
          <w:szCs w:val="21"/>
          <w:highlight w:val="none"/>
          <w:lang w:val="en-US" w:eastAsia="zh-CN"/>
        </w:rPr>
        <w:t>投标人具有有效期内的以下其中一种资质：①电力工程施工总承包乙级（或以上）企业资质；②机电工程施工总承包乙级（或以上）企业资质；③输变电工程专业承包乙级（或以上）企业资质；【或更换资质证书前有效期内：①电力工程施工总承包二级（或以上）企业资质；②机电工程施工总承包二级（或以上）企业资质；③输变电工程专业承包二级（或以上）企业资质；】</w:t>
      </w:r>
    </w:p>
    <w:p w14:paraId="50DCB3F6">
      <w:pPr>
        <w:keepNext w:val="0"/>
        <w:keepLines w:val="0"/>
        <w:pageBreakBefore w:val="0"/>
        <w:widowControl/>
        <w:numPr>
          <w:ilvl w:val="0"/>
          <w:numId w:val="1"/>
        </w:numPr>
        <w:kinsoku/>
        <w:wordWrap/>
        <w:overflowPunct/>
        <w:topLinePunct w:val="0"/>
        <w:autoSpaceDE/>
        <w:autoSpaceDN/>
        <w:bidi w:val="0"/>
        <w:spacing w:line="360" w:lineRule="auto"/>
        <w:ind w:left="0" w:leftChars="0" w:right="-21" w:rightChars="-10" w:firstLine="218" w:firstLineChars="104"/>
        <w:textAlignment w:val="auto"/>
        <w:rPr>
          <w:rFonts w:hint="eastAsia" w:ascii="宋体" w:hAnsi="宋体" w:cstheme="minorBidi"/>
          <w:b w:val="0"/>
          <w:bCs w:val="0"/>
          <w:color w:val="auto"/>
          <w:szCs w:val="21"/>
          <w:highlight w:val="none"/>
          <w:lang w:val="en-US" w:eastAsia="zh-CN"/>
        </w:rPr>
      </w:pPr>
      <w:r>
        <w:rPr>
          <w:rFonts w:hint="eastAsia" w:ascii="宋体" w:hAnsi="宋体" w:cstheme="minorBidi"/>
          <w:b w:val="0"/>
          <w:bCs w:val="0"/>
          <w:color w:val="auto"/>
          <w:szCs w:val="21"/>
          <w:highlight w:val="none"/>
          <w:lang w:val="en-US" w:eastAsia="zh-CN"/>
        </w:rPr>
        <w:t>具有《承装（修、试）电力设施许可证》承装类别三级（10千伏以下）或以上资质；</w:t>
      </w:r>
    </w:p>
    <w:p w14:paraId="4FCB55A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104" w:right="-21" w:rightChars="-10" w:firstLine="420" w:firstLineChars="200"/>
        <w:textAlignment w:val="auto"/>
        <w:rPr>
          <w:rFonts w:hint="eastAsia" w:ascii="宋体" w:hAnsi="宋体" w:eastAsia="宋体" w:cstheme="minorBidi"/>
          <w:b w:val="0"/>
          <w:bCs w:val="0"/>
          <w:color w:val="auto"/>
          <w:szCs w:val="21"/>
          <w:highlight w:val="none"/>
          <w:lang w:val="en-US" w:eastAsia="zh-CN"/>
        </w:rPr>
      </w:pPr>
      <w:r>
        <w:rPr>
          <w:rFonts w:hint="eastAsia" w:ascii="宋体" w:hAnsi="宋体" w:eastAsia="宋体" w:cstheme="minorBidi"/>
          <w:b w:val="0"/>
          <w:bCs w:val="0"/>
          <w:color w:val="auto"/>
          <w:szCs w:val="21"/>
          <w:highlight w:val="none"/>
          <w:lang w:val="en-US" w:eastAsia="zh-CN"/>
        </w:rPr>
        <w:t>注：（1）、（2）其中有一项即可。提供相关证书复印件。资质证书过期的，如有相关顺延资质有效期文件且符合文件规定的，则视为仍然有效。</w:t>
      </w:r>
    </w:p>
    <w:p w14:paraId="40DA05F6">
      <w:pPr>
        <w:keepNext w:val="0"/>
        <w:keepLines w:val="0"/>
        <w:pageBreakBefore w:val="0"/>
        <w:widowControl/>
        <w:numPr>
          <w:ilvl w:val="0"/>
          <w:numId w:val="1"/>
        </w:numPr>
        <w:kinsoku/>
        <w:wordWrap/>
        <w:overflowPunct/>
        <w:topLinePunct w:val="0"/>
        <w:autoSpaceDE/>
        <w:autoSpaceDN/>
        <w:bidi w:val="0"/>
        <w:spacing w:line="360" w:lineRule="auto"/>
        <w:ind w:left="0" w:leftChars="0" w:right="-21" w:rightChars="-10" w:firstLine="218" w:firstLineChars="104"/>
        <w:textAlignment w:val="auto"/>
        <w:rPr>
          <w:rFonts w:hint="eastAsia" w:ascii="宋体" w:hAnsi="宋体" w:cstheme="minorBidi"/>
          <w:b w:val="0"/>
          <w:bCs w:val="0"/>
          <w:color w:val="auto"/>
          <w:szCs w:val="21"/>
          <w:highlight w:val="none"/>
          <w:lang w:val="en-US" w:eastAsia="zh-CN"/>
        </w:rPr>
      </w:pPr>
      <w:r>
        <w:rPr>
          <w:rFonts w:hint="eastAsia" w:ascii="宋体" w:hAnsi="宋体" w:cstheme="minorBidi"/>
          <w:b w:val="0"/>
          <w:bCs w:val="0"/>
          <w:color w:val="auto"/>
          <w:szCs w:val="21"/>
          <w:highlight w:val="none"/>
          <w:lang w:val="en-US" w:eastAsia="zh-CN"/>
        </w:rPr>
        <w:t>具有在效期内的《安全生产许可证》；</w:t>
      </w:r>
    </w:p>
    <w:p w14:paraId="7FB9D1FC">
      <w:pPr>
        <w:keepNext w:val="0"/>
        <w:keepLines w:val="0"/>
        <w:pageBreakBefore w:val="0"/>
        <w:widowControl/>
        <w:numPr>
          <w:ilvl w:val="0"/>
          <w:numId w:val="1"/>
        </w:numPr>
        <w:kinsoku/>
        <w:wordWrap/>
        <w:overflowPunct/>
        <w:topLinePunct w:val="0"/>
        <w:autoSpaceDE/>
        <w:autoSpaceDN/>
        <w:bidi w:val="0"/>
        <w:spacing w:line="360" w:lineRule="auto"/>
        <w:ind w:left="0" w:leftChars="0" w:right="-21" w:rightChars="-10" w:firstLine="218" w:firstLineChars="104"/>
        <w:textAlignment w:val="auto"/>
        <w:rPr>
          <w:rFonts w:hint="eastAsia" w:ascii="宋体" w:hAnsi="宋体" w:cstheme="minorBidi"/>
          <w:b w:val="0"/>
          <w:bCs w:val="0"/>
          <w:color w:val="auto"/>
          <w:szCs w:val="21"/>
          <w:highlight w:val="none"/>
          <w:lang w:val="en-US" w:eastAsia="zh-CN"/>
        </w:rPr>
      </w:pPr>
      <w:r>
        <w:rPr>
          <w:rFonts w:hint="eastAsia" w:ascii="宋体" w:hAnsi="宋体" w:cstheme="minorBidi"/>
          <w:b w:val="0"/>
          <w:bCs w:val="0"/>
          <w:color w:val="auto"/>
          <w:szCs w:val="21"/>
          <w:highlight w:val="none"/>
          <w:lang w:val="en-US" w:eastAsia="zh-CN"/>
        </w:rPr>
        <w:t>投标人为本项目投入的项目负责人应具备二级或以上等级的注册建造师，建造师注册证书中列明的专业类别为机电工程，且具备建设行政主管部门颁发的安全生产考核合格证（须为项目负责人安全生产考核合格证，即“建安B”类证）。</w:t>
      </w:r>
    </w:p>
    <w:p w14:paraId="0BC9A5C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设计单位</w:t>
      </w:r>
    </w:p>
    <w:p w14:paraId="1B68E0D5">
      <w:pPr>
        <w:keepNext w:val="0"/>
        <w:keepLines w:val="0"/>
        <w:pageBreakBefore w:val="0"/>
        <w:widowControl/>
        <w:kinsoku/>
        <w:wordWrap/>
        <w:overflowPunct/>
        <w:topLinePunct w:val="0"/>
        <w:autoSpaceDE/>
        <w:autoSpaceDN/>
        <w:bidi w:val="0"/>
        <w:spacing w:line="360" w:lineRule="auto"/>
        <w:ind w:right="-21" w:rightChars="-10" w:firstLine="420" w:firstLineChars="200"/>
        <w:textAlignment w:val="auto"/>
        <w:rPr>
          <w:rFonts w:hint="eastAsia" w:ascii="宋体" w:hAnsi="宋体" w:cstheme="minorBidi"/>
          <w:b w:val="0"/>
          <w:bCs w:val="0"/>
          <w:color w:val="auto"/>
          <w:szCs w:val="21"/>
          <w:highlight w:val="none"/>
          <w:lang w:val="en-US" w:eastAsia="zh-CN"/>
        </w:rPr>
      </w:pPr>
      <w:r>
        <w:rPr>
          <w:rFonts w:hint="eastAsia" w:ascii="宋体" w:hAnsi="宋体" w:cstheme="minorBidi"/>
          <w:b w:val="0"/>
          <w:bCs w:val="0"/>
          <w:color w:val="auto"/>
          <w:szCs w:val="21"/>
          <w:highlight w:val="none"/>
          <w:lang w:val="en-US" w:eastAsia="zh-CN"/>
        </w:rPr>
        <w:t>投标人具有有效期内的以下其中一种资质：①工程设计综合资质；②工程设计电力行业乙级（或以上）资质；③工程设计电力行业（送变电工程）专业乙级（或以上）资质；④工程设计电力行业（新能源发电工程）专业乙级（或以上）资质。</w:t>
      </w:r>
    </w:p>
    <w:p w14:paraId="64A32E75">
      <w:pPr>
        <w:keepNext w:val="0"/>
        <w:keepLines w:val="0"/>
        <w:pageBreakBefore w:val="0"/>
        <w:widowControl/>
        <w:kinsoku/>
        <w:wordWrap/>
        <w:overflowPunct/>
        <w:topLinePunct w:val="0"/>
        <w:autoSpaceDE/>
        <w:autoSpaceDN/>
        <w:bidi w:val="0"/>
        <w:spacing w:line="360" w:lineRule="auto"/>
        <w:ind w:right="-21" w:rightChars="-10" w:firstLine="420" w:firstLineChars="200"/>
        <w:textAlignment w:val="auto"/>
        <w:rPr>
          <w:rFonts w:hint="eastAsia" w:ascii="宋体" w:hAnsi="宋体" w:cstheme="minorBidi"/>
          <w:b w:val="0"/>
          <w:bCs w:val="0"/>
          <w:color w:val="auto"/>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3</w:t>
      </w:r>
      <w:r>
        <w:rPr>
          <w:rFonts w:hint="eastAsia" w:ascii="宋体" w:hAnsi="宋体" w:eastAsia="宋体" w:cs="宋体"/>
          <w:color w:val="auto"/>
          <w:szCs w:val="21"/>
          <w:highlight w:val="none"/>
        </w:rPr>
        <w:t>联合体投标的，须在</w:t>
      </w:r>
      <w:r>
        <w:rPr>
          <w:rFonts w:hint="eastAsia" w:ascii="宋体" w:hAnsi="宋体" w:eastAsia="宋体" w:cs="宋体"/>
          <w:color w:val="auto"/>
          <w:szCs w:val="21"/>
          <w:highlight w:val="none"/>
          <w:lang w:val="en-US" w:eastAsia="zh-CN"/>
        </w:rPr>
        <w:t>投标文件</w:t>
      </w:r>
      <w:r>
        <w:rPr>
          <w:rFonts w:hint="eastAsia" w:ascii="宋体" w:hAnsi="宋体" w:eastAsia="宋体" w:cs="宋体"/>
          <w:color w:val="auto"/>
          <w:szCs w:val="21"/>
          <w:highlight w:val="none"/>
        </w:rPr>
        <w:t>中提供《联合体共同投标协议书》。</w:t>
      </w:r>
      <w:r>
        <w:rPr>
          <w:rFonts w:hint="eastAsia" w:ascii="宋体" w:hAnsi="宋体" w:eastAsia="宋体" w:cs="宋体"/>
          <w:color w:val="auto"/>
          <w:sz w:val="21"/>
          <w:szCs w:val="21"/>
          <w:highlight w:val="none"/>
        </w:rPr>
        <w:t xml:space="preserve"> </w:t>
      </w:r>
    </w:p>
    <w:p w14:paraId="11DD1A2C">
      <w:pPr>
        <w:rPr>
          <w:rFonts w:ascii="宋体" w:hAnsi="宋体"/>
          <w:b/>
          <w:color w:val="auto"/>
          <w:szCs w:val="21"/>
          <w:highlight w:val="none"/>
        </w:rPr>
      </w:pPr>
      <w:r>
        <w:rPr>
          <w:rFonts w:hint="eastAsia" w:ascii="宋体" w:hAnsi="宋体"/>
          <w:b/>
          <w:color w:val="auto"/>
          <w:szCs w:val="21"/>
          <w:highlight w:val="none"/>
        </w:rPr>
        <w:t>三、获取采购文件方式及要求</w:t>
      </w:r>
    </w:p>
    <w:p w14:paraId="2B798F1A">
      <w:pPr>
        <w:wordWrap w:val="0"/>
        <w:ind w:firstLine="420" w:firstLineChars="200"/>
        <w:rPr>
          <w:rFonts w:ascii="宋体" w:hAnsi="宋体" w:cs="宋体"/>
          <w:color w:val="auto"/>
          <w:szCs w:val="21"/>
          <w:highlight w:val="none"/>
        </w:rPr>
      </w:pPr>
      <w:r>
        <w:rPr>
          <w:rFonts w:hint="eastAsia" w:ascii="宋体" w:hAnsi="宋体" w:eastAsia="宋体" w:cs="宋体"/>
          <w:color w:val="auto"/>
          <w:sz w:val="21"/>
          <w:szCs w:val="21"/>
          <w:highlight w:val="none"/>
        </w:rPr>
        <w:t>本项目不进行实名登记报名，拟参加投标的投标人可于投标截止时间前自行网上下载采购文件。采购文件下载地址：</w:t>
      </w:r>
      <w:r>
        <w:rPr>
          <w:rFonts w:hint="eastAsia" w:ascii="宋体" w:hAnsi="宋体" w:eastAsia="宋体" w:cs="宋体"/>
          <w:color w:val="auto"/>
          <w:sz w:val="21"/>
          <w:szCs w:val="21"/>
          <w:highlight w:val="none"/>
          <w:u w:val="single"/>
        </w:rPr>
        <w:t>中国招标投标公共服务平台（http://www.cebpubservice.com/）、东莞实业投资控股集团有限公司-招标采购栏目（http://www.dgsy.com.cn/）、</w:t>
      </w:r>
      <w:r>
        <w:rPr>
          <w:rFonts w:hint="eastAsia" w:ascii="宋体" w:hAnsi="宋体" w:cs="宋体"/>
          <w:color w:val="auto"/>
          <w:sz w:val="21"/>
          <w:szCs w:val="21"/>
          <w:highlight w:val="none"/>
          <w:u w:val="single"/>
          <w:lang w:eastAsia="zh-CN"/>
        </w:rPr>
        <w:t>广东志正招标有限公司东莞分公司</w:t>
      </w:r>
      <w:r>
        <w:rPr>
          <w:rFonts w:hint="eastAsia" w:ascii="宋体" w:hAnsi="宋体" w:eastAsia="宋体" w:cs="宋体"/>
          <w:color w:val="auto"/>
          <w:sz w:val="21"/>
          <w:szCs w:val="21"/>
          <w:highlight w:val="none"/>
          <w:u w:val="single"/>
        </w:rPr>
        <w:t>网（</w:t>
      </w:r>
      <w:r>
        <w:rPr>
          <w:rFonts w:hint="eastAsia" w:ascii="宋体" w:hAnsi="宋体" w:cs="宋体"/>
          <w:color w:val="auto"/>
          <w:sz w:val="21"/>
          <w:szCs w:val="21"/>
          <w:highlight w:val="none"/>
          <w:u w:val="single"/>
          <w:lang w:eastAsia="zh-CN"/>
        </w:rPr>
        <w:t>https://www.zztender.com/</w:t>
      </w:r>
      <w:r>
        <w:rPr>
          <w:rFonts w:hint="eastAsia" w:ascii="宋体" w:hAnsi="宋体" w:eastAsia="宋体" w:cs="宋体"/>
          <w:color w:val="auto"/>
          <w:sz w:val="21"/>
          <w:szCs w:val="21"/>
          <w:highlight w:val="none"/>
          <w:u w:val="single"/>
        </w:rPr>
        <w:t>）</w:t>
      </w:r>
      <w:r>
        <w:rPr>
          <w:rFonts w:hint="eastAsia" w:ascii="宋体" w:hAnsi="宋体" w:cs="宋体"/>
          <w:color w:val="auto"/>
          <w:szCs w:val="21"/>
          <w:highlight w:val="none"/>
        </w:rPr>
        <w:t>。</w:t>
      </w:r>
    </w:p>
    <w:p w14:paraId="7D40D818">
      <w:pPr>
        <w:rPr>
          <w:color w:val="auto"/>
          <w:highlight w:val="none"/>
        </w:rPr>
      </w:pPr>
    </w:p>
    <w:p w14:paraId="73E4F17A">
      <w:pPr>
        <w:rPr>
          <w:rFonts w:ascii="宋体" w:hAnsi="宋体"/>
          <w:b/>
          <w:color w:val="auto"/>
          <w:szCs w:val="21"/>
          <w:highlight w:val="none"/>
        </w:rPr>
      </w:pPr>
      <w:r>
        <w:rPr>
          <w:rFonts w:hint="eastAsia" w:ascii="宋体" w:hAnsi="宋体"/>
          <w:b/>
          <w:color w:val="auto"/>
          <w:szCs w:val="21"/>
          <w:highlight w:val="none"/>
        </w:rPr>
        <w:t>四、投标文件的递交</w:t>
      </w:r>
    </w:p>
    <w:p w14:paraId="0CC0411E">
      <w:pPr>
        <w:ind w:firstLine="420" w:firstLineChars="200"/>
        <w:rPr>
          <w:rFonts w:ascii="宋体" w:hAnsi="宋体"/>
          <w:color w:val="auto"/>
          <w:szCs w:val="21"/>
          <w:highlight w:val="none"/>
          <w:u w:val="none"/>
        </w:rPr>
      </w:pPr>
      <w:r>
        <w:rPr>
          <w:rFonts w:hint="eastAsia" w:ascii="宋体" w:hAnsi="宋体"/>
          <w:color w:val="auto"/>
          <w:szCs w:val="21"/>
          <w:highlight w:val="none"/>
        </w:rPr>
        <w:t>1、递交投标文件时间：</w:t>
      </w:r>
      <w:r>
        <w:rPr>
          <w:rFonts w:hint="eastAsia" w:ascii="宋体" w:hAnsi="宋体" w:cs="宋体"/>
          <w:bCs w:val="0"/>
          <w:color w:val="auto"/>
          <w:sz w:val="21"/>
          <w:szCs w:val="21"/>
          <w:highlight w:val="none"/>
        </w:rPr>
        <w:t>2026年</w:t>
      </w:r>
      <w:r>
        <w:rPr>
          <w:rFonts w:hint="eastAsia" w:ascii="宋体" w:hAnsi="宋体" w:cs="宋体"/>
          <w:bCs w:val="0"/>
          <w:color w:val="auto"/>
          <w:sz w:val="21"/>
          <w:szCs w:val="21"/>
          <w:highlight w:val="none"/>
          <w:lang w:val="en-US" w:eastAsia="zh-CN"/>
        </w:rPr>
        <w:t>09</w:t>
      </w:r>
      <w:r>
        <w:rPr>
          <w:rFonts w:hint="eastAsia" w:ascii="宋体" w:hAnsi="宋体" w:cs="宋体"/>
          <w:bCs w:val="0"/>
          <w:color w:val="auto"/>
          <w:sz w:val="21"/>
          <w:szCs w:val="21"/>
          <w:highlight w:val="none"/>
        </w:rPr>
        <w:t>月</w:t>
      </w:r>
      <w:r>
        <w:rPr>
          <w:rFonts w:hint="eastAsia" w:ascii="宋体" w:hAnsi="宋体" w:cs="宋体"/>
          <w:bCs w:val="0"/>
          <w:color w:val="auto"/>
          <w:sz w:val="21"/>
          <w:szCs w:val="21"/>
          <w:highlight w:val="none"/>
          <w:lang w:val="en-US" w:eastAsia="zh-CN"/>
        </w:rPr>
        <w:t>28</w:t>
      </w:r>
      <w:r>
        <w:rPr>
          <w:rFonts w:hint="eastAsia" w:ascii="宋体" w:hAnsi="宋体" w:cs="宋体"/>
          <w:bCs w:val="0"/>
          <w:color w:val="auto"/>
          <w:sz w:val="21"/>
          <w:szCs w:val="21"/>
          <w:highlight w:val="none"/>
        </w:rPr>
        <w:t>日</w:t>
      </w:r>
      <w:r>
        <w:rPr>
          <w:rFonts w:hint="eastAsia" w:ascii="宋体" w:hAnsi="宋体" w:cs="宋体"/>
          <w:color w:val="auto"/>
          <w:szCs w:val="21"/>
          <w:highlight w:val="none"/>
          <w:u w:val="none"/>
        </w:rPr>
        <w:t>（</w:t>
      </w:r>
      <w:r>
        <w:rPr>
          <w:rFonts w:hint="eastAsia" w:ascii="宋体" w:hAnsi="宋体"/>
          <w:color w:val="auto"/>
          <w:szCs w:val="21"/>
          <w:highlight w:val="none"/>
          <w:u w:val="none"/>
        </w:rPr>
        <w:t>北京时间）</w:t>
      </w:r>
      <w:r>
        <w:rPr>
          <w:rFonts w:hint="eastAsia" w:ascii="宋体" w:hAnsi="宋体"/>
          <w:color w:val="auto"/>
          <w:szCs w:val="21"/>
          <w:highlight w:val="none"/>
          <w:u w:val="none"/>
          <w:lang w:val="en-US" w:eastAsia="zh-CN"/>
        </w:rPr>
        <w:t xml:space="preserve"> 14</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00</w:t>
      </w:r>
      <w:r>
        <w:rPr>
          <w:rFonts w:ascii="宋体" w:hAnsi="宋体"/>
          <w:color w:val="auto"/>
          <w:szCs w:val="21"/>
          <w:highlight w:val="none"/>
          <w:u w:val="none"/>
        </w:rPr>
        <w:t>-</w:t>
      </w:r>
      <w:r>
        <w:rPr>
          <w:rFonts w:hint="eastAsia" w:ascii="宋体" w:hAnsi="宋体"/>
          <w:color w:val="auto"/>
          <w:szCs w:val="21"/>
          <w:highlight w:val="none"/>
          <w:u w:val="none"/>
          <w:lang w:val="en-US" w:eastAsia="zh-CN"/>
        </w:rPr>
        <w:t>14</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30</w:t>
      </w:r>
      <w:r>
        <w:rPr>
          <w:rFonts w:hint="eastAsia" w:ascii="宋体" w:hAnsi="宋体"/>
          <w:color w:val="auto"/>
          <w:szCs w:val="21"/>
          <w:highlight w:val="none"/>
          <w:u w:val="none"/>
        </w:rPr>
        <w:t>。</w:t>
      </w:r>
    </w:p>
    <w:p w14:paraId="2036AF44">
      <w:pPr>
        <w:ind w:firstLine="420" w:firstLineChars="200"/>
        <w:rPr>
          <w:rFonts w:hint="eastAsia" w:ascii="宋体" w:hAnsi="宋体"/>
          <w:color w:val="auto"/>
          <w:szCs w:val="21"/>
          <w:highlight w:val="none"/>
        </w:rPr>
      </w:pPr>
      <w:r>
        <w:rPr>
          <w:rFonts w:hint="eastAsia" w:ascii="宋体" w:hAnsi="宋体"/>
          <w:color w:val="auto"/>
          <w:szCs w:val="21"/>
          <w:highlight w:val="none"/>
          <w:u w:val="none"/>
        </w:rPr>
        <w:t>2、递交投标文件</w:t>
      </w:r>
      <w:r>
        <w:rPr>
          <w:rFonts w:ascii="宋体" w:hAnsi="宋体"/>
          <w:color w:val="auto"/>
          <w:szCs w:val="21"/>
          <w:highlight w:val="none"/>
          <w:u w:val="none"/>
        </w:rPr>
        <w:t>截止</w:t>
      </w:r>
      <w:r>
        <w:rPr>
          <w:rFonts w:hint="eastAsia" w:ascii="宋体" w:hAnsi="宋体"/>
          <w:color w:val="auto"/>
          <w:szCs w:val="21"/>
          <w:highlight w:val="none"/>
          <w:u w:val="none"/>
        </w:rPr>
        <w:t>及开标时间：</w:t>
      </w:r>
      <w:r>
        <w:rPr>
          <w:rFonts w:hint="eastAsia" w:ascii="宋体" w:hAnsi="宋体" w:cs="宋体"/>
          <w:bCs w:val="0"/>
          <w:color w:val="auto"/>
          <w:sz w:val="21"/>
          <w:szCs w:val="21"/>
          <w:highlight w:val="none"/>
        </w:rPr>
        <w:t>2026年</w:t>
      </w:r>
      <w:r>
        <w:rPr>
          <w:rFonts w:hint="eastAsia" w:ascii="宋体" w:hAnsi="宋体" w:cs="宋体"/>
          <w:bCs w:val="0"/>
          <w:color w:val="auto"/>
          <w:sz w:val="21"/>
          <w:szCs w:val="21"/>
          <w:highlight w:val="none"/>
          <w:lang w:val="en-US" w:eastAsia="zh-CN"/>
        </w:rPr>
        <w:t>09</w:t>
      </w:r>
      <w:r>
        <w:rPr>
          <w:rFonts w:hint="eastAsia" w:ascii="宋体" w:hAnsi="宋体" w:cs="宋体"/>
          <w:bCs w:val="0"/>
          <w:color w:val="auto"/>
          <w:sz w:val="21"/>
          <w:szCs w:val="21"/>
          <w:highlight w:val="none"/>
        </w:rPr>
        <w:t>月</w:t>
      </w:r>
      <w:r>
        <w:rPr>
          <w:rFonts w:hint="eastAsia" w:ascii="宋体" w:hAnsi="宋体" w:cs="宋体"/>
          <w:bCs w:val="0"/>
          <w:color w:val="auto"/>
          <w:sz w:val="21"/>
          <w:szCs w:val="21"/>
          <w:highlight w:val="none"/>
          <w:lang w:val="en-US" w:eastAsia="zh-CN"/>
        </w:rPr>
        <w:t>28</w:t>
      </w:r>
      <w:r>
        <w:rPr>
          <w:rFonts w:hint="eastAsia" w:ascii="宋体" w:hAnsi="宋体" w:cs="宋体"/>
          <w:bCs w:val="0"/>
          <w:color w:val="auto"/>
          <w:sz w:val="21"/>
          <w:szCs w:val="21"/>
          <w:highlight w:val="none"/>
        </w:rPr>
        <w:t>日</w:t>
      </w:r>
      <w:r>
        <w:rPr>
          <w:rFonts w:hint="eastAsia" w:ascii="宋体" w:hAnsi="宋体" w:cs="宋体"/>
          <w:bCs w:val="0"/>
          <w:color w:val="auto"/>
          <w:sz w:val="21"/>
          <w:szCs w:val="21"/>
          <w:highlight w:val="none"/>
          <w:lang w:val="en-US" w:eastAsia="zh-CN"/>
        </w:rPr>
        <w:t xml:space="preserve"> </w:t>
      </w:r>
      <w:r>
        <w:rPr>
          <w:rFonts w:hint="eastAsia" w:ascii="宋体" w:hAnsi="宋体" w:cs="宋体"/>
          <w:color w:val="auto"/>
          <w:szCs w:val="21"/>
          <w:highlight w:val="none"/>
          <w:u w:val="none"/>
          <w:lang w:val="en-US" w:eastAsia="zh-CN"/>
        </w:rPr>
        <w:t>14</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30</w:t>
      </w:r>
      <w:r>
        <w:rPr>
          <w:rFonts w:hint="eastAsia" w:ascii="宋体" w:hAnsi="宋体"/>
          <w:color w:val="auto"/>
          <w:szCs w:val="21"/>
          <w:highlight w:val="none"/>
          <w:u w:val="none"/>
        </w:rPr>
        <w:t>（北京时间）</w:t>
      </w:r>
      <w:r>
        <w:rPr>
          <w:rFonts w:hint="eastAsia" w:ascii="宋体" w:hAnsi="宋体"/>
          <w:color w:val="auto"/>
          <w:szCs w:val="21"/>
          <w:highlight w:val="none"/>
        </w:rPr>
        <w:t>，所有投标文件应于截止时间之前递交，迟交或以电报、传真形式的投标文件将拒绝接收。</w:t>
      </w:r>
    </w:p>
    <w:p w14:paraId="0B0D3B7B">
      <w:pPr>
        <w:ind w:firstLine="413" w:firstLineChars="196"/>
        <w:rPr>
          <w:rFonts w:hint="eastAsia" w:ascii="宋体" w:hAnsi="宋体" w:eastAsia="宋体"/>
          <w:b/>
          <w:bCs/>
          <w:color w:val="auto"/>
          <w:szCs w:val="21"/>
          <w:highlight w:val="none"/>
          <w:u w:val="single"/>
          <w:lang w:eastAsia="zh-CN"/>
        </w:rPr>
      </w:pPr>
      <w:r>
        <w:rPr>
          <w:rFonts w:hint="eastAsia" w:ascii="宋体" w:hAnsi="宋体" w:eastAsia="宋体"/>
          <w:b/>
          <w:bCs/>
          <w:color w:val="auto"/>
          <w:szCs w:val="21"/>
          <w:highlight w:val="none"/>
          <w:u w:val="single"/>
          <w:lang w:eastAsia="zh-CN"/>
        </w:rPr>
        <w:t>（</w:t>
      </w:r>
      <w:r>
        <w:rPr>
          <w:rFonts w:hint="eastAsia" w:ascii="宋体" w:hAnsi="宋体" w:eastAsia="宋体"/>
          <w:b/>
          <w:bCs/>
          <w:color w:val="auto"/>
          <w:szCs w:val="21"/>
          <w:highlight w:val="none"/>
          <w:u w:val="single"/>
          <w:lang w:val="en-US" w:eastAsia="zh-CN"/>
        </w:rPr>
        <w:t>注：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45DC89FC">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ascii="宋体" w:hAnsi="宋体"/>
          <w:color w:val="auto"/>
          <w:szCs w:val="21"/>
          <w:highlight w:val="none"/>
        </w:rPr>
        <w:t>开标地点</w:t>
      </w:r>
      <w:r>
        <w:rPr>
          <w:rFonts w:hint="eastAsia" w:ascii="宋体" w:hAnsi="宋体"/>
          <w:color w:val="auto"/>
          <w:szCs w:val="21"/>
          <w:highlight w:val="none"/>
        </w:rPr>
        <w:t>：广东省东莞市旗峰路190号城市花园商贸中心</w:t>
      </w:r>
      <w:r>
        <w:rPr>
          <w:rFonts w:hint="eastAsia" w:ascii="宋体" w:hAnsi="宋体"/>
          <w:color w:val="auto"/>
          <w:szCs w:val="21"/>
          <w:highlight w:val="none"/>
          <w:lang w:val="en-US" w:eastAsia="zh-CN"/>
        </w:rPr>
        <w:t>10楼开标</w:t>
      </w:r>
      <w:r>
        <w:rPr>
          <w:rFonts w:hint="eastAsia" w:ascii="宋体" w:hAnsi="宋体"/>
          <w:color w:val="auto"/>
          <w:szCs w:val="21"/>
          <w:highlight w:val="none"/>
        </w:rPr>
        <w:t>室</w:t>
      </w:r>
      <w:r>
        <w:rPr>
          <w:rFonts w:hint="eastAsia" w:ascii="宋体" w:hAnsi="宋体"/>
          <w:color w:val="auto"/>
          <w:szCs w:val="21"/>
          <w:highlight w:val="none"/>
          <w:lang w:eastAsia="zh-CN"/>
        </w:rPr>
        <w:t>。</w:t>
      </w:r>
    </w:p>
    <w:p w14:paraId="36657E82">
      <w:pPr>
        <w:ind w:firstLine="411" w:firstLineChars="196"/>
        <w:rPr>
          <w:rFonts w:ascii="宋体" w:hAnsi="宋体"/>
          <w:bCs/>
          <w:color w:val="auto"/>
          <w:szCs w:val="21"/>
          <w:highlight w:val="none"/>
        </w:rPr>
      </w:pPr>
      <w:r>
        <w:rPr>
          <w:rFonts w:hint="eastAsia" w:ascii="宋体" w:hAnsi="宋体"/>
          <w:bCs/>
          <w:color w:val="auto"/>
          <w:szCs w:val="21"/>
          <w:highlight w:val="none"/>
        </w:rPr>
        <w:t>4、开标事宜：</w:t>
      </w:r>
      <w:r>
        <w:rPr>
          <w:rFonts w:hint="eastAsia" w:ascii="宋体" w:hAnsi="宋体"/>
          <w:b/>
          <w:bCs/>
          <w:color w:val="auto"/>
          <w:szCs w:val="21"/>
          <w:highlight w:val="none"/>
          <w:u w:val="single"/>
        </w:rPr>
        <w:t>届时请投标人的法定代表人或其授权代表务必携带有效身份证明出席开标会</w:t>
      </w:r>
      <w:r>
        <w:rPr>
          <w:rFonts w:hint="eastAsia" w:ascii="宋体" w:hAnsi="宋体"/>
          <w:bCs/>
          <w:color w:val="auto"/>
          <w:szCs w:val="21"/>
          <w:highlight w:val="none"/>
          <w:u w:val="single"/>
        </w:rPr>
        <w:t>。</w:t>
      </w:r>
      <w:r>
        <w:rPr>
          <w:rFonts w:hint="eastAsia" w:ascii="宋体" w:hAnsi="宋体"/>
          <w:b/>
          <w:bCs/>
          <w:color w:val="auto"/>
          <w:szCs w:val="21"/>
          <w:highlight w:val="none"/>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29035DBD">
      <w:pPr>
        <w:ind w:firstLine="420" w:firstLineChars="200"/>
        <w:rPr>
          <w:rFonts w:hint="eastAsia" w:ascii="宋体" w:hAnsi="宋体"/>
          <w:color w:val="auto"/>
          <w:szCs w:val="21"/>
          <w:highlight w:val="none"/>
        </w:rPr>
      </w:pPr>
      <w:r>
        <w:rPr>
          <w:rFonts w:hint="eastAsia" w:ascii="宋体" w:hAnsi="宋体"/>
          <w:color w:val="auto"/>
          <w:szCs w:val="21"/>
          <w:highlight w:val="none"/>
        </w:rPr>
        <w:t>5、出现以下情形时，采购代理机构不予接收投标（响应）文件：</w:t>
      </w:r>
    </w:p>
    <w:p w14:paraId="2FBE42CA">
      <w:pPr>
        <w:ind w:firstLine="420" w:firstLineChars="200"/>
        <w:rPr>
          <w:rFonts w:ascii="宋体" w:hAnsi="宋体"/>
          <w:color w:val="auto"/>
          <w:szCs w:val="21"/>
          <w:highlight w:val="none"/>
        </w:rPr>
      </w:pPr>
      <w:r>
        <w:rPr>
          <w:color w:val="auto"/>
          <w:sz w:val="21"/>
          <w:szCs w:val="21"/>
          <w:highlight w:val="none"/>
        </w:rPr>
        <w:tab/>
      </w:r>
      <w:r>
        <w:rPr>
          <w:rFonts w:hint="eastAsia" w:ascii="宋体" w:hAnsi="宋体"/>
          <w:color w:val="auto"/>
          <w:szCs w:val="21"/>
          <w:highlight w:val="none"/>
        </w:rPr>
        <w:t>（1）逾期送达或者未送达指定地点的；</w:t>
      </w:r>
    </w:p>
    <w:p w14:paraId="6FFD3EA6">
      <w:pPr>
        <w:ind w:firstLine="420" w:firstLineChars="20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（2）未按采购文件要求密封的。</w:t>
      </w:r>
    </w:p>
    <w:p w14:paraId="1326091C">
      <w:pPr>
        <w:pStyle w:val="41"/>
        <w:ind w:firstLine="400"/>
        <w:rPr>
          <w:color w:val="auto"/>
          <w:highlight w:val="none"/>
        </w:rPr>
      </w:pPr>
    </w:p>
    <w:p w14:paraId="30CC8783">
      <w:pPr>
        <w:rPr>
          <w:rFonts w:hint="eastAsia" w:ascii="宋体" w:hAnsi="宋体" w:eastAsia="宋体"/>
          <w:b/>
          <w:color w:val="auto"/>
          <w:szCs w:val="21"/>
          <w:highlight w:val="none"/>
        </w:rPr>
      </w:pPr>
      <w:r>
        <w:rPr>
          <w:rFonts w:hint="eastAsia" w:ascii="宋体" w:hAnsi="宋体" w:eastAsia="宋体"/>
          <w:b/>
          <w:color w:val="auto"/>
          <w:szCs w:val="21"/>
          <w:highlight w:val="none"/>
        </w:rPr>
        <w:t>五、发布公告的媒介</w:t>
      </w:r>
    </w:p>
    <w:p w14:paraId="5D97610D">
      <w:pPr>
        <w:pStyle w:val="41"/>
        <w:spacing w:line="360" w:lineRule="auto"/>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采购公告发布媒介：</w:t>
      </w:r>
    </w:p>
    <w:p w14:paraId="134F1C27">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1、中国招标投标公共服务平台（http://www.cebpubservice.com/）</w:t>
      </w:r>
    </w:p>
    <w:p w14:paraId="57FD3951">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2、东莞实业投资控股集团有限公司-招标采购栏目（http://www.dgsy.com.cn/）</w:t>
      </w:r>
    </w:p>
    <w:p w14:paraId="2C96DC05">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3、广东志正招标有限公司（http：//www.zztender.com）</w:t>
      </w:r>
    </w:p>
    <w:p w14:paraId="0E90D040">
      <w:pPr>
        <w:pStyle w:val="41"/>
        <w:spacing w:line="360" w:lineRule="auto"/>
        <w:rPr>
          <w:rFonts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结果公告发布媒介：</w:t>
      </w:r>
    </w:p>
    <w:p w14:paraId="0E4906A4">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1、中国招标投标公共服务平台（http://www.cebpubservice.com/）</w:t>
      </w:r>
    </w:p>
    <w:p w14:paraId="7BB095ED">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2、东莞实业投资控股集团有限公司-招标采购栏目（http://www.dgsy.com.cn/）</w:t>
      </w:r>
    </w:p>
    <w:p w14:paraId="6239BE87">
      <w:pPr>
        <w:pStyle w:val="4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3、广东志正招标有限公司（http：//www.zztender.com）</w:t>
      </w:r>
    </w:p>
    <w:p w14:paraId="186F6357">
      <w:pPr>
        <w:ind w:firstLine="413" w:firstLineChars="196"/>
        <w:rPr>
          <w:rFonts w:hint="eastAsia" w:ascii="宋体" w:hAnsi="宋体"/>
          <w:b/>
          <w:color w:val="auto"/>
          <w:szCs w:val="21"/>
          <w:highlight w:val="none"/>
        </w:rPr>
      </w:pPr>
    </w:p>
    <w:p w14:paraId="11109649">
      <w:pPr>
        <w:rPr>
          <w:rFonts w:hint="eastAsia" w:ascii="宋体" w:hAnsi="宋体" w:eastAsia="宋体"/>
          <w:b/>
          <w:color w:val="auto"/>
          <w:szCs w:val="21"/>
          <w:highlight w:val="none"/>
        </w:rPr>
      </w:pPr>
      <w:r>
        <w:rPr>
          <w:rFonts w:hint="eastAsia" w:ascii="宋体" w:hAnsi="宋体" w:eastAsia="宋体"/>
          <w:b/>
          <w:color w:val="auto"/>
          <w:szCs w:val="21"/>
          <w:highlight w:val="none"/>
        </w:rPr>
        <w:t>六、采购人及采购代理机构的名称、地址和联系方法</w:t>
      </w:r>
    </w:p>
    <w:p w14:paraId="3505CC00">
      <w:pPr>
        <w:ind w:firstLine="420" w:firstLineChars="200"/>
        <w:rPr>
          <w:rFonts w:ascii="宋体" w:hAnsi="宋体"/>
          <w:bCs/>
          <w:color w:val="auto"/>
          <w:szCs w:val="21"/>
          <w:highlight w:val="none"/>
        </w:rPr>
      </w:pPr>
      <w:r>
        <w:rPr>
          <w:rFonts w:hint="eastAsia" w:ascii="宋体" w:hAnsi="宋体"/>
          <w:bCs/>
          <w:color w:val="auto"/>
          <w:szCs w:val="21"/>
          <w:highlight w:val="none"/>
        </w:rPr>
        <w:t>采购人</w:t>
      </w:r>
      <w:r>
        <w:rPr>
          <w:rFonts w:ascii="宋体" w:hAnsi="宋体"/>
          <w:bCs/>
          <w:color w:val="auto"/>
          <w:szCs w:val="21"/>
          <w:highlight w:val="none"/>
        </w:rPr>
        <w:t>名称</w:t>
      </w:r>
      <w:r>
        <w:rPr>
          <w:rFonts w:hint="eastAsia" w:ascii="宋体" w:hAnsi="宋体"/>
          <w:bCs/>
          <w:color w:val="auto"/>
          <w:szCs w:val="21"/>
          <w:highlight w:val="none"/>
        </w:rPr>
        <w:t>：</w:t>
      </w:r>
      <w:r>
        <w:rPr>
          <w:rFonts w:hint="eastAsia" w:ascii="宋体" w:hAnsi="宋体"/>
          <w:bCs/>
          <w:color w:val="auto"/>
          <w:szCs w:val="21"/>
          <w:highlight w:val="none"/>
          <w:lang w:eastAsia="zh-CN"/>
        </w:rPr>
        <w:t>东莞市新有能源投资有限公司</w:t>
      </w:r>
    </w:p>
    <w:p w14:paraId="505BB960">
      <w:pPr>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采购人联系人：</w:t>
      </w:r>
      <w:r>
        <w:rPr>
          <w:rFonts w:hint="eastAsia" w:ascii="宋体" w:hAnsi="宋体"/>
          <w:bCs/>
          <w:color w:val="auto"/>
          <w:szCs w:val="21"/>
          <w:highlight w:val="none"/>
          <w:lang w:eastAsia="zh-CN"/>
        </w:rPr>
        <w:t>孟先生</w:t>
      </w:r>
    </w:p>
    <w:p w14:paraId="4CC345DB">
      <w:pPr>
        <w:ind w:firstLine="420" w:firstLineChars="200"/>
        <w:rPr>
          <w:rFonts w:ascii="宋体" w:hAnsi="宋体"/>
          <w:bCs/>
          <w:color w:val="auto"/>
          <w:szCs w:val="21"/>
          <w:highlight w:val="none"/>
        </w:rPr>
      </w:pPr>
      <w:r>
        <w:rPr>
          <w:rFonts w:hint="eastAsia" w:ascii="宋体" w:hAnsi="宋体"/>
          <w:bCs/>
          <w:color w:val="auto"/>
          <w:szCs w:val="21"/>
          <w:highlight w:val="none"/>
        </w:rPr>
        <w:t>采购人地址：</w:t>
      </w:r>
      <w:r>
        <w:rPr>
          <w:rFonts w:hint="eastAsia" w:ascii="宋体" w:hAnsi="宋体" w:cs="宋体"/>
          <w:bCs/>
          <w:color w:val="auto"/>
          <w:szCs w:val="21"/>
          <w:highlight w:val="none"/>
          <w:lang w:eastAsia="zh-CN"/>
        </w:rPr>
        <w:t>东莞市松山湖园区新城路5号1栋505室</w:t>
      </w:r>
    </w:p>
    <w:p w14:paraId="3A69AA47">
      <w:pPr>
        <w:ind w:firstLine="420" w:firstLineChars="200"/>
        <w:rPr>
          <w:rFonts w:ascii="宋体" w:hAnsi="宋体"/>
          <w:bCs/>
          <w:color w:val="auto"/>
          <w:szCs w:val="21"/>
          <w:highlight w:val="none"/>
        </w:rPr>
      </w:pPr>
      <w:r>
        <w:rPr>
          <w:rFonts w:hint="eastAsia" w:ascii="宋体" w:hAnsi="宋体"/>
          <w:bCs/>
          <w:color w:val="auto"/>
          <w:szCs w:val="21"/>
          <w:highlight w:val="none"/>
        </w:rPr>
        <w:t>采购人联系电话：</w:t>
      </w:r>
      <w:r>
        <w:rPr>
          <w:rFonts w:hint="eastAsia" w:ascii="宋体" w:hAnsi="宋体"/>
          <w:bCs/>
          <w:color w:val="auto"/>
          <w:szCs w:val="21"/>
          <w:highlight w:val="none"/>
          <w:lang w:eastAsia="zh-CN"/>
        </w:rPr>
        <w:t>0769-26626338-866</w:t>
      </w:r>
      <w:r>
        <w:rPr>
          <w:rFonts w:hint="eastAsia" w:ascii="宋体" w:hAnsi="宋体" w:cs="宋体"/>
          <w:color w:val="auto"/>
          <w:sz w:val="22"/>
          <w:highlight w:val="none"/>
        </w:rPr>
        <w:t xml:space="preserve"> </w:t>
      </w:r>
    </w:p>
    <w:p w14:paraId="0F6D76EE">
      <w:pPr>
        <w:ind w:firstLine="420" w:firstLineChars="200"/>
        <w:rPr>
          <w:rFonts w:ascii="宋体" w:hAnsi="宋体"/>
          <w:color w:val="auto"/>
          <w:szCs w:val="21"/>
          <w:highlight w:val="none"/>
        </w:rPr>
      </w:pPr>
    </w:p>
    <w:p w14:paraId="207571D4">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采购代理机构名称：</w:t>
      </w:r>
      <w:r>
        <w:rPr>
          <w:rFonts w:hint="eastAsia" w:ascii="宋体" w:hAnsi="宋体"/>
          <w:color w:val="auto"/>
          <w:szCs w:val="21"/>
          <w:highlight w:val="none"/>
          <w:lang w:eastAsia="zh-CN"/>
        </w:rPr>
        <w:t>广东志正招标有限公司东莞分公司</w:t>
      </w:r>
    </w:p>
    <w:p w14:paraId="5E236D1D">
      <w:pPr>
        <w:ind w:firstLine="420" w:firstLineChars="200"/>
        <w:rPr>
          <w:rFonts w:ascii="宋体" w:hAnsi="宋体"/>
          <w:color w:val="auto"/>
          <w:szCs w:val="21"/>
          <w:highlight w:val="none"/>
        </w:rPr>
      </w:pPr>
      <w:r>
        <w:rPr>
          <w:rFonts w:hint="eastAsia" w:ascii="宋体" w:hAnsi="宋体"/>
          <w:color w:val="auto"/>
          <w:szCs w:val="21"/>
          <w:highlight w:val="none"/>
        </w:rPr>
        <w:t>采购代理机构地址：广东省东莞市旗峰路190号城市花园商贸中心903室</w:t>
      </w:r>
    </w:p>
    <w:p w14:paraId="1598D3F9">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采购代理机构联系人：</w:t>
      </w:r>
      <w:r>
        <w:rPr>
          <w:rFonts w:hint="eastAsia" w:ascii="宋体" w:hAnsi="宋体"/>
          <w:color w:val="auto"/>
          <w:szCs w:val="21"/>
          <w:highlight w:val="none"/>
          <w:lang w:val="en-US" w:eastAsia="zh-CN"/>
        </w:rPr>
        <w:t>黎先生</w:t>
      </w:r>
    </w:p>
    <w:p w14:paraId="314C98AA">
      <w:pPr>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采购代理机构联系电话：0769-</w:t>
      </w:r>
      <w:r>
        <w:rPr>
          <w:rFonts w:hint="eastAsia" w:ascii="宋体" w:hAnsi="宋体"/>
          <w:color w:val="auto"/>
          <w:szCs w:val="21"/>
          <w:highlight w:val="none"/>
          <w:lang w:val="en-US" w:eastAsia="zh-CN"/>
        </w:rPr>
        <w:t>22306832</w:t>
      </w:r>
    </w:p>
    <w:p w14:paraId="7F779D2C">
      <w:pPr>
        <w:ind w:firstLine="420" w:firstLineChars="200"/>
        <w:rPr>
          <w:color w:val="auto"/>
          <w:highlight w:val="none"/>
        </w:rPr>
      </w:pPr>
      <w:r>
        <w:rPr>
          <w:rFonts w:hint="eastAsia" w:ascii="宋体" w:hAnsi="宋体"/>
          <w:color w:val="auto"/>
          <w:szCs w:val="21"/>
          <w:highlight w:val="none"/>
        </w:rPr>
        <w:t>采购代理机构邮箱：546797358@qq.com</w:t>
      </w:r>
    </w:p>
    <w:p w14:paraId="0397A90A">
      <w:pPr>
        <w:ind w:firstLine="420" w:firstLineChars="200"/>
        <w:rPr>
          <w:color w:val="auto"/>
          <w:highlight w:val="none"/>
        </w:rPr>
      </w:pPr>
    </w:p>
    <w:p w14:paraId="15249B6A">
      <w:pPr>
        <w:keepNext w:val="0"/>
        <w:keepLines w:val="0"/>
        <w:pageBreakBefore w:val="0"/>
        <w:widowControl/>
        <w:kinsoku/>
        <w:wordWrap/>
        <w:overflowPunct/>
        <w:topLinePunct w:val="0"/>
        <w:autoSpaceDE/>
        <w:autoSpaceDN/>
        <w:bidi w:val="0"/>
        <w:adjustRightInd/>
        <w:snapToGrid/>
        <w:spacing w:line="400" w:lineRule="exact"/>
        <w:ind w:right="752" w:rightChars="358"/>
        <w:jc w:val="righ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广东志正招标有限公司东莞分公司</w:t>
      </w:r>
      <w:r>
        <w:rPr>
          <w:rFonts w:hint="eastAsia" w:ascii="宋体" w:hAnsi="宋体" w:eastAsia="宋体" w:cs="宋体"/>
          <w:color w:val="auto"/>
          <w:sz w:val="21"/>
          <w:szCs w:val="21"/>
          <w:highlight w:val="none"/>
          <w:lang w:val="en-US" w:eastAsia="zh-CN"/>
        </w:rPr>
        <w:t xml:space="preserve">          </w:t>
      </w:r>
    </w:p>
    <w:p w14:paraId="36A1AB30">
      <w:pPr>
        <w:adjustRightInd/>
        <w:snapToGrid/>
        <w:spacing w:line="400" w:lineRule="exact"/>
        <w:ind w:left="0" w:leftChars="0" w:right="752" w:rightChars="358" w:firstLine="0" w:firstLineChars="0"/>
        <w:jc w:val="right"/>
        <w:rPr>
          <w:rFonts w:ascii="清雅黑体" w:hAnsi="宋体" w:eastAsia="清雅黑体"/>
          <w:color w:val="auto"/>
          <w:highlight w:val="none"/>
        </w:rPr>
      </w:pPr>
      <w:r>
        <w:rPr>
          <w:rFonts w:hint="eastAsia" w:ascii="宋体" w:hAnsi="宋体" w:cs="宋体"/>
          <w:bCs w:val="0"/>
          <w:color w:val="auto"/>
          <w:sz w:val="21"/>
          <w:szCs w:val="21"/>
          <w:highlight w:val="none"/>
        </w:rPr>
        <w:t>20</w:t>
      </w:r>
      <w:r>
        <w:rPr>
          <w:rFonts w:hint="eastAsia" w:ascii="宋体" w:hAnsi="宋体" w:cs="宋体"/>
          <w:bCs w:val="0"/>
          <w:color w:val="auto"/>
          <w:sz w:val="21"/>
          <w:szCs w:val="21"/>
          <w:highlight w:val="none"/>
          <w:lang w:val="en-US" w:eastAsia="zh-CN"/>
        </w:rPr>
        <w:t>26</w:t>
      </w:r>
      <w:r>
        <w:rPr>
          <w:rFonts w:hint="eastAsia" w:ascii="宋体" w:hAnsi="宋体" w:cs="宋体"/>
          <w:bCs w:val="0"/>
          <w:color w:val="auto"/>
          <w:sz w:val="21"/>
          <w:szCs w:val="21"/>
          <w:highlight w:val="none"/>
        </w:rPr>
        <w:t>年</w:t>
      </w:r>
      <w:r>
        <w:rPr>
          <w:rFonts w:hint="eastAsia" w:ascii="宋体" w:hAnsi="宋体" w:cs="宋体"/>
          <w:bCs w:val="0"/>
          <w:color w:val="auto"/>
          <w:sz w:val="21"/>
          <w:szCs w:val="21"/>
          <w:highlight w:val="none"/>
          <w:lang w:val="en-US" w:eastAsia="zh-CN"/>
        </w:rPr>
        <w:t>09</w:t>
      </w:r>
      <w:r>
        <w:rPr>
          <w:rFonts w:hint="eastAsia" w:ascii="宋体" w:hAnsi="宋体" w:cs="宋体"/>
          <w:bCs w:val="0"/>
          <w:color w:val="auto"/>
          <w:sz w:val="21"/>
          <w:szCs w:val="21"/>
          <w:highlight w:val="none"/>
        </w:rPr>
        <w:t>月</w:t>
      </w:r>
      <w:r>
        <w:rPr>
          <w:rFonts w:hint="eastAsia" w:ascii="宋体" w:hAnsi="宋体" w:cs="宋体"/>
          <w:bCs w:val="0"/>
          <w:color w:val="auto"/>
          <w:sz w:val="21"/>
          <w:szCs w:val="21"/>
          <w:highlight w:val="none"/>
          <w:lang w:val="en-US" w:eastAsia="zh-CN"/>
        </w:rPr>
        <w:t>07</w:t>
      </w:r>
      <w:r>
        <w:rPr>
          <w:rFonts w:hint="eastAsia" w:ascii="宋体" w:hAnsi="宋体" w:cs="宋体"/>
          <w:bCs w:val="0"/>
          <w:color w:val="auto"/>
          <w:sz w:val="21"/>
          <w:szCs w:val="21"/>
          <w:highlight w:val="none"/>
        </w:rPr>
        <w:t>日</w:t>
      </w:r>
      <w:r>
        <w:rPr>
          <w:rFonts w:hint="eastAsia" w:ascii="宋体" w:hAnsi="宋体" w:cs="宋体"/>
          <w:color w:val="auto"/>
          <w:szCs w:val="21"/>
          <w:highlight w:val="none"/>
        </w:rPr>
        <w:br w:type="page"/>
      </w:r>
    </w:p>
    <w:p w14:paraId="7E1EE7F1">
      <w:pPr>
        <w:pStyle w:val="6"/>
        <w:spacing w:before="0" w:after="0" w:line="240" w:lineRule="auto"/>
        <w:rPr>
          <w:color w:val="auto"/>
          <w:sz w:val="28"/>
          <w:szCs w:val="28"/>
          <w:highlight w:val="none"/>
        </w:rPr>
      </w:pPr>
      <w:bookmarkStart w:id="8" w:name="_Toc25620"/>
      <w:bookmarkStart w:id="9" w:name="_Toc12356"/>
      <w:bookmarkStart w:id="10" w:name="_Toc14223"/>
      <w:bookmarkStart w:id="11" w:name="_Toc81"/>
      <w:r>
        <w:rPr>
          <w:rFonts w:hint="eastAsia"/>
          <w:color w:val="auto"/>
          <w:sz w:val="28"/>
          <w:szCs w:val="28"/>
          <w:highlight w:val="none"/>
        </w:rPr>
        <w:t>第二部分相关资料表格</w:t>
      </w:r>
      <w:bookmarkEnd w:id="8"/>
      <w:bookmarkEnd w:id="9"/>
      <w:bookmarkEnd w:id="10"/>
      <w:bookmarkEnd w:id="11"/>
    </w:p>
    <w:p w14:paraId="56CB1039">
      <w:pPr>
        <w:pStyle w:val="7"/>
        <w:spacing w:before="0" w:after="0" w:line="240" w:lineRule="auto"/>
        <w:jc w:val="center"/>
        <w:rPr>
          <w:rFonts w:ascii="宋体" w:hAnsi="宋体" w:cs="宋体"/>
          <w:color w:val="auto"/>
          <w:sz w:val="24"/>
          <w:szCs w:val="24"/>
          <w:highlight w:val="none"/>
        </w:rPr>
      </w:pPr>
      <w:bookmarkStart w:id="12" w:name="_Toc14271"/>
      <w:bookmarkStart w:id="13" w:name="_Toc3718"/>
      <w:bookmarkStart w:id="14" w:name="_Toc16846"/>
      <w:bookmarkStart w:id="15" w:name="_Toc6390"/>
      <w:r>
        <w:rPr>
          <w:rFonts w:hint="eastAsia" w:ascii="宋体" w:hAnsi="宋体" w:cs="宋体"/>
          <w:color w:val="auto"/>
          <w:sz w:val="24"/>
          <w:szCs w:val="24"/>
          <w:highlight w:val="none"/>
        </w:rPr>
        <w:t>附表一：投标资料表</w:t>
      </w:r>
      <w:bookmarkEnd w:id="12"/>
      <w:bookmarkEnd w:id="13"/>
      <w:bookmarkEnd w:id="14"/>
      <w:bookmarkEnd w:id="15"/>
    </w:p>
    <w:tbl>
      <w:tblPr>
        <w:tblStyle w:val="30"/>
        <w:tblW w:w="841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01"/>
        <w:gridCol w:w="2250"/>
        <w:gridCol w:w="5359"/>
      </w:tblGrid>
      <w:tr w14:paraId="117C46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01" w:type="dxa"/>
            <w:tcBorders>
              <w:tl2br w:val="nil"/>
              <w:tr2bl w:val="nil"/>
            </w:tcBorders>
            <w:vAlign w:val="center"/>
          </w:tcPr>
          <w:p w14:paraId="11200ADE">
            <w:pPr>
              <w:jc w:val="center"/>
              <w:rPr>
                <w:rFonts w:ascii="宋体" w:hAnsi="宋体"/>
                <w:color w:val="auto"/>
                <w:szCs w:val="21"/>
                <w:highlight w:val="none"/>
              </w:rPr>
            </w:pPr>
            <w:r>
              <w:rPr>
                <w:rFonts w:hint="eastAsia" w:ascii="宋体" w:hAnsi="宋体"/>
                <w:color w:val="auto"/>
                <w:szCs w:val="21"/>
                <w:highlight w:val="none"/>
              </w:rPr>
              <w:t>序号</w:t>
            </w:r>
          </w:p>
        </w:tc>
        <w:tc>
          <w:tcPr>
            <w:tcW w:w="7609" w:type="dxa"/>
            <w:gridSpan w:val="2"/>
            <w:tcBorders>
              <w:tl2br w:val="nil"/>
              <w:tr2bl w:val="nil"/>
            </w:tcBorders>
            <w:vAlign w:val="center"/>
          </w:tcPr>
          <w:p w14:paraId="3E1CB4DE">
            <w:pPr>
              <w:jc w:val="center"/>
              <w:rPr>
                <w:rFonts w:ascii="宋体" w:hAnsi="宋体"/>
                <w:b/>
                <w:color w:val="auto"/>
                <w:szCs w:val="21"/>
                <w:highlight w:val="none"/>
              </w:rPr>
            </w:pPr>
            <w:r>
              <w:rPr>
                <w:rFonts w:hint="eastAsia" w:ascii="宋体" w:hAnsi="宋体"/>
                <w:b/>
                <w:color w:val="auto"/>
                <w:szCs w:val="21"/>
                <w:highlight w:val="none"/>
              </w:rPr>
              <w:t>内容</w:t>
            </w:r>
          </w:p>
        </w:tc>
      </w:tr>
      <w:tr w14:paraId="64EBAC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551" w:hRule="atLeast"/>
          <w:jc w:val="center"/>
        </w:trPr>
        <w:tc>
          <w:tcPr>
            <w:tcW w:w="8410" w:type="dxa"/>
            <w:gridSpan w:val="3"/>
            <w:tcBorders>
              <w:tl2br w:val="nil"/>
              <w:tr2bl w:val="nil"/>
            </w:tcBorders>
            <w:vAlign w:val="center"/>
          </w:tcPr>
          <w:p w14:paraId="09732CAD">
            <w:pPr>
              <w:jc w:val="center"/>
              <w:rPr>
                <w:rFonts w:ascii="宋体" w:hAnsi="宋体"/>
                <w:b/>
                <w:color w:val="auto"/>
                <w:szCs w:val="21"/>
                <w:highlight w:val="none"/>
              </w:rPr>
            </w:pPr>
            <w:r>
              <w:rPr>
                <w:rFonts w:hint="eastAsia" w:ascii="宋体" w:hAnsi="宋体"/>
                <w:b/>
                <w:color w:val="auto"/>
                <w:szCs w:val="21"/>
                <w:highlight w:val="none"/>
              </w:rPr>
              <w:t>一、说明</w:t>
            </w:r>
          </w:p>
        </w:tc>
      </w:tr>
      <w:tr w14:paraId="70B98C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05CD5ACA">
            <w:pPr>
              <w:jc w:val="center"/>
              <w:rPr>
                <w:rFonts w:ascii="宋体" w:hAnsi="宋体"/>
                <w:color w:val="auto"/>
                <w:szCs w:val="21"/>
                <w:highlight w:val="none"/>
              </w:rPr>
            </w:pPr>
            <w:r>
              <w:rPr>
                <w:rFonts w:hint="eastAsia" w:ascii="宋体" w:hAnsi="宋体"/>
                <w:color w:val="auto"/>
                <w:szCs w:val="21"/>
                <w:highlight w:val="none"/>
              </w:rPr>
              <w:t>1</w:t>
            </w:r>
          </w:p>
        </w:tc>
        <w:tc>
          <w:tcPr>
            <w:tcW w:w="7609" w:type="dxa"/>
            <w:gridSpan w:val="2"/>
            <w:tcBorders>
              <w:tl2br w:val="nil"/>
              <w:tr2bl w:val="nil"/>
            </w:tcBorders>
            <w:vAlign w:val="center"/>
          </w:tcPr>
          <w:p w14:paraId="7095EA15">
            <w:pPr>
              <w:rPr>
                <w:rFonts w:ascii="宋体" w:hAnsi="宋体"/>
                <w:b/>
                <w:bCs/>
                <w:color w:val="auto"/>
                <w:szCs w:val="21"/>
                <w:highlight w:val="none"/>
              </w:rPr>
            </w:pPr>
            <w:r>
              <w:rPr>
                <w:rFonts w:hint="eastAsia" w:ascii="宋体" w:hAnsi="宋体"/>
                <w:b/>
                <w:bCs/>
                <w:color w:val="auto"/>
                <w:szCs w:val="21"/>
                <w:highlight w:val="none"/>
              </w:rPr>
              <w:t>项目最高限价（</w:t>
            </w:r>
            <w:r>
              <w:rPr>
                <w:rFonts w:hint="eastAsia" w:ascii="宋体" w:hAnsi="宋体"/>
                <w:b/>
                <w:bCs/>
                <w:color w:val="auto"/>
                <w:szCs w:val="21"/>
                <w:highlight w:val="none"/>
                <w:u w:val="single"/>
              </w:rPr>
              <w:t>单位：元</w:t>
            </w:r>
            <w:r>
              <w:rPr>
                <w:rFonts w:hint="eastAsia" w:ascii="宋体" w:hAnsi="宋体"/>
                <w:b/>
                <w:bCs/>
                <w:color w:val="auto"/>
                <w:szCs w:val="21"/>
                <w:highlight w:val="none"/>
              </w:rPr>
              <w:t>）</w:t>
            </w:r>
          </w:p>
        </w:tc>
      </w:tr>
      <w:tr w14:paraId="5F5D9D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5AC42A02">
            <w:pPr>
              <w:jc w:val="center"/>
              <w:rPr>
                <w:rFonts w:ascii="宋体" w:hAnsi="宋体"/>
                <w:color w:val="auto"/>
                <w:szCs w:val="21"/>
                <w:highlight w:val="none"/>
              </w:rPr>
            </w:pPr>
          </w:p>
        </w:tc>
        <w:tc>
          <w:tcPr>
            <w:tcW w:w="7609" w:type="dxa"/>
            <w:gridSpan w:val="2"/>
            <w:tcBorders>
              <w:tl2br w:val="nil"/>
              <w:tr2bl w:val="nil"/>
            </w:tcBorders>
            <w:vAlign w:val="center"/>
          </w:tcPr>
          <w:p w14:paraId="41C6EBD7">
            <w:pPr>
              <w:rPr>
                <w:rFonts w:hint="eastAsia" w:ascii="宋体" w:hAnsi="宋体" w:eastAsia="宋体"/>
                <w:b/>
                <w:bCs/>
                <w:color w:val="auto"/>
                <w:szCs w:val="21"/>
                <w:highlight w:val="none"/>
                <w:lang w:eastAsia="zh-CN"/>
              </w:rPr>
            </w:pPr>
            <w:r>
              <w:rPr>
                <w:rFonts w:hint="eastAsia" w:ascii="宋体" w:hAnsi="宋体"/>
                <w:b w:val="0"/>
                <w:bCs w:val="0"/>
                <w:color w:val="auto"/>
                <w:szCs w:val="21"/>
                <w:highlight w:val="none"/>
              </w:rPr>
              <w:t>与项目预算一致</w:t>
            </w:r>
            <w:r>
              <w:rPr>
                <w:rFonts w:hint="eastAsia" w:ascii="宋体" w:hAnsi="宋体"/>
                <w:b w:val="0"/>
                <w:bCs w:val="0"/>
                <w:color w:val="auto"/>
                <w:szCs w:val="21"/>
                <w:highlight w:val="none"/>
                <w:lang w:eastAsia="zh-CN"/>
              </w:rPr>
              <w:t>。</w:t>
            </w:r>
          </w:p>
        </w:tc>
      </w:tr>
      <w:tr w14:paraId="690D4B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restart"/>
            <w:tcBorders>
              <w:tl2br w:val="nil"/>
              <w:tr2bl w:val="nil"/>
            </w:tcBorders>
            <w:vAlign w:val="center"/>
          </w:tcPr>
          <w:p w14:paraId="2D2349B3">
            <w:pPr>
              <w:jc w:val="center"/>
              <w:rPr>
                <w:rFonts w:ascii="宋体" w:hAnsi="宋体"/>
                <w:color w:val="auto"/>
                <w:szCs w:val="21"/>
                <w:highlight w:val="none"/>
              </w:rPr>
            </w:pPr>
            <w:r>
              <w:rPr>
                <w:rFonts w:hint="eastAsia" w:ascii="宋体" w:hAnsi="宋体"/>
                <w:color w:val="auto"/>
                <w:szCs w:val="21"/>
                <w:highlight w:val="none"/>
              </w:rPr>
              <w:t>2</w:t>
            </w:r>
          </w:p>
        </w:tc>
        <w:tc>
          <w:tcPr>
            <w:tcW w:w="7609" w:type="dxa"/>
            <w:gridSpan w:val="2"/>
            <w:tcBorders>
              <w:tl2br w:val="nil"/>
              <w:tr2bl w:val="nil"/>
            </w:tcBorders>
            <w:vAlign w:val="center"/>
          </w:tcPr>
          <w:p w14:paraId="2FD68937">
            <w:pPr>
              <w:rPr>
                <w:rFonts w:ascii="宋体" w:hAnsi="宋体"/>
                <w:b/>
                <w:bCs/>
                <w:color w:val="auto"/>
                <w:szCs w:val="21"/>
                <w:highlight w:val="none"/>
              </w:rPr>
            </w:pPr>
            <w:r>
              <w:rPr>
                <w:rFonts w:hint="eastAsia" w:ascii="宋体" w:hAnsi="宋体"/>
                <w:b/>
                <w:bCs/>
                <w:color w:val="auto"/>
                <w:szCs w:val="21"/>
                <w:highlight w:val="none"/>
              </w:rPr>
              <w:t>发包方式</w:t>
            </w:r>
          </w:p>
        </w:tc>
      </w:tr>
      <w:tr w14:paraId="037A93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269F246F">
            <w:pPr>
              <w:jc w:val="center"/>
              <w:rPr>
                <w:rFonts w:ascii="宋体" w:hAnsi="宋体"/>
                <w:color w:val="auto"/>
                <w:szCs w:val="21"/>
                <w:highlight w:val="none"/>
              </w:rPr>
            </w:pPr>
          </w:p>
        </w:tc>
        <w:tc>
          <w:tcPr>
            <w:tcW w:w="7609" w:type="dxa"/>
            <w:gridSpan w:val="2"/>
            <w:tcBorders>
              <w:tl2br w:val="nil"/>
              <w:tr2bl w:val="nil"/>
            </w:tcBorders>
            <w:vAlign w:val="center"/>
          </w:tcPr>
          <w:p w14:paraId="740E666C">
            <w:pPr>
              <w:rPr>
                <w:rFonts w:ascii="宋体" w:hAnsi="宋体"/>
                <w:b/>
                <w:bCs/>
                <w:color w:val="auto"/>
                <w:szCs w:val="21"/>
                <w:highlight w:val="none"/>
              </w:rPr>
            </w:pPr>
            <w:r>
              <w:rPr>
                <w:rFonts w:hint="eastAsia" w:ascii="宋体" w:hAnsi="宋体"/>
                <w:bCs/>
                <w:color w:val="auto"/>
                <w:szCs w:val="21"/>
                <w:highlight w:val="none"/>
                <w:lang w:eastAsia="zh-CN"/>
              </w:rPr>
              <w:t>□</w:t>
            </w:r>
            <w:r>
              <w:rPr>
                <w:rFonts w:hint="eastAsia" w:ascii="宋体" w:hAnsi="宋体"/>
                <w:b/>
                <w:bCs/>
                <w:color w:val="auto"/>
                <w:szCs w:val="21"/>
                <w:highlight w:val="none"/>
              </w:rPr>
              <w:t>固定总价包干；</w:t>
            </w:r>
          </w:p>
          <w:p w14:paraId="17C5EC60">
            <w:pPr>
              <w:rPr>
                <w:rFonts w:ascii="宋体" w:hAnsi="宋体"/>
                <w:b/>
                <w:bCs/>
                <w:color w:val="auto"/>
                <w:szCs w:val="21"/>
                <w:highlight w:val="none"/>
              </w:rPr>
            </w:pPr>
            <w:r>
              <w:rPr>
                <w:rFonts w:hint="eastAsia" w:ascii="宋体" w:hAnsi="宋体"/>
                <w:bCs/>
                <w:color w:val="auto"/>
                <w:szCs w:val="21"/>
                <w:highlight w:val="none"/>
                <w:lang w:eastAsia="zh-CN"/>
              </w:rPr>
              <w:t>☑</w:t>
            </w:r>
            <w:r>
              <w:rPr>
                <w:rFonts w:hint="eastAsia" w:ascii="宋体" w:hAnsi="宋体"/>
                <w:b/>
                <w:bCs/>
                <w:color w:val="auto"/>
                <w:szCs w:val="21"/>
                <w:highlight w:val="none"/>
              </w:rPr>
              <w:t>固定单价暂定总价包干；</w:t>
            </w:r>
          </w:p>
          <w:p w14:paraId="2A80C086">
            <w:pPr>
              <w:rPr>
                <w:rFonts w:ascii="宋体" w:hAnsi="宋体"/>
                <w:b/>
                <w:bCs/>
                <w:color w:val="auto"/>
                <w:szCs w:val="21"/>
                <w:highlight w:val="none"/>
                <w:u w:val="single"/>
              </w:rPr>
            </w:pPr>
            <w:r>
              <w:rPr>
                <w:rFonts w:hint="eastAsia" w:ascii="宋体" w:hAnsi="宋体"/>
                <w:bCs/>
                <w:color w:val="auto"/>
                <w:szCs w:val="21"/>
                <w:highlight w:val="none"/>
              </w:rPr>
              <w:t>□</w:t>
            </w:r>
            <w:r>
              <w:rPr>
                <w:rFonts w:hint="eastAsia" w:ascii="宋体" w:hAnsi="宋体"/>
                <w:b/>
                <w:bCs/>
                <w:color w:val="auto"/>
                <w:szCs w:val="21"/>
                <w:highlight w:val="none"/>
              </w:rPr>
              <w:t>费率</w:t>
            </w:r>
            <w:r>
              <w:rPr>
                <w:rFonts w:hint="eastAsia" w:ascii="宋体" w:hAnsi="宋体"/>
                <w:b/>
                <w:bCs/>
                <w:color w:val="auto"/>
                <w:szCs w:val="21"/>
                <w:highlight w:val="none"/>
                <w:u w:val="single"/>
              </w:rPr>
              <w:t xml:space="preserve">         ；</w:t>
            </w:r>
          </w:p>
          <w:p w14:paraId="36878D7B">
            <w:pPr>
              <w:rPr>
                <w:rFonts w:ascii="宋体" w:hAnsi="宋体"/>
                <w:b/>
                <w:bCs/>
                <w:color w:val="auto"/>
                <w:szCs w:val="21"/>
                <w:highlight w:val="none"/>
              </w:rPr>
            </w:pPr>
            <w:r>
              <w:rPr>
                <w:rFonts w:hint="eastAsia" w:ascii="宋体" w:hAnsi="宋体"/>
                <w:bCs/>
                <w:color w:val="auto"/>
                <w:szCs w:val="21"/>
                <w:highlight w:val="none"/>
              </w:rPr>
              <w:t>□</w:t>
            </w:r>
            <w:r>
              <w:rPr>
                <w:rFonts w:hint="eastAsia" w:ascii="宋体" w:hAnsi="宋体"/>
                <w:b/>
                <w:bCs/>
                <w:color w:val="auto"/>
                <w:szCs w:val="21"/>
                <w:highlight w:val="none"/>
              </w:rPr>
              <w:t>其他</w:t>
            </w:r>
            <w:r>
              <w:rPr>
                <w:rFonts w:hint="eastAsia" w:ascii="宋体" w:hAnsi="宋体"/>
                <w:b/>
                <w:bCs/>
                <w:color w:val="auto"/>
                <w:szCs w:val="21"/>
                <w:highlight w:val="none"/>
                <w:u w:val="single"/>
              </w:rPr>
              <w:t xml:space="preserve">           </w:t>
            </w:r>
            <w:r>
              <w:rPr>
                <w:rFonts w:hint="eastAsia" w:ascii="宋体" w:hAnsi="宋体"/>
                <w:b/>
                <w:bCs/>
                <w:color w:val="auto"/>
                <w:szCs w:val="21"/>
                <w:highlight w:val="none"/>
              </w:rPr>
              <w:t>；</w:t>
            </w:r>
          </w:p>
        </w:tc>
      </w:tr>
      <w:tr w14:paraId="56FD6A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61BB5C45">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3</w:t>
            </w:r>
          </w:p>
        </w:tc>
        <w:tc>
          <w:tcPr>
            <w:tcW w:w="7609" w:type="dxa"/>
            <w:gridSpan w:val="2"/>
            <w:tcBorders>
              <w:tl2br w:val="nil"/>
              <w:tr2bl w:val="nil"/>
            </w:tcBorders>
            <w:vAlign w:val="center"/>
          </w:tcPr>
          <w:p w14:paraId="1213C5CA">
            <w:pPr>
              <w:rPr>
                <w:rFonts w:ascii="宋体" w:hAnsi="宋体"/>
                <w:b/>
                <w:bCs/>
                <w:color w:val="auto"/>
                <w:szCs w:val="21"/>
                <w:highlight w:val="none"/>
              </w:rPr>
            </w:pPr>
            <w:r>
              <w:rPr>
                <w:rFonts w:hint="eastAsia" w:ascii="宋体" w:hAnsi="宋体"/>
                <w:b/>
                <w:bCs/>
                <w:color w:val="auto"/>
                <w:szCs w:val="21"/>
                <w:highlight w:val="none"/>
              </w:rPr>
              <w:t>资金来源</w:t>
            </w:r>
          </w:p>
        </w:tc>
      </w:tr>
      <w:tr w14:paraId="41A730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21D60A7A">
            <w:pPr>
              <w:jc w:val="center"/>
              <w:rPr>
                <w:rFonts w:ascii="宋体" w:hAnsi="宋体"/>
                <w:color w:val="auto"/>
                <w:szCs w:val="21"/>
                <w:highlight w:val="none"/>
              </w:rPr>
            </w:pPr>
          </w:p>
        </w:tc>
        <w:tc>
          <w:tcPr>
            <w:tcW w:w="7609" w:type="dxa"/>
            <w:gridSpan w:val="2"/>
            <w:tcBorders>
              <w:tl2br w:val="nil"/>
              <w:tr2bl w:val="nil"/>
            </w:tcBorders>
            <w:vAlign w:val="center"/>
          </w:tcPr>
          <w:p w14:paraId="003EE3F4">
            <w:pPr>
              <w:rPr>
                <w:rFonts w:ascii="宋体" w:hAnsi="宋体"/>
                <w:b/>
                <w:bCs/>
                <w:color w:val="auto"/>
                <w:szCs w:val="21"/>
                <w:highlight w:val="none"/>
              </w:rPr>
            </w:pPr>
            <w:r>
              <w:rPr>
                <w:rFonts w:hint="eastAsia" w:ascii="宋体" w:hAnsi="宋体"/>
                <w:color w:val="auto"/>
                <w:szCs w:val="21"/>
                <w:highlight w:val="none"/>
                <w:u w:val="single"/>
              </w:rPr>
              <w:t>自筹资金。</w:t>
            </w:r>
          </w:p>
        </w:tc>
      </w:tr>
      <w:tr w14:paraId="5FBB88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288F4A68">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p>
        </w:tc>
        <w:tc>
          <w:tcPr>
            <w:tcW w:w="7609" w:type="dxa"/>
            <w:gridSpan w:val="2"/>
            <w:tcBorders>
              <w:tl2br w:val="nil"/>
              <w:tr2bl w:val="nil"/>
            </w:tcBorders>
            <w:vAlign w:val="center"/>
          </w:tcPr>
          <w:p w14:paraId="6FA55F3E">
            <w:pPr>
              <w:rPr>
                <w:rFonts w:ascii="宋体" w:hAnsi="宋体"/>
                <w:b/>
                <w:color w:val="auto"/>
                <w:szCs w:val="21"/>
                <w:highlight w:val="none"/>
              </w:rPr>
            </w:pPr>
            <w:r>
              <w:rPr>
                <w:rFonts w:hint="eastAsia" w:ascii="宋体" w:hAnsi="宋体"/>
                <w:b/>
                <w:color w:val="auto"/>
                <w:szCs w:val="21"/>
                <w:highlight w:val="none"/>
              </w:rPr>
              <w:t>踏勘现场</w:t>
            </w:r>
          </w:p>
        </w:tc>
      </w:tr>
      <w:tr w14:paraId="299F28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534CD062">
            <w:pPr>
              <w:jc w:val="center"/>
              <w:rPr>
                <w:rFonts w:ascii="宋体" w:hAnsi="宋体"/>
                <w:color w:val="auto"/>
                <w:szCs w:val="21"/>
                <w:highlight w:val="none"/>
              </w:rPr>
            </w:pPr>
          </w:p>
        </w:tc>
        <w:tc>
          <w:tcPr>
            <w:tcW w:w="7609" w:type="dxa"/>
            <w:gridSpan w:val="2"/>
            <w:tcBorders>
              <w:tl2br w:val="nil"/>
              <w:tr2bl w:val="nil"/>
            </w:tcBorders>
            <w:vAlign w:val="center"/>
          </w:tcPr>
          <w:p w14:paraId="1100CE57">
            <w:pPr>
              <w:rPr>
                <w:rFonts w:ascii="宋体" w:hAnsi="宋体"/>
                <w:bCs/>
                <w:color w:val="auto"/>
                <w:szCs w:val="21"/>
                <w:highlight w:val="none"/>
              </w:rPr>
            </w:pPr>
            <w:r>
              <w:rPr>
                <w:rFonts w:hint="eastAsia" w:ascii="宋体" w:hAnsi="宋体"/>
                <w:bCs/>
                <w:color w:val="auto"/>
                <w:szCs w:val="21"/>
                <w:highlight w:val="none"/>
                <w:lang w:eastAsia="zh-CN"/>
              </w:rPr>
              <w:t>☑</w:t>
            </w:r>
            <w:r>
              <w:rPr>
                <w:rFonts w:hint="eastAsia" w:ascii="宋体" w:hAnsi="宋体"/>
                <w:bCs/>
                <w:color w:val="auto"/>
                <w:szCs w:val="21"/>
                <w:highlight w:val="none"/>
              </w:rPr>
              <w:t>不组织 。</w:t>
            </w:r>
          </w:p>
          <w:p w14:paraId="3F08E1BF">
            <w:pPr>
              <w:rPr>
                <w:rFonts w:ascii="宋体" w:hAnsi="宋体"/>
                <w:bCs/>
                <w:color w:val="auto"/>
                <w:szCs w:val="21"/>
                <w:highlight w:val="none"/>
              </w:rPr>
            </w:pPr>
            <w:r>
              <w:rPr>
                <w:rFonts w:hint="eastAsia" w:ascii="宋体" w:hAnsi="宋体"/>
                <w:bCs/>
                <w:color w:val="auto"/>
                <w:szCs w:val="21"/>
                <w:highlight w:val="none"/>
              </w:rPr>
              <w:t>□组织，踏勘现场时间、地点：</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 </w:t>
            </w:r>
          </w:p>
        </w:tc>
      </w:tr>
      <w:tr w14:paraId="188496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jc w:val="center"/>
        </w:trPr>
        <w:tc>
          <w:tcPr>
            <w:tcW w:w="8410" w:type="dxa"/>
            <w:gridSpan w:val="3"/>
            <w:tcBorders>
              <w:tl2br w:val="nil"/>
              <w:tr2bl w:val="nil"/>
            </w:tcBorders>
            <w:vAlign w:val="center"/>
          </w:tcPr>
          <w:p w14:paraId="107BA9C1">
            <w:pPr>
              <w:jc w:val="center"/>
              <w:rPr>
                <w:rFonts w:ascii="宋体" w:hAnsi="宋体"/>
                <w:b/>
                <w:color w:val="auto"/>
                <w:szCs w:val="21"/>
                <w:highlight w:val="none"/>
              </w:rPr>
            </w:pPr>
            <w:r>
              <w:rPr>
                <w:rFonts w:hint="eastAsia" w:ascii="宋体" w:hAnsi="宋体"/>
                <w:b/>
                <w:color w:val="auto"/>
                <w:szCs w:val="21"/>
                <w:highlight w:val="none"/>
              </w:rPr>
              <w:t>二、投标文件的编制</w:t>
            </w:r>
          </w:p>
        </w:tc>
      </w:tr>
      <w:tr w14:paraId="6697A7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4EE7CDD9">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5</w:t>
            </w:r>
          </w:p>
        </w:tc>
        <w:tc>
          <w:tcPr>
            <w:tcW w:w="7609" w:type="dxa"/>
            <w:gridSpan w:val="2"/>
            <w:tcBorders>
              <w:tl2br w:val="nil"/>
              <w:tr2bl w:val="nil"/>
            </w:tcBorders>
            <w:vAlign w:val="center"/>
          </w:tcPr>
          <w:p w14:paraId="179B113E">
            <w:pPr>
              <w:rPr>
                <w:rFonts w:ascii="宋体" w:hAnsi="宋体"/>
                <w:b/>
                <w:color w:val="auto"/>
                <w:szCs w:val="21"/>
                <w:highlight w:val="none"/>
              </w:rPr>
            </w:pPr>
            <w:r>
              <w:rPr>
                <w:rFonts w:hint="eastAsia" w:ascii="宋体" w:hAnsi="宋体"/>
                <w:b/>
                <w:color w:val="auto"/>
                <w:szCs w:val="21"/>
                <w:highlight w:val="none"/>
              </w:rPr>
              <w:t>投标语言</w:t>
            </w:r>
          </w:p>
        </w:tc>
      </w:tr>
      <w:tr w14:paraId="104254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36CA1065">
            <w:pPr>
              <w:jc w:val="center"/>
              <w:rPr>
                <w:rFonts w:ascii="宋体" w:hAnsi="宋体"/>
                <w:color w:val="auto"/>
                <w:szCs w:val="21"/>
                <w:highlight w:val="none"/>
              </w:rPr>
            </w:pPr>
          </w:p>
        </w:tc>
        <w:tc>
          <w:tcPr>
            <w:tcW w:w="7609" w:type="dxa"/>
            <w:gridSpan w:val="2"/>
            <w:tcBorders>
              <w:tl2br w:val="nil"/>
              <w:tr2bl w:val="nil"/>
            </w:tcBorders>
            <w:vAlign w:val="center"/>
          </w:tcPr>
          <w:p w14:paraId="078FF07F">
            <w:pPr>
              <w:rPr>
                <w:rFonts w:ascii="宋体" w:hAnsi="宋体"/>
                <w:b/>
                <w:color w:val="auto"/>
                <w:szCs w:val="21"/>
                <w:highlight w:val="none"/>
              </w:rPr>
            </w:pPr>
            <w:r>
              <w:rPr>
                <w:rFonts w:hint="eastAsia" w:ascii="宋体" w:hAnsi="宋体"/>
                <w:color w:val="auto"/>
                <w:szCs w:val="21"/>
                <w:highlight w:val="none"/>
              </w:rPr>
              <w:t>中文。</w:t>
            </w:r>
          </w:p>
        </w:tc>
      </w:tr>
      <w:tr w14:paraId="18EEDD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78DAB116">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6</w:t>
            </w:r>
          </w:p>
        </w:tc>
        <w:tc>
          <w:tcPr>
            <w:tcW w:w="7609" w:type="dxa"/>
            <w:gridSpan w:val="2"/>
            <w:tcBorders>
              <w:tl2br w:val="nil"/>
              <w:tr2bl w:val="nil"/>
            </w:tcBorders>
            <w:vAlign w:val="center"/>
          </w:tcPr>
          <w:p w14:paraId="573E58C3">
            <w:pPr>
              <w:jc w:val="both"/>
              <w:rPr>
                <w:rFonts w:ascii="宋体" w:hAnsi="宋体"/>
                <w:b/>
                <w:color w:val="auto"/>
                <w:szCs w:val="21"/>
                <w:highlight w:val="none"/>
              </w:rPr>
            </w:pPr>
            <w:r>
              <w:rPr>
                <w:rFonts w:hint="eastAsia" w:ascii="宋体" w:hAnsi="宋体"/>
                <w:b/>
                <w:color w:val="auto"/>
                <w:szCs w:val="21"/>
                <w:highlight w:val="none"/>
              </w:rPr>
              <w:t>投标报价</w:t>
            </w:r>
          </w:p>
        </w:tc>
      </w:tr>
      <w:tr w14:paraId="4AB025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09ABD13B">
            <w:pPr>
              <w:jc w:val="center"/>
              <w:rPr>
                <w:rFonts w:ascii="宋体" w:hAnsi="宋体"/>
                <w:color w:val="auto"/>
                <w:szCs w:val="21"/>
                <w:highlight w:val="none"/>
              </w:rPr>
            </w:pPr>
          </w:p>
        </w:tc>
        <w:tc>
          <w:tcPr>
            <w:tcW w:w="7609" w:type="dxa"/>
            <w:gridSpan w:val="2"/>
            <w:tcBorders>
              <w:tl2br w:val="nil"/>
              <w:tr2bl w:val="nil"/>
            </w:tcBorders>
            <w:vAlign w:val="center"/>
          </w:tcPr>
          <w:p w14:paraId="254B0E19">
            <w:pPr>
              <w:jc w:val="both"/>
              <w:rPr>
                <w:rFonts w:ascii="宋体" w:hAnsi="宋体"/>
                <w:color w:val="auto"/>
                <w:szCs w:val="21"/>
                <w:highlight w:val="none"/>
              </w:rPr>
            </w:pPr>
            <w:r>
              <w:rPr>
                <w:rFonts w:hint="eastAsia" w:ascii="宋体" w:hAnsi="宋体"/>
                <w:color w:val="auto"/>
                <w:szCs w:val="21"/>
                <w:highlight w:val="none"/>
              </w:rPr>
              <w:t>详见投标人须知。</w:t>
            </w:r>
          </w:p>
        </w:tc>
      </w:tr>
      <w:tr w14:paraId="201E1E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01" w:type="dxa"/>
            <w:vMerge w:val="restart"/>
            <w:tcBorders>
              <w:tl2br w:val="nil"/>
              <w:tr2bl w:val="nil"/>
            </w:tcBorders>
            <w:vAlign w:val="center"/>
          </w:tcPr>
          <w:p w14:paraId="3CA7314D">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7</w:t>
            </w:r>
          </w:p>
        </w:tc>
        <w:tc>
          <w:tcPr>
            <w:tcW w:w="7609" w:type="dxa"/>
            <w:gridSpan w:val="2"/>
            <w:tcBorders>
              <w:tl2br w:val="nil"/>
              <w:tr2bl w:val="nil"/>
            </w:tcBorders>
            <w:vAlign w:val="center"/>
          </w:tcPr>
          <w:p w14:paraId="629C5373">
            <w:pPr>
              <w:jc w:val="both"/>
              <w:rPr>
                <w:rFonts w:ascii="宋体" w:hAnsi="宋体"/>
                <w:b/>
                <w:color w:val="auto"/>
                <w:szCs w:val="21"/>
                <w:highlight w:val="none"/>
              </w:rPr>
            </w:pPr>
            <w:r>
              <w:rPr>
                <w:rFonts w:hint="eastAsia" w:ascii="宋体" w:hAnsi="宋体"/>
                <w:b/>
                <w:color w:val="auto"/>
                <w:szCs w:val="21"/>
                <w:highlight w:val="none"/>
              </w:rPr>
              <w:t>投标保证金</w:t>
            </w:r>
          </w:p>
        </w:tc>
      </w:tr>
      <w:tr w14:paraId="412301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01" w:type="dxa"/>
            <w:vMerge w:val="continue"/>
            <w:tcBorders>
              <w:tl2br w:val="nil"/>
              <w:tr2bl w:val="nil"/>
            </w:tcBorders>
            <w:vAlign w:val="center"/>
          </w:tcPr>
          <w:p w14:paraId="752987B0">
            <w:pPr>
              <w:jc w:val="center"/>
              <w:rPr>
                <w:rFonts w:ascii="宋体" w:hAnsi="宋体"/>
                <w:color w:val="auto"/>
                <w:szCs w:val="21"/>
                <w:highlight w:val="none"/>
              </w:rPr>
            </w:pPr>
          </w:p>
        </w:tc>
        <w:tc>
          <w:tcPr>
            <w:tcW w:w="7609" w:type="dxa"/>
            <w:gridSpan w:val="2"/>
            <w:tcBorders>
              <w:tl2br w:val="nil"/>
              <w:tr2bl w:val="nil"/>
            </w:tcBorders>
            <w:vAlign w:val="center"/>
          </w:tcPr>
          <w:p w14:paraId="2C7C0885">
            <w:pPr>
              <w:jc w:val="both"/>
              <w:rPr>
                <w:rFonts w:ascii="宋体" w:hAnsi="宋体"/>
                <w:color w:val="auto"/>
                <w:szCs w:val="21"/>
                <w:highlight w:val="none"/>
              </w:rPr>
            </w:pPr>
            <w:r>
              <w:rPr>
                <w:rFonts w:hint="eastAsia" w:ascii="宋体" w:hAnsi="宋体"/>
                <w:color w:val="auto"/>
                <w:szCs w:val="21"/>
                <w:highlight w:val="none"/>
              </w:rPr>
              <w:t>（1）投标保证金金额：</w:t>
            </w:r>
            <w:r>
              <w:rPr>
                <w:rFonts w:hint="eastAsia" w:ascii="宋体" w:hAnsi="宋体" w:eastAsia="宋体"/>
                <w:b/>
                <w:bCs/>
                <w:color w:val="auto"/>
                <w:sz w:val="21"/>
                <w:szCs w:val="21"/>
                <w:highlight w:val="none"/>
                <w:lang w:val="en-US" w:eastAsia="zh-CN"/>
              </w:rPr>
              <w:t>人民币</w:t>
            </w:r>
            <w:r>
              <w:rPr>
                <w:rFonts w:hint="eastAsia" w:ascii="宋体" w:hAnsi="宋体" w:cs="宋体"/>
                <w:b/>
                <w:color w:val="auto"/>
                <w:szCs w:val="21"/>
                <w:highlight w:val="none"/>
                <w:u w:val="single"/>
                <w:lang w:val="en-US" w:eastAsia="zh-CN"/>
              </w:rPr>
              <w:t>陆</w:t>
            </w:r>
            <w:r>
              <w:rPr>
                <w:rFonts w:hint="eastAsia" w:ascii="宋体" w:hAnsi="宋体" w:eastAsia="宋体" w:cs="宋体"/>
                <w:b/>
                <w:color w:val="auto"/>
                <w:szCs w:val="21"/>
                <w:highlight w:val="none"/>
                <w:u w:val="single"/>
                <w:lang w:val="en-US" w:eastAsia="zh-CN"/>
              </w:rPr>
              <w:t>万</w:t>
            </w:r>
            <w:r>
              <w:rPr>
                <w:rFonts w:hint="eastAsia" w:ascii="宋体" w:hAnsi="宋体" w:cs="宋体"/>
                <w:b/>
                <w:color w:val="auto"/>
                <w:szCs w:val="21"/>
                <w:highlight w:val="none"/>
                <w:u w:val="single"/>
                <w:lang w:val="en-US" w:eastAsia="zh-CN"/>
              </w:rPr>
              <w:t>柒</w:t>
            </w:r>
            <w:r>
              <w:rPr>
                <w:rFonts w:hint="eastAsia" w:ascii="宋体" w:hAnsi="宋体" w:eastAsia="宋体" w:cs="宋体"/>
                <w:b/>
                <w:color w:val="auto"/>
                <w:szCs w:val="21"/>
                <w:highlight w:val="none"/>
                <w:u w:val="single"/>
                <w:lang w:val="en-US" w:eastAsia="zh-CN"/>
              </w:rPr>
              <w:t>仟元整</w:t>
            </w:r>
            <w:r>
              <w:rPr>
                <w:rFonts w:hint="eastAsia" w:ascii="宋体" w:hAnsi="宋体" w:eastAsia="宋体"/>
                <w:b/>
                <w:bCs/>
                <w:color w:val="auto"/>
                <w:sz w:val="21"/>
                <w:szCs w:val="21"/>
                <w:highlight w:val="none"/>
                <w:lang w:val="en-US" w:eastAsia="zh-CN"/>
              </w:rPr>
              <w:t>（</w:t>
            </w:r>
            <w:r>
              <w:rPr>
                <w:rFonts w:hint="eastAsia" w:ascii="宋体" w:hAnsi="宋体"/>
                <w:b/>
                <w:bCs/>
                <w:color w:val="auto"/>
                <w:sz w:val="21"/>
                <w:szCs w:val="21"/>
                <w:highlight w:val="none"/>
                <w:lang w:val="en-US" w:eastAsia="zh-CN"/>
              </w:rPr>
              <w:t>¥</w:t>
            </w:r>
            <w:r>
              <w:rPr>
                <w:rFonts w:hint="eastAsia" w:ascii="宋体" w:hAnsi="宋体" w:cs="宋体"/>
                <w:b/>
                <w:bCs/>
                <w:color w:val="auto"/>
                <w:szCs w:val="21"/>
                <w:highlight w:val="none"/>
                <w:u w:val="single"/>
              </w:rPr>
              <w:t>6</w:t>
            </w:r>
            <w:r>
              <w:rPr>
                <w:rFonts w:hint="eastAsia" w:ascii="宋体" w:hAnsi="宋体" w:cs="宋体"/>
                <w:b/>
                <w:bCs/>
                <w:color w:val="auto"/>
                <w:szCs w:val="21"/>
                <w:highlight w:val="none"/>
                <w:u w:val="single"/>
                <w:lang w:val="en-US" w:eastAsia="zh-CN"/>
              </w:rPr>
              <w:t>7</w:t>
            </w:r>
            <w:r>
              <w:rPr>
                <w:rFonts w:hint="eastAsia" w:ascii="宋体" w:hAnsi="宋体" w:cs="宋体"/>
                <w:b/>
                <w:bCs/>
                <w:color w:val="auto"/>
                <w:szCs w:val="21"/>
                <w:highlight w:val="none"/>
                <w:u w:val="single"/>
                <w:lang w:eastAsia="zh-CN"/>
              </w:rPr>
              <w:t>,</w:t>
            </w:r>
            <w:r>
              <w:rPr>
                <w:rFonts w:hint="eastAsia" w:ascii="宋体" w:hAnsi="宋体" w:cs="宋体"/>
                <w:b/>
                <w:bCs/>
                <w:color w:val="auto"/>
                <w:szCs w:val="21"/>
                <w:highlight w:val="none"/>
                <w:u w:val="single"/>
              </w:rPr>
              <w:t>000</w:t>
            </w:r>
            <w:r>
              <w:rPr>
                <w:rFonts w:hint="eastAsia" w:ascii="宋体" w:hAnsi="宋体" w:cs="宋体"/>
                <w:b/>
                <w:bCs/>
                <w:color w:val="auto"/>
                <w:szCs w:val="21"/>
                <w:highlight w:val="none"/>
                <w:u w:val="single"/>
                <w:lang w:val="en-US" w:eastAsia="zh-CN"/>
              </w:rPr>
              <w:t>.00元</w:t>
            </w:r>
            <w:r>
              <w:rPr>
                <w:rFonts w:hint="eastAsia" w:ascii="宋体" w:hAnsi="宋体" w:eastAsia="宋体"/>
                <w:color w:val="auto"/>
                <w:sz w:val="21"/>
                <w:szCs w:val="21"/>
                <w:highlight w:val="none"/>
              </w:rPr>
              <w:t>）</w:t>
            </w:r>
            <w:r>
              <w:rPr>
                <w:rFonts w:hint="eastAsia" w:ascii="宋体" w:hAnsi="宋体"/>
                <w:color w:val="auto"/>
                <w:szCs w:val="21"/>
                <w:highlight w:val="none"/>
              </w:rPr>
              <w:t>。</w:t>
            </w:r>
          </w:p>
        </w:tc>
      </w:tr>
      <w:tr w14:paraId="1CC251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73" w:hRule="atLeast"/>
          <w:jc w:val="center"/>
        </w:trPr>
        <w:tc>
          <w:tcPr>
            <w:tcW w:w="801" w:type="dxa"/>
            <w:vMerge w:val="continue"/>
            <w:tcBorders>
              <w:tl2br w:val="nil"/>
              <w:tr2bl w:val="nil"/>
            </w:tcBorders>
            <w:vAlign w:val="center"/>
          </w:tcPr>
          <w:p w14:paraId="56FD3222">
            <w:pPr>
              <w:jc w:val="center"/>
              <w:rPr>
                <w:rFonts w:ascii="宋体" w:hAnsi="宋体"/>
                <w:color w:val="auto"/>
                <w:szCs w:val="21"/>
                <w:highlight w:val="none"/>
              </w:rPr>
            </w:pPr>
          </w:p>
        </w:tc>
        <w:tc>
          <w:tcPr>
            <w:tcW w:w="7609" w:type="dxa"/>
            <w:gridSpan w:val="2"/>
            <w:tcBorders>
              <w:tl2br w:val="nil"/>
              <w:tr2bl w:val="nil"/>
            </w:tcBorders>
            <w:vAlign w:val="center"/>
          </w:tcPr>
          <w:p w14:paraId="093CB8F2">
            <w:pPr>
              <w:tabs>
                <w:tab w:val="left" w:pos="567"/>
              </w:tabs>
              <w:jc w:val="both"/>
              <w:rPr>
                <w:rFonts w:hAnsi="宋体"/>
                <w:color w:val="auto"/>
                <w:kern w:val="2"/>
                <w:szCs w:val="21"/>
                <w:highlight w:val="none"/>
                <w:lang w:val="zh-CN"/>
              </w:rPr>
            </w:pPr>
            <w:r>
              <w:rPr>
                <w:rFonts w:hint="eastAsia" w:ascii="宋体" w:hAnsi="宋体"/>
                <w:color w:val="auto"/>
                <w:szCs w:val="21"/>
                <w:highlight w:val="none"/>
              </w:rPr>
              <w:t>（2）</w:t>
            </w:r>
            <w:r>
              <w:rPr>
                <w:rFonts w:hint="eastAsia" w:hAnsi="宋体"/>
                <w:color w:val="auto"/>
                <w:kern w:val="2"/>
                <w:szCs w:val="21"/>
                <w:highlight w:val="none"/>
                <w:lang w:val="zh-CN"/>
              </w:rPr>
              <w:t>投标保证金采用转帐、电汇方式提交，应符合以下要求：采用银行转账、电汇方式提交的，保证金汇入以下投标保证金专用账户，不接收由以投标人分支机构、私人帐户和其他单位转入的保证金。投标保证金必须在投标文件递交截止前到账，投标保证金未按规定时间到达指定账户或提交金额不足的，将被视为无效投标。且在备注或用途中注明本项目的项目编号。</w:t>
            </w:r>
          </w:p>
          <w:p w14:paraId="2ED18628">
            <w:pPr>
              <w:tabs>
                <w:tab w:val="left" w:pos="567"/>
              </w:tabs>
              <w:ind w:left="567" w:hanging="567"/>
              <w:jc w:val="both"/>
              <w:rPr>
                <w:rFonts w:hAnsi="宋体"/>
                <w:color w:val="auto"/>
                <w:kern w:val="2"/>
                <w:szCs w:val="21"/>
                <w:highlight w:val="none"/>
                <w:lang w:val="zh-CN"/>
              </w:rPr>
            </w:pPr>
            <w:r>
              <w:rPr>
                <w:rFonts w:hint="eastAsia" w:hAnsi="宋体"/>
                <w:color w:val="auto"/>
                <w:kern w:val="2"/>
                <w:szCs w:val="21"/>
                <w:highlight w:val="none"/>
                <w:lang w:val="zh-CN"/>
              </w:rPr>
              <w:t>投标保证金专用账户如下：</w:t>
            </w:r>
          </w:p>
          <w:p w14:paraId="6FF58A5E">
            <w:pPr>
              <w:tabs>
                <w:tab w:val="left" w:pos="567"/>
              </w:tabs>
              <w:ind w:firstLine="420" w:firstLineChars="200"/>
              <w:jc w:val="both"/>
              <w:rPr>
                <w:rFonts w:hAnsi="宋体" w:cs="宋体"/>
                <w:color w:val="auto"/>
                <w:kern w:val="2"/>
                <w:szCs w:val="21"/>
                <w:highlight w:val="none"/>
                <w:lang w:val="zh-CN"/>
              </w:rPr>
            </w:pPr>
            <w:r>
              <w:rPr>
                <w:rFonts w:hint="eastAsia" w:hAnsi="宋体" w:cs="宋体"/>
                <w:color w:val="auto"/>
                <w:kern w:val="2"/>
                <w:szCs w:val="21"/>
                <w:highlight w:val="none"/>
                <w:lang w:val="zh-CN"/>
              </w:rPr>
              <w:t xml:space="preserve">帐户名称： </w:t>
            </w:r>
            <w:r>
              <w:rPr>
                <w:rFonts w:hint="eastAsia" w:hAnsi="宋体" w:cs="宋体"/>
                <w:color w:val="auto"/>
                <w:kern w:val="2"/>
                <w:szCs w:val="21"/>
                <w:highlight w:val="none"/>
                <w:u w:val="single"/>
              </w:rPr>
              <w:t xml:space="preserve">  </w:t>
            </w:r>
            <w:r>
              <w:rPr>
                <w:rFonts w:hint="eastAsia" w:hAnsi="宋体" w:cs="宋体"/>
                <w:color w:val="auto"/>
                <w:kern w:val="2"/>
                <w:szCs w:val="21"/>
                <w:highlight w:val="none"/>
                <w:u w:val="single"/>
                <w:lang w:eastAsia="zh-CN"/>
              </w:rPr>
              <w:t>广东志正招标有限公司东莞分公司</w:t>
            </w:r>
            <w:r>
              <w:rPr>
                <w:rFonts w:hint="eastAsia" w:hAnsi="宋体" w:cs="宋体"/>
                <w:color w:val="auto"/>
                <w:kern w:val="2"/>
                <w:szCs w:val="21"/>
                <w:highlight w:val="none"/>
                <w:u w:val="single"/>
              </w:rPr>
              <w:t xml:space="preserve">  </w:t>
            </w:r>
            <w:r>
              <w:rPr>
                <w:rFonts w:hint="eastAsia" w:hAnsi="宋体" w:cs="宋体"/>
                <w:color w:val="auto"/>
                <w:kern w:val="2"/>
                <w:szCs w:val="21"/>
                <w:highlight w:val="none"/>
                <w:lang w:val="zh-CN"/>
              </w:rPr>
              <w:t>；</w:t>
            </w:r>
          </w:p>
          <w:p w14:paraId="43D7B6B3">
            <w:pPr>
              <w:tabs>
                <w:tab w:val="left" w:pos="567"/>
              </w:tabs>
              <w:ind w:firstLine="420" w:firstLineChars="200"/>
              <w:jc w:val="both"/>
              <w:rPr>
                <w:rFonts w:hAnsi="宋体" w:cs="宋体"/>
                <w:color w:val="auto"/>
                <w:kern w:val="2"/>
                <w:szCs w:val="21"/>
                <w:highlight w:val="none"/>
                <w:lang w:val="zh-CN"/>
              </w:rPr>
            </w:pPr>
            <w:r>
              <w:rPr>
                <w:rFonts w:hint="eastAsia" w:hAnsi="宋体" w:cs="宋体"/>
                <w:color w:val="auto"/>
                <w:kern w:val="2"/>
                <w:szCs w:val="21"/>
                <w:highlight w:val="none"/>
                <w:lang w:val="zh-CN"/>
              </w:rPr>
              <w:t xml:space="preserve">开户银行： </w:t>
            </w:r>
            <w:r>
              <w:rPr>
                <w:rFonts w:hint="eastAsia" w:hAnsi="宋体" w:cs="宋体"/>
                <w:color w:val="auto"/>
                <w:kern w:val="2"/>
                <w:szCs w:val="21"/>
                <w:highlight w:val="none"/>
                <w:u w:val="single"/>
              </w:rPr>
              <w:t xml:space="preserve">  招商银行东莞分行东城支行  </w:t>
            </w:r>
            <w:r>
              <w:rPr>
                <w:rFonts w:hint="eastAsia" w:hAnsi="宋体" w:cs="宋体"/>
                <w:color w:val="auto"/>
                <w:kern w:val="2"/>
                <w:szCs w:val="21"/>
                <w:highlight w:val="none"/>
                <w:lang w:val="zh-CN"/>
              </w:rPr>
              <w:t>；</w:t>
            </w:r>
          </w:p>
          <w:p w14:paraId="4E019E88">
            <w:pPr>
              <w:tabs>
                <w:tab w:val="left" w:pos="567"/>
              </w:tabs>
              <w:ind w:firstLine="420" w:firstLineChars="200"/>
              <w:jc w:val="both"/>
              <w:rPr>
                <w:rFonts w:hint="eastAsia" w:hAnsi="宋体" w:cs="宋体"/>
                <w:color w:val="auto"/>
                <w:kern w:val="2"/>
                <w:szCs w:val="21"/>
                <w:highlight w:val="none"/>
                <w:lang w:val="zh-CN"/>
              </w:rPr>
            </w:pPr>
            <w:r>
              <w:rPr>
                <w:rFonts w:hint="eastAsia" w:hAnsi="宋体" w:cs="宋体"/>
                <w:color w:val="auto"/>
                <w:kern w:val="2"/>
                <w:szCs w:val="21"/>
                <w:highlight w:val="none"/>
                <w:lang w:val="zh-CN"/>
              </w:rPr>
              <w:t xml:space="preserve">银行帐号： </w:t>
            </w:r>
            <w:r>
              <w:rPr>
                <w:rFonts w:hint="eastAsia" w:hAnsi="宋体" w:cs="宋体"/>
                <w:color w:val="auto"/>
                <w:kern w:val="2"/>
                <w:szCs w:val="21"/>
                <w:highlight w:val="none"/>
                <w:u w:val="single"/>
              </w:rPr>
              <w:t xml:space="preserve"> </w:t>
            </w:r>
            <w:r>
              <w:rPr>
                <w:rFonts w:hint="eastAsia" w:ascii="宋体" w:hAnsi="宋体" w:eastAsia="宋体" w:cs="宋体"/>
                <w:color w:val="auto"/>
                <w:kern w:val="2"/>
                <w:szCs w:val="21"/>
                <w:highlight w:val="none"/>
                <w:u w:val="single"/>
                <w:lang w:val="en-US" w:eastAsia="zh-CN"/>
              </w:rPr>
              <w:t xml:space="preserve"> 769904271810788 </w:t>
            </w:r>
            <w:r>
              <w:rPr>
                <w:rFonts w:hint="eastAsia" w:hAnsi="宋体" w:cs="宋体"/>
                <w:color w:val="auto"/>
                <w:kern w:val="2"/>
                <w:szCs w:val="21"/>
                <w:highlight w:val="none"/>
                <w:u w:val="single"/>
                <w:lang w:val="en-US" w:eastAsia="zh-CN"/>
              </w:rPr>
              <w:t xml:space="preserve"> </w:t>
            </w:r>
            <w:r>
              <w:rPr>
                <w:rFonts w:hint="eastAsia" w:hAnsi="宋体" w:cs="宋体"/>
                <w:color w:val="auto"/>
                <w:kern w:val="2"/>
                <w:szCs w:val="21"/>
                <w:highlight w:val="none"/>
                <w:lang w:val="zh-CN"/>
              </w:rPr>
              <w:t>；</w:t>
            </w:r>
          </w:p>
          <w:p w14:paraId="1C4091D5">
            <w:pPr>
              <w:tabs>
                <w:tab w:val="left" w:pos="567"/>
              </w:tabs>
              <w:ind w:firstLine="420" w:firstLineChars="200"/>
              <w:jc w:val="both"/>
              <w:rPr>
                <w:rFonts w:hint="eastAsia" w:hAnsi="宋体" w:cs="宋体"/>
                <w:color w:val="auto"/>
                <w:kern w:val="2"/>
                <w:szCs w:val="21"/>
                <w:highlight w:val="none"/>
                <w:u w:val="single"/>
                <w:lang w:val="zh-CN"/>
              </w:rPr>
            </w:pPr>
            <w:r>
              <w:rPr>
                <w:rFonts w:hint="eastAsia" w:hAnsi="宋体" w:cs="宋体"/>
                <w:color w:val="auto"/>
                <w:kern w:val="2"/>
                <w:szCs w:val="21"/>
                <w:highlight w:val="none"/>
                <w:u w:val="single"/>
              </w:rPr>
              <w:t>保证金相关事宜联系人：彭小姐</w:t>
            </w:r>
            <w:r>
              <w:rPr>
                <w:rFonts w:hint="eastAsia" w:hAnsi="宋体" w:eastAsia="宋体" w:cs="宋体"/>
                <w:color w:val="auto"/>
                <w:kern w:val="2"/>
                <w:szCs w:val="21"/>
                <w:highlight w:val="none"/>
                <w:u w:val="single"/>
              </w:rPr>
              <w:t xml:space="preserve">     联系电</w:t>
            </w:r>
            <w:r>
              <w:rPr>
                <w:rFonts w:hint="eastAsia" w:ascii="宋体" w:hAnsi="宋体" w:eastAsia="宋体" w:cs="宋体"/>
                <w:color w:val="auto"/>
                <w:kern w:val="2"/>
                <w:szCs w:val="21"/>
                <w:highlight w:val="none"/>
                <w:u w:val="single"/>
              </w:rPr>
              <w:t>话：0769-22306832</w:t>
            </w:r>
          </w:p>
          <w:p w14:paraId="15E399F6">
            <w:pPr>
              <w:tabs>
                <w:tab w:val="left" w:pos="567"/>
              </w:tabs>
              <w:ind w:firstLine="422" w:firstLineChars="200"/>
              <w:jc w:val="both"/>
              <w:rPr>
                <w:rFonts w:ascii="宋体" w:hAnsi="宋体"/>
                <w:b/>
                <w:color w:val="auto"/>
                <w:szCs w:val="21"/>
                <w:highlight w:val="none"/>
              </w:rPr>
            </w:pPr>
            <w:r>
              <w:rPr>
                <w:rFonts w:hint="eastAsia" w:hAnsi="宋体" w:cs="宋体"/>
                <w:b/>
                <w:color w:val="auto"/>
                <w:szCs w:val="21"/>
                <w:highlight w:val="none"/>
              </w:rPr>
              <w:t>（注：各投标人在转帐或电汇时须在用途栏上备注项目编号，及项目名称，如有字数限制项目名称可简写。）</w:t>
            </w:r>
          </w:p>
        </w:tc>
      </w:tr>
      <w:tr w14:paraId="359575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0" w:hRule="atLeast"/>
          <w:jc w:val="center"/>
        </w:trPr>
        <w:tc>
          <w:tcPr>
            <w:tcW w:w="801" w:type="dxa"/>
            <w:vMerge w:val="restart"/>
            <w:tcBorders>
              <w:tl2br w:val="nil"/>
              <w:tr2bl w:val="nil"/>
            </w:tcBorders>
            <w:vAlign w:val="center"/>
          </w:tcPr>
          <w:p w14:paraId="6BD19A1A">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8</w:t>
            </w:r>
          </w:p>
        </w:tc>
        <w:tc>
          <w:tcPr>
            <w:tcW w:w="7609" w:type="dxa"/>
            <w:gridSpan w:val="2"/>
            <w:tcBorders>
              <w:tl2br w:val="nil"/>
              <w:tr2bl w:val="nil"/>
            </w:tcBorders>
            <w:vAlign w:val="center"/>
          </w:tcPr>
          <w:p w14:paraId="0EA7A744">
            <w:pPr>
              <w:jc w:val="both"/>
              <w:rPr>
                <w:rFonts w:ascii="宋体" w:hAnsi="宋体"/>
                <w:b/>
                <w:bCs/>
                <w:color w:val="auto"/>
                <w:szCs w:val="21"/>
                <w:highlight w:val="none"/>
                <w:lang w:val="zh-CN"/>
              </w:rPr>
            </w:pPr>
            <w:r>
              <w:rPr>
                <w:rFonts w:hint="eastAsia" w:ascii="宋体" w:hAnsi="宋体"/>
                <w:b/>
                <w:bCs/>
                <w:color w:val="auto"/>
                <w:szCs w:val="21"/>
                <w:highlight w:val="none"/>
                <w:lang w:val="zh-CN"/>
              </w:rPr>
              <w:t>投标保证金退还</w:t>
            </w:r>
          </w:p>
        </w:tc>
      </w:tr>
      <w:tr w14:paraId="71CFFA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704" w:hRule="atLeast"/>
          <w:jc w:val="center"/>
        </w:trPr>
        <w:tc>
          <w:tcPr>
            <w:tcW w:w="801" w:type="dxa"/>
            <w:vMerge w:val="continue"/>
            <w:tcBorders>
              <w:tl2br w:val="nil"/>
              <w:tr2bl w:val="nil"/>
            </w:tcBorders>
            <w:vAlign w:val="center"/>
          </w:tcPr>
          <w:p w14:paraId="565791CE">
            <w:pPr>
              <w:jc w:val="center"/>
              <w:rPr>
                <w:rFonts w:ascii="宋体" w:hAnsi="宋体"/>
                <w:color w:val="auto"/>
                <w:szCs w:val="21"/>
                <w:highlight w:val="none"/>
              </w:rPr>
            </w:pPr>
          </w:p>
        </w:tc>
        <w:tc>
          <w:tcPr>
            <w:tcW w:w="7609" w:type="dxa"/>
            <w:gridSpan w:val="2"/>
            <w:tcBorders>
              <w:tl2br w:val="nil"/>
              <w:tr2bl w:val="nil"/>
            </w:tcBorders>
            <w:vAlign w:val="center"/>
          </w:tcPr>
          <w:p w14:paraId="4F878483">
            <w:pPr>
              <w:jc w:val="both"/>
              <w:rPr>
                <w:rFonts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1</w:t>
            </w:r>
            <w:r>
              <w:rPr>
                <w:rFonts w:hint="eastAsia" w:ascii="宋体" w:hAnsi="宋体"/>
                <w:color w:val="auto"/>
                <w:szCs w:val="21"/>
                <w:highlight w:val="none"/>
                <w:lang w:val="zh-CN"/>
              </w:rPr>
              <w:t>）未中标的投标人的保证金应当在中标通知书发出后退还，中标</w:t>
            </w:r>
            <w:r>
              <w:rPr>
                <w:rFonts w:hint="eastAsia" w:ascii="宋体" w:hAnsi="宋体"/>
                <w:color w:val="auto"/>
                <w:szCs w:val="21"/>
                <w:highlight w:val="none"/>
              </w:rPr>
              <w:t>的</w:t>
            </w:r>
            <w:r>
              <w:rPr>
                <w:rFonts w:hint="eastAsia" w:ascii="宋体" w:hAnsi="宋体"/>
                <w:color w:val="auto"/>
                <w:szCs w:val="21"/>
                <w:highlight w:val="none"/>
                <w:lang w:val="zh-CN"/>
              </w:rPr>
              <w:t>投标人的保证金应当在采购合同签订</w:t>
            </w:r>
            <w:r>
              <w:rPr>
                <w:rFonts w:hint="eastAsia" w:ascii="宋体" w:hAnsi="宋体"/>
                <w:color w:val="auto"/>
                <w:szCs w:val="21"/>
                <w:highlight w:val="none"/>
              </w:rPr>
              <w:t>并缴纳履约保证金</w:t>
            </w:r>
            <w:r>
              <w:rPr>
                <w:rFonts w:hint="eastAsia" w:ascii="宋体" w:hAnsi="宋体"/>
                <w:color w:val="auto"/>
                <w:szCs w:val="21"/>
                <w:highlight w:val="none"/>
                <w:lang w:val="zh-CN"/>
              </w:rPr>
              <w:t>后退还。</w:t>
            </w:r>
          </w:p>
          <w:p w14:paraId="4FEAA379">
            <w:pPr>
              <w:jc w:val="both"/>
              <w:rPr>
                <w:color w:val="auto"/>
                <w:highlight w:val="none"/>
              </w:rPr>
            </w:pPr>
            <w:r>
              <w:rPr>
                <w:rFonts w:hint="eastAsia" w:ascii="宋体" w:hAnsi="宋体"/>
                <w:color w:val="auto"/>
                <w:szCs w:val="21"/>
                <w:highlight w:val="none"/>
                <w:lang w:val="zh-CN"/>
              </w:rPr>
              <w:t>（</w:t>
            </w:r>
            <w:r>
              <w:rPr>
                <w:rFonts w:hint="eastAsia" w:ascii="宋体" w:hAnsi="宋体"/>
                <w:color w:val="auto"/>
                <w:szCs w:val="21"/>
                <w:highlight w:val="none"/>
              </w:rPr>
              <w:t>2</w:t>
            </w:r>
            <w:r>
              <w:rPr>
                <w:rFonts w:hint="eastAsia" w:ascii="宋体" w:hAnsi="宋体"/>
                <w:color w:val="auto"/>
                <w:szCs w:val="21"/>
                <w:highlight w:val="none"/>
                <w:lang w:val="zh-CN"/>
              </w:rPr>
              <w:t>）为方便退还未中标的投标人的保证金，投标人应制作《投标保证金汇入情况说明》随唱标信封一并递交。</w:t>
            </w:r>
          </w:p>
        </w:tc>
      </w:tr>
      <w:tr w14:paraId="0C0695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179DD961">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9</w:t>
            </w:r>
          </w:p>
        </w:tc>
        <w:tc>
          <w:tcPr>
            <w:tcW w:w="7609" w:type="dxa"/>
            <w:gridSpan w:val="2"/>
            <w:tcBorders>
              <w:tl2br w:val="nil"/>
              <w:tr2bl w:val="nil"/>
            </w:tcBorders>
            <w:vAlign w:val="center"/>
          </w:tcPr>
          <w:p w14:paraId="0990EE14">
            <w:pPr>
              <w:jc w:val="both"/>
              <w:rPr>
                <w:rFonts w:ascii="宋体" w:hAnsi="宋体"/>
                <w:b/>
                <w:color w:val="auto"/>
                <w:szCs w:val="21"/>
                <w:highlight w:val="none"/>
              </w:rPr>
            </w:pPr>
            <w:r>
              <w:rPr>
                <w:rFonts w:hint="eastAsia" w:ascii="宋体" w:hAnsi="宋体"/>
                <w:b/>
                <w:color w:val="auto"/>
                <w:szCs w:val="21"/>
                <w:highlight w:val="none"/>
              </w:rPr>
              <w:t>投标有效期</w:t>
            </w:r>
          </w:p>
        </w:tc>
      </w:tr>
      <w:tr w14:paraId="3FA034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5E9F975A">
            <w:pPr>
              <w:jc w:val="center"/>
              <w:rPr>
                <w:rFonts w:ascii="宋体" w:hAnsi="宋体"/>
                <w:color w:val="auto"/>
                <w:szCs w:val="21"/>
                <w:highlight w:val="none"/>
              </w:rPr>
            </w:pPr>
          </w:p>
        </w:tc>
        <w:tc>
          <w:tcPr>
            <w:tcW w:w="7609" w:type="dxa"/>
            <w:gridSpan w:val="2"/>
            <w:tcBorders>
              <w:tl2br w:val="nil"/>
              <w:tr2bl w:val="nil"/>
            </w:tcBorders>
            <w:vAlign w:val="center"/>
          </w:tcPr>
          <w:p w14:paraId="7B22ED3B">
            <w:pPr>
              <w:jc w:val="both"/>
              <w:rPr>
                <w:rFonts w:ascii="宋体" w:hAnsi="宋体"/>
                <w:b/>
                <w:color w:val="auto"/>
                <w:szCs w:val="21"/>
                <w:highlight w:val="none"/>
              </w:rPr>
            </w:pPr>
            <w:r>
              <w:rPr>
                <w:rFonts w:hint="eastAsia" w:ascii="宋体" w:hAnsi="宋体"/>
                <w:color w:val="auto"/>
                <w:szCs w:val="21"/>
                <w:highlight w:val="none"/>
              </w:rPr>
              <w:t>九十天。</w:t>
            </w:r>
          </w:p>
        </w:tc>
      </w:tr>
      <w:tr w14:paraId="5A3C84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restart"/>
            <w:tcBorders>
              <w:tl2br w:val="nil"/>
              <w:tr2bl w:val="nil"/>
            </w:tcBorders>
            <w:vAlign w:val="center"/>
          </w:tcPr>
          <w:p w14:paraId="1D3B4FE7">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10</w:t>
            </w:r>
          </w:p>
        </w:tc>
        <w:tc>
          <w:tcPr>
            <w:tcW w:w="7609" w:type="dxa"/>
            <w:gridSpan w:val="2"/>
            <w:tcBorders>
              <w:tl2br w:val="nil"/>
              <w:tr2bl w:val="nil"/>
            </w:tcBorders>
            <w:vAlign w:val="center"/>
          </w:tcPr>
          <w:p w14:paraId="4CF59592">
            <w:pPr>
              <w:jc w:val="left"/>
              <w:rPr>
                <w:rFonts w:ascii="宋体" w:hAnsi="宋体"/>
                <w:b/>
                <w:color w:val="auto"/>
                <w:szCs w:val="21"/>
                <w:highlight w:val="none"/>
              </w:rPr>
            </w:pPr>
            <w:r>
              <w:rPr>
                <w:rFonts w:hint="eastAsia" w:ascii="宋体" w:hAnsi="宋体"/>
                <w:b/>
                <w:color w:val="auto"/>
                <w:szCs w:val="21"/>
                <w:highlight w:val="none"/>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406809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7F863963">
            <w:pPr>
              <w:jc w:val="center"/>
              <w:rPr>
                <w:rFonts w:ascii="宋体" w:hAnsi="宋体"/>
                <w:color w:val="auto"/>
                <w:szCs w:val="21"/>
                <w:highlight w:val="none"/>
              </w:rPr>
            </w:pPr>
          </w:p>
        </w:tc>
        <w:tc>
          <w:tcPr>
            <w:tcW w:w="2250" w:type="dxa"/>
            <w:tcBorders>
              <w:tl2br w:val="nil"/>
              <w:tr2bl w:val="nil"/>
            </w:tcBorders>
            <w:vAlign w:val="center"/>
          </w:tcPr>
          <w:p w14:paraId="05959BF6">
            <w:pPr>
              <w:jc w:val="center"/>
              <w:rPr>
                <w:rFonts w:ascii="宋体" w:hAnsi="宋体"/>
                <w:b/>
                <w:color w:val="auto"/>
                <w:szCs w:val="21"/>
                <w:highlight w:val="none"/>
              </w:rPr>
            </w:pPr>
            <w:r>
              <w:rPr>
                <w:rFonts w:hint="eastAsia" w:ascii="宋体" w:hAnsi="宋体"/>
                <w:b/>
                <w:color w:val="auto"/>
                <w:szCs w:val="21"/>
                <w:highlight w:val="none"/>
              </w:rPr>
              <w:t>投标文件类型</w:t>
            </w:r>
          </w:p>
        </w:tc>
        <w:tc>
          <w:tcPr>
            <w:tcW w:w="5359" w:type="dxa"/>
            <w:tcBorders>
              <w:tl2br w:val="nil"/>
              <w:tr2bl w:val="nil"/>
            </w:tcBorders>
            <w:vAlign w:val="center"/>
          </w:tcPr>
          <w:p w14:paraId="7D78915A">
            <w:pPr>
              <w:jc w:val="center"/>
              <w:rPr>
                <w:rFonts w:ascii="宋体" w:hAnsi="宋体"/>
                <w:b/>
                <w:color w:val="auto"/>
                <w:szCs w:val="21"/>
                <w:highlight w:val="none"/>
              </w:rPr>
            </w:pPr>
            <w:r>
              <w:rPr>
                <w:rFonts w:hint="eastAsia" w:ascii="宋体" w:hAnsi="宋体"/>
                <w:b/>
                <w:color w:val="auto"/>
                <w:szCs w:val="21"/>
                <w:highlight w:val="none"/>
              </w:rPr>
              <w:t>份数</w:t>
            </w:r>
          </w:p>
        </w:tc>
      </w:tr>
      <w:tr w14:paraId="535C00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02BAD0DA">
            <w:pPr>
              <w:jc w:val="center"/>
              <w:rPr>
                <w:rFonts w:ascii="宋体" w:hAnsi="宋体"/>
                <w:color w:val="auto"/>
                <w:szCs w:val="21"/>
                <w:highlight w:val="none"/>
              </w:rPr>
            </w:pPr>
          </w:p>
        </w:tc>
        <w:tc>
          <w:tcPr>
            <w:tcW w:w="2250" w:type="dxa"/>
            <w:tcBorders>
              <w:tl2br w:val="nil"/>
              <w:tr2bl w:val="nil"/>
            </w:tcBorders>
            <w:vAlign w:val="center"/>
          </w:tcPr>
          <w:p w14:paraId="1FD83974">
            <w:pPr>
              <w:jc w:val="center"/>
              <w:rPr>
                <w:rFonts w:ascii="宋体" w:hAnsi="宋体"/>
                <w:b/>
                <w:color w:val="auto"/>
                <w:szCs w:val="21"/>
                <w:highlight w:val="none"/>
              </w:rPr>
            </w:pPr>
            <w:r>
              <w:rPr>
                <w:rFonts w:hint="eastAsia" w:ascii="宋体" w:hAnsi="宋体"/>
                <w:b/>
                <w:color w:val="auto"/>
                <w:szCs w:val="21"/>
                <w:highlight w:val="none"/>
              </w:rPr>
              <w:t>唱标信封</w:t>
            </w:r>
          </w:p>
        </w:tc>
        <w:tc>
          <w:tcPr>
            <w:tcW w:w="5359" w:type="dxa"/>
            <w:tcBorders>
              <w:tl2br w:val="nil"/>
              <w:tr2bl w:val="nil"/>
            </w:tcBorders>
            <w:vAlign w:val="center"/>
          </w:tcPr>
          <w:p w14:paraId="7596A884">
            <w:pPr>
              <w:jc w:val="center"/>
              <w:rPr>
                <w:rFonts w:ascii="宋体" w:hAnsi="宋体"/>
                <w:b/>
                <w:color w:val="auto"/>
                <w:szCs w:val="21"/>
                <w:highlight w:val="none"/>
              </w:rPr>
            </w:pPr>
            <w:r>
              <w:rPr>
                <w:rFonts w:hint="eastAsia" w:ascii="宋体" w:hAnsi="宋体"/>
                <w:b/>
                <w:color w:val="auto"/>
                <w:szCs w:val="21"/>
                <w:highlight w:val="none"/>
              </w:rPr>
              <w:t>1</w:t>
            </w:r>
          </w:p>
        </w:tc>
      </w:tr>
      <w:tr w14:paraId="57BEAC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03EC8C05">
            <w:pPr>
              <w:jc w:val="center"/>
              <w:rPr>
                <w:rFonts w:ascii="宋体" w:hAnsi="宋体"/>
                <w:color w:val="auto"/>
                <w:szCs w:val="21"/>
                <w:highlight w:val="none"/>
              </w:rPr>
            </w:pPr>
          </w:p>
        </w:tc>
        <w:tc>
          <w:tcPr>
            <w:tcW w:w="2250" w:type="dxa"/>
            <w:tcBorders>
              <w:tl2br w:val="nil"/>
              <w:tr2bl w:val="nil"/>
            </w:tcBorders>
            <w:vAlign w:val="center"/>
          </w:tcPr>
          <w:p w14:paraId="48B40B24">
            <w:pPr>
              <w:jc w:val="center"/>
              <w:rPr>
                <w:rFonts w:ascii="宋体" w:hAnsi="宋体"/>
                <w:b/>
                <w:color w:val="auto"/>
                <w:szCs w:val="21"/>
                <w:highlight w:val="none"/>
              </w:rPr>
            </w:pPr>
            <w:r>
              <w:rPr>
                <w:rFonts w:hint="eastAsia" w:ascii="宋体" w:hAnsi="宋体"/>
                <w:b/>
                <w:color w:val="auto"/>
                <w:szCs w:val="21"/>
                <w:highlight w:val="none"/>
              </w:rPr>
              <w:t>投标文件正本</w:t>
            </w:r>
          </w:p>
        </w:tc>
        <w:tc>
          <w:tcPr>
            <w:tcW w:w="5359" w:type="dxa"/>
            <w:tcBorders>
              <w:tl2br w:val="nil"/>
              <w:tr2bl w:val="nil"/>
            </w:tcBorders>
            <w:vAlign w:val="center"/>
          </w:tcPr>
          <w:p w14:paraId="2BB2610E">
            <w:pPr>
              <w:jc w:val="center"/>
              <w:rPr>
                <w:rFonts w:ascii="宋体" w:hAnsi="宋体"/>
                <w:b/>
                <w:color w:val="auto"/>
                <w:szCs w:val="21"/>
                <w:highlight w:val="none"/>
              </w:rPr>
            </w:pPr>
            <w:r>
              <w:rPr>
                <w:rFonts w:hint="eastAsia" w:ascii="宋体" w:hAnsi="宋体"/>
                <w:b/>
                <w:color w:val="auto"/>
                <w:szCs w:val="21"/>
                <w:highlight w:val="none"/>
              </w:rPr>
              <w:t>1</w:t>
            </w:r>
          </w:p>
        </w:tc>
      </w:tr>
      <w:tr w14:paraId="3402E0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801" w:type="dxa"/>
            <w:vMerge w:val="continue"/>
            <w:tcBorders>
              <w:tl2br w:val="nil"/>
              <w:tr2bl w:val="nil"/>
            </w:tcBorders>
            <w:vAlign w:val="center"/>
          </w:tcPr>
          <w:p w14:paraId="713CB511">
            <w:pPr>
              <w:jc w:val="center"/>
              <w:rPr>
                <w:rFonts w:ascii="宋体" w:hAnsi="宋体"/>
                <w:color w:val="auto"/>
                <w:szCs w:val="21"/>
                <w:highlight w:val="none"/>
              </w:rPr>
            </w:pPr>
          </w:p>
        </w:tc>
        <w:tc>
          <w:tcPr>
            <w:tcW w:w="2250" w:type="dxa"/>
            <w:tcBorders>
              <w:tl2br w:val="nil"/>
              <w:tr2bl w:val="nil"/>
            </w:tcBorders>
            <w:vAlign w:val="center"/>
          </w:tcPr>
          <w:p w14:paraId="5FF54A17">
            <w:pPr>
              <w:jc w:val="center"/>
              <w:rPr>
                <w:rFonts w:ascii="宋体" w:hAnsi="宋体"/>
                <w:b/>
                <w:color w:val="auto"/>
                <w:szCs w:val="21"/>
                <w:highlight w:val="none"/>
              </w:rPr>
            </w:pPr>
            <w:r>
              <w:rPr>
                <w:rFonts w:hint="eastAsia" w:ascii="宋体" w:hAnsi="宋体"/>
                <w:b/>
                <w:color w:val="auto"/>
                <w:szCs w:val="21"/>
                <w:highlight w:val="none"/>
              </w:rPr>
              <w:t>投标文件副本</w:t>
            </w:r>
          </w:p>
        </w:tc>
        <w:tc>
          <w:tcPr>
            <w:tcW w:w="5359" w:type="dxa"/>
            <w:tcBorders>
              <w:tl2br w:val="nil"/>
              <w:tr2bl w:val="nil"/>
            </w:tcBorders>
            <w:vAlign w:val="center"/>
          </w:tcPr>
          <w:p w14:paraId="29299A6E">
            <w:pPr>
              <w:jc w:val="center"/>
              <w:rPr>
                <w:rFonts w:ascii="宋体" w:hAnsi="宋体"/>
                <w:b/>
                <w:color w:val="auto"/>
                <w:szCs w:val="21"/>
                <w:highlight w:val="none"/>
              </w:rPr>
            </w:pPr>
            <w:r>
              <w:rPr>
                <w:rFonts w:hint="eastAsia" w:ascii="宋体" w:hAnsi="宋体"/>
                <w:bCs/>
                <w:color w:val="auto"/>
                <w:szCs w:val="21"/>
                <w:highlight w:val="none"/>
                <w:lang w:eastAsia="zh-CN"/>
              </w:rPr>
              <w:t>☑</w:t>
            </w:r>
            <w:r>
              <w:rPr>
                <w:rFonts w:hint="eastAsia" w:ascii="宋体" w:hAnsi="宋体"/>
                <w:b/>
                <w:color w:val="auto"/>
                <w:szCs w:val="21"/>
                <w:highlight w:val="none"/>
              </w:rPr>
              <w:t xml:space="preserve">5 </w:t>
            </w:r>
            <w:r>
              <w:rPr>
                <w:rFonts w:hint="eastAsia" w:ascii="宋体" w:hAnsi="宋体"/>
                <w:bCs/>
                <w:color w:val="auto"/>
                <w:szCs w:val="21"/>
                <w:highlight w:val="none"/>
                <w:lang w:eastAsia="zh-CN"/>
              </w:rPr>
              <w:t>□</w:t>
            </w:r>
            <w:r>
              <w:rPr>
                <w:rFonts w:hint="eastAsia" w:ascii="宋体" w:hAnsi="宋体"/>
                <w:b/>
                <w:color w:val="auto"/>
                <w:szCs w:val="21"/>
                <w:highlight w:val="none"/>
              </w:rPr>
              <w:t>7</w:t>
            </w:r>
          </w:p>
        </w:tc>
      </w:tr>
      <w:tr w14:paraId="4E28C1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1086D178">
            <w:pPr>
              <w:jc w:val="center"/>
              <w:rPr>
                <w:rFonts w:ascii="宋体" w:hAnsi="宋体"/>
                <w:color w:val="auto"/>
                <w:szCs w:val="21"/>
                <w:highlight w:val="none"/>
              </w:rPr>
            </w:pPr>
          </w:p>
        </w:tc>
        <w:tc>
          <w:tcPr>
            <w:tcW w:w="2250" w:type="dxa"/>
            <w:vMerge w:val="restart"/>
            <w:tcBorders>
              <w:tl2br w:val="nil"/>
              <w:tr2bl w:val="nil"/>
            </w:tcBorders>
            <w:vAlign w:val="center"/>
          </w:tcPr>
          <w:p w14:paraId="670C3BDD">
            <w:pPr>
              <w:jc w:val="center"/>
              <w:rPr>
                <w:rFonts w:ascii="宋体" w:hAnsi="宋体"/>
                <w:b/>
                <w:color w:val="auto"/>
                <w:szCs w:val="21"/>
                <w:highlight w:val="none"/>
              </w:rPr>
            </w:pPr>
            <w:r>
              <w:rPr>
                <w:rFonts w:hint="eastAsia" w:ascii="宋体" w:hAnsi="宋体"/>
                <w:b/>
                <w:color w:val="auto"/>
                <w:szCs w:val="21"/>
                <w:highlight w:val="none"/>
              </w:rPr>
              <w:t>电子文档</w:t>
            </w:r>
          </w:p>
        </w:tc>
        <w:tc>
          <w:tcPr>
            <w:tcW w:w="5359" w:type="dxa"/>
            <w:tcBorders>
              <w:tl2br w:val="nil"/>
              <w:tr2bl w:val="nil"/>
            </w:tcBorders>
            <w:vAlign w:val="center"/>
          </w:tcPr>
          <w:p w14:paraId="4B7D0AE2">
            <w:pPr>
              <w:jc w:val="center"/>
              <w:rPr>
                <w:rFonts w:ascii="宋体" w:hAnsi="宋体"/>
                <w:b/>
                <w:color w:val="auto"/>
                <w:szCs w:val="21"/>
                <w:highlight w:val="none"/>
              </w:rPr>
            </w:pPr>
            <w:r>
              <w:rPr>
                <w:rFonts w:hint="eastAsia" w:ascii="宋体" w:hAnsi="宋体"/>
                <w:b/>
                <w:color w:val="auto"/>
                <w:szCs w:val="21"/>
                <w:highlight w:val="none"/>
              </w:rPr>
              <w:t>1</w:t>
            </w:r>
          </w:p>
        </w:tc>
      </w:tr>
      <w:tr w14:paraId="205D8A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01" w:type="dxa"/>
            <w:vMerge w:val="continue"/>
            <w:tcBorders>
              <w:tl2br w:val="nil"/>
              <w:tr2bl w:val="nil"/>
            </w:tcBorders>
            <w:vAlign w:val="center"/>
          </w:tcPr>
          <w:p w14:paraId="3EF3A1B4">
            <w:pPr>
              <w:jc w:val="center"/>
              <w:rPr>
                <w:rFonts w:ascii="宋体" w:hAnsi="宋体"/>
                <w:color w:val="auto"/>
                <w:szCs w:val="21"/>
                <w:highlight w:val="none"/>
              </w:rPr>
            </w:pPr>
          </w:p>
        </w:tc>
        <w:tc>
          <w:tcPr>
            <w:tcW w:w="2250" w:type="dxa"/>
            <w:vMerge w:val="continue"/>
            <w:tcBorders>
              <w:tl2br w:val="nil"/>
              <w:tr2bl w:val="nil"/>
            </w:tcBorders>
            <w:vAlign w:val="center"/>
          </w:tcPr>
          <w:p w14:paraId="26F4D225">
            <w:pPr>
              <w:jc w:val="center"/>
              <w:rPr>
                <w:rFonts w:ascii="宋体" w:hAnsi="宋体"/>
                <w:b/>
                <w:color w:val="auto"/>
                <w:szCs w:val="21"/>
                <w:highlight w:val="none"/>
              </w:rPr>
            </w:pPr>
          </w:p>
        </w:tc>
        <w:tc>
          <w:tcPr>
            <w:tcW w:w="5359" w:type="dxa"/>
            <w:tcBorders>
              <w:tl2br w:val="nil"/>
              <w:tr2bl w:val="nil"/>
            </w:tcBorders>
            <w:vAlign w:val="center"/>
          </w:tcPr>
          <w:p w14:paraId="6D8D5E0B">
            <w:pPr>
              <w:jc w:val="center"/>
              <w:rPr>
                <w:rFonts w:ascii="宋体" w:hAnsi="宋体"/>
                <w:b/>
                <w:color w:val="auto"/>
                <w:szCs w:val="21"/>
                <w:highlight w:val="none"/>
              </w:rPr>
            </w:pPr>
            <w:r>
              <w:rPr>
                <w:rFonts w:hint="eastAsia" w:ascii="宋体" w:hAnsi="宋体" w:cs="Times New Roman"/>
                <w:b/>
                <w:color w:val="auto"/>
                <w:szCs w:val="21"/>
                <w:highlight w:val="none"/>
              </w:rPr>
              <w:t>U盘，须含盖章版PDF投标文件和WORD版投标文件各一版，文字采用WORD文档，计算表格采用 EXCEL文档。</w:t>
            </w:r>
          </w:p>
        </w:tc>
      </w:tr>
      <w:tr w14:paraId="068749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57" w:hRule="atLeast"/>
          <w:jc w:val="center"/>
        </w:trPr>
        <w:tc>
          <w:tcPr>
            <w:tcW w:w="8410" w:type="dxa"/>
            <w:gridSpan w:val="3"/>
            <w:tcBorders>
              <w:tl2br w:val="nil"/>
              <w:tr2bl w:val="nil"/>
            </w:tcBorders>
            <w:vAlign w:val="center"/>
          </w:tcPr>
          <w:p w14:paraId="40563397">
            <w:pPr>
              <w:jc w:val="center"/>
              <w:rPr>
                <w:rFonts w:ascii="宋体" w:hAnsi="宋体"/>
                <w:b/>
                <w:color w:val="auto"/>
                <w:szCs w:val="21"/>
                <w:highlight w:val="none"/>
              </w:rPr>
            </w:pPr>
            <w:r>
              <w:rPr>
                <w:rFonts w:hint="eastAsia" w:ascii="宋体" w:hAnsi="宋体"/>
                <w:b/>
                <w:color w:val="auto"/>
                <w:szCs w:val="21"/>
                <w:highlight w:val="none"/>
              </w:rPr>
              <w:t>三、开标与评标</w:t>
            </w:r>
          </w:p>
        </w:tc>
      </w:tr>
      <w:tr w14:paraId="221813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2954049B">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11</w:t>
            </w:r>
          </w:p>
        </w:tc>
        <w:tc>
          <w:tcPr>
            <w:tcW w:w="7609" w:type="dxa"/>
            <w:gridSpan w:val="2"/>
            <w:tcBorders>
              <w:tl2br w:val="nil"/>
              <w:tr2bl w:val="nil"/>
            </w:tcBorders>
            <w:vAlign w:val="center"/>
          </w:tcPr>
          <w:p w14:paraId="3C81A6E2">
            <w:pPr>
              <w:jc w:val="both"/>
              <w:rPr>
                <w:rFonts w:ascii="宋体" w:hAnsi="宋体"/>
                <w:color w:val="auto"/>
                <w:szCs w:val="21"/>
                <w:highlight w:val="none"/>
              </w:rPr>
            </w:pPr>
            <w:r>
              <w:rPr>
                <w:rFonts w:hint="eastAsia" w:ascii="宋体" w:hAnsi="宋体"/>
                <w:b/>
                <w:color w:val="auto"/>
                <w:szCs w:val="21"/>
                <w:highlight w:val="none"/>
              </w:rPr>
              <w:t>本项目评标方法</w:t>
            </w:r>
          </w:p>
        </w:tc>
      </w:tr>
      <w:tr w14:paraId="5D4A1D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37E85D05">
            <w:pPr>
              <w:jc w:val="center"/>
              <w:rPr>
                <w:rFonts w:ascii="宋体" w:hAnsi="宋体"/>
                <w:color w:val="auto"/>
                <w:szCs w:val="21"/>
                <w:highlight w:val="none"/>
              </w:rPr>
            </w:pPr>
          </w:p>
        </w:tc>
        <w:tc>
          <w:tcPr>
            <w:tcW w:w="7609" w:type="dxa"/>
            <w:gridSpan w:val="2"/>
            <w:tcBorders>
              <w:tl2br w:val="nil"/>
              <w:tr2bl w:val="nil"/>
            </w:tcBorders>
            <w:vAlign w:val="center"/>
          </w:tcPr>
          <w:p w14:paraId="61E3655F">
            <w:pPr>
              <w:jc w:val="both"/>
              <w:rPr>
                <w:rFonts w:ascii="宋体" w:hAnsi="宋体"/>
                <w:b/>
                <w:color w:val="auto"/>
                <w:szCs w:val="21"/>
                <w:highlight w:val="none"/>
              </w:rPr>
            </w:pPr>
            <w:r>
              <w:rPr>
                <w:rFonts w:hint="eastAsia" w:ascii="宋体" w:hAnsi="宋体"/>
                <w:color w:val="auto"/>
                <w:szCs w:val="21"/>
                <w:highlight w:val="none"/>
              </w:rPr>
              <w:t>综合评分法。</w:t>
            </w:r>
          </w:p>
        </w:tc>
      </w:tr>
      <w:tr w14:paraId="0E8CFE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01" w:type="dxa"/>
            <w:vMerge w:val="restart"/>
            <w:tcBorders>
              <w:tl2br w:val="nil"/>
              <w:tr2bl w:val="nil"/>
            </w:tcBorders>
            <w:vAlign w:val="center"/>
          </w:tcPr>
          <w:p w14:paraId="2C7097A6">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12</w:t>
            </w:r>
          </w:p>
        </w:tc>
        <w:tc>
          <w:tcPr>
            <w:tcW w:w="7609" w:type="dxa"/>
            <w:gridSpan w:val="2"/>
            <w:tcBorders>
              <w:tl2br w:val="nil"/>
              <w:tr2bl w:val="nil"/>
            </w:tcBorders>
            <w:vAlign w:val="center"/>
          </w:tcPr>
          <w:p w14:paraId="386D430E">
            <w:pPr>
              <w:jc w:val="both"/>
              <w:rPr>
                <w:rFonts w:ascii="宋体" w:hAnsi="宋体"/>
                <w:b/>
                <w:color w:val="auto"/>
                <w:szCs w:val="21"/>
                <w:highlight w:val="none"/>
              </w:rPr>
            </w:pPr>
            <w:r>
              <w:rPr>
                <w:rFonts w:hint="eastAsia" w:ascii="宋体" w:hAnsi="宋体"/>
                <w:b/>
                <w:color w:val="auto"/>
                <w:szCs w:val="21"/>
                <w:highlight w:val="none"/>
              </w:rPr>
              <w:t>综合评分法评分因素和权重分值</w:t>
            </w:r>
          </w:p>
        </w:tc>
      </w:tr>
      <w:tr w14:paraId="650307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3F22A35F">
            <w:pPr>
              <w:jc w:val="center"/>
              <w:rPr>
                <w:rFonts w:ascii="宋体" w:hAnsi="宋体"/>
                <w:color w:val="auto"/>
                <w:szCs w:val="21"/>
                <w:highlight w:val="none"/>
              </w:rPr>
            </w:pPr>
          </w:p>
        </w:tc>
        <w:tc>
          <w:tcPr>
            <w:tcW w:w="7609" w:type="dxa"/>
            <w:gridSpan w:val="2"/>
            <w:tcBorders>
              <w:tl2br w:val="nil"/>
              <w:tr2bl w:val="nil"/>
            </w:tcBorders>
            <w:vAlign w:val="center"/>
          </w:tcPr>
          <w:p w14:paraId="18FCE274">
            <w:pPr>
              <w:jc w:val="both"/>
              <w:rPr>
                <w:rFonts w:ascii="宋体" w:hAnsi="宋体"/>
                <w:b/>
                <w:color w:val="auto"/>
                <w:szCs w:val="21"/>
                <w:highlight w:val="none"/>
              </w:rPr>
            </w:pPr>
            <w:r>
              <w:rPr>
                <w:rFonts w:hint="eastAsia" w:ascii="宋体" w:hAnsi="宋体"/>
                <w:color w:val="auto"/>
                <w:szCs w:val="21"/>
                <w:highlight w:val="none"/>
              </w:rPr>
              <w:t>见附表二。</w:t>
            </w:r>
          </w:p>
        </w:tc>
      </w:tr>
      <w:tr w14:paraId="4AD575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restart"/>
            <w:tcBorders>
              <w:tl2br w:val="nil"/>
              <w:tr2bl w:val="nil"/>
            </w:tcBorders>
            <w:vAlign w:val="center"/>
          </w:tcPr>
          <w:p w14:paraId="74921F66">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13</w:t>
            </w:r>
          </w:p>
        </w:tc>
        <w:tc>
          <w:tcPr>
            <w:tcW w:w="7609" w:type="dxa"/>
            <w:gridSpan w:val="2"/>
            <w:tcBorders>
              <w:tl2br w:val="nil"/>
              <w:tr2bl w:val="nil"/>
            </w:tcBorders>
            <w:vAlign w:val="center"/>
          </w:tcPr>
          <w:p w14:paraId="10A14E13">
            <w:pPr>
              <w:jc w:val="both"/>
              <w:rPr>
                <w:rFonts w:ascii="宋体" w:hAnsi="宋体"/>
                <w:color w:val="auto"/>
                <w:szCs w:val="21"/>
                <w:highlight w:val="none"/>
              </w:rPr>
            </w:pPr>
            <w:r>
              <w:rPr>
                <w:rFonts w:hint="eastAsia" w:ascii="宋体" w:hAnsi="宋体"/>
                <w:b/>
                <w:color w:val="auto"/>
                <w:szCs w:val="21"/>
                <w:highlight w:val="none"/>
              </w:rPr>
              <w:t>评标委员会</w:t>
            </w:r>
          </w:p>
        </w:tc>
      </w:tr>
      <w:tr w14:paraId="21A086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01" w:type="dxa"/>
            <w:vMerge w:val="continue"/>
            <w:tcBorders>
              <w:tl2br w:val="nil"/>
              <w:tr2bl w:val="nil"/>
            </w:tcBorders>
            <w:vAlign w:val="center"/>
          </w:tcPr>
          <w:p w14:paraId="76394DF0">
            <w:pPr>
              <w:jc w:val="center"/>
              <w:rPr>
                <w:rFonts w:ascii="宋体" w:hAnsi="宋体"/>
                <w:color w:val="auto"/>
                <w:szCs w:val="21"/>
                <w:highlight w:val="none"/>
              </w:rPr>
            </w:pPr>
          </w:p>
        </w:tc>
        <w:tc>
          <w:tcPr>
            <w:tcW w:w="7609" w:type="dxa"/>
            <w:gridSpan w:val="2"/>
            <w:tcBorders>
              <w:tl2br w:val="nil"/>
              <w:tr2bl w:val="nil"/>
            </w:tcBorders>
            <w:vAlign w:val="center"/>
          </w:tcPr>
          <w:p w14:paraId="62827010">
            <w:pPr>
              <w:jc w:val="both"/>
              <w:rPr>
                <w:rFonts w:ascii="宋体" w:hAnsi="宋体"/>
                <w:color w:val="auto"/>
                <w:szCs w:val="21"/>
                <w:highlight w:val="none"/>
              </w:rPr>
            </w:pPr>
            <w:r>
              <w:rPr>
                <w:rFonts w:hint="eastAsia" w:ascii="宋体" w:hAnsi="宋体"/>
                <w:color w:val="auto"/>
                <w:szCs w:val="21"/>
                <w:highlight w:val="none"/>
              </w:rPr>
              <w:t>评标委员会成员共</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五</w:t>
            </w:r>
            <w:r>
              <w:rPr>
                <w:rFonts w:hint="eastAsia" w:ascii="宋体" w:hAnsi="宋体"/>
                <w:color w:val="auto"/>
                <w:szCs w:val="21"/>
                <w:highlight w:val="none"/>
              </w:rPr>
              <w:t>人：</w:t>
            </w:r>
            <w:r>
              <w:rPr>
                <w:rFonts w:hint="eastAsia" w:ascii="宋体" w:hAnsi="宋体"/>
                <w:color w:val="auto"/>
                <w:szCs w:val="21"/>
                <w:highlight w:val="none"/>
                <w:lang w:val="zh-CN"/>
              </w:rPr>
              <w:t>评标委员会由采购人</w:t>
            </w:r>
            <w:r>
              <w:rPr>
                <w:rFonts w:hint="eastAsia" w:ascii="宋体" w:hAnsi="宋体"/>
                <w:color w:val="auto"/>
                <w:szCs w:val="21"/>
                <w:highlight w:val="none"/>
              </w:rPr>
              <w:t>的</w:t>
            </w:r>
            <w:r>
              <w:rPr>
                <w:rFonts w:hint="eastAsia" w:ascii="宋体" w:hAnsi="宋体"/>
                <w:color w:val="auto"/>
                <w:szCs w:val="21"/>
                <w:highlight w:val="none"/>
                <w:lang w:val="zh-CN"/>
              </w:rPr>
              <w:t>代表和</w:t>
            </w:r>
            <w:r>
              <w:rPr>
                <w:rFonts w:hint="eastAsia" w:ascii="宋体" w:hAnsi="宋体"/>
                <w:color w:val="auto"/>
                <w:szCs w:val="21"/>
                <w:highlight w:val="none"/>
              </w:rPr>
              <w:t>有关方面的</w:t>
            </w:r>
            <w:r>
              <w:rPr>
                <w:rFonts w:hint="eastAsia" w:ascii="宋体" w:hAnsi="宋体"/>
                <w:color w:val="auto"/>
                <w:szCs w:val="21"/>
                <w:highlight w:val="none"/>
                <w:lang w:val="zh-CN"/>
              </w:rPr>
              <w:t>专家组成，</w:t>
            </w:r>
            <w:r>
              <w:rPr>
                <w:rFonts w:hint="eastAsia" w:ascii="宋体" w:hAnsi="宋体"/>
                <w:color w:val="auto"/>
                <w:szCs w:val="21"/>
                <w:highlight w:val="none"/>
              </w:rPr>
              <w:t>成员人数为五人或五人以上单数</w:t>
            </w:r>
            <w:r>
              <w:rPr>
                <w:rFonts w:hint="eastAsia" w:ascii="宋体" w:hAnsi="宋体"/>
                <w:color w:val="auto"/>
                <w:szCs w:val="21"/>
                <w:highlight w:val="none"/>
                <w:lang w:val="zh-CN"/>
              </w:rPr>
              <w:t>，其中专家不得少于成员总数的三分之二。</w:t>
            </w:r>
          </w:p>
        </w:tc>
      </w:tr>
      <w:tr w14:paraId="76F39F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748" w:hRule="atLeast"/>
          <w:jc w:val="center"/>
        </w:trPr>
        <w:tc>
          <w:tcPr>
            <w:tcW w:w="8410" w:type="dxa"/>
            <w:gridSpan w:val="3"/>
            <w:tcBorders>
              <w:tl2br w:val="nil"/>
              <w:tr2bl w:val="nil"/>
            </w:tcBorders>
            <w:vAlign w:val="center"/>
          </w:tcPr>
          <w:p w14:paraId="79DFC653">
            <w:pPr>
              <w:jc w:val="center"/>
              <w:rPr>
                <w:rFonts w:ascii="宋体" w:hAnsi="宋体"/>
                <w:b/>
                <w:color w:val="auto"/>
                <w:szCs w:val="21"/>
                <w:highlight w:val="none"/>
              </w:rPr>
            </w:pPr>
            <w:r>
              <w:rPr>
                <w:rFonts w:hint="eastAsia" w:ascii="宋体" w:hAnsi="宋体"/>
                <w:b/>
                <w:color w:val="auto"/>
                <w:szCs w:val="21"/>
                <w:highlight w:val="none"/>
              </w:rPr>
              <w:t>四、授予合同</w:t>
            </w:r>
          </w:p>
        </w:tc>
      </w:tr>
      <w:tr w14:paraId="0672BE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9" w:hRule="atLeast"/>
          <w:jc w:val="center"/>
        </w:trPr>
        <w:tc>
          <w:tcPr>
            <w:tcW w:w="801" w:type="dxa"/>
            <w:vMerge w:val="restart"/>
            <w:tcBorders>
              <w:tl2br w:val="nil"/>
              <w:tr2bl w:val="nil"/>
            </w:tcBorders>
            <w:vAlign w:val="center"/>
          </w:tcPr>
          <w:p w14:paraId="4774F9CA">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14</w:t>
            </w:r>
          </w:p>
        </w:tc>
        <w:tc>
          <w:tcPr>
            <w:tcW w:w="7609" w:type="dxa"/>
            <w:gridSpan w:val="2"/>
            <w:tcBorders>
              <w:tl2br w:val="nil"/>
              <w:tr2bl w:val="nil"/>
            </w:tcBorders>
            <w:shd w:val="clear" w:color="auto" w:fill="auto"/>
            <w:vAlign w:val="center"/>
          </w:tcPr>
          <w:p w14:paraId="756B3688">
            <w:pPr>
              <w:jc w:val="both"/>
              <w:rPr>
                <w:rFonts w:ascii="宋体" w:hAnsi="宋体"/>
                <w:b/>
                <w:color w:val="auto"/>
                <w:szCs w:val="21"/>
                <w:highlight w:val="none"/>
              </w:rPr>
            </w:pPr>
            <w:r>
              <w:rPr>
                <w:rFonts w:hint="eastAsia" w:ascii="宋体" w:hAnsi="宋体"/>
                <w:b/>
                <w:color w:val="auto"/>
                <w:szCs w:val="21"/>
                <w:highlight w:val="none"/>
              </w:rPr>
              <w:t>履约担保</w:t>
            </w:r>
          </w:p>
        </w:tc>
      </w:tr>
      <w:tr w14:paraId="451BD4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0" w:hRule="atLeast"/>
          <w:jc w:val="center"/>
        </w:trPr>
        <w:tc>
          <w:tcPr>
            <w:tcW w:w="801" w:type="dxa"/>
            <w:vMerge w:val="continue"/>
            <w:tcBorders>
              <w:tl2br w:val="nil"/>
              <w:tr2bl w:val="nil"/>
            </w:tcBorders>
            <w:vAlign w:val="center"/>
          </w:tcPr>
          <w:p w14:paraId="26440CB1">
            <w:pPr>
              <w:jc w:val="center"/>
              <w:rPr>
                <w:rFonts w:ascii="宋体" w:hAnsi="宋体"/>
                <w:color w:val="auto"/>
                <w:szCs w:val="21"/>
                <w:highlight w:val="none"/>
              </w:rPr>
            </w:pPr>
          </w:p>
        </w:tc>
        <w:tc>
          <w:tcPr>
            <w:tcW w:w="7609" w:type="dxa"/>
            <w:gridSpan w:val="2"/>
            <w:tcBorders>
              <w:tl2br w:val="nil"/>
              <w:tr2bl w:val="nil"/>
            </w:tcBorders>
            <w:shd w:val="clear" w:color="auto" w:fill="auto"/>
            <w:vAlign w:val="center"/>
          </w:tcPr>
          <w:p w14:paraId="1FABE2F2">
            <w:pPr>
              <w:jc w:val="both"/>
              <w:rPr>
                <w:rFonts w:ascii="宋体" w:hAnsi="宋体"/>
                <w:color w:val="auto"/>
                <w:szCs w:val="21"/>
                <w:highlight w:val="none"/>
              </w:rPr>
            </w:pPr>
            <w:r>
              <w:rPr>
                <w:rFonts w:hint="eastAsia" w:ascii="宋体" w:hAnsi="宋体"/>
                <w:color w:val="auto"/>
                <w:szCs w:val="21"/>
                <w:highlight w:val="none"/>
              </w:rPr>
              <w:t>1.履约担保金额为：</w:t>
            </w:r>
            <w:r>
              <w:rPr>
                <w:rFonts w:hint="eastAsia" w:ascii="宋体" w:hAnsi="宋体"/>
                <w:color w:val="auto"/>
                <w:szCs w:val="21"/>
                <w:highlight w:val="none"/>
                <w:u w:val="single"/>
              </w:rPr>
              <w:t xml:space="preserve"> 合同金额的10% 。</w:t>
            </w:r>
            <w:r>
              <w:rPr>
                <w:rFonts w:hint="eastAsia" w:ascii="宋体" w:hAnsi="宋体"/>
                <w:b/>
                <w:bCs/>
                <w:color w:val="auto"/>
                <w:szCs w:val="21"/>
                <w:highlight w:val="none"/>
                <w:u w:val="none"/>
                <w:lang w:val="en-US" w:eastAsia="zh-CN"/>
              </w:rPr>
              <w:t>中标人应自本合同签订之日起7天内，按合同总价的10%向采购人缴纳履约保证金（以电汇、银行转账的方式提交至采购人指定账户）或提交履约保函（应由银行机构开具，不接受担保公司出具的保函）；工程全部竣工验收合格且中标人无违约行为情况，采购人在全部工程竣工结算后无息退回中标人。</w:t>
            </w:r>
          </w:p>
          <w:p w14:paraId="7BCD2904">
            <w:pPr>
              <w:jc w:val="both"/>
              <w:rPr>
                <w:rFonts w:ascii="宋体" w:hAnsi="宋体"/>
                <w:b/>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履约保证金账户信息</w:t>
            </w:r>
            <w:r>
              <w:rPr>
                <w:rFonts w:hint="eastAsia" w:ascii="宋体" w:hAnsi="宋体"/>
                <w:color w:val="auto"/>
                <w:szCs w:val="21"/>
                <w:highlight w:val="none"/>
                <w:lang w:eastAsia="zh-CN"/>
              </w:rPr>
              <w:t>（中标结果公示后待中标单位与采购人协商确认）</w:t>
            </w:r>
          </w:p>
        </w:tc>
      </w:tr>
      <w:tr w14:paraId="0B8FC2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42" w:hRule="atLeast"/>
          <w:jc w:val="center"/>
        </w:trPr>
        <w:tc>
          <w:tcPr>
            <w:tcW w:w="801" w:type="dxa"/>
            <w:vMerge w:val="restart"/>
            <w:tcBorders>
              <w:tl2br w:val="nil"/>
              <w:tr2bl w:val="nil"/>
            </w:tcBorders>
            <w:vAlign w:val="center"/>
          </w:tcPr>
          <w:p w14:paraId="31CEB53A">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15</w:t>
            </w:r>
          </w:p>
        </w:tc>
        <w:tc>
          <w:tcPr>
            <w:tcW w:w="7609" w:type="dxa"/>
            <w:gridSpan w:val="2"/>
            <w:tcBorders>
              <w:tl2br w:val="nil"/>
              <w:tr2bl w:val="nil"/>
            </w:tcBorders>
            <w:vAlign w:val="center"/>
          </w:tcPr>
          <w:p w14:paraId="75CD08B8">
            <w:pPr>
              <w:jc w:val="both"/>
              <w:rPr>
                <w:rFonts w:ascii="宋体" w:hAnsi="宋体"/>
                <w:b/>
                <w:color w:val="auto"/>
                <w:szCs w:val="21"/>
                <w:highlight w:val="none"/>
              </w:rPr>
            </w:pPr>
            <w:r>
              <w:rPr>
                <w:rFonts w:hint="eastAsia" w:ascii="宋体" w:hAnsi="宋体"/>
                <w:b/>
                <w:color w:val="auto"/>
                <w:szCs w:val="21"/>
                <w:highlight w:val="none"/>
              </w:rPr>
              <w:t>中标服务费</w:t>
            </w:r>
          </w:p>
        </w:tc>
      </w:tr>
      <w:tr w14:paraId="661572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183" w:hRule="atLeast"/>
          <w:jc w:val="center"/>
        </w:trPr>
        <w:tc>
          <w:tcPr>
            <w:tcW w:w="801" w:type="dxa"/>
            <w:vMerge w:val="continue"/>
            <w:tcBorders>
              <w:tl2br w:val="nil"/>
              <w:tr2bl w:val="nil"/>
            </w:tcBorders>
            <w:vAlign w:val="center"/>
          </w:tcPr>
          <w:p w14:paraId="096D6401">
            <w:pPr>
              <w:jc w:val="center"/>
              <w:rPr>
                <w:rFonts w:ascii="宋体" w:hAnsi="宋体"/>
                <w:color w:val="auto"/>
                <w:szCs w:val="21"/>
                <w:highlight w:val="none"/>
              </w:rPr>
            </w:pPr>
          </w:p>
        </w:tc>
        <w:tc>
          <w:tcPr>
            <w:tcW w:w="7609" w:type="dxa"/>
            <w:gridSpan w:val="2"/>
            <w:tcBorders>
              <w:tl2br w:val="nil"/>
              <w:tr2bl w:val="nil"/>
            </w:tcBorders>
            <w:vAlign w:val="center"/>
          </w:tcPr>
          <w:p w14:paraId="650A34CD">
            <w:pPr>
              <w:keepNext w:val="0"/>
              <w:keepLines w:val="0"/>
              <w:pageBreakBefore w:val="0"/>
              <w:widowControl w:val="0"/>
              <w:tabs>
                <w:tab w:val="left" w:pos="907"/>
              </w:tabs>
              <w:kinsoku/>
              <w:wordWrap/>
              <w:overflowPunct/>
              <w:topLinePunct w:val="0"/>
              <w:autoSpaceDE/>
              <w:autoSpaceDN/>
              <w:bidi w:val="0"/>
              <w:adjustRightInd/>
              <w:snapToGrid/>
              <w:spacing w:after="0" w:line="360" w:lineRule="auto"/>
              <w:jc w:val="both"/>
              <w:textAlignment w:val="auto"/>
              <w:rPr>
                <w:rFonts w:hint="eastAsia" w:ascii="宋体" w:hAnsi="宋体" w:eastAsia="宋体" w:cstheme="minorBidi"/>
                <w:color w:val="auto"/>
                <w:sz w:val="21"/>
                <w:szCs w:val="21"/>
                <w:highlight w:val="none"/>
                <w:lang w:val="en-US" w:eastAsia="zh-CN" w:bidi="ar-SA"/>
              </w:rPr>
            </w:pPr>
            <w:r>
              <w:rPr>
                <w:rFonts w:hint="eastAsia" w:ascii="宋体" w:hAnsi="宋体" w:eastAsia="宋体"/>
                <w:color w:val="auto"/>
                <w:szCs w:val="21"/>
                <w:highlight w:val="none"/>
              </w:rPr>
              <w:t>（1）中标服务费</w:t>
            </w:r>
            <w:r>
              <w:rPr>
                <w:rFonts w:hint="eastAsia" w:ascii="宋体" w:hAnsi="宋体" w:eastAsia="宋体"/>
                <w:color w:val="auto"/>
                <w:szCs w:val="21"/>
                <w:highlight w:val="none"/>
                <w:lang w:eastAsia="zh-CN"/>
              </w:rPr>
              <w:t>参照</w:t>
            </w:r>
            <w:r>
              <w:rPr>
                <w:rFonts w:hint="eastAsia" w:ascii="宋体" w:hAnsi="宋体" w:eastAsia="宋体"/>
                <w:color w:val="auto"/>
                <w:szCs w:val="21"/>
                <w:highlight w:val="none"/>
              </w:rPr>
              <w:t>国家计委[计价格[2002]1980号]文和国家发改委[发改价格[2011]534号]文及相关规定</w:t>
            </w:r>
            <w:r>
              <w:rPr>
                <w:rFonts w:hint="eastAsia" w:ascii="宋体" w:hAnsi="宋体" w:eastAsia="宋体"/>
                <w:color w:val="auto"/>
                <w:szCs w:val="21"/>
                <w:highlight w:val="none"/>
                <w:lang w:eastAsia="zh-CN"/>
              </w:rPr>
              <w:t>并下浮</w:t>
            </w:r>
            <w:r>
              <w:rPr>
                <w:rFonts w:hint="eastAsia" w:ascii="宋体" w:hAnsi="宋体"/>
                <w:color w:val="auto"/>
                <w:szCs w:val="21"/>
                <w:highlight w:val="none"/>
                <w:lang w:val="en-US" w:eastAsia="zh-CN"/>
              </w:rPr>
              <w:t>3</w:t>
            </w:r>
            <w:r>
              <w:rPr>
                <w:rFonts w:hint="eastAsia" w:ascii="宋体" w:hAnsi="宋体" w:eastAsia="宋体"/>
                <w:color w:val="auto"/>
                <w:szCs w:val="21"/>
                <w:highlight w:val="none"/>
                <w:lang w:val="en-US" w:eastAsia="zh-CN"/>
              </w:rPr>
              <w:t>0%</w:t>
            </w:r>
            <w:r>
              <w:rPr>
                <w:rFonts w:hint="eastAsia" w:ascii="宋体" w:hAnsi="宋体" w:eastAsia="宋体"/>
                <w:color w:val="auto"/>
                <w:szCs w:val="21"/>
                <w:highlight w:val="none"/>
              </w:rPr>
              <w:t>向中标单位收取</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本项目属于货物类</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，按差额定率累进法计算，以中标通知书中确定的中标总金额作为收费的计算</w:t>
            </w:r>
            <w:r>
              <w:rPr>
                <w:rFonts w:hint="eastAsia" w:ascii="宋体" w:hAnsi="宋体" w:eastAsia="宋体"/>
                <w:color w:val="auto"/>
                <w:szCs w:val="21"/>
                <w:highlight w:val="none"/>
                <w:lang w:eastAsia="zh-CN"/>
              </w:rPr>
              <w:t>参照</w:t>
            </w:r>
            <w:r>
              <w:rPr>
                <w:rFonts w:hint="eastAsia" w:ascii="宋体" w:hAnsi="宋体"/>
                <w:color w:val="auto"/>
                <w:szCs w:val="21"/>
                <w:highlight w:val="none"/>
                <w:lang w:eastAsia="zh-CN"/>
              </w:rPr>
              <w:t>。</w:t>
            </w:r>
          </w:p>
        </w:tc>
      </w:tr>
      <w:tr w14:paraId="19572F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431" w:hRule="atLeast"/>
          <w:jc w:val="center"/>
        </w:trPr>
        <w:tc>
          <w:tcPr>
            <w:tcW w:w="801" w:type="dxa"/>
            <w:vMerge w:val="continue"/>
            <w:tcBorders>
              <w:tl2br w:val="nil"/>
              <w:tr2bl w:val="nil"/>
            </w:tcBorders>
            <w:vAlign w:val="center"/>
          </w:tcPr>
          <w:p w14:paraId="26E63723">
            <w:pPr>
              <w:jc w:val="center"/>
              <w:rPr>
                <w:rFonts w:hint="default" w:ascii="宋体" w:hAnsi="宋体" w:eastAsia="宋体"/>
                <w:color w:val="auto"/>
                <w:szCs w:val="21"/>
                <w:highlight w:val="none"/>
                <w:lang w:val="en-US" w:eastAsia="zh-CN"/>
              </w:rPr>
            </w:pPr>
          </w:p>
        </w:tc>
        <w:tc>
          <w:tcPr>
            <w:tcW w:w="7609" w:type="dxa"/>
            <w:gridSpan w:val="2"/>
            <w:tcBorders>
              <w:tl2br w:val="nil"/>
              <w:tr2bl w:val="nil"/>
            </w:tcBorders>
            <w:vAlign w:val="center"/>
          </w:tcPr>
          <w:p w14:paraId="1CAB7C7D">
            <w:pPr>
              <w:jc w:val="both"/>
              <w:rPr>
                <w:rFonts w:hint="eastAsia" w:ascii="宋体" w:hAnsi="宋体" w:eastAsia="宋体"/>
                <w:color w:val="auto"/>
                <w:szCs w:val="21"/>
                <w:highlight w:val="none"/>
              </w:rPr>
            </w:pPr>
            <w:r>
              <w:rPr>
                <w:rFonts w:hint="eastAsia" w:ascii="宋体" w:hAnsi="宋体" w:eastAsia="宋体"/>
                <w:color w:val="auto"/>
                <w:szCs w:val="21"/>
                <w:highlight w:val="none"/>
              </w:rPr>
              <w:t>（2）中标服务费以转账或现金的形式支付。</w:t>
            </w:r>
            <w:r>
              <w:rPr>
                <w:rFonts w:hint="eastAsia" w:ascii="宋体" w:hAnsi="宋体" w:eastAsia="宋体"/>
                <w:color w:val="auto"/>
                <w:szCs w:val="21"/>
                <w:highlight w:val="none"/>
                <w:lang w:eastAsia="zh-CN"/>
              </w:rPr>
              <w:t>招标代理机构</w:t>
            </w:r>
            <w:r>
              <w:rPr>
                <w:rFonts w:hint="eastAsia" w:ascii="宋体" w:hAnsi="宋体" w:eastAsia="宋体"/>
                <w:color w:val="auto"/>
                <w:szCs w:val="21"/>
                <w:highlight w:val="none"/>
              </w:rPr>
              <w:t>服务费汇入账号：</w:t>
            </w:r>
          </w:p>
          <w:p w14:paraId="1BEE83DF">
            <w:pPr>
              <w:jc w:val="both"/>
              <w:rPr>
                <w:rFonts w:hint="eastAsia" w:ascii="宋体" w:hAnsi="宋体" w:eastAsia="宋体"/>
                <w:color w:val="auto"/>
                <w:szCs w:val="21"/>
                <w:highlight w:val="none"/>
                <w:lang w:eastAsia="zh-CN"/>
              </w:rPr>
            </w:pPr>
            <w:r>
              <w:rPr>
                <w:rFonts w:hint="eastAsia" w:ascii="宋体" w:hAnsi="宋体" w:eastAsia="宋体"/>
                <w:color w:val="auto"/>
                <w:szCs w:val="21"/>
                <w:highlight w:val="none"/>
              </w:rPr>
              <w:t>收 款 人：</w:t>
            </w:r>
            <w:r>
              <w:rPr>
                <w:rFonts w:hint="eastAsia" w:ascii="宋体" w:hAnsi="宋体"/>
                <w:color w:val="auto"/>
                <w:szCs w:val="21"/>
                <w:highlight w:val="none"/>
                <w:lang w:eastAsia="zh-CN"/>
              </w:rPr>
              <w:t>广东志正招标有限公司东莞分公司</w:t>
            </w:r>
          </w:p>
          <w:p w14:paraId="57955CE6">
            <w:pPr>
              <w:jc w:val="both"/>
              <w:rPr>
                <w:rFonts w:hint="eastAsia" w:ascii="宋体" w:hAnsi="宋体" w:eastAsia="宋体"/>
                <w:color w:val="auto"/>
                <w:szCs w:val="21"/>
                <w:highlight w:val="none"/>
              </w:rPr>
            </w:pPr>
            <w:r>
              <w:rPr>
                <w:rFonts w:hint="eastAsia" w:ascii="宋体" w:hAnsi="宋体" w:eastAsia="宋体"/>
                <w:color w:val="auto"/>
                <w:szCs w:val="21"/>
                <w:highlight w:val="none"/>
              </w:rPr>
              <w:t>开户银行：</w:t>
            </w:r>
            <w:r>
              <w:rPr>
                <w:rFonts w:hint="eastAsia" w:ascii="宋体" w:hAnsi="宋体"/>
                <w:color w:val="auto"/>
                <w:szCs w:val="21"/>
                <w:highlight w:val="none"/>
                <w:lang w:val="en-US" w:eastAsia="zh-CN"/>
              </w:rPr>
              <w:t>广发银行股份有限公司</w:t>
            </w:r>
            <w:r>
              <w:rPr>
                <w:rFonts w:hint="eastAsia" w:ascii="宋体" w:hAnsi="宋体" w:eastAsia="宋体"/>
                <w:color w:val="auto"/>
                <w:szCs w:val="21"/>
                <w:highlight w:val="none"/>
              </w:rPr>
              <w:t>东莞城</w:t>
            </w:r>
            <w:r>
              <w:rPr>
                <w:rFonts w:hint="eastAsia" w:ascii="宋体" w:hAnsi="宋体"/>
                <w:color w:val="auto"/>
                <w:szCs w:val="21"/>
                <w:highlight w:val="none"/>
                <w:lang w:val="en-US" w:eastAsia="zh-CN"/>
              </w:rPr>
              <w:t>中</w:t>
            </w:r>
            <w:r>
              <w:rPr>
                <w:rFonts w:hint="eastAsia" w:ascii="宋体" w:hAnsi="宋体" w:eastAsia="宋体"/>
                <w:color w:val="auto"/>
                <w:szCs w:val="21"/>
                <w:highlight w:val="none"/>
              </w:rPr>
              <w:t>支行</w:t>
            </w:r>
          </w:p>
          <w:p w14:paraId="2CB8534C">
            <w:pPr>
              <w:jc w:val="both"/>
              <w:rPr>
                <w:rFonts w:hint="default" w:ascii="宋体" w:hAnsi="宋体" w:eastAsia="宋体" w:cstheme="minorBidi"/>
                <w:color w:val="auto"/>
                <w:sz w:val="21"/>
                <w:szCs w:val="21"/>
                <w:highlight w:val="none"/>
                <w:lang w:val="en-US" w:eastAsia="zh-CN" w:bidi="ar-SA"/>
              </w:rPr>
            </w:pPr>
            <w:r>
              <w:rPr>
                <w:rFonts w:hint="eastAsia" w:ascii="宋体" w:hAnsi="宋体" w:eastAsia="宋体"/>
                <w:color w:val="auto"/>
                <w:szCs w:val="21"/>
                <w:highlight w:val="none"/>
              </w:rPr>
              <w:t>账　　号：</w:t>
            </w:r>
            <w:r>
              <w:rPr>
                <w:rFonts w:hint="eastAsia" w:ascii="宋体" w:hAnsi="宋体"/>
                <w:color w:val="auto"/>
                <w:szCs w:val="21"/>
                <w:highlight w:val="none"/>
                <w:lang w:val="en-US" w:eastAsia="zh-CN"/>
              </w:rPr>
              <w:t>106004516010002561</w:t>
            </w:r>
          </w:p>
        </w:tc>
      </w:tr>
      <w:tr w14:paraId="31D9BB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jc w:val="center"/>
        </w:trPr>
        <w:tc>
          <w:tcPr>
            <w:tcW w:w="8410" w:type="dxa"/>
            <w:gridSpan w:val="3"/>
            <w:tcBorders>
              <w:tl2br w:val="nil"/>
              <w:tr2bl w:val="nil"/>
            </w:tcBorders>
            <w:vAlign w:val="center"/>
          </w:tcPr>
          <w:p w14:paraId="39B0DFC3">
            <w:pPr>
              <w:widowControl w:val="0"/>
              <w:tabs>
                <w:tab w:val="left" w:pos="907"/>
              </w:tabs>
              <w:adjustRightInd/>
              <w:snapToGrid/>
              <w:ind w:firstLine="420" w:firstLineChars="200"/>
              <w:jc w:val="both"/>
              <w:rPr>
                <w:rFonts w:ascii="宋体" w:hAnsi="宋体"/>
                <w:color w:val="auto"/>
                <w:szCs w:val="21"/>
                <w:highlight w:val="none"/>
              </w:rPr>
            </w:pPr>
            <w:r>
              <w:rPr>
                <w:rFonts w:hint="eastAsia" w:ascii="宋体" w:hAnsi="宋体"/>
                <w:color w:val="auto"/>
                <w:szCs w:val="21"/>
                <w:highlight w:val="none"/>
              </w:rPr>
              <w:t>注：本表关于要采购项目的具体资料，是对投标人须知的具体补充和修改，如有矛盾，应以本资料表为准。不满足采购文件中 “★”条款的投标文件将作无效投标处理。</w:t>
            </w:r>
          </w:p>
        </w:tc>
      </w:tr>
    </w:tbl>
    <w:p w14:paraId="00DBCD33">
      <w:pPr>
        <w:jc w:val="center"/>
        <w:rPr>
          <w:color w:val="auto"/>
          <w:highlight w:val="none"/>
        </w:rPr>
      </w:pPr>
      <w:r>
        <w:rPr>
          <w:rFonts w:hint="eastAsia"/>
          <w:color w:val="auto"/>
          <w:highlight w:val="none"/>
        </w:rPr>
        <w:br w:type="page"/>
      </w:r>
    </w:p>
    <w:p w14:paraId="4024A258">
      <w:pPr>
        <w:pStyle w:val="7"/>
        <w:spacing w:before="0" w:after="0" w:line="240" w:lineRule="auto"/>
        <w:jc w:val="center"/>
        <w:rPr>
          <w:rFonts w:hAnsi="宋体" w:cs="宋体"/>
          <w:color w:val="auto"/>
          <w:sz w:val="21"/>
          <w:szCs w:val="21"/>
          <w:highlight w:val="none"/>
        </w:rPr>
      </w:pPr>
      <w:bookmarkStart w:id="16" w:name="_Toc8108"/>
      <w:bookmarkStart w:id="17" w:name="_Toc17239"/>
      <w:bookmarkStart w:id="18" w:name="_Toc13435"/>
      <w:bookmarkStart w:id="19" w:name="_Toc29468"/>
      <w:bookmarkStart w:id="20" w:name="_Toc31223"/>
      <w:r>
        <w:rPr>
          <w:rFonts w:hint="eastAsia" w:ascii="宋体" w:hAnsi="宋体" w:cs="宋体"/>
          <w:color w:val="auto"/>
          <w:sz w:val="24"/>
          <w:szCs w:val="24"/>
          <w:highlight w:val="none"/>
        </w:rPr>
        <w:t>附表二：商务技术评分及价格权重表（满分100分）</w:t>
      </w:r>
      <w:bookmarkEnd w:id="16"/>
      <w:bookmarkEnd w:id="17"/>
      <w:bookmarkEnd w:id="18"/>
      <w:bookmarkEnd w:id="19"/>
      <w:bookmarkEnd w:id="20"/>
    </w:p>
    <w:tbl>
      <w:tblPr>
        <w:tblStyle w:val="30"/>
        <w:tblW w:w="9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067"/>
        <w:gridCol w:w="709"/>
        <w:gridCol w:w="6549"/>
      </w:tblGrid>
      <w:tr w14:paraId="692A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0D91807C">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序号</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74CDC9E8">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评审项目</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6B6B267">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分值</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591B3F26">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评审细则</w:t>
            </w:r>
          </w:p>
        </w:tc>
      </w:tr>
      <w:tr w14:paraId="1B4C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9430" w:type="dxa"/>
            <w:gridSpan w:val="4"/>
            <w:tcBorders>
              <w:top w:val="single" w:color="auto" w:sz="4" w:space="0"/>
              <w:left w:val="single" w:color="auto" w:sz="4" w:space="0"/>
              <w:bottom w:val="single" w:color="auto" w:sz="4" w:space="0"/>
              <w:right w:val="single" w:color="auto" w:sz="4" w:space="0"/>
            </w:tcBorders>
            <w:noWrap w:val="0"/>
            <w:vAlign w:val="center"/>
          </w:tcPr>
          <w:p w14:paraId="2B83A724">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商务评审（</w:t>
            </w:r>
            <w:r>
              <w:rPr>
                <w:rFonts w:hint="eastAsia" w:ascii="宋体" w:hAnsi="宋体" w:eastAsia="宋体" w:cs="宋体"/>
                <w:b w:val="0"/>
                <w:bCs w:val="0"/>
                <w:color w:val="auto"/>
                <w:sz w:val="21"/>
                <w:szCs w:val="21"/>
                <w:highlight w:val="none"/>
                <w:lang w:val="en-US" w:eastAsia="zh-CN"/>
              </w:rPr>
              <w:t>30</w:t>
            </w:r>
            <w:r>
              <w:rPr>
                <w:rFonts w:hint="eastAsia" w:ascii="宋体" w:hAnsi="宋体" w:eastAsia="宋体" w:cs="宋体"/>
                <w:b w:val="0"/>
                <w:bCs w:val="0"/>
                <w:color w:val="auto"/>
                <w:sz w:val="21"/>
                <w:szCs w:val="21"/>
                <w:highlight w:val="none"/>
              </w:rPr>
              <w:t>分）</w:t>
            </w:r>
          </w:p>
        </w:tc>
      </w:tr>
      <w:tr w14:paraId="169F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1105" w:type="dxa"/>
            <w:tcBorders>
              <w:top w:val="single" w:color="auto" w:sz="4" w:space="0"/>
              <w:left w:val="single" w:color="auto" w:sz="4" w:space="0"/>
              <w:right w:val="single" w:color="auto" w:sz="4" w:space="0"/>
            </w:tcBorders>
            <w:noWrap w:val="0"/>
            <w:vAlign w:val="center"/>
          </w:tcPr>
          <w:p w14:paraId="00930855">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c>
          <w:tcPr>
            <w:tcW w:w="1067" w:type="dxa"/>
            <w:tcBorders>
              <w:top w:val="single" w:color="auto" w:sz="4" w:space="0"/>
              <w:left w:val="single" w:color="auto" w:sz="4" w:space="0"/>
              <w:right w:val="single" w:color="auto" w:sz="4" w:space="0"/>
            </w:tcBorders>
            <w:noWrap w:val="0"/>
            <w:vAlign w:val="center"/>
          </w:tcPr>
          <w:p w14:paraId="35911CC2">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u w:val="none"/>
                <w:lang w:eastAsia="zh-CN"/>
              </w:rPr>
            </w:pPr>
            <w:r>
              <w:rPr>
                <w:rFonts w:hint="eastAsia" w:ascii="宋体" w:hAnsi="宋体" w:eastAsia="宋体" w:cs="宋体"/>
                <w:b w:val="0"/>
                <w:bCs w:val="0"/>
                <w:color w:val="auto"/>
                <w:sz w:val="21"/>
                <w:szCs w:val="21"/>
                <w:highlight w:val="none"/>
                <w:u w:val="none"/>
              </w:rPr>
              <w:t>体系</w:t>
            </w:r>
            <w:r>
              <w:rPr>
                <w:rFonts w:hint="eastAsia" w:ascii="宋体" w:hAnsi="宋体" w:eastAsia="宋体" w:cs="宋体"/>
                <w:b w:val="0"/>
                <w:bCs w:val="0"/>
                <w:color w:val="auto"/>
                <w:sz w:val="21"/>
                <w:szCs w:val="21"/>
                <w:highlight w:val="none"/>
                <w:u w:val="none"/>
                <w:lang w:eastAsia="zh-CN"/>
              </w:rPr>
              <w:t>认证</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36ADE22">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1C42F5BE">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投标人具有由国家认证认可监督管理部门批准设立的认证机构颁发的有效期内认证证书：</w:t>
            </w:r>
          </w:p>
          <w:p w14:paraId="3D327BB4">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①质量管理体系认证；</w:t>
            </w:r>
          </w:p>
          <w:p w14:paraId="5C633583">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②环境管理体系认证；</w:t>
            </w:r>
          </w:p>
          <w:p w14:paraId="657912DD">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③职业健康安全管理体系认证；</w:t>
            </w:r>
          </w:p>
          <w:p w14:paraId="4679BA5D">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zh-CN"/>
              </w:rPr>
            </w:pPr>
            <w:r>
              <w:rPr>
                <w:rFonts w:hint="eastAsia" w:ascii="宋体" w:hAnsi="宋体" w:eastAsia="宋体" w:cs="宋体"/>
                <w:b w:val="0"/>
                <w:bCs w:val="0"/>
                <w:color w:val="auto"/>
                <w:sz w:val="21"/>
                <w:szCs w:val="21"/>
                <w:highlight w:val="none"/>
                <w:u w:val="none"/>
                <w:lang w:val="zh-CN"/>
              </w:rPr>
              <w:t>注：投标人</w:t>
            </w:r>
            <w:r>
              <w:rPr>
                <w:rFonts w:hint="eastAsia" w:ascii="宋体" w:hAnsi="宋体" w:eastAsia="宋体" w:cs="宋体"/>
                <w:b w:val="0"/>
                <w:bCs w:val="0"/>
                <w:color w:val="auto"/>
                <w:sz w:val="21"/>
                <w:szCs w:val="21"/>
                <w:highlight w:val="none"/>
                <w:u w:val="none"/>
                <w:lang w:val="en-US" w:eastAsia="zh-CN"/>
              </w:rPr>
              <w:t>(或</w:t>
            </w:r>
            <w:r>
              <w:rPr>
                <w:rFonts w:hint="eastAsia" w:ascii="宋体" w:hAnsi="宋体" w:eastAsia="宋体" w:cs="宋体"/>
                <w:b w:val="0"/>
                <w:bCs w:val="0"/>
                <w:color w:val="auto"/>
                <w:sz w:val="21"/>
                <w:szCs w:val="21"/>
                <w:highlight w:val="none"/>
                <w:u w:val="none"/>
                <w:lang w:val="zh-CN"/>
              </w:rPr>
              <w:t>联合体任意一方</w:t>
            </w: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rPr>
              <w:t>每提供一项得</w:t>
            </w:r>
            <w:r>
              <w:rPr>
                <w:rFonts w:hint="eastAsia" w:ascii="宋体" w:hAnsi="宋体" w:eastAsia="宋体" w:cs="宋体"/>
                <w:b w:val="0"/>
                <w:bCs w:val="0"/>
                <w:color w:val="auto"/>
                <w:sz w:val="21"/>
                <w:szCs w:val="21"/>
                <w:highlight w:val="none"/>
                <w:u w:val="none"/>
                <w:lang w:val="en-US" w:eastAsia="zh-CN"/>
              </w:rPr>
              <w:t>1</w:t>
            </w:r>
            <w:r>
              <w:rPr>
                <w:rFonts w:hint="eastAsia" w:ascii="宋体" w:hAnsi="宋体" w:eastAsia="宋体" w:cs="宋体"/>
                <w:b w:val="0"/>
                <w:bCs w:val="0"/>
                <w:color w:val="auto"/>
                <w:sz w:val="21"/>
                <w:szCs w:val="21"/>
                <w:highlight w:val="none"/>
                <w:u w:val="none"/>
              </w:rPr>
              <w:t>分，本项最高得</w:t>
            </w:r>
            <w:r>
              <w:rPr>
                <w:rFonts w:hint="eastAsia" w:ascii="宋体" w:hAnsi="宋体" w:eastAsia="宋体" w:cs="宋体"/>
                <w:b w:val="0"/>
                <w:bCs w:val="0"/>
                <w:color w:val="auto"/>
                <w:sz w:val="21"/>
                <w:szCs w:val="21"/>
                <w:highlight w:val="none"/>
                <w:u w:val="none"/>
                <w:lang w:val="en-US" w:eastAsia="zh-CN"/>
              </w:rPr>
              <w:t>3</w:t>
            </w:r>
            <w:r>
              <w:rPr>
                <w:rFonts w:hint="eastAsia" w:ascii="宋体" w:hAnsi="宋体" w:eastAsia="宋体" w:cs="宋体"/>
                <w:b w:val="0"/>
                <w:bCs w:val="0"/>
                <w:color w:val="auto"/>
                <w:sz w:val="21"/>
                <w:szCs w:val="21"/>
                <w:highlight w:val="none"/>
                <w:u w:val="none"/>
              </w:rPr>
              <w:t>分</w:t>
            </w: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zh-CN"/>
              </w:rPr>
              <w:t>应提供上述有效证书复印件及能显示证书有效状态的全国认证认可信息公共服务平台（http://cx.cnca.cn/）查询结果凭证[凭证界面需显示有“全国认证认可信息公共服务平台”或“认证证书（需显示网址cx.cnca.cn）”]，否则不得分。</w:t>
            </w:r>
          </w:p>
        </w:tc>
      </w:tr>
      <w:tr w14:paraId="4E77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1105" w:type="dxa"/>
            <w:tcBorders>
              <w:top w:val="single" w:color="auto" w:sz="4" w:space="0"/>
              <w:left w:val="single" w:color="auto" w:sz="4" w:space="0"/>
              <w:right w:val="single" w:color="auto" w:sz="4" w:space="0"/>
            </w:tcBorders>
            <w:noWrap w:val="0"/>
            <w:vAlign w:val="center"/>
          </w:tcPr>
          <w:p w14:paraId="286292D4">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w:t>
            </w:r>
          </w:p>
        </w:tc>
        <w:tc>
          <w:tcPr>
            <w:tcW w:w="1067" w:type="dxa"/>
            <w:tcBorders>
              <w:top w:val="single" w:color="auto" w:sz="4" w:space="0"/>
              <w:left w:val="single" w:color="auto" w:sz="4" w:space="0"/>
              <w:right w:val="single" w:color="auto" w:sz="4" w:space="0"/>
            </w:tcBorders>
            <w:noWrap w:val="0"/>
            <w:vAlign w:val="center"/>
          </w:tcPr>
          <w:p w14:paraId="5F47CC67">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lang w:eastAsia="zh-CN"/>
              </w:rPr>
              <w:t>同类</w:t>
            </w:r>
            <w:r>
              <w:rPr>
                <w:rFonts w:hint="eastAsia" w:ascii="宋体" w:hAnsi="宋体" w:eastAsia="宋体" w:cs="宋体"/>
                <w:b w:val="0"/>
                <w:bCs w:val="0"/>
                <w:color w:val="auto"/>
                <w:sz w:val="21"/>
                <w:szCs w:val="21"/>
                <w:highlight w:val="none"/>
                <w:u w:val="none"/>
              </w:rPr>
              <w:t>业绩</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D7C552E">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u w:val="none"/>
                <w:lang w:val="en-US"/>
              </w:rPr>
            </w:pPr>
            <w:r>
              <w:rPr>
                <w:rFonts w:hint="eastAsia" w:ascii="宋体" w:hAnsi="宋体" w:eastAsia="宋体" w:cs="宋体"/>
                <w:b w:val="0"/>
                <w:bCs w:val="0"/>
                <w:color w:val="auto"/>
                <w:sz w:val="21"/>
                <w:szCs w:val="21"/>
                <w:highlight w:val="none"/>
                <w:u w:val="none"/>
                <w:lang w:val="en-US" w:eastAsia="zh-CN"/>
              </w:rPr>
              <w:t>12</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21496995">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1、投标人具有的储能系统安装项目业绩，每提供一个合同业绩得2分，本项最高得8分。</w:t>
            </w:r>
          </w:p>
          <w:p w14:paraId="22001DDD">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注：投标人须提供合同关键页复印件，无须提供整本合同，关键页含：合同封面、标的/范围页、金额页、签字盖章页等并加盖投标人公章，不符合以上要求得不得分。若联合体投标，联合体中具有施工资质方提供方可得分(①若安装与设计为同一项目只按一次计分②资格条件所提供的业绩不得分)。</w:t>
            </w:r>
          </w:p>
          <w:p w14:paraId="29BE6F24">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2、投标人具有的储能设计项目业绩，每提供一个合同业绩得2分，本项最高得4分。</w:t>
            </w:r>
          </w:p>
          <w:p w14:paraId="6BA786A1">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zh-CN"/>
              </w:rPr>
            </w:pPr>
            <w:r>
              <w:rPr>
                <w:rFonts w:hint="eastAsia" w:ascii="宋体" w:hAnsi="宋体" w:eastAsia="宋体" w:cs="宋体"/>
                <w:b w:val="0"/>
                <w:bCs w:val="0"/>
                <w:color w:val="auto"/>
                <w:sz w:val="21"/>
                <w:szCs w:val="21"/>
                <w:highlight w:val="none"/>
                <w:u w:val="none"/>
                <w:lang w:val="en-US" w:eastAsia="zh-CN"/>
              </w:rPr>
              <w:t>注：投标人须提供合同关键页复印件，无须提供整本合同，关键页含：合同封面、标的/范围页、金额页、签字盖章页等并加盖投标人公章，不符合以上要求得不得分。若联合体投标，联合体中具有设计资质方提供方可得分(同一项目只按一次计分)。</w:t>
            </w:r>
          </w:p>
        </w:tc>
      </w:tr>
      <w:tr w14:paraId="1BAC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3F70914A">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3</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39339163">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人员要求</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FAF7E93">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12</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02CC0340">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根据投标人拟投入本项目的团队人员进行综合评审：</w:t>
            </w:r>
          </w:p>
          <w:p w14:paraId="708E5C56">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1、团队中作为本项目的项目负责人：</w:t>
            </w:r>
          </w:p>
          <w:p w14:paraId="132F86E0">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具有机电专业或电气专业或电力相关专业中级（或以上）工程师职称的，得2分；</w:t>
            </w:r>
          </w:p>
          <w:p w14:paraId="64581D2F">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2、团队中具有有效期内的专职安全生产管理人员，具有有效的安全生产考核合格证（C证），每提供一人得1.5分，最高3分；</w:t>
            </w:r>
          </w:p>
          <w:p w14:paraId="249976B7">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3、团队中具有有效期内的电工作业证（高压或低压特种作业操作证），每提供一人得1分，最高得3分；</w:t>
            </w:r>
          </w:p>
          <w:p w14:paraId="2474021F">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4、团队中具有有效期内的高处作业证（特种作业操作证），每提供一人得1分，最高得2分；</w:t>
            </w:r>
          </w:p>
          <w:p w14:paraId="1ED08709">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5、团队中除以上项目负责人外,另行提供有效期内的机电工程专业（一级或二级）注册建造师执业资格证书，提供二级注册建造师执业资格证书一人得1分，提供一级注册建造师执业资格证书一人得2分，最高得2分；</w:t>
            </w:r>
          </w:p>
          <w:p w14:paraId="673BC8EA">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注：①在合同履行期间，拟投入本项目的所有人员须专职服务本项目，如相关人员有变更应及时办理变更备案手续。</w:t>
            </w:r>
          </w:p>
          <w:p w14:paraId="2736C49F">
            <w:pPr>
              <w:pStyle w:val="47"/>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eastAsia="宋体" w:cs="宋体"/>
                <w:b w:val="0"/>
                <w:bCs w:val="0"/>
                <w:color w:val="auto"/>
                <w:sz w:val="21"/>
                <w:szCs w:val="21"/>
                <w:highlight w:val="none"/>
                <w:u w:val="none"/>
                <w:lang w:val="en-US" w:eastAsia="zh-CN"/>
              </w:rPr>
            </w:pPr>
            <w:r>
              <w:rPr>
                <w:rFonts w:hint="eastAsia" w:ascii="宋体" w:eastAsia="宋体" w:cs="宋体"/>
                <w:b w:val="0"/>
                <w:bCs w:val="0"/>
                <w:color w:val="auto"/>
                <w:sz w:val="21"/>
                <w:szCs w:val="21"/>
                <w:highlight w:val="none"/>
                <w:u w:val="none"/>
                <w:lang w:val="en-US" w:eastAsia="zh-CN"/>
              </w:rPr>
              <w:t>②提供的人员不得在分项重复得分。</w:t>
            </w:r>
          </w:p>
          <w:p w14:paraId="656206B8">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eastAsia="zh-CN"/>
              </w:rPr>
            </w:pPr>
            <w:r>
              <w:rPr>
                <w:rFonts w:hint="eastAsia" w:ascii="宋体" w:eastAsia="宋体" w:cs="宋体"/>
                <w:b w:val="0"/>
                <w:bCs w:val="0"/>
                <w:color w:val="auto"/>
                <w:sz w:val="21"/>
                <w:szCs w:val="21"/>
                <w:highlight w:val="none"/>
                <w:u w:val="none"/>
                <w:lang w:val="en-US" w:eastAsia="zh-CN"/>
              </w:rPr>
              <w:t>③提供有效期内的相关证书扫描件, 并提供社保部门出具的投标人为其购买的近六个月内任意一个月的社会保险证明材料，否则不得分。</w:t>
            </w:r>
          </w:p>
        </w:tc>
      </w:tr>
      <w:tr w14:paraId="24FA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61601735">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5CE5D9CD">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企业信誉</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E47BD4E">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3</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42E42FBF">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投标人提供202</w:t>
            </w:r>
            <w:r>
              <w:rPr>
                <w:rFonts w:hint="eastAsia" w:ascii="宋体" w:hAnsi="宋体" w:eastAsia="宋体" w:cs="宋体"/>
                <w:b w:val="0"/>
                <w:bCs w:val="0"/>
                <w:color w:val="auto"/>
                <w:sz w:val="21"/>
                <w:szCs w:val="21"/>
                <w:highlight w:val="none"/>
                <w:u w:val="none"/>
                <w:lang w:val="en-US" w:eastAsia="zh-CN"/>
              </w:rPr>
              <w:t>3</w:t>
            </w:r>
            <w:r>
              <w:rPr>
                <w:rFonts w:hint="eastAsia" w:ascii="宋体" w:hAnsi="宋体" w:eastAsia="宋体" w:cs="宋体"/>
                <w:b w:val="0"/>
                <w:bCs w:val="0"/>
                <w:color w:val="auto"/>
                <w:sz w:val="21"/>
                <w:szCs w:val="21"/>
                <w:highlight w:val="none"/>
                <w:u w:val="none"/>
              </w:rPr>
              <w:t>年1月1日至今未受到</w:t>
            </w:r>
            <w:r>
              <w:rPr>
                <w:rFonts w:hint="eastAsia" w:ascii="宋体" w:hAnsi="宋体" w:eastAsia="宋体" w:cs="宋体"/>
                <w:b w:val="0"/>
                <w:bCs w:val="0"/>
                <w:color w:val="auto"/>
                <w:sz w:val="21"/>
                <w:szCs w:val="21"/>
                <w:highlight w:val="none"/>
                <w:u w:val="none"/>
                <w:lang w:val="en-US" w:eastAsia="zh-CN"/>
              </w:rPr>
              <w:t>相关</w:t>
            </w:r>
            <w:r>
              <w:rPr>
                <w:rFonts w:hint="eastAsia" w:ascii="宋体" w:hAnsi="宋体" w:eastAsia="宋体" w:cs="宋体"/>
                <w:b w:val="0"/>
                <w:bCs w:val="0"/>
                <w:color w:val="auto"/>
                <w:sz w:val="21"/>
                <w:szCs w:val="21"/>
                <w:highlight w:val="none"/>
                <w:u w:val="none"/>
              </w:rPr>
              <w:t>主管部门的行政处罚或开标前未处在行政处罚内的得</w:t>
            </w:r>
            <w:r>
              <w:rPr>
                <w:rFonts w:hint="eastAsia" w:ascii="宋体" w:hAnsi="宋体" w:eastAsia="宋体" w:cs="宋体"/>
                <w:b w:val="0"/>
                <w:bCs w:val="0"/>
                <w:color w:val="auto"/>
                <w:sz w:val="21"/>
                <w:szCs w:val="21"/>
                <w:highlight w:val="none"/>
                <w:u w:val="none"/>
                <w:lang w:val="en-US" w:eastAsia="zh-CN"/>
              </w:rPr>
              <w:t>3</w:t>
            </w:r>
            <w:r>
              <w:rPr>
                <w:rFonts w:hint="eastAsia" w:ascii="宋体" w:hAnsi="宋体" w:eastAsia="宋体" w:cs="宋体"/>
                <w:b w:val="0"/>
                <w:bCs w:val="0"/>
                <w:color w:val="auto"/>
                <w:sz w:val="21"/>
                <w:szCs w:val="21"/>
                <w:highlight w:val="none"/>
                <w:u w:val="none"/>
              </w:rPr>
              <w:t>分</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未提供证明材料或受到1次以上行政处罚并在开标前处于行政处罚内的不得分。(以信用中国查询截图为准)注:此处行政处罚指供应商因违法经营受到的警告、通报批评、200万元以下罚款、限制开展生产经营活动、限制从业的行政处罚。</w:t>
            </w:r>
          </w:p>
        </w:tc>
      </w:tr>
      <w:tr w14:paraId="4EF4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9430" w:type="dxa"/>
            <w:gridSpan w:val="4"/>
            <w:tcBorders>
              <w:top w:val="single" w:color="auto" w:sz="4" w:space="0"/>
              <w:left w:val="single" w:color="auto" w:sz="4" w:space="0"/>
              <w:bottom w:val="single" w:color="auto" w:sz="4" w:space="0"/>
              <w:right w:val="single" w:color="auto" w:sz="4" w:space="0"/>
            </w:tcBorders>
            <w:noWrap w:val="0"/>
            <w:vAlign w:val="center"/>
          </w:tcPr>
          <w:p w14:paraId="7EDB4252">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技术评审（</w:t>
            </w:r>
            <w:r>
              <w:rPr>
                <w:rFonts w:hint="eastAsia" w:ascii="宋体" w:hAnsi="宋体" w:eastAsia="宋体" w:cs="宋体"/>
                <w:b w:val="0"/>
                <w:bCs w:val="0"/>
                <w:color w:val="auto"/>
                <w:sz w:val="21"/>
                <w:szCs w:val="21"/>
                <w:highlight w:val="none"/>
                <w:lang w:val="en-US" w:eastAsia="zh-CN"/>
              </w:rPr>
              <w:t>30</w:t>
            </w:r>
            <w:r>
              <w:rPr>
                <w:rFonts w:hint="eastAsia" w:ascii="宋体" w:hAnsi="宋体" w:eastAsia="宋体" w:cs="宋体"/>
                <w:b w:val="0"/>
                <w:bCs w:val="0"/>
                <w:color w:val="auto"/>
                <w:sz w:val="21"/>
                <w:szCs w:val="21"/>
                <w:highlight w:val="none"/>
              </w:rPr>
              <w:t>分）</w:t>
            </w:r>
          </w:p>
        </w:tc>
      </w:tr>
      <w:tr w14:paraId="5C2F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5BE06D47">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57BE85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pacing w:val="2"/>
                <w:sz w:val="21"/>
                <w:szCs w:val="21"/>
                <w:highlight w:val="none"/>
                <w:u w:val="none"/>
              </w:rPr>
              <w:t>项目实施（</w:t>
            </w:r>
            <w:r>
              <w:rPr>
                <w:rFonts w:hint="eastAsia" w:ascii="宋体" w:hAnsi="宋体" w:eastAsia="宋体" w:cs="宋体"/>
                <w:b w:val="0"/>
                <w:bCs w:val="0"/>
                <w:color w:val="auto"/>
                <w:spacing w:val="2"/>
                <w:sz w:val="21"/>
                <w:szCs w:val="21"/>
                <w:highlight w:val="none"/>
                <w:u w:val="none"/>
                <w:lang w:eastAsia="zh-CN"/>
              </w:rPr>
              <w:t>设计、</w:t>
            </w:r>
            <w:r>
              <w:rPr>
                <w:rFonts w:hint="eastAsia" w:ascii="宋体" w:hAnsi="宋体" w:eastAsia="宋体" w:cs="宋体"/>
                <w:b w:val="0"/>
                <w:bCs w:val="0"/>
                <w:color w:val="auto"/>
                <w:spacing w:val="2"/>
                <w:sz w:val="21"/>
                <w:szCs w:val="21"/>
                <w:highlight w:val="none"/>
                <w:u w:val="none"/>
              </w:rPr>
              <w:t>供货、安装）方案及进度计划</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3500B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6DBCBE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根据</w:t>
            </w:r>
            <w:r>
              <w:rPr>
                <w:rFonts w:hint="eastAsia" w:ascii="宋体" w:hAnsi="宋体" w:eastAsia="宋体" w:cs="宋体"/>
                <w:b w:val="0"/>
                <w:bCs w:val="0"/>
                <w:color w:val="auto"/>
                <w:sz w:val="21"/>
                <w:szCs w:val="21"/>
                <w:highlight w:val="none"/>
                <w:u w:val="none"/>
                <w:lang w:val="en-US" w:eastAsia="zh-CN"/>
              </w:rPr>
              <w:t>投标人</w:t>
            </w:r>
            <w:r>
              <w:rPr>
                <w:rFonts w:hint="eastAsia" w:ascii="宋体" w:hAnsi="宋体" w:eastAsia="宋体" w:cs="宋体"/>
                <w:b w:val="0"/>
                <w:bCs w:val="0"/>
                <w:color w:val="auto"/>
                <w:sz w:val="21"/>
                <w:szCs w:val="21"/>
                <w:highlight w:val="none"/>
                <w:u w:val="none"/>
              </w:rPr>
              <w:t>提供的项目实施方案（包括不限于</w:t>
            </w:r>
            <w:r>
              <w:rPr>
                <w:rFonts w:hint="eastAsia" w:ascii="宋体" w:hAnsi="宋体" w:eastAsia="宋体" w:cs="宋体"/>
                <w:b w:val="0"/>
                <w:bCs w:val="0"/>
                <w:color w:val="auto"/>
                <w:sz w:val="21"/>
                <w:szCs w:val="21"/>
                <w:highlight w:val="none"/>
                <w:u w:val="none"/>
                <w:lang w:eastAsia="zh-CN"/>
              </w:rPr>
              <w:t>初步设计方案、</w:t>
            </w:r>
            <w:r>
              <w:rPr>
                <w:rFonts w:hint="eastAsia" w:ascii="宋体" w:hAnsi="宋体" w:eastAsia="宋体" w:cs="宋体"/>
                <w:b w:val="0"/>
                <w:bCs w:val="0"/>
                <w:color w:val="auto"/>
                <w:sz w:val="21"/>
                <w:szCs w:val="21"/>
                <w:highlight w:val="none"/>
                <w:u w:val="none"/>
              </w:rPr>
              <w:t>项目进度安排、项目验收方案、货物运输及保护措施、安装调试方案）进行评审：</w:t>
            </w:r>
          </w:p>
          <w:p w14:paraId="2C5418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①针对本项目特征制定的实施方案的可靠性、可行性、安全性非常高的，进度计划安排非常科学合理，可行性强的，得</w:t>
            </w:r>
            <w:r>
              <w:rPr>
                <w:rFonts w:hint="eastAsia" w:ascii="宋体" w:hAnsi="宋体" w:eastAsia="宋体" w:cs="宋体"/>
                <w:b w:val="0"/>
                <w:bCs w:val="0"/>
                <w:color w:val="auto"/>
                <w:sz w:val="21"/>
                <w:szCs w:val="21"/>
                <w:highlight w:val="none"/>
                <w:u w:val="none"/>
                <w:lang w:val="en-US" w:eastAsia="zh-CN"/>
              </w:rPr>
              <w:t>9</w:t>
            </w:r>
            <w:r>
              <w:rPr>
                <w:rFonts w:hint="eastAsia" w:ascii="宋体" w:hAnsi="宋体" w:eastAsia="宋体" w:cs="宋体"/>
                <w:b w:val="0"/>
                <w:bCs w:val="0"/>
                <w:color w:val="auto"/>
                <w:sz w:val="21"/>
                <w:szCs w:val="21"/>
                <w:highlight w:val="none"/>
                <w:u w:val="none"/>
              </w:rPr>
              <w:t>分；</w:t>
            </w:r>
          </w:p>
          <w:p w14:paraId="767FF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②针对本项目特征制定的实施方案的可靠性、可行性、安全性比较高的，进度计划安排比较科学合理，可行性较强的，得</w:t>
            </w:r>
            <w:r>
              <w:rPr>
                <w:rFonts w:hint="eastAsia" w:ascii="宋体" w:hAnsi="宋体" w:eastAsia="宋体" w:cs="宋体"/>
                <w:b w:val="0"/>
                <w:bCs w:val="0"/>
                <w:color w:val="auto"/>
                <w:sz w:val="21"/>
                <w:szCs w:val="21"/>
                <w:highlight w:val="none"/>
                <w:u w:val="none"/>
                <w:lang w:val="en-US" w:eastAsia="zh-CN"/>
              </w:rPr>
              <w:t>7</w:t>
            </w:r>
            <w:r>
              <w:rPr>
                <w:rFonts w:hint="eastAsia" w:ascii="宋体" w:hAnsi="宋体" w:eastAsia="宋体" w:cs="宋体"/>
                <w:b w:val="0"/>
                <w:bCs w:val="0"/>
                <w:color w:val="auto"/>
                <w:sz w:val="21"/>
                <w:szCs w:val="21"/>
                <w:highlight w:val="none"/>
                <w:u w:val="none"/>
              </w:rPr>
              <w:t>分；</w:t>
            </w:r>
          </w:p>
          <w:p w14:paraId="376706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③针对本项目特征制定的实施方案的可靠性、可行性、安全性一般的，进度计划安排基本科学合理，可行性一般的，得</w:t>
            </w:r>
            <w:r>
              <w:rPr>
                <w:rFonts w:hint="eastAsia" w:ascii="宋体" w:hAnsi="宋体" w:eastAsia="宋体" w:cs="宋体"/>
                <w:b w:val="0"/>
                <w:bCs w:val="0"/>
                <w:color w:val="auto"/>
                <w:sz w:val="21"/>
                <w:szCs w:val="21"/>
                <w:highlight w:val="none"/>
                <w:u w:val="none"/>
                <w:lang w:val="en-US" w:eastAsia="zh-CN"/>
              </w:rPr>
              <w:t>5</w:t>
            </w:r>
            <w:r>
              <w:rPr>
                <w:rFonts w:hint="eastAsia" w:ascii="宋体" w:hAnsi="宋体" w:eastAsia="宋体" w:cs="宋体"/>
                <w:b w:val="0"/>
                <w:bCs w:val="0"/>
                <w:color w:val="auto"/>
                <w:sz w:val="21"/>
                <w:szCs w:val="21"/>
                <w:highlight w:val="none"/>
                <w:u w:val="none"/>
              </w:rPr>
              <w:t>分；</w:t>
            </w:r>
          </w:p>
          <w:p w14:paraId="4B8D1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rPr>
              <w:t>④针对本项目特征制定的实施方案的可靠性、可行性、安全性差的，进度计划安排比较简单，可行性差</w:t>
            </w:r>
            <w:r>
              <w:rPr>
                <w:rFonts w:hint="eastAsia" w:ascii="宋体" w:hAnsi="宋体" w:eastAsia="宋体" w:cs="宋体"/>
                <w:b w:val="0"/>
                <w:bCs w:val="0"/>
                <w:color w:val="auto"/>
                <w:sz w:val="21"/>
                <w:szCs w:val="21"/>
                <w:highlight w:val="none"/>
                <w:u w:val="none"/>
                <w:lang w:eastAsia="zh-CN"/>
              </w:rPr>
              <w:t>的，得</w:t>
            </w:r>
            <w:r>
              <w:rPr>
                <w:rFonts w:hint="eastAsia" w:ascii="宋体" w:hAnsi="宋体" w:eastAsia="宋体" w:cs="宋体"/>
                <w:b w:val="0"/>
                <w:bCs w:val="0"/>
                <w:color w:val="auto"/>
                <w:sz w:val="21"/>
                <w:szCs w:val="21"/>
                <w:highlight w:val="none"/>
                <w:u w:val="none"/>
                <w:lang w:val="en-US" w:eastAsia="zh-CN"/>
              </w:rPr>
              <w:t>2分；</w:t>
            </w:r>
          </w:p>
          <w:p w14:paraId="31C74D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val="0"/>
                <w:color w:val="auto"/>
                <w:sz w:val="21"/>
                <w:szCs w:val="21"/>
                <w:highlight w:val="none"/>
                <w:u w:val="none"/>
                <w:lang w:eastAsia="zh-CN"/>
              </w:rPr>
            </w:pPr>
            <w:r>
              <w:rPr>
                <w:rFonts w:hint="eastAsia" w:ascii="宋体" w:hAnsi="宋体" w:eastAsia="宋体" w:cs="宋体"/>
                <w:b w:val="0"/>
                <w:bCs w:val="0"/>
                <w:color w:val="auto"/>
                <w:sz w:val="21"/>
                <w:szCs w:val="21"/>
                <w:highlight w:val="none"/>
                <w:u w:val="none"/>
                <w:lang w:eastAsia="zh-CN"/>
              </w:rPr>
              <w:t>⑤</w:t>
            </w:r>
            <w:r>
              <w:rPr>
                <w:rFonts w:hint="eastAsia" w:ascii="宋体" w:hAnsi="宋体" w:eastAsia="宋体" w:cs="宋体"/>
                <w:b w:val="0"/>
                <w:bCs w:val="0"/>
                <w:color w:val="auto"/>
                <w:sz w:val="21"/>
                <w:szCs w:val="21"/>
                <w:highlight w:val="none"/>
                <w:u w:val="none"/>
              </w:rPr>
              <w:t>未提供</w:t>
            </w:r>
            <w:r>
              <w:rPr>
                <w:rFonts w:hint="eastAsia" w:ascii="宋体" w:hAnsi="宋体" w:eastAsia="宋体" w:cs="宋体"/>
                <w:b w:val="0"/>
                <w:bCs w:val="0"/>
                <w:color w:val="auto"/>
                <w:sz w:val="21"/>
                <w:szCs w:val="21"/>
                <w:highlight w:val="none"/>
                <w:u w:val="none"/>
                <w:lang w:eastAsia="zh-CN"/>
              </w:rPr>
              <w:t>相关方案的</w:t>
            </w:r>
            <w:r>
              <w:rPr>
                <w:rFonts w:hint="eastAsia" w:ascii="宋体" w:hAnsi="宋体" w:eastAsia="宋体" w:cs="宋体"/>
                <w:b w:val="0"/>
                <w:bCs w:val="0"/>
                <w:color w:val="auto"/>
                <w:sz w:val="21"/>
                <w:szCs w:val="21"/>
                <w:highlight w:val="none"/>
                <w:u w:val="none"/>
              </w:rPr>
              <w:t>，不得分</w:t>
            </w:r>
            <w:r>
              <w:rPr>
                <w:rFonts w:hint="eastAsia" w:ascii="宋体" w:hAnsi="宋体" w:eastAsia="宋体" w:cs="宋体"/>
                <w:b w:val="0"/>
                <w:bCs w:val="0"/>
                <w:color w:val="auto"/>
                <w:sz w:val="21"/>
                <w:szCs w:val="21"/>
                <w:highlight w:val="none"/>
                <w:u w:val="none"/>
                <w:lang w:eastAsia="zh-CN"/>
              </w:rPr>
              <w:t>。</w:t>
            </w:r>
          </w:p>
        </w:tc>
      </w:tr>
      <w:tr w14:paraId="5FB5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5C2276DF">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04AE00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spacing w:val="2"/>
                <w:sz w:val="21"/>
                <w:szCs w:val="21"/>
                <w:highlight w:val="none"/>
                <w:u w:val="none"/>
                <w:lang w:val="en-US" w:eastAsia="zh-CN" w:bidi="ar-SA"/>
              </w:rPr>
            </w:pPr>
            <w:r>
              <w:rPr>
                <w:rFonts w:hint="eastAsia" w:ascii="宋体" w:hAnsi="宋体" w:eastAsia="宋体" w:cs="宋体"/>
                <w:b w:val="0"/>
                <w:bCs w:val="0"/>
                <w:color w:val="auto"/>
                <w:spacing w:val="2"/>
                <w:sz w:val="21"/>
                <w:szCs w:val="21"/>
                <w:highlight w:val="none"/>
                <w:u w:val="none"/>
                <w:lang w:eastAsia="zh-CN"/>
              </w:rPr>
              <w:t>产品性能</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FA7E4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7</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1051CA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根据投标人所投设备的综合性能</w:t>
            </w:r>
            <w:r>
              <w:rPr>
                <w:rFonts w:hint="eastAsia" w:ascii="宋体" w:hAnsi="宋体" w:eastAsia="宋体" w:cs="宋体"/>
                <w:b w:val="0"/>
                <w:bCs w:val="0"/>
                <w:color w:val="auto"/>
                <w:sz w:val="21"/>
                <w:szCs w:val="21"/>
                <w:highlight w:val="none"/>
                <w:u w:val="none"/>
                <w:lang w:eastAsia="zh-CN"/>
              </w:rPr>
              <w:t>（包括设计与配置、材质、实用性、耐用性等）</w:t>
            </w:r>
            <w:r>
              <w:rPr>
                <w:rFonts w:hint="eastAsia" w:ascii="宋体" w:hAnsi="宋体" w:eastAsia="宋体" w:cs="宋体"/>
                <w:b w:val="0"/>
                <w:bCs w:val="0"/>
                <w:color w:val="auto"/>
                <w:sz w:val="21"/>
                <w:szCs w:val="21"/>
                <w:highlight w:val="none"/>
                <w:u w:val="none"/>
              </w:rPr>
              <w:t>进行综合评分。</w:t>
            </w:r>
          </w:p>
          <w:p w14:paraId="4C8C8E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lang w:eastAsia="zh-CN"/>
              </w:rPr>
            </w:pPr>
            <w:r>
              <w:rPr>
                <w:rFonts w:hint="eastAsia" w:ascii="宋体" w:hAnsi="宋体" w:eastAsia="宋体" w:cs="宋体"/>
                <w:b w:val="0"/>
                <w:bCs w:val="0"/>
                <w:color w:val="auto"/>
                <w:sz w:val="21"/>
                <w:szCs w:val="21"/>
                <w:highlight w:val="none"/>
                <w:u w:val="none"/>
                <w:lang w:eastAsia="zh-CN"/>
              </w:rPr>
              <w:t>①</w:t>
            </w:r>
            <w:r>
              <w:rPr>
                <w:rFonts w:hint="eastAsia" w:ascii="宋体" w:hAnsi="宋体" w:eastAsia="宋体" w:cs="宋体"/>
                <w:b w:val="0"/>
                <w:bCs w:val="0"/>
                <w:color w:val="auto"/>
                <w:sz w:val="21"/>
                <w:szCs w:val="21"/>
                <w:highlight w:val="none"/>
                <w:u w:val="none"/>
              </w:rPr>
              <w:t>设备设计及配置先进，材质可靠，实用性、耐用性好，得</w:t>
            </w:r>
            <w:r>
              <w:rPr>
                <w:rFonts w:hint="eastAsia" w:ascii="宋体" w:hAnsi="宋体" w:eastAsia="宋体" w:cs="宋体"/>
                <w:b w:val="0"/>
                <w:bCs w:val="0"/>
                <w:color w:val="auto"/>
                <w:sz w:val="21"/>
                <w:szCs w:val="21"/>
                <w:highlight w:val="none"/>
                <w:u w:val="none"/>
                <w:lang w:val="en-US" w:eastAsia="zh-CN"/>
              </w:rPr>
              <w:t>7</w:t>
            </w:r>
            <w:r>
              <w:rPr>
                <w:rFonts w:hint="eastAsia" w:ascii="宋体" w:hAnsi="宋体" w:eastAsia="宋体" w:cs="宋体"/>
                <w:b w:val="0"/>
                <w:bCs w:val="0"/>
                <w:color w:val="auto"/>
                <w:sz w:val="21"/>
                <w:szCs w:val="21"/>
                <w:highlight w:val="none"/>
                <w:u w:val="none"/>
              </w:rPr>
              <w:t>分</w:t>
            </w:r>
            <w:r>
              <w:rPr>
                <w:rFonts w:hint="eastAsia" w:ascii="宋体" w:hAnsi="宋体" w:eastAsia="宋体" w:cs="宋体"/>
                <w:b w:val="0"/>
                <w:bCs w:val="0"/>
                <w:color w:val="auto"/>
                <w:sz w:val="21"/>
                <w:szCs w:val="21"/>
                <w:highlight w:val="none"/>
                <w:u w:val="none"/>
                <w:lang w:eastAsia="zh-CN"/>
              </w:rPr>
              <w:t>；</w:t>
            </w:r>
          </w:p>
          <w:p w14:paraId="00925A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lang w:eastAsia="zh-CN"/>
              </w:rPr>
            </w:pPr>
            <w:r>
              <w:rPr>
                <w:rFonts w:hint="eastAsia" w:ascii="宋体" w:hAnsi="宋体" w:eastAsia="宋体" w:cs="宋体"/>
                <w:b w:val="0"/>
                <w:bCs w:val="0"/>
                <w:color w:val="auto"/>
                <w:sz w:val="21"/>
                <w:szCs w:val="21"/>
                <w:highlight w:val="none"/>
                <w:u w:val="none"/>
                <w:lang w:eastAsia="zh-CN"/>
              </w:rPr>
              <w:t>②</w:t>
            </w:r>
            <w:r>
              <w:rPr>
                <w:rFonts w:hint="eastAsia" w:ascii="宋体" w:hAnsi="宋体" w:eastAsia="宋体" w:cs="宋体"/>
                <w:b w:val="0"/>
                <w:bCs w:val="0"/>
                <w:color w:val="auto"/>
                <w:sz w:val="21"/>
                <w:szCs w:val="21"/>
                <w:highlight w:val="none"/>
                <w:u w:val="none"/>
              </w:rPr>
              <w:t>设备设计及配置较为先进，材质可靠，实用性、耐用性一般，得</w:t>
            </w:r>
            <w:r>
              <w:rPr>
                <w:rFonts w:hint="eastAsia" w:ascii="宋体" w:hAnsi="宋体" w:eastAsia="宋体" w:cs="宋体"/>
                <w:b w:val="0"/>
                <w:bCs w:val="0"/>
                <w:color w:val="auto"/>
                <w:sz w:val="21"/>
                <w:szCs w:val="21"/>
                <w:highlight w:val="none"/>
                <w:u w:val="none"/>
                <w:lang w:val="en-US" w:eastAsia="zh-CN"/>
              </w:rPr>
              <w:t>5</w:t>
            </w:r>
            <w:r>
              <w:rPr>
                <w:rFonts w:hint="eastAsia" w:ascii="宋体" w:hAnsi="宋体" w:eastAsia="宋体" w:cs="宋体"/>
                <w:b w:val="0"/>
                <w:bCs w:val="0"/>
                <w:color w:val="auto"/>
                <w:sz w:val="21"/>
                <w:szCs w:val="21"/>
                <w:highlight w:val="none"/>
                <w:u w:val="none"/>
              </w:rPr>
              <w:t>分</w:t>
            </w:r>
            <w:r>
              <w:rPr>
                <w:rFonts w:hint="eastAsia" w:ascii="宋体" w:hAnsi="宋体" w:eastAsia="宋体" w:cs="宋体"/>
                <w:b w:val="0"/>
                <w:bCs w:val="0"/>
                <w:color w:val="auto"/>
                <w:sz w:val="21"/>
                <w:szCs w:val="21"/>
                <w:highlight w:val="none"/>
                <w:u w:val="none"/>
                <w:lang w:eastAsia="zh-CN"/>
              </w:rPr>
              <w:t>；</w:t>
            </w:r>
          </w:p>
          <w:p w14:paraId="7A9022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lang w:eastAsia="zh-CN"/>
              </w:rPr>
            </w:pPr>
            <w:r>
              <w:rPr>
                <w:rFonts w:hint="eastAsia" w:ascii="宋体" w:hAnsi="宋体" w:eastAsia="宋体" w:cs="宋体"/>
                <w:b w:val="0"/>
                <w:bCs w:val="0"/>
                <w:color w:val="auto"/>
                <w:sz w:val="21"/>
                <w:szCs w:val="21"/>
                <w:highlight w:val="none"/>
                <w:u w:val="none"/>
                <w:lang w:eastAsia="zh-CN"/>
              </w:rPr>
              <w:t>③</w:t>
            </w:r>
            <w:r>
              <w:rPr>
                <w:rFonts w:hint="eastAsia" w:ascii="宋体" w:hAnsi="宋体" w:eastAsia="宋体" w:cs="宋体"/>
                <w:b w:val="0"/>
                <w:bCs w:val="0"/>
                <w:color w:val="auto"/>
                <w:sz w:val="21"/>
                <w:szCs w:val="21"/>
                <w:highlight w:val="none"/>
                <w:u w:val="none"/>
              </w:rPr>
              <w:t>设备设计及配置一般，材质一般，实用性、耐用性一般，得</w:t>
            </w:r>
            <w:r>
              <w:rPr>
                <w:rFonts w:hint="eastAsia" w:ascii="宋体" w:hAnsi="宋体" w:eastAsia="宋体" w:cs="宋体"/>
                <w:b w:val="0"/>
                <w:bCs w:val="0"/>
                <w:color w:val="auto"/>
                <w:sz w:val="21"/>
                <w:szCs w:val="21"/>
                <w:highlight w:val="none"/>
                <w:u w:val="none"/>
                <w:lang w:val="en-US" w:eastAsia="zh-CN"/>
              </w:rPr>
              <w:t>3</w:t>
            </w:r>
            <w:r>
              <w:rPr>
                <w:rFonts w:hint="eastAsia" w:ascii="宋体" w:hAnsi="宋体" w:eastAsia="宋体" w:cs="宋体"/>
                <w:b w:val="0"/>
                <w:bCs w:val="0"/>
                <w:color w:val="auto"/>
                <w:sz w:val="21"/>
                <w:szCs w:val="21"/>
                <w:highlight w:val="none"/>
                <w:u w:val="none"/>
              </w:rPr>
              <w:t>分</w:t>
            </w:r>
            <w:r>
              <w:rPr>
                <w:rFonts w:hint="eastAsia" w:ascii="宋体" w:hAnsi="宋体" w:eastAsia="宋体" w:cs="宋体"/>
                <w:b w:val="0"/>
                <w:bCs w:val="0"/>
                <w:color w:val="auto"/>
                <w:sz w:val="21"/>
                <w:szCs w:val="21"/>
                <w:highlight w:val="none"/>
                <w:u w:val="none"/>
                <w:lang w:eastAsia="zh-CN"/>
              </w:rPr>
              <w:t>；</w:t>
            </w:r>
          </w:p>
          <w:p w14:paraId="391DF9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lang w:val="zh-CN"/>
              </w:rPr>
            </w:pPr>
            <w:r>
              <w:rPr>
                <w:rFonts w:hint="eastAsia" w:ascii="宋体" w:hAnsi="宋体" w:eastAsia="宋体" w:cs="宋体"/>
                <w:b w:val="0"/>
                <w:bCs w:val="0"/>
                <w:color w:val="auto"/>
                <w:sz w:val="21"/>
                <w:szCs w:val="21"/>
                <w:highlight w:val="none"/>
                <w:u w:val="none"/>
                <w:lang w:val="zh-CN"/>
              </w:rPr>
              <w:t>④设备设计及配置差，材质差，实用性、耐用性差，得</w:t>
            </w:r>
            <w:r>
              <w:rPr>
                <w:rFonts w:hint="eastAsia" w:ascii="宋体" w:hAnsi="宋体" w:eastAsia="宋体" w:cs="宋体"/>
                <w:b w:val="0"/>
                <w:bCs w:val="0"/>
                <w:color w:val="auto"/>
                <w:sz w:val="21"/>
                <w:szCs w:val="21"/>
                <w:highlight w:val="none"/>
                <w:u w:val="none"/>
              </w:rPr>
              <w:t>1</w:t>
            </w:r>
            <w:r>
              <w:rPr>
                <w:rFonts w:hint="eastAsia" w:ascii="宋体" w:hAnsi="宋体" w:eastAsia="宋体" w:cs="宋体"/>
                <w:b w:val="0"/>
                <w:bCs w:val="0"/>
                <w:color w:val="auto"/>
                <w:sz w:val="21"/>
                <w:szCs w:val="21"/>
                <w:highlight w:val="none"/>
                <w:u w:val="none"/>
                <w:lang w:val="zh-CN"/>
              </w:rPr>
              <w:t>分；</w:t>
            </w:r>
          </w:p>
          <w:p w14:paraId="0048E8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lang w:val="zh-CN" w:eastAsia="zh-CN" w:bidi="ar-SA"/>
              </w:rPr>
            </w:pPr>
            <w:r>
              <w:rPr>
                <w:rFonts w:hint="eastAsia" w:ascii="宋体" w:hAnsi="宋体" w:eastAsia="宋体" w:cs="宋体"/>
                <w:b w:val="0"/>
                <w:bCs w:val="0"/>
                <w:color w:val="auto"/>
                <w:sz w:val="21"/>
                <w:szCs w:val="21"/>
                <w:highlight w:val="none"/>
                <w:u w:val="none"/>
                <w:lang w:eastAsia="zh-CN"/>
              </w:rPr>
              <w:t>⑤</w:t>
            </w:r>
            <w:r>
              <w:rPr>
                <w:rFonts w:hint="eastAsia" w:ascii="宋体" w:hAnsi="宋体" w:eastAsia="宋体" w:cs="宋体"/>
                <w:b w:val="0"/>
                <w:bCs w:val="0"/>
                <w:color w:val="auto"/>
                <w:sz w:val="21"/>
                <w:szCs w:val="21"/>
                <w:highlight w:val="none"/>
                <w:u w:val="none"/>
              </w:rPr>
              <w:t>未提供对应方案不得分。</w:t>
            </w:r>
          </w:p>
        </w:tc>
      </w:tr>
      <w:tr w14:paraId="1C64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3080F9DF">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2C2B86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lang w:bidi="ar"/>
              </w:rPr>
              <w:t>质量保证措施</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42D85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5FA5F561">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根据</w:t>
            </w:r>
            <w:r>
              <w:rPr>
                <w:rFonts w:hint="eastAsia" w:ascii="宋体" w:hAnsi="宋体" w:eastAsia="宋体" w:cs="宋体"/>
                <w:b w:val="0"/>
                <w:bCs w:val="0"/>
                <w:color w:val="auto"/>
                <w:sz w:val="21"/>
                <w:szCs w:val="21"/>
                <w:highlight w:val="none"/>
                <w:u w:val="none"/>
                <w:lang w:val="en-US" w:eastAsia="zh-CN"/>
              </w:rPr>
              <w:t>投标人</w:t>
            </w:r>
            <w:r>
              <w:rPr>
                <w:rFonts w:hint="eastAsia" w:ascii="宋体" w:hAnsi="宋体" w:eastAsia="宋体" w:cs="宋体"/>
                <w:b w:val="0"/>
                <w:bCs w:val="0"/>
                <w:color w:val="auto"/>
                <w:sz w:val="21"/>
                <w:szCs w:val="21"/>
                <w:highlight w:val="none"/>
                <w:u w:val="none"/>
              </w:rPr>
              <w:t>提供质量保证措施方案（包括但不限于质量目标、项目质量的控制、质量保证措施等）进行评审；</w:t>
            </w:r>
          </w:p>
          <w:p w14:paraId="55A6E478">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①质量目标非常明确、对项目质量的控制非常详细、检验手段非常科学，质量保证措施非常具体，可行</w:t>
            </w:r>
            <w:r>
              <w:rPr>
                <w:rFonts w:hint="eastAsia" w:ascii="宋体" w:hAnsi="宋体" w:eastAsia="宋体" w:cs="宋体"/>
                <w:b w:val="0"/>
                <w:bCs w:val="0"/>
                <w:color w:val="auto"/>
                <w:sz w:val="21"/>
                <w:szCs w:val="21"/>
                <w:highlight w:val="none"/>
                <w:u w:val="none"/>
                <w:lang w:val="en-US" w:eastAsia="zh-CN"/>
              </w:rPr>
              <w:t>性强</w:t>
            </w:r>
            <w:r>
              <w:rPr>
                <w:rFonts w:hint="eastAsia" w:ascii="宋体" w:hAnsi="宋体" w:eastAsia="宋体" w:cs="宋体"/>
                <w:b w:val="0"/>
                <w:bCs w:val="0"/>
                <w:color w:val="auto"/>
                <w:sz w:val="21"/>
                <w:szCs w:val="21"/>
                <w:highlight w:val="none"/>
                <w:u w:val="none"/>
              </w:rPr>
              <w:t>的，得</w:t>
            </w:r>
            <w:r>
              <w:rPr>
                <w:rFonts w:hint="eastAsia" w:ascii="宋体" w:hAnsi="宋体" w:eastAsia="宋体" w:cs="宋体"/>
                <w:b w:val="0"/>
                <w:bCs w:val="0"/>
                <w:color w:val="auto"/>
                <w:sz w:val="21"/>
                <w:szCs w:val="21"/>
                <w:highlight w:val="none"/>
                <w:u w:val="none"/>
                <w:lang w:val="en-US" w:eastAsia="zh-CN"/>
              </w:rPr>
              <w:t>7</w:t>
            </w:r>
            <w:r>
              <w:rPr>
                <w:rFonts w:hint="eastAsia" w:ascii="宋体" w:hAnsi="宋体" w:eastAsia="宋体" w:cs="宋体"/>
                <w:b w:val="0"/>
                <w:bCs w:val="0"/>
                <w:color w:val="auto"/>
                <w:sz w:val="21"/>
                <w:szCs w:val="21"/>
                <w:highlight w:val="none"/>
                <w:u w:val="none"/>
              </w:rPr>
              <w:t>分；</w:t>
            </w:r>
          </w:p>
          <w:p w14:paraId="6BBE9B34">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②质量目标比较明确、对项目质量的控制较为详细、检验手段比较科学，质量保证措施比较具体，可行</w:t>
            </w:r>
            <w:r>
              <w:rPr>
                <w:rFonts w:hint="eastAsia" w:ascii="宋体" w:hAnsi="宋体" w:eastAsia="宋体" w:cs="宋体"/>
                <w:b w:val="0"/>
                <w:bCs w:val="0"/>
                <w:color w:val="auto"/>
                <w:sz w:val="21"/>
                <w:szCs w:val="21"/>
                <w:highlight w:val="none"/>
                <w:u w:val="none"/>
                <w:lang w:val="en-US" w:eastAsia="zh-CN"/>
              </w:rPr>
              <w:t>性较强</w:t>
            </w:r>
            <w:r>
              <w:rPr>
                <w:rFonts w:hint="eastAsia" w:ascii="宋体" w:hAnsi="宋体" w:eastAsia="宋体" w:cs="宋体"/>
                <w:b w:val="0"/>
                <w:bCs w:val="0"/>
                <w:color w:val="auto"/>
                <w:sz w:val="21"/>
                <w:szCs w:val="21"/>
                <w:highlight w:val="none"/>
                <w:u w:val="none"/>
              </w:rPr>
              <w:t>的，得</w:t>
            </w:r>
            <w:r>
              <w:rPr>
                <w:rFonts w:hint="eastAsia" w:ascii="宋体" w:hAnsi="宋体" w:eastAsia="宋体" w:cs="宋体"/>
                <w:b w:val="0"/>
                <w:bCs w:val="0"/>
                <w:color w:val="auto"/>
                <w:sz w:val="21"/>
                <w:szCs w:val="21"/>
                <w:highlight w:val="none"/>
                <w:u w:val="none"/>
                <w:lang w:val="en-US" w:eastAsia="zh-CN"/>
              </w:rPr>
              <w:t>5</w:t>
            </w:r>
            <w:r>
              <w:rPr>
                <w:rFonts w:hint="eastAsia" w:ascii="宋体" w:hAnsi="宋体" w:eastAsia="宋体" w:cs="宋体"/>
                <w:b w:val="0"/>
                <w:bCs w:val="0"/>
                <w:color w:val="auto"/>
                <w:sz w:val="21"/>
                <w:szCs w:val="21"/>
                <w:highlight w:val="none"/>
                <w:u w:val="none"/>
              </w:rPr>
              <w:t>分；</w:t>
            </w:r>
          </w:p>
          <w:p w14:paraId="5E14D46B">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rPr>
              <w:t>③质量目标基本明确、对项目质量的控制详细程度</w:t>
            </w:r>
            <w:r>
              <w:rPr>
                <w:rFonts w:hint="eastAsia" w:ascii="宋体" w:hAnsi="宋体" w:eastAsia="宋体" w:cs="宋体"/>
                <w:b w:val="0"/>
                <w:bCs w:val="0"/>
                <w:color w:val="auto"/>
                <w:sz w:val="21"/>
                <w:szCs w:val="21"/>
                <w:highlight w:val="none"/>
                <w:u w:val="none"/>
                <w:lang w:val="en-US" w:eastAsia="zh-CN"/>
              </w:rPr>
              <w:t>一般</w:t>
            </w:r>
            <w:r>
              <w:rPr>
                <w:rFonts w:hint="eastAsia" w:ascii="宋体" w:hAnsi="宋体" w:eastAsia="宋体" w:cs="宋体"/>
                <w:b w:val="0"/>
                <w:bCs w:val="0"/>
                <w:color w:val="auto"/>
                <w:sz w:val="21"/>
                <w:szCs w:val="21"/>
                <w:highlight w:val="none"/>
                <w:u w:val="none"/>
              </w:rPr>
              <w:t>、检验手段科学性</w:t>
            </w:r>
            <w:r>
              <w:rPr>
                <w:rFonts w:hint="eastAsia" w:ascii="宋体" w:hAnsi="宋体" w:eastAsia="宋体" w:cs="宋体"/>
                <w:b w:val="0"/>
                <w:bCs w:val="0"/>
                <w:color w:val="auto"/>
                <w:sz w:val="21"/>
                <w:szCs w:val="21"/>
                <w:highlight w:val="none"/>
                <w:u w:val="none"/>
                <w:lang w:eastAsia="zh-CN"/>
              </w:rPr>
              <w:t>一般</w:t>
            </w:r>
            <w:r>
              <w:rPr>
                <w:rFonts w:hint="eastAsia" w:ascii="宋体" w:hAnsi="宋体" w:eastAsia="宋体" w:cs="宋体"/>
                <w:b w:val="0"/>
                <w:bCs w:val="0"/>
                <w:color w:val="auto"/>
                <w:sz w:val="21"/>
                <w:szCs w:val="21"/>
                <w:highlight w:val="none"/>
                <w:u w:val="none"/>
              </w:rPr>
              <w:t>，质量保证措施不够具体，可行性</w:t>
            </w:r>
            <w:r>
              <w:rPr>
                <w:rFonts w:hint="eastAsia" w:ascii="宋体" w:hAnsi="宋体" w:eastAsia="宋体" w:cs="宋体"/>
                <w:b w:val="0"/>
                <w:bCs w:val="0"/>
                <w:color w:val="auto"/>
                <w:sz w:val="21"/>
                <w:szCs w:val="21"/>
                <w:highlight w:val="none"/>
                <w:u w:val="none"/>
                <w:lang w:eastAsia="zh-CN"/>
              </w:rPr>
              <w:t>一般的，得</w:t>
            </w:r>
            <w:r>
              <w:rPr>
                <w:rFonts w:hint="eastAsia" w:ascii="宋体" w:hAnsi="宋体" w:eastAsia="宋体" w:cs="宋体"/>
                <w:b w:val="0"/>
                <w:bCs w:val="0"/>
                <w:color w:val="auto"/>
                <w:sz w:val="21"/>
                <w:szCs w:val="21"/>
                <w:highlight w:val="none"/>
                <w:u w:val="none"/>
                <w:lang w:val="en-US" w:eastAsia="zh-CN"/>
              </w:rPr>
              <w:t>3分；</w:t>
            </w:r>
          </w:p>
          <w:p w14:paraId="3017B943">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eastAsia="zh-CN"/>
              </w:rPr>
              <w:t>④</w:t>
            </w:r>
            <w:r>
              <w:rPr>
                <w:rFonts w:hint="eastAsia" w:ascii="宋体" w:hAnsi="宋体" w:eastAsia="宋体" w:cs="宋体"/>
                <w:b w:val="0"/>
                <w:bCs w:val="0"/>
                <w:color w:val="auto"/>
                <w:sz w:val="21"/>
                <w:szCs w:val="21"/>
                <w:highlight w:val="none"/>
                <w:u w:val="none"/>
              </w:rPr>
              <w:t>质量目标</w:t>
            </w:r>
            <w:r>
              <w:rPr>
                <w:rFonts w:hint="eastAsia" w:ascii="宋体" w:hAnsi="宋体" w:eastAsia="宋体" w:cs="宋体"/>
                <w:b w:val="0"/>
                <w:bCs w:val="0"/>
                <w:color w:val="auto"/>
                <w:sz w:val="21"/>
                <w:szCs w:val="21"/>
                <w:highlight w:val="none"/>
                <w:u w:val="none"/>
                <w:lang w:eastAsia="zh-CN"/>
              </w:rPr>
              <w:t>不</w:t>
            </w:r>
            <w:r>
              <w:rPr>
                <w:rFonts w:hint="eastAsia" w:ascii="宋体" w:hAnsi="宋体" w:eastAsia="宋体" w:cs="宋体"/>
                <w:b w:val="0"/>
                <w:bCs w:val="0"/>
                <w:color w:val="auto"/>
                <w:sz w:val="21"/>
                <w:szCs w:val="21"/>
                <w:highlight w:val="none"/>
                <w:u w:val="none"/>
              </w:rPr>
              <w:t>明确、对项目质量的控制</w:t>
            </w:r>
            <w:r>
              <w:rPr>
                <w:rFonts w:hint="eastAsia" w:ascii="宋体" w:hAnsi="宋体" w:eastAsia="宋体" w:cs="宋体"/>
                <w:b w:val="0"/>
                <w:bCs w:val="0"/>
                <w:color w:val="auto"/>
                <w:sz w:val="21"/>
                <w:szCs w:val="21"/>
                <w:highlight w:val="none"/>
                <w:u w:val="none"/>
                <w:lang w:eastAsia="zh-CN"/>
              </w:rPr>
              <w:t>方案</w:t>
            </w:r>
            <w:r>
              <w:rPr>
                <w:rFonts w:hint="eastAsia" w:ascii="宋体" w:hAnsi="宋体" w:eastAsia="宋体" w:cs="宋体"/>
                <w:b w:val="0"/>
                <w:bCs w:val="0"/>
                <w:color w:val="auto"/>
                <w:sz w:val="21"/>
                <w:szCs w:val="21"/>
                <w:highlight w:val="none"/>
                <w:u w:val="none"/>
              </w:rPr>
              <w:t>、检验手段科学性</w:t>
            </w:r>
            <w:r>
              <w:rPr>
                <w:rFonts w:hint="eastAsia" w:ascii="宋体" w:hAnsi="宋体" w:eastAsia="宋体" w:cs="宋体"/>
                <w:b w:val="0"/>
                <w:bCs w:val="0"/>
                <w:color w:val="auto"/>
                <w:sz w:val="21"/>
                <w:szCs w:val="21"/>
                <w:highlight w:val="none"/>
                <w:u w:val="none"/>
                <w:lang w:eastAsia="zh-CN"/>
              </w:rPr>
              <w:t>差</w:t>
            </w:r>
            <w:r>
              <w:rPr>
                <w:rFonts w:hint="eastAsia" w:ascii="宋体" w:hAnsi="宋体" w:eastAsia="宋体" w:cs="宋体"/>
                <w:b w:val="0"/>
                <w:bCs w:val="0"/>
                <w:color w:val="auto"/>
                <w:sz w:val="21"/>
                <w:szCs w:val="21"/>
                <w:highlight w:val="none"/>
                <w:u w:val="none"/>
              </w:rPr>
              <w:t>，质量保证措施不具体，</w:t>
            </w:r>
            <w:r>
              <w:rPr>
                <w:rFonts w:hint="eastAsia" w:ascii="宋体" w:hAnsi="宋体" w:eastAsia="宋体" w:cs="宋体"/>
                <w:b w:val="0"/>
                <w:bCs w:val="0"/>
                <w:color w:val="auto"/>
                <w:sz w:val="21"/>
                <w:szCs w:val="21"/>
                <w:highlight w:val="none"/>
                <w:u w:val="none"/>
                <w:lang w:eastAsia="zh-CN"/>
              </w:rPr>
              <w:t>不</w:t>
            </w:r>
            <w:r>
              <w:rPr>
                <w:rFonts w:hint="eastAsia" w:ascii="宋体" w:hAnsi="宋体" w:eastAsia="宋体" w:cs="宋体"/>
                <w:b w:val="0"/>
                <w:bCs w:val="0"/>
                <w:color w:val="auto"/>
                <w:sz w:val="21"/>
                <w:szCs w:val="21"/>
                <w:highlight w:val="none"/>
                <w:u w:val="none"/>
              </w:rPr>
              <w:t>可行</w:t>
            </w:r>
            <w:r>
              <w:rPr>
                <w:rFonts w:hint="eastAsia" w:ascii="宋体" w:hAnsi="宋体" w:eastAsia="宋体" w:cs="宋体"/>
                <w:b w:val="0"/>
                <w:bCs w:val="0"/>
                <w:color w:val="auto"/>
                <w:sz w:val="21"/>
                <w:szCs w:val="21"/>
                <w:highlight w:val="none"/>
                <w:u w:val="none"/>
                <w:lang w:eastAsia="zh-CN"/>
              </w:rPr>
              <w:t>的，得</w:t>
            </w:r>
            <w:r>
              <w:rPr>
                <w:rFonts w:hint="eastAsia" w:ascii="宋体" w:hAnsi="宋体" w:eastAsia="宋体" w:cs="宋体"/>
                <w:b w:val="0"/>
                <w:bCs w:val="0"/>
                <w:color w:val="auto"/>
                <w:sz w:val="21"/>
                <w:szCs w:val="21"/>
                <w:highlight w:val="none"/>
                <w:u w:val="none"/>
                <w:lang w:val="en-US" w:eastAsia="zh-CN"/>
              </w:rPr>
              <w:t>1分；</w:t>
            </w:r>
          </w:p>
          <w:p w14:paraId="289E3FA0">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lang w:eastAsia="zh-CN"/>
              </w:rPr>
              <w:t>⑤</w:t>
            </w:r>
            <w:r>
              <w:rPr>
                <w:rFonts w:hint="eastAsia" w:ascii="宋体" w:hAnsi="宋体" w:eastAsia="宋体" w:cs="宋体"/>
                <w:b w:val="0"/>
                <w:bCs w:val="0"/>
                <w:color w:val="auto"/>
                <w:sz w:val="21"/>
                <w:szCs w:val="21"/>
                <w:highlight w:val="none"/>
                <w:u w:val="none"/>
              </w:rPr>
              <w:t>未提供</w:t>
            </w:r>
            <w:r>
              <w:rPr>
                <w:rFonts w:hint="eastAsia" w:ascii="宋体" w:hAnsi="宋体" w:eastAsia="宋体" w:cs="宋体"/>
                <w:b w:val="0"/>
                <w:bCs w:val="0"/>
                <w:color w:val="auto"/>
                <w:sz w:val="21"/>
                <w:szCs w:val="21"/>
                <w:highlight w:val="none"/>
                <w:u w:val="none"/>
                <w:lang w:eastAsia="zh-CN"/>
              </w:rPr>
              <w:t>相关方案的</w:t>
            </w:r>
            <w:r>
              <w:rPr>
                <w:rFonts w:hint="eastAsia" w:ascii="宋体" w:hAnsi="宋体" w:eastAsia="宋体" w:cs="宋体"/>
                <w:b w:val="0"/>
                <w:bCs w:val="0"/>
                <w:color w:val="auto"/>
                <w:sz w:val="21"/>
                <w:szCs w:val="21"/>
                <w:highlight w:val="none"/>
                <w:u w:val="none"/>
              </w:rPr>
              <w:t>，不得分</w:t>
            </w:r>
            <w:r>
              <w:rPr>
                <w:rFonts w:hint="eastAsia" w:ascii="宋体" w:hAnsi="宋体" w:eastAsia="宋体" w:cs="宋体"/>
                <w:b w:val="0"/>
                <w:bCs w:val="0"/>
                <w:color w:val="auto"/>
                <w:sz w:val="21"/>
                <w:szCs w:val="21"/>
                <w:highlight w:val="none"/>
                <w:u w:val="none"/>
                <w:lang w:eastAsia="zh-CN"/>
              </w:rPr>
              <w:t>。</w:t>
            </w:r>
          </w:p>
        </w:tc>
      </w:tr>
      <w:tr w14:paraId="650D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48AFCF9D">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7DF013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pacing w:val="2"/>
                <w:sz w:val="21"/>
                <w:szCs w:val="21"/>
                <w:highlight w:val="none"/>
                <w:u w:val="none"/>
              </w:rPr>
              <w:t>售后服务</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7F454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12D289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根据各投标人提供的售后服务方案（包括售后响应时间、技术支持和售后服务计划、质保期外的维修服务收费标准、服务质量保证、应急方案）进行</w:t>
            </w:r>
            <w:r>
              <w:rPr>
                <w:rFonts w:hint="eastAsia" w:ascii="宋体" w:hAnsi="宋体" w:eastAsia="宋体" w:cs="宋体"/>
                <w:b w:val="0"/>
                <w:bCs w:val="0"/>
                <w:color w:val="auto"/>
                <w:sz w:val="21"/>
                <w:szCs w:val="21"/>
                <w:highlight w:val="none"/>
                <w:u w:val="none"/>
                <w:lang w:eastAsia="zh-CN"/>
              </w:rPr>
              <w:t>评审</w:t>
            </w:r>
            <w:r>
              <w:rPr>
                <w:rFonts w:hint="eastAsia" w:ascii="宋体" w:hAnsi="宋体" w:eastAsia="宋体" w:cs="宋体"/>
                <w:b w:val="0"/>
                <w:bCs w:val="0"/>
                <w:color w:val="auto"/>
                <w:sz w:val="21"/>
                <w:szCs w:val="21"/>
                <w:highlight w:val="none"/>
                <w:u w:val="none"/>
              </w:rPr>
              <w:t>：</w:t>
            </w:r>
          </w:p>
          <w:p w14:paraId="372146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①售后服务方案保障措施详细完整，</w:t>
            </w:r>
            <w:r>
              <w:rPr>
                <w:rFonts w:hint="eastAsia" w:ascii="宋体" w:hAnsi="宋体" w:eastAsia="宋体" w:cs="宋体"/>
                <w:b w:val="0"/>
                <w:bCs w:val="0"/>
                <w:color w:val="auto"/>
                <w:sz w:val="21"/>
                <w:szCs w:val="21"/>
                <w:highlight w:val="none"/>
                <w:u w:val="none"/>
                <w:lang w:eastAsia="zh-CN"/>
              </w:rPr>
              <w:t>科学合理，</w:t>
            </w:r>
            <w:r>
              <w:rPr>
                <w:rFonts w:hint="eastAsia" w:ascii="宋体" w:hAnsi="宋体" w:eastAsia="宋体" w:cs="宋体"/>
                <w:b w:val="0"/>
                <w:bCs w:val="0"/>
                <w:color w:val="auto"/>
                <w:sz w:val="21"/>
                <w:szCs w:val="21"/>
                <w:highlight w:val="none"/>
                <w:u w:val="none"/>
              </w:rPr>
              <w:t>切实可行的</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得</w:t>
            </w:r>
            <w:r>
              <w:rPr>
                <w:rFonts w:hint="eastAsia" w:ascii="宋体" w:hAnsi="宋体" w:eastAsia="宋体" w:cs="宋体"/>
                <w:b w:val="0"/>
                <w:bCs w:val="0"/>
                <w:color w:val="auto"/>
                <w:sz w:val="21"/>
                <w:szCs w:val="21"/>
                <w:highlight w:val="none"/>
                <w:u w:val="none"/>
                <w:lang w:val="en-US" w:eastAsia="zh-CN"/>
              </w:rPr>
              <w:t>7</w:t>
            </w:r>
            <w:r>
              <w:rPr>
                <w:rFonts w:hint="eastAsia" w:ascii="宋体" w:hAnsi="宋体" w:eastAsia="宋体" w:cs="宋体"/>
                <w:b w:val="0"/>
                <w:bCs w:val="0"/>
                <w:color w:val="auto"/>
                <w:sz w:val="21"/>
                <w:szCs w:val="21"/>
                <w:highlight w:val="none"/>
                <w:u w:val="none"/>
              </w:rPr>
              <w:t>分；</w:t>
            </w:r>
          </w:p>
          <w:p w14:paraId="2BD5C9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rPr>
              <w:t>②售后服务方案保障措施基本完整，</w:t>
            </w:r>
            <w:r>
              <w:rPr>
                <w:rFonts w:hint="eastAsia" w:ascii="宋体" w:hAnsi="宋体" w:eastAsia="宋体" w:cs="宋体"/>
                <w:b w:val="0"/>
                <w:bCs w:val="0"/>
                <w:color w:val="auto"/>
                <w:sz w:val="21"/>
                <w:szCs w:val="21"/>
                <w:highlight w:val="none"/>
                <w:u w:val="none"/>
                <w:lang w:eastAsia="zh-CN"/>
              </w:rPr>
              <w:t>较科学合理，</w:t>
            </w:r>
            <w:r>
              <w:rPr>
                <w:rFonts w:hint="eastAsia" w:ascii="宋体" w:hAnsi="宋体" w:eastAsia="宋体" w:cs="宋体"/>
                <w:b w:val="0"/>
                <w:bCs w:val="0"/>
                <w:color w:val="auto"/>
                <w:sz w:val="21"/>
                <w:szCs w:val="21"/>
                <w:highlight w:val="none"/>
                <w:u w:val="none"/>
              </w:rPr>
              <w:t>可行性</w:t>
            </w:r>
            <w:r>
              <w:rPr>
                <w:rFonts w:hint="eastAsia" w:ascii="宋体" w:hAnsi="宋体" w:eastAsia="宋体" w:cs="宋体"/>
                <w:b w:val="0"/>
                <w:bCs w:val="0"/>
                <w:color w:val="auto"/>
                <w:sz w:val="21"/>
                <w:szCs w:val="21"/>
                <w:highlight w:val="none"/>
                <w:u w:val="none"/>
                <w:lang w:val="en-US" w:eastAsia="zh-CN"/>
              </w:rPr>
              <w:t>较强</w:t>
            </w:r>
            <w:r>
              <w:rPr>
                <w:rFonts w:hint="eastAsia" w:ascii="宋体" w:hAnsi="宋体" w:eastAsia="宋体" w:cs="宋体"/>
                <w:b w:val="0"/>
                <w:bCs w:val="0"/>
                <w:color w:val="auto"/>
                <w:sz w:val="21"/>
                <w:szCs w:val="21"/>
                <w:highlight w:val="none"/>
                <w:u w:val="none"/>
              </w:rPr>
              <w:t>的</w:t>
            </w:r>
            <w:r>
              <w:rPr>
                <w:rFonts w:hint="eastAsia" w:ascii="宋体" w:hAnsi="宋体" w:eastAsia="宋体" w:cs="宋体"/>
                <w:b w:val="0"/>
                <w:bCs w:val="0"/>
                <w:color w:val="auto"/>
                <w:sz w:val="21"/>
                <w:szCs w:val="21"/>
                <w:highlight w:val="none"/>
                <w:u w:val="none"/>
                <w:lang w:eastAsia="zh-CN"/>
              </w:rPr>
              <w:t>，</w:t>
            </w:r>
            <w:r>
              <w:rPr>
                <w:rFonts w:hint="eastAsia" w:ascii="宋体" w:hAnsi="宋体" w:eastAsia="宋体" w:cs="宋体"/>
                <w:b w:val="0"/>
                <w:bCs w:val="0"/>
                <w:color w:val="auto"/>
                <w:sz w:val="21"/>
                <w:szCs w:val="21"/>
                <w:highlight w:val="none"/>
                <w:u w:val="none"/>
              </w:rPr>
              <w:t>得</w:t>
            </w:r>
            <w:r>
              <w:rPr>
                <w:rFonts w:hint="eastAsia" w:ascii="宋体" w:hAnsi="宋体" w:eastAsia="宋体" w:cs="宋体"/>
                <w:b w:val="0"/>
                <w:bCs w:val="0"/>
                <w:color w:val="auto"/>
                <w:sz w:val="21"/>
                <w:szCs w:val="21"/>
                <w:highlight w:val="none"/>
                <w:u w:val="none"/>
                <w:lang w:val="en-US" w:eastAsia="zh-CN"/>
              </w:rPr>
              <w:t>5</w:t>
            </w:r>
            <w:r>
              <w:rPr>
                <w:rFonts w:hint="eastAsia" w:ascii="宋体" w:hAnsi="宋体" w:eastAsia="宋体" w:cs="宋体"/>
                <w:b w:val="0"/>
                <w:bCs w:val="0"/>
                <w:color w:val="auto"/>
                <w:sz w:val="21"/>
                <w:szCs w:val="21"/>
                <w:highlight w:val="none"/>
                <w:u w:val="none"/>
              </w:rPr>
              <w:t>分；</w:t>
            </w:r>
          </w:p>
          <w:p w14:paraId="25028F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lang w:eastAsia="zh-CN"/>
              </w:rPr>
            </w:pPr>
            <w:r>
              <w:rPr>
                <w:rFonts w:hint="eastAsia" w:ascii="宋体" w:hAnsi="宋体" w:eastAsia="宋体" w:cs="宋体"/>
                <w:b w:val="0"/>
                <w:bCs w:val="0"/>
                <w:color w:val="auto"/>
                <w:sz w:val="21"/>
                <w:szCs w:val="21"/>
                <w:highlight w:val="none"/>
                <w:u w:val="none"/>
              </w:rPr>
              <w:t>③售后服务方案保障措施可行性</w:t>
            </w:r>
            <w:r>
              <w:rPr>
                <w:rFonts w:hint="eastAsia" w:ascii="宋体" w:hAnsi="宋体" w:eastAsia="宋体" w:cs="宋体"/>
                <w:b w:val="0"/>
                <w:bCs w:val="0"/>
                <w:color w:val="auto"/>
                <w:sz w:val="21"/>
                <w:szCs w:val="21"/>
                <w:highlight w:val="none"/>
                <w:u w:val="none"/>
                <w:lang w:eastAsia="zh-CN"/>
              </w:rPr>
              <w:t>一般，合理性一般，不太可行的，得</w:t>
            </w:r>
            <w:r>
              <w:rPr>
                <w:rFonts w:hint="eastAsia" w:ascii="宋体" w:hAnsi="宋体" w:eastAsia="宋体" w:cs="宋体"/>
                <w:b w:val="0"/>
                <w:bCs w:val="0"/>
                <w:color w:val="auto"/>
                <w:sz w:val="21"/>
                <w:szCs w:val="21"/>
                <w:highlight w:val="none"/>
                <w:u w:val="none"/>
                <w:lang w:val="en-US" w:eastAsia="zh-CN"/>
              </w:rPr>
              <w:t>3分</w:t>
            </w:r>
            <w:r>
              <w:rPr>
                <w:rFonts w:hint="eastAsia" w:ascii="宋体" w:hAnsi="宋体" w:eastAsia="宋体" w:cs="宋体"/>
                <w:b w:val="0"/>
                <w:bCs w:val="0"/>
                <w:color w:val="auto"/>
                <w:sz w:val="21"/>
                <w:szCs w:val="21"/>
                <w:highlight w:val="none"/>
                <w:u w:val="none"/>
                <w:lang w:eastAsia="zh-CN"/>
              </w:rPr>
              <w:t>；</w:t>
            </w:r>
          </w:p>
          <w:p w14:paraId="677D79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rPr>
            </w:pPr>
            <w:r>
              <w:rPr>
                <w:rFonts w:hint="eastAsia" w:ascii="宋体" w:hAnsi="宋体" w:eastAsia="宋体" w:cs="宋体"/>
                <w:b w:val="0"/>
                <w:bCs w:val="0"/>
                <w:color w:val="auto"/>
                <w:sz w:val="21"/>
                <w:szCs w:val="21"/>
                <w:highlight w:val="none"/>
                <w:u w:val="none"/>
                <w:lang w:eastAsia="zh-CN"/>
              </w:rPr>
              <w:t>④</w:t>
            </w:r>
            <w:r>
              <w:rPr>
                <w:rFonts w:hint="eastAsia" w:ascii="宋体" w:hAnsi="宋体" w:eastAsia="宋体" w:cs="宋体"/>
                <w:b w:val="0"/>
                <w:bCs w:val="0"/>
                <w:color w:val="auto"/>
                <w:sz w:val="21"/>
                <w:szCs w:val="21"/>
                <w:highlight w:val="none"/>
                <w:u w:val="none"/>
              </w:rPr>
              <w:t>售后服务方案保障措施可行性</w:t>
            </w:r>
            <w:r>
              <w:rPr>
                <w:rFonts w:hint="eastAsia" w:ascii="宋体" w:hAnsi="宋体" w:eastAsia="宋体" w:cs="宋体"/>
                <w:b w:val="0"/>
                <w:bCs w:val="0"/>
                <w:color w:val="auto"/>
                <w:sz w:val="21"/>
                <w:szCs w:val="21"/>
                <w:highlight w:val="none"/>
                <w:u w:val="none"/>
                <w:lang w:eastAsia="zh-CN"/>
              </w:rPr>
              <w:t>差，不合理的，不可行的，得</w:t>
            </w:r>
            <w:r>
              <w:rPr>
                <w:rFonts w:hint="eastAsia" w:ascii="宋体" w:hAnsi="宋体" w:eastAsia="宋体" w:cs="宋体"/>
                <w:b w:val="0"/>
                <w:bCs w:val="0"/>
                <w:color w:val="auto"/>
                <w:sz w:val="21"/>
                <w:szCs w:val="21"/>
                <w:highlight w:val="none"/>
                <w:u w:val="none"/>
                <w:lang w:val="en-US" w:eastAsia="zh-CN"/>
              </w:rPr>
              <w:t>1分</w:t>
            </w:r>
            <w:r>
              <w:rPr>
                <w:rFonts w:hint="eastAsia" w:ascii="宋体" w:hAnsi="宋体" w:eastAsia="宋体" w:cs="宋体"/>
                <w:b w:val="0"/>
                <w:bCs w:val="0"/>
                <w:color w:val="auto"/>
                <w:sz w:val="21"/>
                <w:szCs w:val="21"/>
                <w:highlight w:val="none"/>
                <w:u w:val="none"/>
                <w:lang w:eastAsia="zh-CN"/>
              </w:rPr>
              <w:t>；</w:t>
            </w:r>
          </w:p>
          <w:p w14:paraId="31B42B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u w:val="none"/>
                <w:lang w:val="zh-CN"/>
              </w:rPr>
            </w:pPr>
            <w:r>
              <w:rPr>
                <w:rFonts w:hint="eastAsia" w:ascii="宋体" w:hAnsi="宋体" w:eastAsia="宋体" w:cs="宋体"/>
                <w:b w:val="0"/>
                <w:bCs w:val="0"/>
                <w:color w:val="auto"/>
                <w:sz w:val="21"/>
                <w:szCs w:val="21"/>
                <w:highlight w:val="none"/>
                <w:u w:val="none"/>
                <w:lang w:eastAsia="zh-CN"/>
              </w:rPr>
              <w:t>⑤</w:t>
            </w:r>
            <w:r>
              <w:rPr>
                <w:rFonts w:hint="eastAsia" w:ascii="宋体" w:hAnsi="宋体" w:eastAsia="宋体" w:cs="宋体"/>
                <w:b w:val="0"/>
                <w:bCs w:val="0"/>
                <w:color w:val="auto"/>
                <w:sz w:val="21"/>
                <w:szCs w:val="21"/>
                <w:highlight w:val="none"/>
                <w:u w:val="none"/>
              </w:rPr>
              <w:t>未提供</w:t>
            </w:r>
            <w:r>
              <w:rPr>
                <w:rFonts w:hint="eastAsia" w:ascii="宋体" w:hAnsi="宋体" w:eastAsia="宋体" w:cs="宋体"/>
                <w:b w:val="0"/>
                <w:bCs w:val="0"/>
                <w:color w:val="auto"/>
                <w:sz w:val="21"/>
                <w:szCs w:val="21"/>
                <w:highlight w:val="none"/>
                <w:u w:val="none"/>
                <w:lang w:eastAsia="zh-CN"/>
              </w:rPr>
              <w:t>相关方案的</w:t>
            </w:r>
            <w:r>
              <w:rPr>
                <w:rFonts w:hint="eastAsia" w:ascii="宋体" w:hAnsi="宋体" w:eastAsia="宋体" w:cs="宋体"/>
                <w:b w:val="0"/>
                <w:bCs w:val="0"/>
                <w:color w:val="auto"/>
                <w:sz w:val="21"/>
                <w:szCs w:val="21"/>
                <w:highlight w:val="none"/>
                <w:u w:val="none"/>
              </w:rPr>
              <w:t>，不得分</w:t>
            </w:r>
            <w:r>
              <w:rPr>
                <w:rFonts w:hint="eastAsia" w:ascii="宋体" w:hAnsi="宋体" w:eastAsia="宋体" w:cs="宋体"/>
                <w:b w:val="0"/>
                <w:bCs w:val="0"/>
                <w:color w:val="auto"/>
                <w:sz w:val="21"/>
                <w:szCs w:val="21"/>
                <w:highlight w:val="none"/>
                <w:u w:val="none"/>
                <w:lang w:eastAsia="zh-CN"/>
              </w:rPr>
              <w:t>。</w:t>
            </w:r>
          </w:p>
        </w:tc>
      </w:tr>
      <w:tr w14:paraId="535AE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430" w:type="dxa"/>
            <w:gridSpan w:val="4"/>
            <w:tcBorders>
              <w:top w:val="single" w:color="auto" w:sz="4" w:space="0"/>
              <w:left w:val="single" w:color="auto" w:sz="4" w:space="0"/>
              <w:bottom w:val="single" w:color="auto" w:sz="4" w:space="0"/>
              <w:right w:val="single" w:color="auto" w:sz="4" w:space="0"/>
            </w:tcBorders>
            <w:noWrap w:val="0"/>
            <w:vAlign w:val="center"/>
          </w:tcPr>
          <w:p w14:paraId="74AD52B6">
            <w:pPr>
              <w:keepNext w:val="0"/>
              <w:keepLines w:val="0"/>
              <w:pageBreakBefore w:val="0"/>
              <w:widowControl w:val="0"/>
              <w:suppressLineNumbers w:val="0"/>
              <w:tabs>
                <w:tab w:val="left" w:pos="907"/>
              </w:tabs>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注：</w:t>
            </w:r>
          </w:p>
          <w:p w14:paraId="61165F5A">
            <w:pPr>
              <w:keepNext w:val="0"/>
              <w:keepLines w:val="0"/>
              <w:pageBreakBefore w:val="0"/>
              <w:widowControl w:val="0"/>
              <w:suppressLineNumbers w:val="0"/>
              <w:tabs>
                <w:tab w:val="left" w:pos="907"/>
              </w:tabs>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（1）无特殊说明外，以上评审项，同一证明文件不重复计分。</w:t>
            </w:r>
          </w:p>
          <w:p w14:paraId="67381CD5">
            <w:pPr>
              <w:keepNext w:val="0"/>
              <w:keepLines w:val="0"/>
              <w:pageBreakBefore w:val="0"/>
              <w:widowControl w:val="0"/>
              <w:suppressLineNumbers w:val="0"/>
              <w:tabs>
                <w:tab w:val="left" w:pos="907"/>
              </w:tabs>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（2）投标人根据以上评分要求提供的投标材料因模糊不清导致评标委员会无法清晰辨认进行评审的，视为无效材料。</w:t>
            </w:r>
          </w:p>
        </w:tc>
      </w:tr>
      <w:tr w14:paraId="6594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9430" w:type="dxa"/>
            <w:gridSpan w:val="4"/>
            <w:tcBorders>
              <w:top w:val="single" w:color="auto" w:sz="4" w:space="0"/>
              <w:left w:val="single" w:color="auto" w:sz="4" w:space="0"/>
              <w:bottom w:val="single" w:color="auto" w:sz="4" w:space="0"/>
              <w:right w:val="single" w:color="auto" w:sz="4" w:space="0"/>
            </w:tcBorders>
            <w:noWrap w:val="0"/>
            <w:vAlign w:val="center"/>
          </w:tcPr>
          <w:p w14:paraId="39584E5B">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sz w:val="21"/>
                <w:szCs w:val="21"/>
                <w:highlight w:val="none"/>
              </w:rPr>
              <w:t>价格评审（</w:t>
            </w:r>
            <w:r>
              <w:rPr>
                <w:rFonts w:hint="eastAsia" w:ascii="宋体" w:hAnsi="宋体" w:eastAsia="宋体" w:cs="宋体"/>
                <w:b w:val="0"/>
                <w:bCs w:val="0"/>
                <w:color w:val="auto"/>
                <w:sz w:val="21"/>
                <w:szCs w:val="21"/>
                <w:highlight w:val="none"/>
                <w:lang w:val="en-US" w:eastAsia="zh-CN"/>
              </w:rPr>
              <w:t>40</w:t>
            </w:r>
            <w:r>
              <w:rPr>
                <w:rFonts w:hint="eastAsia" w:ascii="宋体" w:hAnsi="宋体" w:eastAsia="宋体" w:cs="宋体"/>
                <w:b w:val="0"/>
                <w:bCs w:val="0"/>
                <w:color w:val="auto"/>
                <w:sz w:val="21"/>
                <w:szCs w:val="21"/>
                <w:highlight w:val="none"/>
              </w:rPr>
              <w:t>分）</w:t>
            </w:r>
          </w:p>
        </w:tc>
      </w:tr>
      <w:tr w14:paraId="5C3B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047DDB9A">
            <w:pPr>
              <w:pStyle w:val="47"/>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p>
        </w:tc>
        <w:tc>
          <w:tcPr>
            <w:tcW w:w="1067" w:type="dxa"/>
            <w:tcBorders>
              <w:top w:val="single" w:color="auto" w:sz="4" w:space="0"/>
              <w:left w:val="single" w:color="auto" w:sz="4" w:space="0"/>
              <w:bottom w:val="single" w:color="auto" w:sz="4" w:space="0"/>
              <w:right w:val="single" w:color="auto" w:sz="4" w:space="0"/>
            </w:tcBorders>
            <w:noWrap w:val="0"/>
            <w:vAlign w:val="center"/>
          </w:tcPr>
          <w:p w14:paraId="2C736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1"/>
                <w:szCs w:val="21"/>
                <w:highlight w:val="none"/>
                <w:lang w:eastAsia="zh-CN"/>
              </w:rPr>
            </w:pPr>
            <w:r>
              <w:rPr>
                <w:rFonts w:hint="eastAsia" w:ascii="宋体" w:hAnsi="宋体" w:eastAsia="宋体" w:cs="宋体"/>
                <w:b w:val="0"/>
                <w:bCs w:val="0"/>
                <w:color w:val="auto"/>
                <w:kern w:val="2"/>
                <w:sz w:val="21"/>
                <w:szCs w:val="21"/>
                <w:highlight w:val="none"/>
                <w:lang w:val="en-US" w:eastAsia="zh-CN"/>
              </w:rPr>
              <w:t>价格</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C91AA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rPr>
              <w:t>40</w:t>
            </w:r>
            <w:r>
              <w:rPr>
                <w:rFonts w:hint="eastAsia" w:ascii="宋体" w:hAnsi="宋体" w:eastAsia="宋体" w:cs="宋体"/>
                <w:b w:val="0"/>
                <w:bCs w:val="0"/>
                <w:color w:val="auto"/>
                <w:kern w:val="2"/>
                <w:sz w:val="21"/>
                <w:szCs w:val="21"/>
                <w:highlight w:val="none"/>
              </w:rPr>
              <w:t xml:space="preserve"> </w:t>
            </w:r>
          </w:p>
        </w:tc>
        <w:tc>
          <w:tcPr>
            <w:tcW w:w="6549" w:type="dxa"/>
            <w:tcBorders>
              <w:top w:val="single" w:color="auto" w:sz="4" w:space="0"/>
              <w:left w:val="single" w:color="auto" w:sz="4" w:space="0"/>
              <w:bottom w:val="single" w:color="auto" w:sz="4" w:space="0"/>
              <w:right w:val="single" w:color="auto" w:sz="4" w:space="0"/>
            </w:tcBorders>
            <w:noWrap w:val="0"/>
            <w:vAlign w:val="center"/>
          </w:tcPr>
          <w:p w14:paraId="22ADA63D">
            <w:pPr>
              <w:keepNext w:val="0"/>
              <w:keepLines w:val="0"/>
              <w:widowControl w:val="0"/>
              <w:suppressLineNumbers w:val="0"/>
              <w:adjustRightInd/>
              <w:snapToGrid/>
              <w:spacing w:before="0" w:beforeAutospacing="0" w:after="0" w:afterAutospacing="0"/>
              <w:ind w:left="0" w:right="0" w:firstLine="420" w:firstLineChars="200"/>
              <w:rPr>
                <w:rFonts w:hint="default" w:ascii="宋体" w:hAnsi="宋体" w:cs="宋体"/>
                <w:b w:val="0"/>
                <w:bCs w:val="0"/>
                <w:color w:val="auto"/>
                <w:kern w:val="2"/>
                <w:szCs w:val="21"/>
                <w:highlight w:val="none"/>
                <w:lang w:val="en-US" w:eastAsia="zh-CN"/>
              </w:rPr>
            </w:pPr>
            <w:r>
              <w:rPr>
                <w:rFonts w:hint="eastAsia" w:ascii="宋体" w:hAnsi="宋体" w:cs="宋体"/>
                <w:b w:val="0"/>
                <w:bCs w:val="0"/>
                <w:color w:val="auto"/>
                <w:kern w:val="2"/>
                <w:szCs w:val="21"/>
                <w:highlight w:val="none"/>
                <w:lang w:val="en-US" w:eastAsia="zh-CN"/>
              </w:rPr>
              <w:t>价格分计算方法：A、根据有效投标人的投标“折扣系数”，最低投标“折扣系数”作为基准系数（Y）。投标人投标“折扣系数”（X）等于基准价的得满分40分，其他投标人的价格得分统一按照下列公式计算：价格得分=(基准价／投标“折扣系数”)×40</w:t>
            </w:r>
          </w:p>
          <w:p w14:paraId="2B1041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cs="宋体"/>
                <w:b w:val="0"/>
                <w:bCs w:val="0"/>
                <w:color w:val="auto"/>
                <w:kern w:val="2"/>
                <w:szCs w:val="21"/>
                <w:highlight w:val="none"/>
                <w:lang w:val="en-US" w:eastAsia="zh-CN"/>
              </w:rPr>
              <w:t>B、分数出现小数点，保留小数点后2位，从小数点后第3位四舍五入。</w:t>
            </w:r>
          </w:p>
        </w:tc>
      </w:tr>
    </w:tbl>
    <w:p w14:paraId="29F67198">
      <w:pPr>
        <w:ind w:firstLine="420" w:firstLineChars="200"/>
        <w:rPr>
          <w:color w:val="auto"/>
          <w:highlight w:val="none"/>
        </w:rPr>
      </w:pPr>
      <w:r>
        <w:rPr>
          <w:rFonts w:hint="eastAsia"/>
          <w:color w:val="auto"/>
          <w:highlight w:val="none"/>
        </w:rPr>
        <w:br w:type="page"/>
      </w:r>
    </w:p>
    <w:p w14:paraId="792B19F5">
      <w:pPr>
        <w:pStyle w:val="6"/>
        <w:spacing w:before="0" w:after="0" w:line="240" w:lineRule="auto"/>
        <w:rPr>
          <w:color w:val="auto"/>
          <w:sz w:val="36"/>
          <w:szCs w:val="36"/>
          <w:highlight w:val="none"/>
        </w:rPr>
      </w:pPr>
      <w:bookmarkStart w:id="21" w:name="_Toc4078"/>
      <w:bookmarkStart w:id="22" w:name="_Toc20459"/>
      <w:bookmarkStart w:id="23" w:name="_Toc2654"/>
      <w:bookmarkStart w:id="24" w:name="_Toc2477"/>
      <w:r>
        <w:rPr>
          <w:rFonts w:hint="eastAsia"/>
          <w:color w:val="auto"/>
          <w:sz w:val="28"/>
          <w:szCs w:val="28"/>
          <w:highlight w:val="none"/>
        </w:rPr>
        <w:t>第三部分用户需求书</w:t>
      </w:r>
      <w:bookmarkEnd w:id="21"/>
      <w:bookmarkEnd w:id="22"/>
      <w:bookmarkEnd w:id="23"/>
      <w:bookmarkEnd w:id="24"/>
    </w:p>
    <w:p w14:paraId="3937E8E3">
      <w:pPr>
        <w:pStyle w:val="7"/>
        <w:numPr>
          <w:ilvl w:val="0"/>
          <w:numId w:val="2"/>
        </w:numPr>
        <w:spacing w:before="0" w:after="0" w:line="360" w:lineRule="auto"/>
        <w:jc w:val="center"/>
        <w:rPr>
          <w:rFonts w:hint="eastAsia" w:ascii="宋体" w:hAnsi="宋体"/>
          <w:color w:val="auto"/>
          <w:highlight w:val="none"/>
        </w:rPr>
      </w:pPr>
      <w:bookmarkStart w:id="25" w:name="_Toc16657"/>
      <w:bookmarkStart w:id="26" w:name="_Toc1593"/>
      <w:bookmarkStart w:id="27" w:name="_Toc25388"/>
      <w:bookmarkStart w:id="28" w:name="_Toc7113"/>
      <w:bookmarkStart w:id="29" w:name="_Toc27644"/>
      <w:bookmarkStart w:id="30" w:name="_Toc308786492"/>
      <w:bookmarkStart w:id="31" w:name="_Toc31278"/>
      <w:bookmarkStart w:id="32" w:name="_Toc13112"/>
      <w:bookmarkStart w:id="33" w:name="_Toc24679"/>
      <w:bookmarkStart w:id="34" w:name="_Toc14462"/>
      <w:r>
        <w:rPr>
          <w:rFonts w:hint="eastAsia" w:ascii="宋体" w:hAnsi="宋体"/>
          <w:color w:val="auto"/>
          <w:highlight w:val="none"/>
        </w:rPr>
        <w:t>商务需求书</w:t>
      </w:r>
      <w:bookmarkEnd w:id="25"/>
      <w:bookmarkEnd w:id="26"/>
      <w:bookmarkEnd w:id="27"/>
      <w:bookmarkEnd w:id="28"/>
      <w:bookmarkEnd w:id="29"/>
    </w:p>
    <w:p w14:paraId="26C9B3DB">
      <w:pPr>
        <w:numPr>
          <w:ilvl w:val="0"/>
          <w:numId w:val="0"/>
        </w:numPr>
        <w:rPr>
          <w:b/>
          <w:bCs w:val="0"/>
          <w:color w:val="auto"/>
          <w:highlight w:val="none"/>
        </w:rPr>
      </w:pPr>
      <w:r>
        <w:rPr>
          <w:rFonts w:hint="eastAsia" w:ascii="宋体" w:hAnsi="宋体"/>
          <w:b/>
          <w:bCs w:val="0"/>
          <w:color w:val="auto"/>
          <w:szCs w:val="21"/>
          <w:highlight w:val="none"/>
          <w:u w:val="single"/>
          <w:lang w:eastAsia="zh-CN"/>
        </w:rPr>
        <w:t>项目名称:东莞裕盛鞋业有限公司800kW/3200kWh用户侧储能项目</w:t>
      </w:r>
    </w:p>
    <w:bookmarkEnd w:id="30"/>
    <w:tbl>
      <w:tblPr>
        <w:tblStyle w:val="30"/>
        <w:tblW w:w="4996" w:type="pct"/>
        <w:jc w:val="center"/>
        <w:tblCellSpacing w:w="0" w:type="dxa"/>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Layout w:type="autofit"/>
        <w:tblCellMar>
          <w:top w:w="15" w:type="dxa"/>
          <w:left w:w="15" w:type="dxa"/>
          <w:bottom w:w="15" w:type="dxa"/>
          <w:right w:w="15" w:type="dxa"/>
        </w:tblCellMar>
      </w:tblPr>
      <w:tblGrid>
        <w:gridCol w:w="1361"/>
        <w:gridCol w:w="8274"/>
      </w:tblGrid>
      <w:tr w14:paraId="70376566">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518" w:hRule="atLeast"/>
          <w:tblCellSpacing w:w="0" w:type="dxa"/>
          <w:jc w:val="center"/>
        </w:trPr>
        <w:tc>
          <w:tcPr>
            <w:tcW w:w="706" w:type="pct"/>
            <w:shd w:val="clear" w:color="auto" w:fill="FFFFFF"/>
            <w:noWrap w:val="0"/>
            <w:vAlign w:val="center"/>
          </w:tcPr>
          <w:p w14:paraId="25BBDA82">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需求名称</w:t>
            </w:r>
          </w:p>
        </w:tc>
        <w:tc>
          <w:tcPr>
            <w:tcW w:w="4293" w:type="pct"/>
            <w:shd w:val="clear" w:color="auto" w:fill="FFFFFF"/>
            <w:noWrap w:val="0"/>
            <w:vAlign w:val="center"/>
          </w:tcPr>
          <w:p w14:paraId="015980BE">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需求说明</w:t>
            </w:r>
          </w:p>
        </w:tc>
      </w:tr>
      <w:tr w14:paraId="40D6185E">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90" w:hRule="atLeast"/>
          <w:tblCellSpacing w:w="0" w:type="dxa"/>
          <w:jc w:val="center"/>
        </w:trPr>
        <w:tc>
          <w:tcPr>
            <w:tcW w:w="706" w:type="pct"/>
            <w:shd w:val="clear" w:color="auto" w:fill="FFFFFF"/>
            <w:noWrap w:val="0"/>
            <w:vAlign w:val="center"/>
          </w:tcPr>
          <w:p w14:paraId="42479717">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工期</w:t>
            </w:r>
          </w:p>
        </w:tc>
        <w:tc>
          <w:tcPr>
            <w:tcW w:w="4293" w:type="pct"/>
            <w:shd w:val="clear" w:color="auto" w:fill="FFFFFF"/>
            <w:noWrap w:val="0"/>
            <w:vAlign w:val="center"/>
          </w:tcPr>
          <w:p w14:paraId="524601A7">
            <w:pPr>
              <w:keepNext w:val="0"/>
              <w:keepLines w:val="0"/>
              <w:pageBreakBefore w:val="0"/>
              <w:tabs>
                <w:tab w:val="left" w:pos="709"/>
              </w:tabs>
              <w:kinsoku/>
              <w:wordWrap/>
              <w:overflowPunct/>
              <w:topLinePunct w:val="0"/>
              <w:bidi w:val="0"/>
              <w:spacing w:after="0" w:line="360" w:lineRule="auto"/>
              <w:ind w:lef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合同总工期数为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40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个日历天（</w:t>
            </w:r>
            <w:bookmarkStart w:id="35" w:name="OLE_LINK2"/>
            <w:r>
              <w:rPr>
                <w:rFonts w:hint="eastAsia" w:ascii="宋体" w:hAnsi="宋体" w:eastAsia="宋体" w:cs="宋体"/>
                <w:color w:val="auto"/>
                <w:sz w:val="21"/>
                <w:szCs w:val="21"/>
                <w:highlight w:val="none"/>
              </w:rPr>
              <w:t>自</w:t>
            </w:r>
            <w:r>
              <w:rPr>
                <w:rFonts w:hint="eastAsia" w:ascii="宋体" w:hAnsi="宋体" w:eastAsia="宋体" w:cs="宋体"/>
                <w:color w:val="auto"/>
                <w:sz w:val="21"/>
                <w:szCs w:val="21"/>
                <w:highlight w:val="none"/>
                <w:lang w:val="en-US" w:eastAsia="zh-CN"/>
              </w:rPr>
              <w:t>采购人工程技术部</w:t>
            </w:r>
            <w:r>
              <w:rPr>
                <w:rFonts w:hint="eastAsia" w:ascii="宋体" w:hAnsi="宋体" w:eastAsia="宋体" w:cs="宋体"/>
                <w:color w:val="auto"/>
                <w:sz w:val="21"/>
                <w:szCs w:val="21"/>
                <w:highlight w:val="none"/>
              </w:rPr>
              <w:t>开</w:t>
            </w:r>
            <w:r>
              <w:rPr>
                <w:rFonts w:hint="eastAsia" w:ascii="宋体" w:hAnsi="宋体" w:eastAsia="宋体" w:cs="宋体"/>
                <w:color w:val="auto"/>
                <w:sz w:val="21"/>
                <w:szCs w:val="21"/>
                <w:highlight w:val="none"/>
                <w:lang w:val="en-US" w:eastAsia="zh-CN"/>
              </w:rPr>
              <w:t>工令</w:t>
            </w:r>
            <w:r>
              <w:rPr>
                <w:rFonts w:hint="eastAsia" w:ascii="宋体" w:hAnsi="宋体" w:eastAsia="宋体" w:cs="宋体"/>
                <w:color w:val="auto"/>
                <w:sz w:val="21"/>
                <w:szCs w:val="21"/>
                <w:highlight w:val="none"/>
              </w:rPr>
              <w:t>确定的日期起）</w:t>
            </w:r>
            <w:bookmarkEnd w:id="35"/>
            <w:r>
              <w:rPr>
                <w:rFonts w:hint="eastAsia" w:ascii="宋体" w:hAnsi="宋体" w:eastAsia="宋体" w:cs="宋体"/>
                <w:color w:val="auto"/>
                <w:sz w:val="21"/>
                <w:szCs w:val="21"/>
                <w:highlight w:val="none"/>
              </w:rPr>
              <w:t>。</w:t>
            </w:r>
          </w:p>
        </w:tc>
      </w:tr>
      <w:tr w14:paraId="34592B69">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454" w:hRule="atLeast"/>
          <w:tblCellSpacing w:w="0" w:type="dxa"/>
          <w:jc w:val="center"/>
        </w:trPr>
        <w:tc>
          <w:tcPr>
            <w:tcW w:w="706" w:type="pct"/>
            <w:shd w:val="clear" w:color="auto" w:fill="FFFFFF"/>
            <w:noWrap w:val="0"/>
            <w:vAlign w:val="center"/>
          </w:tcPr>
          <w:p w14:paraId="680D3C91">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项目地点</w:t>
            </w:r>
          </w:p>
        </w:tc>
        <w:tc>
          <w:tcPr>
            <w:tcW w:w="4293" w:type="pct"/>
            <w:shd w:val="clear" w:color="auto" w:fill="FFFFFF"/>
            <w:noWrap w:val="0"/>
            <w:vAlign w:val="center"/>
          </w:tcPr>
          <w:p w14:paraId="48E1EDD9">
            <w:pPr>
              <w:keepNext w:val="0"/>
              <w:keepLines w:val="0"/>
              <w:pageBreakBefore w:val="0"/>
              <w:kinsoku/>
              <w:wordWrap/>
              <w:overflowPunct/>
              <w:topLinePunct w:val="0"/>
              <w:bidi w:val="0"/>
              <w:spacing w:after="0" w:line="360" w:lineRule="auto"/>
              <w:ind w:left="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采购人指定地点（如有变化另行确定）。</w:t>
            </w:r>
          </w:p>
        </w:tc>
      </w:tr>
      <w:tr w14:paraId="0BD13F85">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4799" w:hRule="atLeast"/>
          <w:tblCellSpacing w:w="0" w:type="dxa"/>
          <w:jc w:val="center"/>
        </w:trPr>
        <w:tc>
          <w:tcPr>
            <w:tcW w:w="706" w:type="pct"/>
            <w:shd w:val="clear" w:color="auto" w:fill="FFFFFF"/>
            <w:noWrap w:val="0"/>
            <w:vAlign w:val="center"/>
          </w:tcPr>
          <w:p w14:paraId="249852E7">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w:t>
            </w:r>
          </w:p>
        </w:tc>
        <w:tc>
          <w:tcPr>
            <w:tcW w:w="4293" w:type="pct"/>
            <w:shd w:val="clear" w:color="auto" w:fill="FFFFFF"/>
            <w:noWrap w:val="0"/>
            <w:vAlign w:val="center"/>
          </w:tcPr>
          <w:p w14:paraId="736E35EF">
            <w:pPr>
              <w:pStyle w:val="2"/>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1、自施工图纸经采购人审查确认且中标人获采购人开工令之后,中标人可向采购人申请支付合同总金额的30%。</w:t>
            </w:r>
          </w:p>
          <w:p w14:paraId="4C63F56A">
            <w:pPr>
              <w:pStyle w:val="2"/>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2、进度款</w:t>
            </w:r>
          </w:p>
          <w:p w14:paraId="4D4A6B9E">
            <w:pPr>
              <w:pStyle w:val="2"/>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中标人完成设备承台、电缆铺设施工、设备安装完毕后经甲、乙双方书面确认完成该施工进度后，中标人可向采购人申请支付合同总金额的40%。</w:t>
            </w:r>
          </w:p>
          <w:p w14:paraId="14CBBB0B">
            <w:pPr>
              <w:pStyle w:val="2"/>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3、竣工验收款</w:t>
            </w:r>
          </w:p>
          <w:p w14:paraId="1EF5E007">
            <w:pPr>
              <w:pStyle w:val="2"/>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中标人完成以下工作后可向采购人申请竣工验收款：①本项目需完成通电调试且系统试运行正常；②设备厂家需严格按照采购人自有Modbus规约点表完成本地数据释放，并配合采购人完成本地硬件安装，本项目在采购人自有云平台上线运行，需实现全部数据正确展示、各类控制功能正常执行；③采购人收到业主方第一个月的储能节能款；④中标人按采购人要求完成项目竣工资料并出具双方加盖公章的竣工验收合格报告。竣工验收款支付至总合同结算金额的97%。</w:t>
            </w:r>
          </w:p>
          <w:p w14:paraId="77892D65">
            <w:pPr>
              <w:pStyle w:val="2"/>
              <w:spacing w:line="360" w:lineRule="auto"/>
              <w:ind w:left="0" w:leftChars="0" w:firstLine="435" w:firstLineChars="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4、质保款</w:t>
            </w:r>
          </w:p>
          <w:p w14:paraId="5C863435">
            <w:pPr>
              <w:keepNext w:val="0"/>
              <w:keepLines w:val="0"/>
              <w:pageBreakBefore w:val="0"/>
              <w:widowControl w:val="0"/>
              <w:numPr>
                <w:ilvl w:val="0"/>
                <w:numId w:val="0"/>
              </w:numPr>
              <w:kinsoku/>
              <w:wordWrap/>
              <w:overflowPunct/>
              <w:topLinePunct w:val="0"/>
              <w:bidi w:val="0"/>
              <w:adjustRightInd/>
              <w:snapToGrid/>
              <w:spacing w:after="0" w:line="360" w:lineRule="auto"/>
              <w:ind w:left="0" w:lef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bidi="ar-SA"/>
              </w:rPr>
              <w:t>留本工程合同总结算金额的3%作为质量保修金，自本工程保修期届满后，采购人扣除中标人应付的维修、维护及质量损失赔偿金等金额后中标人可向采购人申请无息退还。</w:t>
            </w:r>
          </w:p>
        </w:tc>
      </w:tr>
      <w:tr w14:paraId="4575E06A">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90" w:hRule="atLeast"/>
          <w:tblCellSpacing w:w="0" w:type="dxa"/>
          <w:jc w:val="center"/>
        </w:trPr>
        <w:tc>
          <w:tcPr>
            <w:tcW w:w="706" w:type="pct"/>
            <w:shd w:val="clear" w:color="auto" w:fill="FFFFFF"/>
            <w:noWrap w:val="0"/>
            <w:vAlign w:val="center"/>
          </w:tcPr>
          <w:p w14:paraId="711079C1">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质保期及售后服务</w:t>
            </w:r>
          </w:p>
        </w:tc>
        <w:tc>
          <w:tcPr>
            <w:tcW w:w="4293" w:type="pct"/>
            <w:shd w:val="clear" w:color="auto" w:fill="FFFFFF"/>
            <w:noWrap w:val="0"/>
            <w:vAlign w:val="center"/>
          </w:tcPr>
          <w:p w14:paraId="32258075">
            <w:pPr>
              <w:ind w:firstLine="420" w:firstLineChars="200"/>
              <w:rPr>
                <w:rFonts w:hint="eastAsia"/>
                <w:color w:val="auto"/>
                <w:highlight w:val="none"/>
              </w:rPr>
            </w:pPr>
            <w:r>
              <w:rPr>
                <w:rFonts w:hint="eastAsia"/>
                <w:color w:val="auto"/>
                <w:highlight w:val="none"/>
              </w:rPr>
              <w:t>1.质量缺陷责任期：本工程施工保修期限为壹年，电化学储能设备整体保修期限为 5 年，电池系统寿命不少于 10 年或电池循环次数6500次，6500次循环剩余容量≧原始容量的70%且放电倍率0.5C，EOL≧70%（以先到为准），储能设备电芯参考品牌为宁德时代、比亚迪、亿纬锂能等，自工程竣工并经采购人书面验收合格起算。保修期内，如出现相关质量异常或使用问题，中标人应无偿进行维修处理。</w:t>
            </w:r>
          </w:p>
          <w:p w14:paraId="6F4ACDD7">
            <w:pPr>
              <w:ind w:firstLine="420" w:firstLineChars="200"/>
              <w:rPr>
                <w:rFonts w:hint="eastAsia"/>
                <w:color w:val="auto"/>
                <w:highlight w:val="none"/>
              </w:rPr>
            </w:pPr>
            <w:r>
              <w:rPr>
                <w:rFonts w:hint="eastAsia"/>
                <w:color w:val="auto"/>
                <w:highlight w:val="none"/>
              </w:rPr>
              <w:t>2.在免费保修期内，中标人应保证通讯畅通，令采购人能够随时同中标人取得联系。中标人在接到采购人维修通知后24小时内到达现场并及时处理。如中标人更换保修人员或联系电话，应及时通知采购人。若因中标人通讯不畅或故意不接，拖延推诿，采购人将视为中标人放弃保修责任，有权自行解决（包括聘请第三方维修等），由中标人承担所有费用。</w:t>
            </w:r>
          </w:p>
          <w:p w14:paraId="4F724869">
            <w:pPr>
              <w:ind w:firstLine="420" w:firstLineChars="200"/>
              <w:rPr>
                <w:rFonts w:hint="eastAsia"/>
                <w:color w:val="auto"/>
                <w:highlight w:val="none"/>
              </w:rPr>
            </w:pPr>
            <w:r>
              <w:rPr>
                <w:rFonts w:hint="eastAsia"/>
                <w:color w:val="auto"/>
                <w:highlight w:val="none"/>
              </w:rPr>
              <w:t>3.质保期内，如设备或零部件因非人为因素出现故障而造成短期停用时，则质保期和免费维修期相应顺延。如停用时间累计超过60天则质保期重新计算。</w:t>
            </w:r>
          </w:p>
          <w:p w14:paraId="109C432B">
            <w:pPr>
              <w:ind w:firstLine="420" w:firstLineChars="200"/>
              <w:rPr>
                <w:rFonts w:hint="eastAsia"/>
                <w:color w:val="auto"/>
                <w:highlight w:val="none"/>
              </w:rPr>
            </w:pPr>
            <w:r>
              <w:rPr>
                <w:rFonts w:hint="eastAsia"/>
                <w:color w:val="auto"/>
                <w:highlight w:val="none"/>
              </w:rPr>
              <w:t>4.中标人应建立并实施符合工程各项要求的质量管理体系，如因中标人原因，使得项目工作受到影响，相应责任由中标人承担；</w:t>
            </w:r>
          </w:p>
          <w:p w14:paraId="27CC7514">
            <w:pPr>
              <w:ind w:firstLine="420" w:firstLineChars="200"/>
              <w:rPr>
                <w:rFonts w:hint="eastAsia"/>
                <w:color w:val="auto"/>
                <w:highlight w:val="none"/>
              </w:rPr>
            </w:pPr>
            <w:r>
              <w:rPr>
                <w:rFonts w:hint="eastAsia"/>
                <w:color w:val="auto"/>
                <w:highlight w:val="none"/>
              </w:rPr>
              <w:t>5.采购人有权在工作时间内进入中标人的工作地点对其文件和设施实行与合同有关的质保监查，以便监查其质保手册，质量计划及其它与质量相关的文件的实施情况。</w:t>
            </w:r>
          </w:p>
          <w:p w14:paraId="4F9DA82C">
            <w:pPr>
              <w:ind w:firstLine="420" w:firstLineChars="200"/>
              <w:rPr>
                <w:rFonts w:hint="eastAsia"/>
                <w:color w:val="auto"/>
                <w:highlight w:val="none"/>
              </w:rPr>
            </w:pPr>
            <w:r>
              <w:rPr>
                <w:rFonts w:hint="eastAsia"/>
                <w:color w:val="auto"/>
                <w:highlight w:val="none"/>
              </w:rPr>
              <w:t>6.对采购人的服务通知，中标人在接报后1小时内响应，4小时内到达现场，48小时内处理完毕。若在48小时内仍未能有效解决，中标人须免费提供同档次的设备予采购人临时使用。</w:t>
            </w:r>
          </w:p>
          <w:p w14:paraId="3B7D1320">
            <w:pPr>
              <w:ind w:firstLine="420" w:firstLineChars="200"/>
              <w:rPr>
                <w:rFonts w:hint="eastAsia"/>
                <w:color w:val="auto"/>
                <w:highlight w:val="none"/>
                <w:lang w:val="en-US" w:eastAsia="zh-CN"/>
              </w:rPr>
            </w:pPr>
            <w:r>
              <w:rPr>
                <w:rFonts w:hint="eastAsia"/>
                <w:color w:val="auto"/>
                <w:highlight w:val="none"/>
                <w:lang w:val="en-US" w:eastAsia="zh-CN"/>
              </w:rPr>
              <w:t>7、培训：对采购人操作人员提供设备安全操作规程培训，讲解设备的基本结构及工作原理，直至操作人员掌握设备的日常使用、维护保养方法，保证操作人员可正确操作使用，并能排除一般故障。</w:t>
            </w:r>
          </w:p>
          <w:p w14:paraId="3FFE62B1">
            <w:pPr>
              <w:ind w:firstLine="420" w:firstLineChars="200"/>
              <w:rPr>
                <w:rFonts w:hint="eastAsia"/>
                <w:color w:val="auto"/>
                <w:highlight w:val="none"/>
                <w:lang w:val="en-US" w:eastAsia="zh-CN"/>
              </w:rPr>
            </w:pPr>
            <w:r>
              <w:rPr>
                <w:rFonts w:hint="eastAsia"/>
                <w:color w:val="auto"/>
                <w:highlight w:val="none"/>
                <w:lang w:val="en-US" w:eastAsia="zh-CN"/>
              </w:rPr>
              <w:t>8、投标人需在投标文件中提供完整的服务体系和相应的具体措施。</w:t>
            </w:r>
          </w:p>
          <w:p w14:paraId="1905A201">
            <w:pPr>
              <w:ind w:firstLine="420" w:firstLineChars="200"/>
              <w:rPr>
                <w:rFonts w:hint="eastAsia"/>
                <w:color w:val="auto"/>
                <w:highlight w:val="none"/>
              </w:rPr>
            </w:pPr>
            <w:r>
              <w:rPr>
                <w:rFonts w:hint="eastAsia"/>
                <w:color w:val="auto"/>
                <w:highlight w:val="none"/>
                <w:lang w:val="en-US" w:eastAsia="zh-CN"/>
              </w:rPr>
              <w:t>9、投标人需在投标文件中提供定期检查制度和保养方案。</w:t>
            </w:r>
          </w:p>
        </w:tc>
      </w:tr>
      <w:tr w14:paraId="6B020018">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400" w:hRule="atLeast"/>
          <w:tblCellSpacing w:w="0" w:type="dxa"/>
          <w:jc w:val="center"/>
        </w:trPr>
        <w:tc>
          <w:tcPr>
            <w:tcW w:w="706" w:type="pct"/>
            <w:shd w:val="clear" w:color="auto" w:fill="FFFFFF"/>
            <w:noWrap w:val="0"/>
            <w:vAlign w:val="center"/>
          </w:tcPr>
          <w:p w14:paraId="3CAE7A93">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验收要求</w:t>
            </w:r>
          </w:p>
        </w:tc>
        <w:tc>
          <w:tcPr>
            <w:tcW w:w="4293" w:type="pct"/>
            <w:shd w:val="clear" w:color="auto" w:fill="FFFFFF"/>
            <w:noWrap w:val="0"/>
            <w:vAlign w:val="center"/>
          </w:tcPr>
          <w:p w14:paraId="32F6BDBC">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工程具备隐蔽条件，中标人先进行自检，并在隐蔽工程验收前 24 小时通知采购人验收。验收合格，采购人现场代表在验收记录上签字后，承包人可进行隐蔽工程继续施工。验收不合格，中标人予以整改后再交由采购人重新验收。</w:t>
            </w:r>
          </w:p>
          <w:p w14:paraId="2A036217">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工程具备竣工验收条件，中标人向采购人提供完整竣工资料及竣工验收报告，包含：竣工图、有资质公司设计盖章图和现场签证单（如有）等。 验收合格的，双方进行交接，验收不合格的，中标人应及时返工，费用由中标人自行承担，返工导致工期延误的，中标人应承担相应的违约责任。由于中标人原因造成质量事故，其返工费用由中标人承担，工期不变。</w:t>
            </w:r>
          </w:p>
          <w:p w14:paraId="2FC2EFCF">
            <w:pPr>
              <w:ind w:firstLine="420" w:firstLineChars="200"/>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经双方方特别提出并约定，中标人应当在合同工程通过竣工验收后90日内为采购人完成合同工程中低压工程部分的并网申请工作直至最终完成低压并网，否则采购人有权不支付验收款及其他任何款项。同时，需要特别明确的是，因工程发包的不可分割性（低压并网和低压接入并存的接入方式）及基于支付风险的商业考量和违约责任分配，中标人清晰知晓并承诺：在合同所涉低压工程成功并网前，即使采购人已对合同工程完成竣工验收或已实际使用工程中的非低压工程部分，中标人仍无权要求采购人就合同工程的整体或单独部分（无论该单独部分是否可独立核算）支付验收款及其他任何款项。除此之外，中标人清晰知晓因低压工程并网所产生的一切费用（包括但不限于设备整改费用、检验报告出具费用、因并网所产生的各单位协调费用等各费用）均由其自行承担。</w:t>
            </w:r>
          </w:p>
          <w:p w14:paraId="5102A443">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工程质量满足：电力行业相关制度标准、国标以及该项目签署的《技术协议》要求见附件：技术协议。</w:t>
            </w:r>
          </w:p>
        </w:tc>
      </w:tr>
      <w:tr w14:paraId="683125F7">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145" w:hRule="atLeast"/>
          <w:tblCellSpacing w:w="0" w:type="dxa"/>
          <w:jc w:val="center"/>
        </w:trPr>
        <w:tc>
          <w:tcPr>
            <w:tcW w:w="706" w:type="pct"/>
            <w:shd w:val="clear" w:color="auto" w:fill="FFFFFF"/>
            <w:noWrap w:val="0"/>
            <w:vAlign w:val="center"/>
          </w:tcPr>
          <w:p w14:paraId="382C8EF6">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报价方式及要求</w:t>
            </w:r>
          </w:p>
        </w:tc>
        <w:tc>
          <w:tcPr>
            <w:tcW w:w="4293" w:type="pct"/>
            <w:shd w:val="clear" w:color="auto" w:fill="FFFFFF"/>
            <w:noWrap w:val="0"/>
            <w:vAlign w:val="center"/>
          </w:tcPr>
          <w:p w14:paraId="46C0D9EB">
            <w:pPr>
              <w:pStyle w:val="44"/>
              <w:keepNext w:val="0"/>
              <w:keepLines w:val="0"/>
              <w:widowControl w:val="0"/>
              <w:suppressLineNumbers w:val="0"/>
              <w:autoSpaceDE w:val="0"/>
              <w:autoSpaceDN/>
              <w:adjustRightInd w:val="0"/>
              <w:snapToGrid w:val="0"/>
              <w:spacing w:line="360" w:lineRule="auto"/>
              <w:ind w:left="0"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项目报价采用单价的折扣系数进行报价（如结算单价按照基准单价乘以投标人投标折扣系数计算。举例：基准单价1050元/kWh，若投标人报价折扣系数为95%则结算单价=1050元/kWhx95%=997.50元/kWh）。注：投标折扣系数不得大于 1.00，大于 1.00 视为无效响应。最终结算以第三方设计单位所设计的容量为准；最终设计的容量偏差≤预算容量的10%（如遇现场位置不能满足设计要求，容量缩减不受降低容量偏差限制），超出部分不做结算。</w:t>
            </w:r>
          </w:p>
          <w:p w14:paraId="31D52703">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报价要求：包括但不限于项目的供货、建安费、垃圾清运费、安装、测试、验收直至取得验收合格证明文件及材料价之任何市场差价、管理费、综合费率、保险费、利润和国家规定的应由中标人承担的任何收费、税金、必须的加班费、费率或汇率的变动、专利费、运输、货品迟到工地的窝工费等直至交付采购人正常使用的所有费用；中标人根据项目中标金额及项目需求进行施工，建安费等费用不可超过本项目中标价。中标人施工图预算超出本项目中标价的，中标人须无偿为采购人修改施工图纸，直至采购人审定的施工图预算不超过本项目预算金额。双方约定条件范围内包工包料、包各项税费、材料购置费、安装费、运输费、装卸费、人工费、项目开工前需安装摄像头监控系统，包安全文明施工措施费、相关部门监督验收及合同实施过程中不可预见费用等中标人为履行本合同所发生的一切费用。</w:t>
            </w:r>
          </w:p>
        </w:tc>
      </w:tr>
      <w:tr w14:paraId="53646A6C">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1827" w:hRule="atLeast"/>
          <w:tblCellSpacing w:w="0" w:type="dxa"/>
          <w:jc w:val="center"/>
        </w:trPr>
        <w:tc>
          <w:tcPr>
            <w:tcW w:w="706" w:type="pct"/>
            <w:shd w:val="clear" w:color="auto" w:fill="FFFFFF"/>
            <w:noWrap w:val="0"/>
            <w:vAlign w:val="center"/>
          </w:tcPr>
          <w:p w14:paraId="1833EDB6">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合同签订说明</w:t>
            </w:r>
          </w:p>
        </w:tc>
        <w:tc>
          <w:tcPr>
            <w:tcW w:w="4293" w:type="pct"/>
            <w:shd w:val="clear" w:color="auto" w:fill="FFFFFF"/>
            <w:noWrap w:val="0"/>
            <w:vAlign w:val="center"/>
          </w:tcPr>
          <w:p w14:paraId="6C959ECD">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标通知书发出之日起30个日历天内，按照招标文件和投标文件的约定，与采购人签订书面合同，所签订的合同不得对招标文件确定的事项和投标文件已承诺的内容作实质性修改，中标人不得向采购人提出任何不合理的要求作为签订合同的条件，中标人无正当理由拒签合同的，</w:t>
            </w:r>
            <w:r>
              <w:rPr>
                <w:rFonts w:hint="eastAsia" w:ascii="宋体" w:hAnsi="宋体" w:cs="宋体"/>
                <w:color w:val="auto"/>
                <w:kern w:val="2"/>
                <w:sz w:val="21"/>
                <w:szCs w:val="21"/>
                <w:highlight w:val="none"/>
                <w:lang w:val="en-US" w:eastAsia="zh-CN" w:bidi="ar-SA"/>
              </w:rPr>
              <w:t>采购人</w:t>
            </w:r>
            <w:r>
              <w:rPr>
                <w:rFonts w:hint="eastAsia" w:ascii="宋体" w:hAnsi="宋体" w:eastAsia="宋体" w:cs="宋体"/>
                <w:color w:val="auto"/>
                <w:kern w:val="2"/>
                <w:sz w:val="21"/>
                <w:szCs w:val="21"/>
                <w:highlight w:val="none"/>
                <w:lang w:val="en-US" w:eastAsia="zh-CN" w:bidi="ar-SA"/>
              </w:rPr>
              <w:t>有权取消其中标资格。</w:t>
            </w:r>
          </w:p>
        </w:tc>
      </w:tr>
      <w:tr w14:paraId="7F94C8DA">
        <w:tblPrEx>
          <w:tblBorders>
            <w:top w:val="outset" w:color="DDDDDD" w:sz="6" w:space="0"/>
            <w:left w:val="outset" w:color="DDDDDD" w:sz="6" w:space="0"/>
            <w:bottom w:val="outset" w:color="DDDDDD" w:sz="6" w:space="0"/>
            <w:right w:val="outset" w:color="DDDDDD" w:sz="6" w:space="0"/>
            <w:insideH w:val="outset" w:color="DDDDDD" w:sz="6" w:space="0"/>
            <w:insideV w:val="outset" w:color="DDDDDD" w:sz="6" w:space="0"/>
          </w:tblBorders>
          <w:shd w:val="clear" w:color="auto" w:fill="FFFFFF"/>
          <w:tblCellMar>
            <w:top w:w="15" w:type="dxa"/>
            <w:left w:w="15" w:type="dxa"/>
            <w:bottom w:w="15" w:type="dxa"/>
            <w:right w:w="15" w:type="dxa"/>
          </w:tblCellMar>
        </w:tblPrEx>
        <w:trPr>
          <w:trHeight w:val="1827" w:hRule="atLeast"/>
          <w:tblCellSpacing w:w="0" w:type="dxa"/>
          <w:jc w:val="center"/>
        </w:trPr>
        <w:tc>
          <w:tcPr>
            <w:tcW w:w="706" w:type="pct"/>
            <w:shd w:val="clear" w:color="auto" w:fill="FFFFFF"/>
            <w:noWrap w:val="0"/>
            <w:vAlign w:val="center"/>
          </w:tcPr>
          <w:p w14:paraId="5769346E">
            <w:pPr>
              <w:spacing w:after="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b/>
                <w:bCs/>
                <w:color w:val="auto"/>
                <w:sz w:val="21"/>
                <w:szCs w:val="21"/>
                <w:highlight w:val="none"/>
                <w:lang w:val="en-US" w:eastAsia="zh-CN"/>
              </w:rPr>
              <w:t>其他要求</w:t>
            </w:r>
          </w:p>
        </w:tc>
        <w:tc>
          <w:tcPr>
            <w:tcW w:w="4293" w:type="pct"/>
            <w:shd w:val="clear" w:color="auto" w:fill="FFFFFF"/>
            <w:noWrap w:val="0"/>
            <w:vAlign w:val="center"/>
          </w:tcPr>
          <w:p w14:paraId="3EF3EEA4">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一、响应要求</w:t>
            </w:r>
          </w:p>
          <w:p w14:paraId="45688A54">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投标人在投标文件必须承诺:为保证产品来源的合法性和可靠性及兼容性,如中标，在采购结果公示后主动向采购人提供所投设备的设备厂家的原厂制造商授权书和售后服务函、原厂技术参数响应表(加盖制造商公章)、提供所投设备(如采购人要求)的相关证书、或检测报告等证明材料原件给予采购人审查，以确保采购人的正常利益。如有虚假应标将上报相关部门处理。</w:t>
            </w:r>
          </w:p>
          <w:p w14:paraId="05196975">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2、投标人需对提交资料真实性负责，如提交虚假材料谋取中标，一经发现，采购人有权暂停签订合同，并将报市政府采购监管部门进行处理，由此引发的所有损失由中标人负责，并追究其违规责任。</w:t>
            </w:r>
          </w:p>
          <w:p w14:paraId="3BDFEA4B">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3、项目采用磷酸铁锂电池(行业主流安全技术)，通过国家权威机构认证(如 UL、CE、GB/T等)，具备防过充、过放、短路等多重保护机制，优先选用国优一线品牌。</w:t>
            </w:r>
          </w:p>
          <w:p w14:paraId="328C66E3">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4、储能设备配备稳定可靠的气体自动灭火系统，同时柜体覆盖了一层阻燃保温层，最大程度上减小火灾的扩散。</w:t>
            </w:r>
          </w:p>
          <w:p w14:paraId="4D7A82E8">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5、设备布局严格遵循消防规范，配备防火墙、自动灭火装置及独立通风系统;施工过程由专业团队执行，严格按照行业规范及企业安全管理要求;</w:t>
            </w:r>
          </w:p>
          <w:p w14:paraId="58EF1FDD">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6、采取线上+线下的安全运营策略，线上管理平台系统 24小时实时监控储能系统内部的温度、压力、电流、烟雾浓度等信息，异常情况自动预警并启动消防联动，同时中标供应商需安排安全运维人员到运营项目做定期的维保，确保风险“早发现、早处宜”。</w:t>
            </w:r>
          </w:p>
          <w:p w14:paraId="6A750750">
            <w:pPr>
              <w:pStyle w:val="2"/>
              <w:rPr>
                <w:rFonts w:hint="eastAsia"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二、承诺要求</w:t>
            </w:r>
          </w:p>
          <w:p w14:paraId="0B54B9C5">
            <w:pPr>
              <w:keepNext w:val="0"/>
              <w:keepLines w:val="0"/>
              <w:pageBreakBefore w:val="0"/>
              <w:widowControl w:val="0"/>
              <w:numPr>
                <w:ilvl w:val="0"/>
                <w:numId w:val="0"/>
              </w:numPr>
              <w:tabs>
                <w:tab w:val="left" w:pos="440"/>
              </w:tabs>
              <w:kinsoku/>
              <w:wordWrap/>
              <w:overflowPunct/>
              <w:topLinePunct w:val="0"/>
              <w:autoSpaceDE w:val="0"/>
              <w:autoSpaceDN w:val="0"/>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1.★Modbus TCP协议及云平台对接要求：投标人须承诺无偏离响应并执行达到附件5《Modbus TCP规约点表》的要求，包含：地址规划、系统数据、PCS、电堆、电池簇、单体电压、单体温度、电表数据、空调数据、液冷数据、遥控遥调、PCS故障字解析表、BMS报警码解析表、空调故障字解析表、液冷故障字解析表。（须提供承诺函，格式详见“第六部分附件－投标文件格式</w:t>
            </w:r>
            <w:r>
              <w:rPr>
                <w:rFonts w:hint="eastAsia" w:ascii="宋体" w:hAnsi="宋体" w:cs="宋体"/>
                <w:color w:val="auto"/>
                <w:kern w:val="2"/>
                <w:sz w:val="21"/>
                <w:szCs w:val="21"/>
                <w:highlight w:val="none"/>
                <w:lang w:val="en-US" w:eastAsia="zh-CN" w:bidi="ar-SA"/>
              </w:rPr>
              <w:t>-附件12</w:t>
            </w:r>
            <w:r>
              <w:rPr>
                <w:rFonts w:hint="default" w:ascii="宋体" w:hAnsi="宋体" w:eastAsia="宋体" w:cs="宋体"/>
                <w:color w:val="auto"/>
                <w:kern w:val="2"/>
                <w:sz w:val="21"/>
                <w:szCs w:val="21"/>
                <w:highlight w:val="none"/>
                <w:lang w:val="en-US" w:eastAsia="zh-CN" w:bidi="ar-SA"/>
              </w:rPr>
              <w:t>”）</w:t>
            </w:r>
          </w:p>
        </w:tc>
      </w:tr>
    </w:tbl>
    <w:p w14:paraId="24317A13">
      <w:pPr>
        <w:numPr>
          <w:ilvl w:val="255"/>
          <w:numId w:val="0"/>
        </w:numPr>
        <w:tabs>
          <w:tab w:val="left" w:pos="567"/>
        </w:tabs>
        <w:autoSpaceDE w:val="0"/>
        <w:autoSpaceDN w:val="0"/>
        <w:adjustRightInd w:val="0"/>
        <w:spacing w:line="360" w:lineRule="auto"/>
        <w:ind w:right="-23" w:rightChars="-11"/>
        <w:jc w:val="left"/>
        <w:rPr>
          <w:rFonts w:hint="default" w:ascii="宋体" w:hAnsi="宋体" w:eastAsia="宋体" w:cs="宋体"/>
          <w:b/>
          <w:color w:val="auto"/>
          <w:kern w:val="0"/>
          <w:sz w:val="21"/>
          <w:szCs w:val="21"/>
          <w:highlight w:val="none"/>
          <w:lang w:val="en-US" w:eastAsia="zh-CN"/>
        </w:rPr>
      </w:pPr>
    </w:p>
    <w:p w14:paraId="4D2727EE">
      <w:pPr>
        <w:bidi w:val="0"/>
        <w:rPr>
          <w:rFonts w:hint="eastAsia"/>
          <w:color w:val="auto"/>
          <w:highlight w:val="none"/>
          <w:lang w:val="en-US" w:eastAsia="zh-CN"/>
        </w:rPr>
      </w:pPr>
    </w:p>
    <w:p w14:paraId="6D64396A">
      <w:pPr>
        <w:rPr>
          <w:rFonts w:hint="eastAsia" w:ascii="宋体" w:hAnsi="宋体" w:cstheme="minorBidi"/>
          <w:color w:val="auto"/>
          <w:sz w:val="32"/>
          <w:szCs w:val="32"/>
          <w:highlight w:val="none"/>
        </w:rPr>
      </w:pPr>
      <w:bookmarkStart w:id="36" w:name="_Toc28046"/>
      <w:bookmarkStart w:id="37" w:name="_Toc9292"/>
      <w:r>
        <w:rPr>
          <w:rFonts w:hint="eastAsia" w:ascii="宋体" w:hAnsi="宋体" w:cstheme="minorBidi"/>
          <w:color w:val="auto"/>
          <w:sz w:val="32"/>
          <w:szCs w:val="32"/>
          <w:highlight w:val="none"/>
        </w:rPr>
        <w:br w:type="page"/>
      </w:r>
    </w:p>
    <w:p w14:paraId="00F94EF3">
      <w:pPr>
        <w:pStyle w:val="7"/>
        <w:numPr>
          <w:ilvl w:val="0"/>
          <w:numId w:val="3"/>
        </w:numPr>
        <w:jc w:val="center"/>
        <w:rPr>
          <w:rFonts w:hint="eastAsia" w:ascii="宋体" w:hAnsi="宋体" w:cstheme="minorBidi"/>
          <w:color w:val="auto"/>
          <w:sz w:val="32"/>
          <w:szCs w:val="32"/>
          <w:highlight w:val="none"/>
        </w:rPr>
      </w:pPr>
      <w:bookmarkStart w:id="38" w:name="_Toc139"/>
      <w:r>
        <w:rPr>
          <w:rFonts w:hint="eastAsia" w:ascii="宋体" w:hAnsi="宋体" w:cstheme="minorBidi"/>
          <w:color w:val="auto"/>
          <w:sz w:val="32"/>
          <w:szCs w:val="32"/>
          <w:highlight w:val="none"/>
        </w:rPr>
        <w:t>技术需求书</w:t>
      </w:r>
      <w:bookmarkEnd w:id="36"/>
      <w:bookmarkEnd w:id="37"/>
      <w:bookmarkEnd w:id="38"/>
    </w:p>
    <w:p w14:paraId="38172705">
      <w:pPr>
        <w:keepNext w:val="0"/>
        <w:keepLines w:val="0"/>
        <w:pageBreakBefore w:val="0"/>
        <w:widowControl w:val="0"/>
        <w:numPr>
          <w:ilvl w:val="0"/>
          <w:numId w:val="4"/>
        </w:numPr>
        <w:tabs>
          <w:tab w:val="left" w:pos="420"/>
          <w:tab w:val="left" w:pos="540"/>
        </w:tabs>
        <w:kinsoku/>
        <w:wordWrap/>
        <w:overflowPunct/>
        <w:topLinePunct w:val="0"/>
        <w:autoSpaceDE w:val="0"/>
        <w:autoSpaceDN w:val="0"/>
        <w:bidi w:val="0"/>
        <w:snapToGrid/>
        <w:spacing w:after="0" w:line="360" w:lineRule="auto"/>
        <w:ind w:left="0" w:leftChars="0" w:firstLine="0" w:firstLineChars="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项目名称</w:t>
      </w:r>
    </w:p>
    <w:p w14:paraId="1E21985E">
      <w:pPr>
        <w:numPr>
          <w:ilvl w:val="0"/>
          <w:numId w:val="0"/>
        </w:numPr>
        <w:tabs>
          <w:tab w:val="left" w:pos="-116"/>
        </w:tabs>
        <w:autoSpaceDN w:val="0"/>
        <w:ind w:leftChars="200"/>
        <w:outlineLvl w:val="1"/>
        <w:rPr>
          <w:rFonts w:hint="eastAsia" w:ascii="宋体" w:hAnsi="宋体" w:eastAsia="宋体" w:cs="宋体"/>
          <w:color w:val="auto"/>
          <w:sz w:val="21"/>
          <w:szCs w:val="21"/>
          <w:highlight w:val="none"/>
          <w:shd w:val="clear" w:color="auto" w:fill="FFFFFF"/>
        </w:rPr>
      </w:pPr>
      <w:bookmarkStart w:id="39" w:name="OLE_LINK1"/>
      <w:bookmarkStart w:id="40" w:name="_Toc1825"/>
      <w:r>
        <w:rPr>
          <w:rFonts w:hint="eastAsia" w:ascii="宋体" w:hAnsi="宋体" w:cs="宋体"/>
          <w:color w:val="auto"/>
          <w:sz w:val="21"/>
          <w:szCs w:val="21"/>
          <w:highlight w:val="none"/>
          <w:shd w:val="clear" w:color="auto" w:fill="FFFFFF"/>
          <w:lang w:eastAsia="zh-CN"/>
        </w:rPr>
        <w:t>东莞裕盛鞋业有限公司</w:t>
      </w:r>
      <w:bookmarkEnd w:id="39"/>
      <w:r>
        <w:rPr>
          <w:rFonts w:hint="eastAsia" w:ascii="宋体" w:hAnsi="宋体" w:cs="宋体"/>
          <w:color w:val="auto"/>
          <w:sz w:val="21"/>
          <w:szCs w:val="21"/>
          <w:highlight w:val="none"/>
          <w:shd w:val="clear" w:color="auto" w:fill="FFFFFF"/>
          <w:lang w:eastAsia="zh-CN"/>
        </w:rPr>
        <w:t>800kW/3200kWh用户侧储能项目</w:t>
      </w:r>
      <w:bookmarkEnd w:id="40"/>
    </w:p>
    <w:p w14:paraId="24C5D264">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0" w:firstLineChars="0"/>
        <w:jc w:val="both"/>
        <w:textAlignment w:val="auto"/>
        <w:rPr>
          <w:rFonts w:hint="eastAsia"/>
          <w:color w:val="auto"/>
          <w:highlight w:val="none"/>
          <w:lang w:val="en-US" w:eastAsia="zh-CN"/>
        </w:rPr>
      </w:pPr>
      <w:r>
        <w:rPr>
          <w:rFonts w:hint="eastAsia" w:ascii="宋体" w:hAnsi="宋体" w:eastAsia="宋体" w:cs="宋体"/>
          <w:b/>
          <w:color w:val="auto"/>
          <w:sz w:val="24"/>
          <w:szCs w:val="24"/>
          <w:highlight w:val="none"/>
          <w:lang w:val="en-US" w:eastAsia="zh-CN" w:bidi="ar-SA"/>
        </w:rPr>
        <w:t>二、项目概况</w:t>
      </w:r>
    </w:p>
    <w:p w14:paraId="63DCD5D5">
      <w:pPr>
        <w:numPr>
          <w:ilvl w:val="1"/>
          <w:numId w:val="5"/>
        </w:numPr>
        <w:autoSpaceDN w:val="0"/>
        <w:ind w:firstLine="420" w:firstLineChars="200"/>
        <w:outlineLvl w:val="1"/>
        <w:rPr>
          <w:rFonts w:hint="eastAsia" w:ascii="宋体" w:hAnsi="宋体" w:eastAsia="宋体" w:cs="宋体"/>
          <w:color w:val="auto"/>
          <w:sz w:val="21"/>
          <w:szCs w:val="21"/>
          <w:highlight w:val="none"/>
          <w:shd w:val="clear" w:color="auto" w:fill="FFFFFF"/>
        </w:rPr>
      </w:pPr>
      <w:bookmarkStart w:id="41" w:name="_Toc25170"/>
      <w:bookmarkStart w:id="42" w:name="_Toc18130"/>
      <w:r>
        <w:rPr>
          <w:rFonts w:hint="eastAsia" w:ascii="宋体" w:hAnsi="宋体" w:eastAsia="宋体" w:cs="宋体"/>
          <w:color w:val="auto"/>
          <w:sz w:val="21"/>
          <w:szCs w:val="21"/>
          <w:highlight w:val="none"/>
          <w:shd w:val="clear" w:color="auto" w:fill="FFFFFF"/>
        </w:rPr>
        <w:t>项目公司：</w:t>
      </w:r>
      <w:bookmarkEnd w:id="41"/>
      <w:r>
        <w:rPr>
          <w:rFonts w:hint="eastAsia" w:ascii="宋体" w:hAnsi="宋体" w:cs="宋体"/>
          <w:color w:val="auto"/>
          <w:sz w:val="21"/>
          <w:szCs w:val="21"/>
          <w:highlight w:val="none"/>
          <w:shd w:val="clear" w:color="auto" w:fill="FFFFFF"/>
          <w:lang w:eastAsia="zh-CN"/>
        </w:rPr>
        <w:t>东莞裕盛鞋业有限公司</w:t>
      </w:r>
      <w:bookmarkEnd w:id="42"/>
    </w:p>
    <w:p w14:paraId="38E7B4CE">
      <w:pPr>
        <w:numPr>
          <w:ilvl w:val="1"/>
          <w:numId w:val="5"/>
        </w:numPr>
        <w:autoSpaceDN w:val="0"/>
        <w:ind w:firstLine="420" w:firstLineChars="200"/>
        <w:outlineLvl w:val="1"/>
        <w:rPr>
          <w:rFonts w:hint="eastAsia" w:ascii="宋体" w:hAnsi="宋体" w:eastAsia="宋体" w:cs="宋体"/>
          <w:color w:val="auto"/>
          <w:sz w:val="21"/>
          <w:szCs w:val="21"/>
          <w:highlight w:val="none"/>
          <w:shd w:val="clear" w:color="auto" w:fill="FFFFFF"/>
        </w:rPr>
      </w:pPr>
      <w:bookmarkStart w:id="43" w:name="_Toc21928"/>
      <w:bookmarkStart w:id="44" w:name="_Toc6103"/>
      <w:r>
        <w:rPr>
          <w:rFonts w:hint="eastAsia" w:ascii="宋体" w:hAnsi="宋体" w:eastAsia="宋体" w:cs="宋体"/>
          <w:color w:val="auto"/>
          <w:sz w:val="21"/>
          <w:szCs w:val="21"/>
          <w:highlight w:val="none"/>
          <w:shd w:val="clear" w:color="auto" w:fill="FFFFFF"/>
        </w:rPr>
        <w:t>项目地址：</w:t>
      </w:r>
      <w:bookmarkEnd w:id="43"/>
      <w:bookmarkStart w:id="45" w:name="_Toc27540"/>
      <w:bookmarkStart w:id="46" w:name="_Toc7598"/>
      <w:r>
        <w:rPr>
          <w:rFonts w:hint="eastAsia" w:ascii="宋体" w:hAnsi="宋体" w:eastAsia="宋体" w:cs="宋体"/>
          <w:color w:val="auto"/>
          <w:sz w:val="21"/>
          <w:szCs w:val="21"/>
          <w:highlight w:val="none"/>
          <w:shd w:val="clear" w:color="auto" w:fill="FFFFFF"/>
          <w:lang w:val="en-US" w:eastAsia="zh-CN"/>
        </w:rPr>
        <w:t>东莞市黄江镇裕元工业区</w:t>
      </w:r>
      <w:bookmarkEnd w:id="44"/>
    </w:p>
    <w:p w14:paraId="2201305B">
      <w:pPr>
        <w:numPr>
          <w:ilvl w:val="1"/>
          <w:numId w:val="5"/>
        </w:numPr>
        <w:autoSpaceDN w:val="0"/>
        <w:ind w:firstLine="420" w:firstLineChars="200"/>
        <w:outlineLvl w:val="1"/>
        <w:rPr>
          <w:rFonts w:hint="eastAsia" w:ascii="宋体" w:hAnsi="宋体" w:eastAsia="宋体" w:cs="宋体"/>
          <w:color w:val="auto"/>
          <w:sz w:val="21"/>
          <w:szCs w:val="21"/>
          <w:highlight w:val="none"/>
          <w:shd w:val="clear" w:color="auto" w:fill="FFFFFF"/>
        </w:rPr>
      </w:pPr>
      <w:bookmarkStart w:id="47" w:name="_Toc22318"/>
      <w:r>
        <w:rPr>
          <w:rFonts w:hint="eastAsia" w:ascii="宋体" w:hAnsi="宋体" w:eastAsia="宋体" w:cs="宋体"/>
          <w:color w:val="auto"/>
          <w:sz w:val="21"/>
          <w:szCs w:val="21"/>
          <w:highlight w:val="none"/>
          <w:shd w:val="clear" w:color="auto" w:fill="FFFFFF"/>
        </w:rPr>
        <w:t>建设规模：总建设规模为</w:t>
      </w:r>
      <w:r>
        <w:rPr>
          <w:rFonts w:hint="eastAsia" w:ascii="宋体" w:hAnsi="宋体" w:cs="宋体"/>
          <w:color w:val="auto"/>
          <w:sz w:val="21"/>
          <w:szCs w:val="21"/>
          <w:highlight w:val="none"/>
          <w:shd w:val="clear" w:color="auto" w:fill="FFFFFF"/>
          <w:lang w:eastAsia="zh-CN"/>
        </w:rPr>
        <w:t>800kW/3200kWh</w:t>
      </w:r>
      <w:r>
        <w:rPr>
          <w:rFonts w:hint="eastAsia" w:ascii="宋体" w:hAnsi="宋体" w:eastAsia="宋体" w:cs="宋体"/>
          <w:color w:val="auto"/>
          <w:sz w:val="21"/>
          <w:szCs w:val="21"/>
          <w:highlight w:val="none"/>
          <w:shd w:val="clear" w:color="auto" w:fill="FFFFFF"/>
        </w:rPr>
        <w:t>。</w:t>
      </w:r>
      <w:bookmarkEnd w:id="45"/>
      <w:bookmarkEnd w:id="46"/>
      <w:bookmarkEnd w:id="47"/>
    </w:p>
    <w:p w14:paraId="1600EC45">
      <w:pPr>
        <w:numPr>
          <w:ilvl w:val="1"/>
          <w:numId w:val="5"/>
        </w:numPr>
        <w:autoSpaceDN w:val="0"/>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储能技术规格：分布式储能柜，国内知名品牌磷酸铁锂电池。</w:t>
      </w:r>
    </w:p>
    <w:p w14:paraId="16B285EC">
      <w:pPr>
        <w:numPr>
          <w:ilvl w:val="1"/>
          <w:numId w:val="5"/>
        </w:numPr>
        <w:ind w:firstLine="420" w:firstLineChars="200"/>
        <w:outlineLvl w:val="1"/>
        <w:rPr>
          <w:rFonts w:hint="eastAsia" w:ascii="宋体" w:hAnsi="宋体" w:eastAsia="宋体" w:cs="宋体"/>
          <w:color w:val="auto"/>
          <w:sz w:val="21"/>
          <w:szCs w:val="21"/>
          <w:highlight w:val="none"/>
          <w:shd w:val="clear" w:color="auto" w:fill="FFFFFF"/>
        </w:rPr>
      </w:pPr>
      <w:bookmarkStart w:id="48" w:name="_Toc14002"/>
      <w:bookmarkStart w:id="49" w:name="_Toc6631"/>
      <w:bookmarkStart w:id="50" w:name="_Toc24599"/>
      <w:r>
        <w:rPr>
          <w:rFonts w:hint="eastAsia" w:ascii="宋体" w:hAnsi="宋体" w:eastAsia="宋体" w:cs="宋体"/>
          <w:color w:val="auto"/>
          <w:sz w:val="21"/>
          <w:szCs w:val="21"/>
          <w:highlight w:val="none"/>
          <w:shd w:val="clear" w:color="auto" w:fill="FFFFFF"/>
        </w:rPr>
        <w:t>用户侧储能设备运行控制原则：</w:t>
      </w:r>
      <w:bookmarkEnd w:id="48"/>
      <w:bookmarkEnd w:id="49"/>
      <w:bookmarkEnd w:id="50"/>
    </w:p>
    <w:p w14:paraId="034764C4">
      <w:pPr>
        <w:numPr>
          <w:ilvl w:val="2"/>
          <w:numId w:val="5"/>
        </w:numPr>
        <w:tabs>
          <w:tab w:val="left" w:pos="0"/>
        </w:tabs>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储能充电不超变压器容量。</w:t>
      </w:r>
    </w:p>
    <w:p w14:paraId="006E031A">
      <w:pPr>
        <w:numPr>
          <w:ilvl w:val="2"/>
          <w:numId w:val="5"/>
        </w:numPr>
        <w:tabs>
          <w:tab w:val="left" w:pos="0"/>
        </w:tabs>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储能放电将剩余电量逆变予变压器所接负载供电。</w:t>
      </w:r>
    </w:p>
    <w:p w14:paraId="7F3E981D">
      <w:pPr>
        <w:numPr>
          <w:ilvl w:val="2"/>
          <w:numId w:val="5"/>
        </w:numPr>
        <w:tabs>
          <w:tab w:val="left" w:pos="0"/>
        </w:tabs>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放电不逆流上至电网系统。</w:t>
      </w:r>
    </w:p>
    <w:p w14:paraId="5201B6CC">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0" w:firstLineChars="0"/>
        <w:jc w:val="both"/>
        <w:textAlignment w:val="auto"/>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lang w:val="en-US" w:eastAsia="zh-CN" w:bidi="ar-SA"/>
        </w:rPr>
        <w:t>三、设计依据</w:t>
      </w:r>
    </w:p>
    <w:p w14:paraId="570A344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1)《电化学储能电站设计规范》 GB 51048-2025</w:t>
      </w:r>
    </w:p>
    <w:p w14:paraId="746E033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2)《电化学储能系统接入电网技术规定》 GB/T 36547-2018</w:t>
      </w:r>
    </w:p>
    <w:p w14:paraId="181A8D9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3)《电力系统电化学储能系统通用技术条件》 GB/T 36558-2018</w:t>
      </w:r>
    </w:p>
    <w:p w14:paraId="48214A8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4)《电化学储能系统储能变流器技术规范》 GB/T 34120-2017</w:t>
      </w:r>
    </w:p>
    <w:p w14:paraId="736F2B3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5)《电化学储能站用鲤离子电池管理系统技术规范》 GB/T 34131-2017</w:t>
      </w:r>
    </w:p>
    <w:p w14:paraId="250051B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6)《电力储能用理高子电池》 GB/T 36276-2018</w:t>
      </w:r>
    </w:p>
    <w:p w14:paraId="785753E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7)《电化学储能电站运行指标及评价》 GB/T 36549-2018</w:t>
      </w:r>
    </w:p>
    <w:p w14:paraId="64A2080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8)《导体和电器选择设计技术规定》 DL/T 5222-2005</w:t>
      </w:r>
    </w:p>
    <w:p w14:paraId="58C2834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9)《高压配电装置设计技术规程》 DL/T5352-2018</w:t>
      </w:r>
    </w:p>
    <w:p w14:paraId="0528F15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10)《交流电气装置的过电压保护和绝缘配合》 GB/T 50064-2014</w:t>
      </w:r>
    </w:p>
    <w:p w14:paraId="29C0FBE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11)《交流电气装置的接地设计规范》 GB/50065-2011</w:t>
      </w:r>
    </w:p>
    <w:p w14:paraId="2E99A80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12)《电力工程电缆设计标准》 GB 50217-2018</w:t>
      </w:r>
    </w:p>
    <w:p w14:paraId="4998497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13)《变电所总布置设计技术规程》 DL/ 5056-2007</w:t>
      </w:r>
    </w:p>
    <w:p w14:paraId="3B03B22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14《电力设备典型消防规程》 DL5027-2015</w:t>
      </w:r>
    </w:p>
    <w:p w14:paraId="40574DF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15)《供配电系统设计规范》 (GB 50052-2009</w:t>
      </w:r>
    </w:p>
    <w:p w14:paraId="795C36A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16)《低压配电设计规范》(GB 50054-2011)</w:t>
      </w:r>
    </w:p>
    <w:p w14:paraId="252CD1C8">
      <w:pPr>
        <w:pStyle w:val="13"/>
        <w:keepNext w:val="0"/>
        <w:keepLines w:val="0"/>
        <w:suppressLineNumbers w:val="0"/>
        <w:spacing w:before="0" w:beforeAutospacing="0" w:afterAutospacing="0"/>
        <w:ind w:left="0" w:right="0"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17）《户用电化学储能系统设计规范》（DL/T 5903-2025）</w:t>
      </w:r>
    </w:p>
    <w:p w14:paraId="7F68045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18）其它有关国家及地方的现行规程、规范及现场勘查情况</w:t>
      </w:r>
    </w:p>
    <w:p w14:paraId="6C422D47">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default"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四、服务内容及主要采购设备</w:t>
      </w:r>
    </w:p>
    <w:p w14:paraId="31A613B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default"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（一）服务内容</w:t>
      </w:r>
    </w:p>
    <w:p w14:paraId="668638A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1.此储能项目方案的电气、土建及相关配套图纸设计；</w:t>
      </w:r>
    </w:p>
    <w:p w14:paraId="2F886D7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设备部分：储能系统的设备选型、制造、软件设计开发、验收、提供相关图纸资料、试验（包括工厂试验、出厂试验）、包装、设备运输、现场开箱检查，现场技术服务、安装、调试和试验，参加联调试运行、验收，参加招标人组织的其它设备的设计联络会及协调会， 投标人应保证设备、文件和技术服务按合同要求的时间及内容进行等。其中储能系统所有的机械、电气、通信、外壳、接地等连接和配合（包括电池舱与 PCS 的连接电缆、PCS 与汇流柜（或隔离变压器或升压变压器）的连接电缆、储能系统自用动力照明等辅助用电的配电系统及电源、防逆流装置系统）、消防设施以及其他辅助设施；储能设备满足接入我司智慧储能系统云平台的技术要求。</w:t>
      </w:r>
    </w:p>
    <w:p w14:paraId="1771738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施工部分：提供储能项目工程建设服务（含施工临时电源、储能系统的土建、电气整体安装、消火栓及配套设施、调试达标交付及全体竣工资料）包括储能系统电气、土建基础及配套相关安装工程施工、工程质量及工期控制、调试、报装、并网试运行直至验收交付等全过程的施工承包工作。</w:t>
      </w:r>
    </w:p>
    <w:p w14:paraId="73A2E4F9">
      <w:pP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color w:val="auto"/>
          <w:szCs w:val="21"/>
          <w:lang w:val="en-US" w:eastAsia="zh-CN"/>
        </w:rPr>
        <w:t>注：</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（（1）将储能项目监控系统连接至园区警卫室；（2）每个接入点安装主副两套双向计量电表。）</w:t>
      </w:r>
    </w:p>
    <w:p w14:paraId="14C1BD14">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五、建设范围与交接点</w:t>
      </w:r>
    </w:p>
    <w:p w14:paraId="7A84E3F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本项目对中标方的要求包含但不限于以下范围，交接点遵循以下基本原则：</w:t>
      </w:r>
    </w:p>
    <w:p w14:paraId="08811D5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1）对建设地点的可行性现场勘查，包括在采购人不能提供建设地点地质条件情况下的地勘勘察确认，以及周边居民距离情况，以确保土建、噪声、消防和环保符合管理和规范要求。</w:t>
      </w:r>
    </w:p>
    <w:p w14:paraId="199F246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2）现场勘查确定能源供应点的距离和通道情况，项目服务地点具体位置如下图所示。</w:t>
      </w:r>
    </w:p>
    <w:p w14:paraId="6762BF8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bookmarkStart w:id="51" w:name="_Toc13483"/>
      <w:r>
        <w:rPr>
          <w:rFonts w:hint="eastAsia" w:asciiTheme="minorEastAsia" w:hAnsiTheme="minorEastAsia" w:eastAsiaTheme="minorEastAsia" w:cstheme="minorEastAsia"/>
          <w:strike w:val="0"/>
          <w:dstrike w:val="0"/>
          <w:color w:val="auto"/>
          <w:kern w:val="2"/>
          <w:sz w:val="21"/>
          <w:szCs w:val="21"/>
          <w:highlight w:val="none"/>
          <w:lang w:val="en-US" w:eastAsia="zh-CN" w:bidi="ar-SA"/>
        </w:rPr>
        <w:t>接入系统方案</w:t>
      </w:r>
      <w:bookmarkEnd w:id="51"/>
    </w:p>
    <w:p w14:paraId="7B5BE0C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2" w:firstLineChars="200"/>
        <w:jc w:val="both"/>
        <w:textAlignment w:val="auto"/>
        <w:rPr>
          <w:rFonts w:hint="eastAsia" w:asciiTheme="minorEastAsia" w:hAnsiTheme="minorEastAsia" w:eastAsiaTheme="minorEastAsia" w:cstheme="minorEastAsia"/>
          <w:b/>
          <w:bCs/>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b/>
          <w:bCs/>
          <w:strike w:val="0"/>
          <w:dstrike w:val="0"/>
          <w:color w:val="auto"/>
          <w:kern w:val="2"/>
          <w:sz w:val="21"/>
          <w:szCs w:val="21"/>
          <w:highlight w:val="none"/>
          <w:lang w:val="en-US" w:eastAsia="zh-CN" w:bidi="ar-SA"/>
        </w:rPr>
        <w:t>本项目拟在厂区闲置空地布置1套0.8MW/3.2MWh的分布式储能柜，就近原则通过电缆分别接入低压配电房0.4kV母排，实现与原有低压配电系统并网，自动控制充放电。</w:t>
      </w:r>
    </w:p>
    <w:p w14:paraId="716D87C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bookmarkStart w:id="52" w:name="_Toc1549"/>
      <w:r>
        <w:rPr>
          <w:rFonts w:hint="eastAsia" w:asciiTheme="minorEastAsia" w:hAnsiTheme="minorEastAsia" w:eastAsiaTheme="minorEastAsia" w:cstheme="minorEastAsia"/>
          <w:strike w:val="0"/>
          <w:dstrike w:val="0"/>
          <w:color w:val="auto"/>
          <w:kern w:val="2"/>
          <w:sz w:val="21"/>
          <w:szCs w:val="21"/>
          <w:highlight w:val="none"/>
          <w:lang w:val="en-US" w:eastAsia="zh-CN" w:bidi="ar-SA"/>
        </w:rPr>
        <w:t>储能设备布置图：</w:t>
      </w:r>
      <w:bookmarkEnd w:id="52"/>
    </w:p>
    <w:p w14:paraId="3B37CB4E">
      <w:pPr>
        <w:pStyle w:val="2"/>
        <w:keepNext w:val="0"/>
        <w:keepLines w:val="0"/>
        <w:suppressLineNumbers w:val="0"/>
        <w:spacing w:before="0" w:beforeAutospacing="0" w:after="0" w:afterAutospacing="0"/>
        <w:ind w:left="-49" w:leftChars="-95" w:right="0" w:hanging="150" w:hangingChars="71"/>
        <w:jc w:val="center"/>
        <w:rPr>
          <w:rFonts w:hint="eastAsia" w:asciiTheme="minorEastAsia" w:hAnsiTheme="minorEastAsia" w:eastAsiaTheme="minorEastAsia" w:cstheme="minorEastAsia"/>
          <w:strike w:val="0"/>
          <w:dstrike w:val="0"/>
          <w:color w:val="auto"/>
          <w:kern w:val="2"/>
          <w:sz w:val="21"/>
          <w:szCs w:val="21"/>
          <w:highlight w:val="none"/>
          <w:shd w:val="clear" w:color="auto" w:fill="FFFFFF"/>
          <w:lang w:eastAsia="zh-CN"/>
        </w:rPr>
      </w:pPr>
      <w:r>
        <w:rPr>
          <w:rFonts w:hint="default" w:ascii="黑体" w:hAnsi="黑体" w:eastAsia="黑体" w:cs="黑体"/>
          <w:color w:val="auto"/>
          <w:sz w:val="21"/>
          <w:szCs w:val="21"/>
          <w:vertAlign w:val="baseline"/>
          <w:lang w:val="en-US" w:eastAsia="zh-CN"/>
        </w:rPr>
        <w:drawing>
          <wp:inline distT="0" distB="0" distL="114300" distR="114300">
            <wp:extent cx="3296285" cy="2755900"/>
            <wp:effectExtent l="0" t="0" r="18415" b="6350"/>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22"/>
                    <a:stretch>
                      <a:fillRect/>
                    </a:stretch>
                  </pic:blipFill>
                  <pic:spPr>
                    <a:xfrm>
                      <a:off x="0" y="0"/>
                      <a:ext cx="3296285" cy="2755900"/>
                    </a:xfrm>
                    <a:prstGeom prst="rect">
                      <a:avLst/>
                    </a:prstGeom>
                  </pic:spPr>
                </pic:pic>
              </a:graphicData>
            </a:graphic>
          </wp:inline>
        </w:drawing>
      </w:r>
    </w:p>
    <w:p w14:paraId="1DE426E0">
      <w:pPr>
        <w:pStyle w:val="2"/>
        <w:keepNext w:val="0"/>
        <w:keepLines w:val="0"/>
        <w:suppressLineNumbers w:val="0"/>
        <w:spacing w:before="0" w:beforeAutospacing="0" w:after="0" w:afterAutospacing="0"/>
        <w:ind w:left="0" w:leftChars="0" w:right="0" w:firstLine="0"/>
        <w:jc w:val="center"/>
        <w:rPr>
          <w:rFonts w:hint="eastAsia" w:asciiTheme="minorEastAsia" w:hAnsiTheme="minorEastAsia" w:eastAsiaTheme="minorEastAsia" w:cstheme="minorEastAsia"/>
          <w:strike w:val="0"/>
          <w:dstrike w:val="0"/>
          <w:color w:val="auto"/>
          <w:kern w:val="2"/>
          <w:sz w:val="21"/>
          <w:szCs w:val="21"/>
          <w:highlight w:val="none"/>
          <w:shd w:val="clear" w:color="auto" w:fill="FFFFFF"/>
        </w:rPr>
      </w:pPr>
      <w:r>
        <w:rPr>
          <w:rFonts w:hint="eastAsia" w:asciiTheme="minorEastAsia" w:hAnsiTheme="minorEastAsia" w:eastAsiaTheme="minorEastAsia" w:cstheme="minorEastAsia"/>
          <w:strike w:val="0"/>
          <w:dstrike w:val="0"/>
          <w:color w:val="auto"/>
          <w:kern w:val="2"/>
          <w:sz w:val="21"/>
          <w:szCs w:val="21"/>
          <w:highlight w:val="none"/>
          <w:shd w:val="clear" w:color="auto" w:fill="FFFFFF"/>
        </w:rPr>
        <w:t>布置示意图</w:t>
      </w:r>
    </w:p>
    <w:p w14:paraId="0379802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bookmarkStart w:id="53" w:name="_Toc9839"/>
      <w:r>
        <w:rPr>
          <w:rFonts w:hint="eastAsia" w:asciiTheme="minorEastAsia" w:hAnsiTheme="minorEastAsia" w:eastAsiaTheme="minorEastAsia" w:cstheme="minorEastAsia"/>
          <w:strike w:val="0"/>
          <w:dstrike w:val="0"/>
          <w:color w:val="auto"/>
          <w:kern w:val="2"/>
          <w:sz w:val="21"/>
          <w:szCs w:val="21"/>
          <w:highlight w:val="none"/>
          <w:lang w:val="en-US" w:eastAsia="zh-CN" w:bidi="ar-SA"/>
        </w:rPr>
        <w:t>接入一次</w:t>
      </w:r>
      <w:bookmarkEnd w:id="53"/>
      <w:r>
        <w:rPr>
          <w:rFonts w:hint="eastAsia" w:asciiTheme="minorEastAsia" w:hAnsiTheme="minorEastAsia" w:eastAsiaTheme="minorEastAsia" w:cstheme="minorEastAsia"/>
          <w:strike w:val="0"/>
          <w:dstrike w:val="0"/>
          <w:color w:val="auto"/>
          <w:kern w:val="2"/>
          <w:sz w:val="21"/>
          <w:szCs w:val="21"/>
          <w:highlight w:val="none"/>
          <w:lang w:val="en-US" w:eastAsia="zh-CN" w:bidi="ar-SA"/>
        </w:rPr>
        <w:t>示意图</w:t>
      </w:r>
    </w:p>
    <w:p w14:paraId="1F92DC5D">
      <w:pPr>
        <w:pStyle w:val="2"/>
        <w:keepNext w:val="0"/>
        <w:keepLines w:val="0"/>
        <w:suppressLineNumbers w:val="0"/>
        <w:spacing w:before="0" w:beforeAutospacing="0" w:after="0" w:afterAutospacing="0"/>
        <w:ind w:right="0"/>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object>
          <v:shape id="_x0000_i1025" o:spt="75" type="#_x0000_t75" style="height:239.9pt;width:337.1pt;" o:ole="t" filled="f" o:preferrelative="t" stroked="f" coordsize="21600,21600">
            <v:path/>
            <v:fill on="f" focussize="0,0"/>
            <v:stroke on="f"/>
            <v:imagedata r:id="rId24" o:title=""/>
            <o:lock v:ext="edit" aspectratio="t"/>
            <w10:wrap type="none"/>
            <w10:anchorlock/>
          </v:shape>
          <o:OLEObject Type="Embed" ProgID="Visio.Drawing.11" ShapeID="_x0000_i1025" DrawAspect="Content" ObjectID="_1468075725" r:id="rId23">
            <o:LockedField>false</o:LockedField>
          </o:OLEObject>
        </w:object>
      </w:r>
    </w:p>
    <w:p w14:paraId="493AA303">
      <w:pPr>
        <w:numPr>
          <w:ilvl w:val="1"/>
          <w:numId w:val="5"/>
        </w:numPr>
        <w:ind w:firstLine="420" w:firstLineChars="200"/>
        <w:rPr>
          <w:rFonts w:hint="eastAsia" w:ascii="仿宋_GB2312" w:hAnsi="仿宋_GB2312" w:eastAsia="仿宋_GB2312" w:cs="仿宋_GB2312"/>
          <w:color w:val="auto"/>
          <w:sz w:val="21"/>
          <w:szCs w:val="21"/>
          <w:shd w:val="clear" w:color="auto" w:fill="FFFFFF"/>
        </w:rPr>
      </w:pPr>
      <w:r>
        <w:rPr>
          <w:rFonts w:hint="eastAsia" w:ascii="仿宋_GB2312" w:hAnsi="仿宋_GB2312" w:eastAsia="仿宋_GB2312" w:cs="仿宋_GB2312"/>
          <w:color w:val="auto"/>
          <w:sz w:val="21"/>
          <w:szCs w:val="21"/>
          <w:shd w:val="clear" w:color="auto" w:fill="FFFFFF"/>
        </w:rPr>
        <w:t>储能接入拓扑图（示范图例）</w:t>
      </w:r>
    </w:p>
    <w:p w14:paraId="12BC471D">
      <w:pPr>
        <w:rPr>
          <w:rFonts w:hint="eastAsia"/>
          <w:color w:val="auto"/>
          <w:szCs w:val="21"/>
          <w:lang w:val="en-US" w:eastAsia="zh-CN"/>
        </w:rPr>
      </w:pPr>
      <w:r>
        <w:rPr>
          <w:rFonts w:hint="eastAsia" w:ascii="仿宋_GB2312" w:hAnsi="仿宋_GB2312" w:eastAsia="仿宋_GB2312" w:cs="仿宋_GB2312"/>
          <w:color w:val="auto"/>
          <w:szCs w:val="21"/>
          <w:lang w:eastAsia="zh-CN"/>
        </w:rPr>
        <w:drawing>
          <wp:inline distT="0" distB="0" distL="114300" distR="114300">
            <wp:extent cx="5614035" cy="4174490"/>
            <wp:effectExtent l="0" t="0" r="5715" b="16510"/>
            <wp:docPr id="4" name="图片 4" descr="f7955c5a5fa5b26501951de1499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7955c5a5fa5b26501951de14996160"/>
                    <pic:cNvPicPr>
                      <a:picLocks noChangeAspect="1"/>
                    </pic:cNvPicPr>
                  </pic:nvPicPr>
                  <pic:blipFill>
                    <a:blip r:embed="rId25"/>
                    <a:stretch>
                      <a:fillRect/>
                    </a:stretch>
                  </pic:blipFill>
                  <pic:spPr>
                    <a:xfrm>
                      <a:off x="0" y="0"/>
                      <a:ext cx="5614035" cy="4174490"/>
                    </a:xfrm>
                    <a:prstGeom prst="rect">
                      <a:avLst/>
                    </a:prstGeom>
                  </pic:spPr>
                </pic:pic>
              </a:graphicData>
            </a:graphic>
          </wp:inline>
        </w:drawing>
      </w:r>
    </w:p>
    <w:p w14:paraId="3B1F251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3）供应电缆接入采购人电缆桥架的，必须由设计方书面计算确认电缆符合规范，并由采购人管理部门许可方可确定，否则自行设计施工架设。</w:t>
      </w:r>
    </w:p>
    <w:p w14:paraId="3E1332B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4）所有设计必须符合现行法规和技术规范要求，提供相应规范标准号。所有设备必须保证是符合现行能耗标准的设备，不得使用国家明令淘汰的高耗能设备。</w:t>
      </w:r>
    </w:p>
    <w:p w14:paraId="56EA757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5）建设设计内容必须符合国家现行能源、安全、环保、消防和职业健康法律法规要求，并办理所有开工运营合规性手续。运营过程中要严格遵守政府和公司的安全环保管理要求。</w:t>
      </w:r>
    </w:p>
    <w:p w14:paraId="1F7E317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6）电交接点为：中标方按采购人指定的变电站主变低压侧的开关柜母线分支接点之后的所有设计、施工、运维，由中标方负责。接入采购人的开关柜，后期运行、管理责任划归中标方。</w:t>
      </w:r>
    </w:p>
    <w:p w14:paraId="3159D99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其他能源介质供应，由采购人指定接入位置，中标方负责接出，交接点为中标方接出的第一个阀门（含）。</w:t>
      </w:r>
    </w:p>
    <w:p w14:paraId="003628A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所有结算计量设备的选用应符合规范，由中标方采购、安装和运营期间，必须满足采购人要求的精度等级和检验要求，计量的安装和参数设置过程要提前告知采购人计量部门现场确认，防止出现信号干扰等异常情况。计量符合国家相关检定周期标准，接入采购人能源计量网络。服从采购人的计量管理制度。</w:t>
      </w:r>
    </w:p>
    <w:p w14:paraId="4BDCBF57">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六、项目建设责任内容要求</w:t>
      </w:r>
    </w:p>
    <w:p w14:paraId="36BFBBE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1）投标单位需明确系统设计符合哪些最新国家技术规范、安全规范、消防、环保规范等各项规范的要求，注明规范的名称、标准号和发布时间。</w:t>
      </w:r>
    </w:p>
    <w:p w14:paraId="5DDD247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2）项目建设和运营必须遵守采购人的各项管理制度，遵守各项法定安全规范与安全管理制度，确保承担相应安全、环保管理各项责任。</w:t>
      </w:r>
    </w:p>
    <w:p w14:paraId="48430AE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3）该项目噪声、电离辐射以及其他污染物排放必须符合国家及项目所在区域地方环保规范要求，设计建设必须充分考虑。</w:t>
      </w:r>
    </w:p>
    <w:p w14:paraId="05FB203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4）采购人不提供建设场地的地勘资料，由中标方负责进行地勘数据的取得。</w:t>
      </w:r>
    </w:p>
    <w:p w14:paraId="13A2BDC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中标人和所成立的项目公司在未经过采购人书面许可情况下，不得将项目用于抵押、质押、融资、转让等行为。合同期结束项目移交时，中标方应确保项目没有抵押、质押、负债等行为，项目所有负债归中标方，采购人正常获得项目所有产权。</w:t>
      </w:r>
    </w:p>
    <w:p w14:paraId="26ADD29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6）合同期满移交时，储能系统应正常运行，各类监控、保护、测量、降温、消防等系统应运行状态良好。</w:t>
      </w:r>
    </w:p>
    <w:p w14:paraId="1C91F79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7）投标方的工作范围应包括下列内容：</w:t>
      </w:r>
    </w:p>
    <w:p w14:paraId="59B7CBD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a）提供标书内所有设备及设计说明书及制造方面的说明；</w:t>
      </w:r>
    </w:p>
    <w:p w14:paraId="601F4E8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b）提供设备安装、使用的说明书；</w:t>
      </w:r>
    </w:p>
    <w:p w14:paraId="4E0C70F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c）提供试验和检验的标准，包括试验报告和试验数据；</w:t>
      </w:r>
    </w:p>
    <w:p w14:paraId="28593FC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d）提供图纸、制造和质量保证过程的一览表以及标书规定的其他资料；</w:t>
      </w:r>
    </w:p>
    <w:p w14:paraId="4FC1722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e）提供设备管理和运行所需有关资料；</w:t>
      </w:r>
    </w:p>
    <w:p w14:paraId="632B85F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f）所提供设备应发运到规定的目的地；</w:t>
      </w:r>
    </w:p>
    <w:p w14:paraId="7EE82C4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g）在更换所用的准则、标准、规程或修改设备技术数据时，投标方应接受招标方的选择；</w:t>
      </w:r>
    </w:p>
    <w:p w14:paraId="6D5FBA6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h）现场服务。</w:t>
      </w:r>
    </w:p>
    <w:p w14:paraId="311BFEC5">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七、售后服务</w:t>
      </w:r>
    </w:p>
    <w:p w14:paraId="369504E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1、免费送货上门、安装、调试。</w:t>
      </w:r>
    </w:p>
    <w:p w14:paraId="0773A47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2、质保期：工程施工部分质保期1年，质保期自项目通过验收交付使用日开始计算。（技术需求中有特殊要求的，按技术需求为准）</w:t>
      </w:r>
    </w:p>
    <w:p w14:paraId="4CC5F11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3、提供针对本项目的售后服务承诺及保证措施，所有货物须按国家“三包”及相关标准。</w:t>
      </w:r>
    </w:p>
    <w:p w14:paraId="2E6E206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4、质量、工期、保修、保养的要求：</w:t>
      </w:r>
    </w:p>
    <w:p w14:paraId="15479C9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（1）设计和安装和验收要求达到合格以上标准（含合格）；货物的验收及质保期内的运行均要求达到招标要求。</w:t>
      </w:r>
    </w:p>
    <w:p w14:paraId="1B8C92E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在质保期内免费维护，并免费提供备品、备件；无论在保修期内或保修期外，投标人需提供上门服务。投标人需提供终身售后服务，保修期内，定期做免费巡检。设备出现异常或故障时，中标人及时到场处理。</w:t>
      </w:r>
    </w:p>
    <w:p w14:paraId="6A41BCD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（3）在质保期内，同一配件、同一质量问题连续两次维修仍无法正常使用，中标人必须无条件在采购人规定的期限内免费予以更换同品牌、同型号产品。</w:t>
      </w:r>
    </w:p>
    <w:p w14:paraId="7C56F44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（4）在质保期内，接到采购人电话通知后，中标人应当在一天内上门服务，如不能及时修复，采购人可委托其它单位维修，其费用由中标人承担。</w:t>
      </w:r>
    </w:p>
    <w:p w14:paraId="28E84CA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（5）培训：对采购人操作人员提供设备安全操作规程培训，讲解设备的基本结构及工作原理，直至操作人员掌握设备的日常使用、维护保养方法，保证操作人员可正确操作使用，并能排除一般故障。</w:t>
      </w:r>
    </w:p>
    <w:p w14:paraId="4707B11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5、投标人需在投标文件中提供完整的服务体系和相应的具体措施。</w:t>
      </w:r>
    </w:p>
    <w:p w14:paraId="13470B5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6、投标人需在投标文件中提供定期检查制度和保养方案。</w:t>
      </w:r>
    </w:p>
    <w:p w14:paraId="3C4F920B">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八、其他</w:t>
      </w:r>
    </w:p>
    <w:p w14:paraId="039AF65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技术要求中产品技术参数为参考值，所投产品对应参数可上下浮动不超过10%。采购文件的技术规格中指出的工艺、材料和设备的标准以及参照的品牌或型号仅起说明作用，并没有任何限制性，仅供参考，投标人在投标中可以选用替代标准、品牌或型号，但这些替代要实质上满足或超过采购文件的要求。项目评审时，由评标委员会负责对投标人提供的替代标准、品牌或型号的响应性进行审查。</w:t>
      </w:r>
    </w:p>
    <w:p w14:paraId="525E6DB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投标单位应保证提供的货物在不需要增配未列出配件（特别指出的除外）的前提下货物功能、技术标准能够达到采购文件的要求，而无须再增配未列出的配件；如供应商所提供的产品需要增配配件才能达到要求的，所增配的配件须由供应商免费提供。</w:t>
      </w:r>
    </w:p>
    <w:p w14:paraId="48C92C5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3、所有产品材料及货物标准必须符合国家标准及相关规定。</w:t>
      </w:r>
    </w:p>
    <w:p w14:paraId="4449CE5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4、中标人在供货安装过程中必须采取足够的安全措施，确保供货的安全，并自行负责相关安全责任。</w:t>
      </w:r>
    </w:p>
    <w:p w14:paraId="07585F2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5、中标人在安装过程中，如需对场地作局部破损，必须在供货安装实施前取得采购人的书面同意，并承诺负责恢复原状，采购人不另行支付任何费用。</w:t>
      </w:r>
    </w:p>
    <w:p w14:paraId="5E2FA28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6、项目未尽事宜将在采购合同中另行约定，中标人需无条件同意采购人基于为顺利完成本项目所提出的各项合理要求。</w:t>
      </w:r>
    </w:p>
    <w:p w14:paraId="66F6973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7、项目清单为本次采购最低要求，各供应商可以自行优化供货计划，为本项目设计最优投标方案。</w:t>
      </w:r>
    </w:p>
    <w:p w14:paraId="7A527046">
      <w:pPr>
        <w:keepNext w:val="0"/>
        <w:keepLines w:val="0"/>
        <w:pageBreakBefore w:val="0"/>
        <w:widowControl w:val="0"/>
        <w:numPr>
          <w:ilvl w:val="0"/>
          <w:numId w:val="0"/>
        </w:numPr>
        <w:suppressLineNumbers w:val="0"/>
        <w:tabs>
          <w:tab w:val="left" w:pos="420"/>
          <w:tab w:val="left" w:pos="540"/>
        </w:tabs>
        <w:kinsoku/>
        <w:wordWrap/>
        <w:overflowPunct/>
        <w:topLinePunct w:val="0"/>
        <w:autoSpaceDE w:val="0"/>
        <w:autoSpaceDN w:val="0"/>
        <w:bidi w:val="0"/>
        <w:snapToGrid/>
        <w:spacing w:before="0" w:beforeAutospacing="0" w:after="0" w:afterAutospacing="0" w:line="360" w:lineRule="auto"/>
        <w:ind w:left="0" w:leftChars="0" w:right="0" w:firstLine="0" w:firstLineChars="0"/>
        <w:jc w:val="both"/>
        <w:textAlignment w:val="auto"/>
        <w:rPr>
          <w:rFonts w:hint="eastAsia" w:asciiTheme="minorEastAsia" w:hAnsiTheme="minorEastAsia" w:eastAsiaTheme="minorEastAsia" w:cstheme="minorEastAsia"/>
          <w:b/>
          <w:strike w:val="0"/>
          <w:dstrike w:val="0"/>
          <w:color w:val="auto"/>
          <w:sz w:val="21"/>
          <w:szCs w:val="21"/>
          <w:highlight w:val="none"/>
          <w:lang w:val="en-US" w:eastAsia="zh-CN" w:bidi="ar-SA"/>
        </w:rPr>
      </w:pPr>
      <w:r>
        <w:rPr>
          <w:rFonts w:hint="eastAsia" w:asciiTheme="minorEastAsia" w:hAnsiTheme="minorEastAsia" w:eastAsiaTheme="minorEastAsia" w:cstheme="minorEastAsia"/>
          <w:b/>
          <w:strike w:val="0"/>
          <w:dstrike w:val="0"/>
          <w:color w:val="auto"/>
          <w:sz w:val="21"/>
          <w:szCs w:val="21"/>
          <w:highlight w:val="none"/>
          <w:lang w:val="en-US" w:eastAsia="zh-CN" w:bidi="ar-SA"/>
        </w:rPr>
        <w:t>九、主要技术要求</w:t>
      </w:r>
    </w:p>
    <w:p w14:paraId="5BC2787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1、需遵循的标准</w:t>
      </w:r>
    </w:p>
    <w:p w14:paraId="45466FE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本项目装置至少应满足所列标准的最新版本要求，但不限于所列标准。下列文件对于本文件的应用是必不可少的。凡是注日期的引用文件，仅注日期的版本适用于本文件。 凡是不注日期的引用文件，其最新版本（包括所有的修改单）适用于本文件。</w:t>
      </w:r>
    </w:p>
    <w:p w14:paraId="76D91FF1">
      <w:pPr>
        <w:pStyle w:val="92"/>
        <w:pageBreakBefore w:val="0"/>
        <w:suppressLineNumbers w:val="0"/>
        <w:kinsoku/>
        <w:wordWrap/>
        <w:bidi w:val="0"/>
        <w:spacing w:before="0" w:beforeAutospacing="0" w:after="0" w:afterAutospacing="0" w:line="360" w:lineRule="auto"/>
        <w:ind w:left="0" w:leftChars="0" w:right="0" w:firstLine="438" w:firstLineChars="209"/>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表1  遵循的主要标准</w:t>
      </w:r>
    </w:p>
    <w:tbl>
      <w:tblPr>
        <w:tblStyle w:val="30"/>
        <w:tblW w:w="4999"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398"/>
        <w:gridCol w:w="7399"/>
      </w:tblGrid>
      <w:tr w14:paraId="7F105E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F02842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right="0" w:firstLine="0" w:firstLineChars="0"/>
              <w:jc w:val="center"/>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标准号</w:t>
            </w:r>
          </w:p>
        </w:tc>
        <w:tc>
          <w:tcPr>
            <w:tcW w:w="3775" w:type="pct"/>
            <w:noWrap w:val="0"/>
            <w:vAlign w:val="center"/>
          </w:tcPr>
          <w:p w14:paraId="7515FEE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标准名称</w:t>
            </w:r>
          </w:p>
        </w:tc>
      </w:tr>
      <w:tr w14:paraId="4763DC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5A64085">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13384</w:t>
            </w:r>
          </w:p>
        </w:tc>
        <w:tc>
          <w:tcPr>
            <w:tcW w:w="3775" w:type="pct"/>
            <w:noWrap w:val="0"/>
            <w:vAlign w:val="top"/>
          </w:tcPr>
          <w:p w14:paraId="5864CD4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机电产品包装通用技术条件</w:t>
            </w:r>
          </w:p>
        </w:tc>
      </w:tr>
      <w:tr w14:paraId="6A85A36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4C76542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191</w:t>
            </w:r>
          </w:p>
        </w:tc>
        <w:tc>
          <w:tcPr>
            <w:tcW w:w="3775" w:type="pct"/>
            <w:noWrap w:val="0"/>
            <w:vAlign w:val="top"/>
          </w:tcPr>
          <w:p w14:paraId="0D3B8B21">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包装储运图示标志</w:t>
            </w:r>
          </w:p>
        </w:tc>
      </w:tr>
      <w:tr w14:paraId="66C57E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6CA4271">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GB/T14537</w:t>
            </w:r>
          </w:p>
        </w:tc>
        <w:tc>
          <w:tcPr>
            <w:tcW w:w="3775" w:type="pct"/>
            <w:noWrap w:val="0"/>
            <w:vAlign w:val="center"/>
          </w:tcPr>
          <w:p w14:paraId="4979E9C6">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量度继电器和保护装置的冲击及碰撞试验</w:t>
            </w:r>
          </w:p>
        </w:tc>
      </w:tr>
      <w:tr w14:paraId="3E6B5F5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DF416E5">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GB/T14598.27</w:t>
            </w:r>
          </w:p>
        </w:tc>
        <w:tc>
          <w:tcPr>
            <w:tcW w:w="3775" w:type="pct"/>
            <w:noWrap w:val="0"/>
            <w:vAlign w:val="center"/>
          </w:tcPr>
          <w:p w14:paraId="0245E12C">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量度继电器和保护装置 第27部分：产品安全要求</w:t>
            </w:r>
          </w:p>
        </w:tc>
      </w:tr>
      <w:tr w14:paraId="088FC5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B9E320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478-2010</w:t>
            </w:r>
          </w:p>
        </w:tc>
        <w:tc>
          <w:tcPr>
            <w:tcW w:w="3775" w:type="pct"/>
            <w:noWrap w:val="0"/>
            <w:vAlign w:val="top"/>
          </w:tcPr>
          <w:p w14:paraId="237C118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继电保护及安全自动装置通用技术条件</w:t>
            </w:r>
          </w:p>
        </w:tc>
      </w:tr>
      <w:tr w14:paraId="7B4E21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6B8B45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2423.1</w:t>
            </w:r>
          </w:p>
        </w:tc>
        <w:tc>
          <w:tcPr>
            <w:tcW w:w="3775" w:type="pct"/>
            <w:noWrap w:val="0"/>
            <w:vAlign w:val="top"/>
          </w:tcPr>
          <w:p w14:paraId="26B976D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试验A：低温</w:t>
            </w:r>
          </w:p>
        </w:tc>
      </w:tr>
      <w:tr w14:paraId="421E50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0FEEB5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2423.2</w:t>
            </w:r>
          </w:p>
        </w:tc>
        <w:tc>
          <w:tcPr>
            <w:tcW w:w="3775" w:type="pct"/>
            <w:noWrap w:val="0"/>
            <w:vAlign w:val="top"/>
          </w:tcPr>
          <w:p w14:paraId="251371A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试验B：高温</w:t>
            </w:r>
          </w:p>
        </w:tc>
      </w:tr>
      <w:tr w14:paraId="5CCD6A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9A5279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2423.3</w:t>
            </w:r>
          </w:p>
        </w:tc>
        <w:tc>
          <w:tcPr>
            <w:tcW w:w="3775" w:type="pct"/>
            <w:noWrap w:val="0"/>
            <w:vAlign w:val="top"/>
          </w:tcPr>
          <w:p w14:paraId="64BFC43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试验Cab：恒定湿热试验</w:t>
            </w:r>
          </w:p>
        </w:tc>
      </w:tr>
      <w:tr w14:paraId="657012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3E6A484">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2423.8</w:t>
            </w:r>
          </w:p>
        </w:tc>
        <w:tc>
          <w:tcPr>
            <w:tcW w:w="3775" w:type="pct"/>
            <w:noWrap w:val="0"/>
            <w:vAlign w:val="top"/>
          </w:tcPr>
          <w:p w14:paraId="62A8B76E">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试验Ed：自由跌落</w:t>
            </w:r>
          </w:p>
        </w:tc>
      </w:tr>
      <w:tr w14:paraId="12897C2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80ECC6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2423.10</w:t>
            </w:r>
          </w:p>
        </w:tc>
        <w:tc>
          <w:tcPr>
            <w:tcW w:w="3775" w:type="pct"/>
            <w:noWrap w:val="0"/>
            <w:vAlign w:val="top"/>
          </w:tcPr>
          <w:p w14:paraId="72449B6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电工电子产品环境试验 第2部分：试验方法 试验Fc：振动（正弦）</w:t>
            </w:r>
          </w:p>
        </w:tc>
      </w:tr>
      <w:tr w14:paraId="722997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5C23FBE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3859.1</w:t>
            </w:r>
          </w:p>
        </w:tc>
        <w:tc>
          <w:tcPr>
            <w:tcW w:w="3775" w:type="pct"/>
            <w:noWrap w:val="0"/>
            <w:vAlign w:val="top"/>
          </w:tcPr>
          <w:p w14:paraId="74CB9F8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半导体变流器 基本要求的规定</w:t>
            </w:r>
          </w:p>
        </w:tc>
      </w:tr>
      <w:tr w14:paraId="798DC1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25C8643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3859.2</w:t>
            </w:r>
          </w:p>
        </w:tc>
        <w:tc>
          <w:tcPr>
            <w:tcW w:w="3775" w:type="pct"/>
            <w:noWrap w:val="0"/>
            <w:vAlign w:val="top"/>
          </w:tcPr>
          <w:p w14:paraId="2C6CF1E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半导体变流器 应用导则</w:t>
            </w:r>
          </w:p>
        </w:tc>
      </w:tr>
      <w:tr w14:paraId="3E12F7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CF0E835">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3859.3</w:t>
            </w:r>
          </w:p>
        </w:tc>
        <w:tc>
          <w:tcPr>
            <w:tcW w:w="3775" w:type="pct"/>
            <w:noWrap w:val="0"/>
            <w:vAlign w:val="top"/>
          </w:tcPr>
          <w:p w14:paraId="4B5E5A16">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半导体变流器 变压器和电抗器</w:t>
            </w:r>
          </w:p>
        </w:tc>
      </w:tr>
      <w:tr w14:paraId="4E67894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954D01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GB/T 17626</w:t>
            </w:r>
          </w:p>
        </w:tc>
        <w:tc>
          <w:tcPr>
            <w:tcW w:w="3775" w:type="pct"/>
            <w:noWrap w:val="0"/>
            <w:vAlign w:val="center"/>
          </w:tcPr>
          <w:p w14:paraId="3252F067">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电磁兼容 试验和测量技术</w:t>
            </w:r>
          </w:p>
        </w:tc>
      </w:tr>
      <w:tr w14:paraId="1DB08F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098533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GB/T 14048.1</w:t>
            </w:r>
          </w:p>
        </w:tc>
        <w:tc>
          <w:tcPr>
            <w:tcW w:w="3775" w:type="pct"/>
            <w:noWrap w:val="0"/>
            <w:vAlign w:val="center"/>
          </w:tcPr>
          <w:p w14:paraId="199B9377">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低压开关设备和控制设备  第1部分：总则</w:t>
            </w:r>
          </w:p>
        </w:tc>
      </w:tr>
      <w:tr w14:paraId="109CE9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54910FC">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GB 7947</w:t>
            </w:r>
          </w:p>
        </w:tc>
        <w:tc>
          <w:tcPr>
            <w:tcW w:w="3775" w:type="pct"/>
            <w:noWrap w:val="0"/>
            <w:vAlign w:val="center"/>
          </w:tcPr>
          <w:p w14:paraId="103E497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人机界面标志标识的基本和安全规则 导体的颜色或数字标识</w:t>
            </w:r>
          </w:p>
        </w:tc>
      </w:tr>
      <w:tr w14:paraId="2510A4B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14F7544">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12325</w:t>
            </w:r>
          </w:p>
        </w:tc>
        <w:tc>
          <w:tcPr>
            <w:tcW w:w="3775" w:type="pct"/>
            <w:noWrap w:val="0"/>
            <w:vAlign w:val="top"/>
          </w:tcPr>
          <w:p w14:paraId="1A2C433C">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供电电压允许偏差</w:t>
            </w:r>
          </w:p>
        </w:tc>
      </w:tr>
      <w:tr w14:paraId="0EE43B9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F764E5E">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12326</w:t>
            </w:r>
          </w:p>
        </w:tc>
        <w:tc>
          <w:tcPr>
            <w:tcW w:w="3775" w:type="pct"/>
            <w:noWrap w:val="0"/>
            <w:vAlign w:val="top"/>
          </w:tcPr>
          <w:p w14:paraId="104B66A4">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电压波动和闪变</w:t>
            </w:r>
          </w:p>
        </w:tc>
      </w:tr>
      <w:tr w14:paraId="5FF30D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F076521">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14549</w:t>
            </w:r>
          </w:p>
        </w:tc>
        <w:tc>
          <w:tcPr>
            <w:tcW w:w="3775" w:type="pct"/>
            <w:noWrap w:val="0"/>
            <w:vAlign w:val="top"/>
          </w:tcPr>
          <w:p w14:paraId="79CE00AB">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公用电网谐波</w:t>
            </w:r>
          </w:p>
        </w:tc>
      </w:tr>
      <w:tr w14:paraId="313A6A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5CCB70B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15543</w:t>
            </w:r>
          </w:p>
        </w:tc>
        <w:tc>
          <w:tcPr>
            <w:tcW w:w="3775" w:type="pct"/>
            <w:noWrap w:val="0"/>
            <w:vAlign w:val="top"/>
          </w:tcPr>
          <w:p w14:paraId="0D489E90">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三相电压不平衡</w:t>
            </w:r>
          </w:p>
        </w:tc>
      </w:tr>
      <w:tr w14:paraId="006868D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55A940D">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/T 15945</w:t>
            </w:r>
          </w:p>
        </w:tc>
        <w:tc>
          <w:tcPr>
            <w:tcW w:w="3775" w:type="pct"/>
            <w:noWrap w:val="0"/>
            <w:vAlign w:val="top"/>
          </w:tcPr>
          <w:p w14:paraId="2BAB663B">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 电力系统频率偏差</w:t>
            </w:r>
          </w:p>
        </w:tc>
      </w:tr>
      <w:tr w14:paraId="3412C8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EC7317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24337</w:t>
            </w:r>
          </w:p>
        </w:tc>
        <w:tc>
          <w:tcPr>
            <w:tcW w:w="3775" w:type="pct"/>
            <w:noWrap w:val="0"/>
            <w:vAlign w:val="top"/>
          </w:tcPr>
          <w:p w14:paraId="4E8F094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电能质量公用电网间谐波</w:t>
            </w:r>
          </w:p>
        </w:tc>
      </w:tr>
      <w:tr w14:paraId="0C53DE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291D2A1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17799.3</w:t>
            </w:r>
          </w:p>
        </w:tc>
        <w:tc>
          <w:tcPr>
            <w:tcW w:w="3775" w:type="pct"/>
            <w:noWrap w:val="0"/>
            <w:vAlign w:val="center"/>
          </w:tcPr>
          <w:p w14:paraId="52B0AC0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电磁兼容 通用标准 居住、商业和轻工业环境中的发射</w:t>
            </w:r>
          </w:p>
        </w:tc>
      </w:tr>
      <w:tr w14:paraId="30EE41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58B10160">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17799.4</w:t>
            </w:r>
          </w:p>
        </w:tc>
        <w:tc>
          <w:tcPr>
            <w:tcW w:w="3775" w:type="pct"/>
            <w:noWrap w:val="0"/>
            <w:vAlign w:val="top"/>
          </w:tcPr>
          <w:p w14:paraId="18B1C328">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电磁兼容 通用标准 工业环境中的发射</w:t>
            </w:r>
          </w:p>
        </w:tc>
      </w:tr>
      <w:tr w14:paraId="083BA2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2433DD0D">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311.1</w:t>
            </w:r>
          </w:p>
        </w:tc>
        <w:tc>
          <w:tcPr>
            <w:tcW w:w="3775" w:type="pct"/>
            <w:noWrap w:val="0"/>
            <w:vAlign w:val="top"/>
          </w:tcPr>
          <w:p w14:paraId="33F7C926">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绝缘配合 第1部分：定义、原则和规则</w:t>
            </w:r>
          </w:p>
        </w:tc>
      </w:tr>
      <w:tr w14:paraId="61A284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4CC65E30">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311.2</w:t>
            </w:r>
          </w:p>
        </w:tc>
        <w:tc>
          <w:tcPr>
            <w:tcW w:w="3775" w:type="pct"/>
            <w:noWrap w:val="0"/>
            <w:vAlign w:val="top"/>
          </w:tcPr>
          <w:p w14:paraId="5364C47D">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绝缘配合 第2部分：使用导则</w:t>
            </w:r>
          </w:p>
        </w:tc>
      </w:tr>
      <w:tr w14:paraId="7ACE09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48CF376">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14598.3</w:t>
            </w:r>
          </w:p>
        </w:tc>
        <w:tc>
          <w:tcPr>
            <w:tcW w:w="3775" w:type="pct"/>
            <w:noWrap w:val="0"/>
            <w:vAlign w:val="center"/>
          </w:tcPr>
          <w:p w14:paraId="63951EA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绝缘试验</w:t>
            </w:r>
          </w:p>
        </w:tc>
      </w:tr>
      <w:tr w14:paraId="0FD5B2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4E44988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4208</w:t>
            </w:r>
          </w:p>
        </w:tc>
        <w:tc>
          <w:tcPr>
            <w:tcW w:w="3775" w:type="pct"/>
            <w:noWrap w:val="0"/>
            <w:vAlign w:val="top"/>
          </w:tcPr>
          <w:p w14:paraId="03E955D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外壳防护等级（IP代码）（IEC 60529:1998）</w:t>
            </w:r>
          </w:p>
        </w:tc>
      </w:tr>
      <w:tr w14:paraId="612AE9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6ED36E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4942.2</w:t>
            </w:r>
          </w:p>
        </w:tc>
        <w:tc>
          <w:tcPr>
            <w:tcW w:w="3775" w:type="pct"/>
            <w:noWrap w:val="0"/>
            <w:vAlign w:val="top"/>
          </w:tcPr>
          <w:p w14:paraId="523611E0">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低压电器外壳防护等级</w:t>
            </w:r>
          </w:p>
        </w:tc>
      </w:tr>
      <w:tr w14:paraId="50931C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42FFED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50054</w:t>
            </w:r>
          </w:p>
        </w:tc>
        <w:tc>
          <w:tcPr>
            <w:tcW w:w="3775" w:type="pct"/>
            <w:noWrap w:val="0"/>
            <w:vAlign w:val="top"/>
          </w:tcPr>
          <w:p w14:paraId="562DF6E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低压配电设计规范</w:t>
            </w:r>
          </w:p>
        </w:tc>
      </w:tr>
      <w:tr w14:paraId="3966FFE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357AF9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1984</w:t>
            </w:r>
          </w:p>
        </w:tc>
        <w:tc>
          <w:tcPr>
            <w:tcW w:w="3775" w:type="pct"/>
            <w:noWrap w:val="0"/>
            <w:vAlign w:val="top"/>
          </w:tcPr>
          <w:p w14:paraId="60E661B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0"/>
                <w:sz w:val="21"/>
                <w:szCs w:val="21"/>
                <w:highlight w:val="none"/>
                <w:lang w:val="en-US" w:eastAsia="zh-CN" w:bidi="ar-SA"/>
              </w:rPr>
              <w:t>高压交流断路器</w:t>
            </w:r>
          </w:p>
        </w:tc>
      </w:tr>
      <w:tr w14:paraId="4043B0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DE48D5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3906</w:t>
            </w:r>
          </w:p>
        </w:tc>
        <w:tc>
          <w:tcPr>
            <w:tcW w:w="3775" w:type="pct"/>
            <w:noWrap w:val="0"/>
            <w:vAlign w:val="top"/>
          </w:tcPr>
          <w:p w14:paraId="65B3FAE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3.6kV～40.5kV 交流金属封闭开关设备和控制设备</w:t>
            </w:r>
          </w:p>
        </w:tc>
      </w:tr>
      <w:tr w14:paraId="025DFE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7A3C65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11022</w:t>
            </w:r>
          </w:p>
        </w:tc>
        <w:tc>
          <w:tcPr>
            <w:tcW w:w="3775" w:type="pct"/>
            <w:noWrap w:val="0"/>
            <w:vAlign w:val="top"/>
          </w:tcPr>
          <w:p w14:paraId="0D3C053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高压开关设备和控制设备标准的共用技术要求</w:t>
            </w:r>
          </w:p>
        </w:tc>
      </w:tr>
      <w:tr w14:paraId="0A1754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0EE7A2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1208</w:t>
            </w:r>
          </w:p>
        </w:tc>
        <w:tc>
          <w:tcPr>
            <w:tcW w:w="3775" w:type="pct"/>
            <w:noWrap w:val="0"/>
            <w:vAlign w:val="center"/>
          </w:tcPr>
          <w:p w14:paraId="3B7502E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电流互感器</w:t>
            </w:r>
          </w:p>
        </w:tc>
      </w:tr>
      <w:tr w14:paraId="440D1A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ED5499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1207</w:t>
            </w:r>
          </w:p>
        </w:tc>
        <w:tc>
          <w:tcPr>
            <w:tcW w:w="3775" w:type="pct"/>
            <w:noWrap w:val="0"/>
            <w:vAlign w:val="center"/>
          </w:tcPr>
          <w:p w14:paraId="478BB041">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电压互感器</w:t>
            </w:r>
          </w:p>
        </w:tc>
      </w:tr>
      <w:tr w14:paraId="2ABD0E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94E415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11032</w:t>
            </w:r>
          </w:p>
        </w:tc>
        <w:tc>
          <w:tcPr>
            <w:tcW w:w="3775" w:type="pct"/>
            <w:noWrap w:val="0"/>
            <w:vAlign w:val="center"/>
          </w:tcPr>
          <w:p w14:paraId="3ACA079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交流无间隙金属氧化物避雷器</w:t>
            </w:r>
          </w:p>
        </w:tc>
      </w:tr>
      <w:tr w14:paraId="53EDBA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BE818D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7251</w:t>
            </w:r>
          </w:p>
        </w:tc>
        <w:tc>
          <w:tcPr>
            <w:tcW w:w="3775" w:type="pct"/>
            <w:noWrap w:val="0"/>
            <w:vAlign w:val="center"/>
          </w:tcPr>
          <w:p w14:paraId="3D2B009B">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低压成套开关设备</w:t>
            </w:r>
          </w:p>
        </w:tc>
      </w:tr>
      <w:tr w14:paraId="699CB5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1AEA246">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50150</w:t>
            </w:r>
          </w:p>
        </w:tc>
        <w:tc>
          <w:tcPr>
            <w:tcW w:w="3775" w:type="pct"/>
            <w:noWrap w:val="0"/>
            <w:vAlign w:val="center"/>
          </w:tcPr>
          <w:p w14:paraId="0B777F57">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电气装置安装工程电气设备交接试验标准</w:t>
            </w:r>
          </w:p>
        </w:tc>
      </w:tr>
      <w:tr w14:paraId="6DCF1E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233B12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50064</w:t>
            </w:r>
          </w:p>
        </w:tc>
        <w:tc>
          <w:tcPr>
            <w:tcW w:w="3775" w:type="pct"/>
            <w:noWrap w:val="0"/>
            <w:vAlign w:val="center"/>
          </w:tcPr>
          <w:p w14:paraId="6FE3D93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交流电气装置的过电压保护和绝缘配合设计规范</w:t>
            </w:r>
          </w:p>
        </w:tc>
      </w:tr>
      <w:tr w14:paraId="17DCE5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386A55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50063</w:t>
            </w:r>
          </w:p>
        </w:tc>
        <w:tc>
          <w:tcPr>
            <w:tcW w:w="3775" w:type="pct"/>
            <w:noWrap w:val="0"/>
            <w:vAlign w:val="center"/>
          </w:tcPr>
          <w:p w14:paraId="127246B4">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电力装置电测量仪表装置设计规范</w:t>
            </w:r>
          </w:p>
        </w:tc>
      </w:tr>
      <w:tr w14:paraId="241556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D21495B">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19666</w:t>
            </w:r>
          </w:p>
        </w:tc>
        <w:tc>
          <w:tcPr>
            <w:tcW w:w="3775" w:type="pct"/>
            <w:noWrap w:val="0"/>
            <w:vAlign w:val="top"/>
          </w:tcPr>
          <w:p w14:paraId="363FFD96">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fldChar w:fldCharType="begin"/>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instrText xml:space="preserve"> HYPERLINK "http://www.baidu.com/link?url=p-_zT9GdgDnCVLIoZC2Z_3Umi22gCl0clfYN4p2ELON9F7D3Ssxqevm0sptraljCArGVyzzmAE2bV2-btzcX7QW4UrWfgx1PmhXSSTmXbTy" \t "_blank" </w:instrTex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fldChar w:fldCharType="separate"/>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阻燃和耐火电线电缆通则</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fldChar w:fldCharType="end"/>
            </w:r>
          </w:p>
        </w:tc>
      </w:tr>
      <w:tr w14:paraId="4360685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937CC0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14598.9</w:t>
            </w:r>
          </w:p>
        </w:tc>
        <w:tc>
          <w:tcPr>
            <w:tcW w:w="3775" w:type="pct"/>
            <w:noWrap w:val="0"/>
            <w:vAlign w:val="center"/>
          </w:tcPr>
          <w:p w14:paraId="7F09E13E">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辐射电磁场干扰试验</w:t>
            </w:r>
          </w:p>
        </w:tc>
      </w:tr>
      <w:tr w14:paraId="3C3861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9E4EDEB">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14598.14</w:t>
            </w:r>
          </w:p>
        </w:tc>
        <w:tc>
          <w:tcPr>
            <w:tcW w:w="3775" w:type="pct"/>
            <w:noWrap w:val="0"/>
            <w:vAlign w:val="center"/>
          </w:tcPr>
          <w:p w14:paraId="0DC25F5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静电放电试验</w:t>
            </w:r>
          </w:p>
        </w:tc>
      </w:tr>
      <w:tr w14:paraId="7D3909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5041405">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17626.8</w:t>
            </w:r>
          </w:p>
        </w:tc>
        <w:tc>
          <w:tcPr>
            <w:tcW w:w="3775" w:type="pct"/>
            <w:noWrap w:val="0"/>
            <w:vAlign w:val="center"/>
          </w:tcPr>
          <w:p w14:paraId="27CA880E">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工频磁场抗扰度试验</w:t>
            </w:r>
          </w:p>
        </w:tc>
      </w:tr>
      <w:tr w14:paraId="0924F2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C67E751">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51048-2014</w:t>
            </w:r>
          </w:p>
        </w:tc>
        <w:tc>
          <w:tcPr>
            <w:tcW w:w="3775" w:type="pct"/>
            <w:noWrap w:val="0"/>
            <w:vAlign w:val="top"/>
          </w:tcPr>
          <w:p w14:paraId="4A87402B">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电化学储能电站设计规范</w:t>
            </w:r>
          </w:p>
        </w:tc>
      </w:tr>
      <w:tr w14:paraId="72F767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3109DF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34120</w:t>
            </w:r>
          </w:p>
        </w:tc>
        <w:tc>
          <w:tcPr>
            <w:tcW w:w="3775" w:type="pct"/>
            <w:noWrap w:val="0"/>
            <w:vAlign w:val="top"/>
          </w:tcPr>
          <w:p w14:paraId="7A623467">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电化学储能系统储能变流器技术规范</w:t>
            </w:r>
          </w:p>
        </w:tc>
      </w:tr>
      <w:tr w14:paraId="4115C7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27C7CCBB">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34133</w:t>
            </w:r>
          </w:p>
        </w:tc>
        <w:tc>
          <w:tcPr>
            <w:tcW w:w="3775" w:type="pct"/>
            <w:noWrap w:val="0"/>
            <w:vAlign w:val="top"/>
          </w:tcPr>
          <w:p w14:paraId="1762663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储能变流器检测技术规程</w:t>
            </w:r>
          </w:p>
        </w:tc>
      </w:tr>
      <w:tr w14:paraId="392911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6ED6F9B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36547</w:t>
            </w:r>
          </w:p>
        </w:tc>
        <w:tc>
          <w:tcPr>
            <w:tcW w:w="3775" w:type="pct"/>
            <w:noWrap w:val="0"/>
            <w:vAlign w:val="top"/>
          </w:tcPr>
          <w:p w14:paraId="2144211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电化学储能系统接入电网技术规定</w:t>
            </w:r>
          </w:p>
        </w:tc>
      </w:tr>
      <w:tr w14:paraId="1BCEE8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48C9952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36548</w:t>
            </w:r>
          </w:p>
        </w:tc>
        <w:tc>
          <w:tcPr>
            <w:tcW w:w="3775" w:type="pct"/>
            <w:noWrap w:val="0"/>
            <w:vAlign w:val="top"/>
          </w:tcPr>
          <w:p w14:paraId="3773A2AB">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电化学储能系统接入电网测试规范</w:t>
            </w:r>
          </w:p>
        </w:tc>
      </w:tr>
      <w:tr w14:paraId="3FB549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08DC906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36549</w:t>
            </w:r>
          </w:p>
        </w:tc>
        <w:tc>
          <w:tcPr>
            <w:tcW w:w="3775" w:type="pct"/>
            <w:noWrap w:val="0"/>
            <w:vAlign w:val="top"/>
          </w:tcPr>
          <w:p w14:paraId="546E5F20">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电化学储能电站运行指标及评价</w:t>
            </w:r>
          </w:p>
        </w:tc>
      </w:tr>
      <w:tr w14:paraId="5194A61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top"/>
          </w:tcPr>
          <w:p w14:paraId="087D9B1D">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36558</w:t>
            </w:r>
          </w:p>
        </w:tc>
        <w:tc>
          <w:tcPr>
            <w:tcW w:w="3775" w:type="pct"/>
            <w:noWrap w:val="0"/>
            <w:vAlign w:val="top"/>
          </w:tcPr>
          <w:p w14:paraId="5C5280EE">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电力系统电化学储能系统通用技术条件</w:t>
            </w:r>
          </w:p>
        </w:tc>
      </w:tr>
      <w:tr w14:paraId="3C9AC5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4782D7FE">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IEC 63056</w:t>
            </w:r>
          </w:p>
        </w:tc>
        <w:tc>
          <w:tcPr>
            <w:tcW w:w="3775" w:type="pct"/>
            <w:noWrap w:val="0"/>
            <w:vAlign w:val="center"/>
          </w:tcPr>
          <w:p w14:paraId="7C168622">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最高直流电压为1500V的电力储能系统用二次锂电池和电池组的安全要求和测试方法</w:t>
            </w:r>
          </w:p>
        </w:tc>
      </w:tr>
      <w:tr w14:paraId="15842B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0C6D67E8">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527</w:t>
            </w:r>
          </w:p>
        </w:tc>
        <w:tc>
          <w:tcPr>
            <w:tcW w:w="3775" w:type="pct"/>
            <w:noWrap w:val="0"/>
            <w:vAlign w:val="top"/>
          </w:tcPr>
          <w:p w14:paraId="49CCD99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静态继电保护装置逆变电源技术条件</w:t>
            </w:r>
          </w:p>
        </w:tc>
      </w:tr>
      <w:tr w14:paraId="02D2D5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11560F5A">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402</w:t>
            </w:r>
          </w:p>
        </w:tc>
        <w:tc>
          <w:tcPr>
            <w:tcW w:w="3775" w:type="pct"/>
            <w:noWrap w:val="0"/>
            <w:vAlign w:val="center"/>
          </w:tcPr>
          <w:p w14:paraId="2CA90385">
            <w:pPr>
              <w:keepNext w:val="0"/>
              <w:keepLines w:val="0"/>
              <w:pageBreakBefore w:val="0"/>
              <w:suppressLineNumbers w:val="0"/>
              <w:kinsoku/>
              <w:wordWrap/>
              <w:autoSpaceDE w:val="0"/>
              <w:autoSpaceDN w:val="0"/>
              <w:bidi w:val="0"/>
              <w:adjustRightIn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高压交流断路器订货技术条件</w:t>
            </w:r>
          </w:p>
        </w:tc>
      </w:tr>
      <w:tr w14:paraId="1493363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36396459">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404</w:t>
            </w:r>
          </w:p>
        </w:tc>
        <w:tc>
          <w:tcPr>
            <w:tcW w:w="3775" w:type="pct"/>
            <w:noWrap w:val="0"/>
            <w:vAlign w:val="center"/>
          </w:tcPr>
          <w:p w14:paraId="7A723C3D">
            <w:pPr>
              <w:keepNext w:val="0"/>
              <w:keepLines w:val="0"/>
              <w:pageBreakBefore w:val="0"/>
              <w:suppressLineNumbers w:val="0"/>
              <w:kinsoku/>
              <w:wordWrap/>
              <w:autoSpaceDE w:val="0"/>
              <w:autoSpaceDN w:val="0"/>
              <w:bidi w:val="0"/>
              <w:adjustRightIn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3.6kV～40.5kV 交流金属封闭开关设备和控制设备</w:t>
            </w:r>
          </w:p>
        </w:tc>
      </w:tr>
      <w:tr w14:paraId="319920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20E03991">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645</w:t>
            </w:r>
          </w:p>
        </w:tc>
        <w:tc>
          <w:tcPr>
            <w:tcW w:w="3775" w:type="pct"/>
            <w:noWrap w:val="0"/>
            <w:vAlign w:val="top"/>
          </w:tcPr>
          <w:p w14:paraId="3482ADCD">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多功能电能表通信规约</w:t>
            </w:r>
          </w:p>
        </w:tc>
      </w:tr>
      <w:tr w14:paraId="4ECD87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5AC854EC">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5429</w:t>
            </w:r>
          </w:p>
        </w:tc>
        <w:tc>
          <w:tcPr>
            <w:tcW w:w="3775" w:type="pct"/>
            <w:noWrap w:val="0"/>
            <w:vAlign w:val="top"/>
          </w:tcPr>
          <w:p w14:paraId="3417A6B3">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电力系统设计技术规程</w:t>
            </w:r>
          </w:p>
        </w:tc>
      </w:tr>
      <w:tr w14:paraId="5C1E1D9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682A2263">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527</w:t>
            </w:r>
          </w:p>
        </w:tc>
        <w:tc>
          <w:tcPr>
            <w:tcW w:w="3775" w:type="pct"/>
            <w:noWrap w:val="0"/>
            <w:vAlign w:val="top"/>
          </w:tcPr>
          <w:p w14:paraId="1AC2C0F5">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静态继电保护装置逆变电源技术条件</w:t>
            </w:r>
          </w:p>
        </w:tc>
      </w:tr>
      <w:tr w14:paraId="6ADF67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noWrap w:val="0"/>
            <w:vAlign w:val="center"/>
          </w:tcPr>
          <w:p w14:paraId="777A8EBD">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Q/GDW 10769-2017</w:t>
            </w:r>
          </w:p>
        </w:tc>
        <w:tc>
          <w:tcPr>
            <w:tcW w:w="3775" w:type="pct"/>
            <w:noWrap w:val="0"/>
            <w:vAlign w:val="center"/>
          </w:tcPr>
          <w:p w14:paraId="6C3309D5">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电化学储能电站技术导则</w:t>
            </w:r>
          </w:p>
        </w:tc>
      </w:tr>
      <w:tr w14:paraId="5D20C3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31718FE0">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16935.1</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569F6E85">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低压系统内设备的绝缘配合 第1部分：原理、要求和试验</w:t>
            </w:r>
          </w:p>
        </w:tc>
      </w:tr>
      <w:tr w14:paraId="34266C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27414CFF">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36276</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6EEC6DFF">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电力储能用锂离子电池</w:t>
            </w:r>
          </w:p>
        </w:tc>
      </w:tr>
      <w:tr w14:paraId="49F9D6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12312196">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Style w:val="95"/>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GB/T 34131</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3A0067FC">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电化学储能站用锂离子电池管理系统技术规范</w:t>
            </w:r>
          </w:p>
        </w:tc>
      </w:tr>
      <w:tr w14:paraId="56C220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0E5CA7C4">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50065</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13FAA66D">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交流电气装置的接地设计规范</w:t>
            </w:r>
          </w:p>
        </w:tc>
      </w:tr>
      <w:tr w14:paraId="585BB7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6172791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50217</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6A435620">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电力工程电缆设计标准</w:t>
            </w:r>
          </w:p>
        </w:tc>
      </w:tr>
      <w:tr w14:paraId="1370C1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5EA53F52">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GB 51309</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3F345CEA">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消防应急照明和疏散指示系统技术标准</w:t>
            </w:r>
          </w:p>
        </w:tc>
      </w:tr>
      <w:tr w14:paraId="5031F1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4" w:type="pct"/>
            <w:tcBorders>
              <w:top w:val="single" w:color="auto" w:sz="6" w:space="0"/>
              <w:left w:val="single" w:color="auto" w:sz="8" w:space="0"/>
              <w:bottom w:val="single" w:color="auto" w:sz="6" w:space="0"/>
              <w:right w:val="single" w:color="auto" w:sz="6" w:space="0"/>
            </w:tcBorders>
            <w:noWrap w:val="0"/>
            <w:vAlign w:val="center"/>
          </w:tcPr>
          <w:p w14:paraId="6768F870">
            <w:pPr>
              <w:pStyle w:val="94"/>
              <w:keepNext w:val="0"/>
              <w:keepLines w:val="0"/>
              <w:pageBreakBefore w:val="0"/>
              <w:widowControl/>
              <w:suppressLineNumbers w:val="0"/>
              <w:kinsoku/>
              <w:wordWrap/>
              <w:bidi w:val="0"/>
              <w:spacing w:before="0" w:beforeAutospacing="0" w:after="0" w:afterAutospacing="0" w:line="288"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DL/T 866</w:t>
            </w:r>
          </w:p>
        </w:tc>
        <w:tc>
          <w:tcPr>
            <w:tcW w:w="3775" w:type="pct"/>
            <w:tcBorders>
              <w:top w:val="single" w:color="auto" w:sz="6" w:space="0"/>
              <w:left w:val="single" w:color="auto" w:sz="6" w:space="0"/>
              <w:bottom w:val="single" w:color="auto" w:sz="6" w:space="0"/>
              <w:right w:val="single" w:color="auto" w:sz="8" w:space="0"/>
            </w:tcBorders>
            <w:noWrap w:val="0"/>
            <w:vAlign w:val="center"/>
          </w:tcPr>
          <w:p w14:paraId="39173129">
            <w:pPr>
              <w:keepNext w:val="0"/>
              <w:keepLines w:val="0"/>
              <w:pageBreakBefore w:val="0"/>
              <w:widowControl w:val="0"/>
              <w:suppressLineNumbers w:val="0"/>
              <w:kinsoku/>
              <w:wordWrap/>
              <w:overflowPunct w:val="0"/>
              <w:topLinePunct/>
              <w:bidi w:val="0"/>
              <w:adjustRightInd w:val="0"/>
              <w:snapToGrid w:val="0"/>
              <w:spacing w:before="0" w:beforeAutospacing="0" w:after="0" w:afterAutospacing="0" w:line="288" w:lineRule="auto"/>
              <w:ind w:left="0" w:leftChars="0" w:right="0" w:firstLine="0" w:firstLineChars="0"/>
              <w:jc w:val="left"/>
              <w:textAlignment w:val="auto"/>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Style w:val="95"/>
                <w:rFonts w:hint="eastAsia" w:asciiTheme="minorEastAsia" w:hAnsiTheme="minorEastAsia" w:eastAsiaTheme="minorEastAsia" w:cstheme="minorEastAsia"/>
                <w:strike w:val="0"/>
                <w:dstrike w:val="0"/>
                <w:color w:val="auto"/>
                <w:kern w:val="2"/>
                <w:sz w:val="21"/>
                <w:szCs w:val="21"/>
                <w:highlight w:val="none"/>
                <w:lang w:val="en-US" w:eastAsia="zh-CN" w:bidi="ar-SA"/>
              </w:rPr>
              <w:t>电流互感器和电压互咸器选择及计算规程</w:t>
            </w:r>
          </w:p>
        </w:tc>
      </w:tr>
    </w:tbl>
    <w:p w14:paraId="350CF30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2、设备技术要求</w:t>
      </w:r>
    </w:p>
    <w:p w14:paraId="130C8BE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详见附件2《东莞市新有能源投资有限公司电化学储能电站-储能柜技术规范总要求》、附件5：《Modbus TCP规约点表》</w:t>
      </w:r>
    </w:p>
    <w:p w14:paraId="612610A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3、施工技术要求</w:t>
      </w:r>
    </w:p>
    <w:p w14:paraId="5B17112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3.1设备维护及雨棚、监控系统、建设需要符合采购人的要求（如：项目设备设计在房屋内无需加装雨棚）。详见附件3：《东莞市新有能源投资有限公司电化学储能电站-施工技术要求》、附件4：《东莞市新有能源投资有限公司电化学储能电站配套设施建设标准》。</w:t>
      </w:r>
    </w:p>
    <w:p w14:paraId="2DE6225F">
      <w:pPr>
        <w:pStyle w:val="13"/>
        <w:keepNext w:val="0"/>
        <w:keepLines w:val="0"/>
        <w:suppressLineNumbers w:val="0"/>
        <w:spacing w:before="0" w:beforeAutospacing="0" w:afterAutospacing="0"/>
        <w:ind w:left="0" w:right="0" w:firstLine="420" w:firstLineChars="200"/>
        <w:rPr>
          <w:rFonts w:hint="eastAsia" w:asciiTheme="minorEastAsia" w:hAnsiTheme="minorEastAsia" w:eastAsiaTheme="minorEastAsia" w:cstheme="minorEastAsia"/>
          <w:strike w:val="0"/>
          <w:dstrike w:val="0"/>
          <w:color w:val="auto"/>
          <w:sz w:val="21"/>
          <w:szCs w:val="21"/>
          <w:highlight w:val="none"/>
          <w:lang w:val="en-US" w:eastAsia="zh-CN"/>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3.2</w:t>
      </w:r>
      <w:r>
        <w:rPr>
          <w:rFonts w:hint="eastAsia" w:asciiTheme="minorEastAsia" w:hAnsiTheme="minorEastAsia" w:eastAsiaTheme="minorEastAsia" w:cstheme="minorEastAsia"/>
          <w:strike w:val="0"/>
          <w:dstrike w:val="0"/>
          <w:color w:val="auto"/>
          <w:sz w:val="21"/>
          <w:szCs w:val="21"/>
          <w:highlight w:val="none"/>
          <w:lang w:val="en-US" w:eastAsia="zh-CN"/>
        </w:rPr>
        <w:t>消防设施：工商业用户电化学储能系统应设置消防给水系统，并满足以下要求：</w:t>
      </w:r>
    </w:p>
    <w:p w14:paraId="67267234">
      <w:pPr>
        <w:pStyle w:val="13"/>
        <w:keepNext w:val="0"/>
        <w:keepLines w:val="0"/>
        <w:suppressLineNumbers w:val="0"/>
        <w:spacing w:before="0" w:beforeAutospacing="0" w:afterAutospacing="0"/>
        <w:ind w:left="0" w:right="0" w:firstLine="840" w:firstLineChars="400"/>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1）消防给水系统宜优先利用所在区域的消防给水及消火栓系统栓系统，且保证原有系统可正常使用；</w:t>
      </w:r>
    </w:p>
    <w:p w14:paraId="45CE566F">
      <w:pPr>
        <w:pStyle w:val="13"/>
        <w:keepNext w:val="0"/>
        <w:keepLines w:val="0"/>
        <w:suppressLineNumbers w:val="0"/>
        <w:spacing w:before="0" w:beforeAutospacing="0" w:afterAutospacing="0"/>
        <w:ind w:left="0" w:right="0" w:firstLine="420" w:firstLineChars="200"/>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xml:space="preserve">    2）储能电站周边应设有室外消火栓。室外消火栓距离电站不宜大于15m；</w:t>
      </w:r>
    </w:p>
    <w:p w14:paraId="4492AFC1">
      <w:pPr>
        <w:pStyle w:val="13"/>
        <w:keepNext w:val="0"/>
        <w:keepLines w:val="0"/>
        <w:suppressLineNumbers w:val="0"/>
        <w:spacing w:before="0" w:beforeAutospacing="0" w:afterAutospacing="0"/>
        <w:ind w:left="0" w:right="0" w:firstLine="420" w:firstLineChars="200"/>
        <w:rPr>
          <w:rFonts w:hint="eastAsia" w:asciiTheme="minorEastAsia" w:hAnsiTheme="minorEastAsia" w:eastAsiaTheme="minorEastAsia" w:cstheme="minorEastAsia"/>
          <w:strike w:val="0"/>
          <w:dstrike w:val="0"/>
          <w:color w:val="auto"/>
          <w:sz w:val="21"/>
          <w:szCs w:val="21"/>
          <w:highlight w:val="none"/>
          <w:lang w:val="en-US" w:eastAsia="zh-CN"/>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xml:space="preserve">    3）</w:t>
      </w:r>
      <w:r>
        <w:rPr>
          <w:rFonts w:hint="eastAsia" w:asciiTheme="minorEastAsia" w:hAnsiTheme="minorEastAsia" w:eastAsiaTheme="minorEastAsia" w:cstheme="minorEastAsia"/>
          <w:strike w:val="0"/>
          <w:dstrike w:val="0"/>
          <w:color w:val="auto"/>
          <w:sz w:val="21"/>
          <w:szCs w:val="21"/>
          <w:highlight w:val="none"/>
          <w:lang w:val="en-US" w:eastAsia="zh-CN"/>
        </w:rPr>
        <w:t xml:space="preserve"> 室外消火栓设计流量不应小于20L/s。</w:t>
      </w:r>
    </w:p>
    <w:p w14:paraId="62B5A71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详见附件1《东莞市新有能源投资有限公司储能项目-技术要求》等全过程的施工承包工作</w:t>
      </w:r>
    </w:p>
    <w:p w14:paraId="34FDE93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4、服务要求</w:t>
      </w:r>
    </w:p>
    <w:p w14:paraId="27C21D5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4.1一般要求</w:t>
      </w:r>
    </w:p>
    <w:p w14:paraId="6A11CCB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投标人在提供储能设备的同时，应提供相应的技术服务，以确保储能设备能顺利投入使用，并且能正常、高效和长期运行。投标人应提供的主要技术服务包括如下几大类：</w:t>
      </w:r>
    </w:p>
    <w:p w14:paraId="0A391E9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1）负责所供设备的运输；</w:t>
      </w:r>
    </w:p>
    <w:p w14:paraId="1C1E375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2）负责所供设备的调试和试运行；</w:t>
      </w:r>
    </w:p>
    <w:p w14:paraId="0815F65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3）负责所供设备质量保证期的保证责任，如设备的维修、免费更换；</w:t>
      </w:r>
    </w:p>
    <w:p w14:paraId="70AE030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4）对采购人指派的运行、维护、检修等人员的培训；</w:t>
      </w:r>
    </w:p>
    <w:p w14:paraId="349C3AA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4.2 安装、调试、试运行</w:t>
      </w:r>
    </w:p>
    <w:p w14:paraId="5F8221C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4.2.1 安装</w:t>
      </w:r>
    </w:p>
    <w:p w14:paraId="5011FE5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安装、对现场安装人员的培训及安装交底、调试和试运行包括：</w:t>
      </w:r>
    </w:p>
    <w:p w14:paraId="01D534B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1）负责设备安装前准备工作：</w:t>
      </w:r>
    </w:p>
    <w:p w14:paraId="28C9B7C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提供所供设备的安装手册，详细说明设备卸货、组装、安装和试运行；</w:t>
      </w:r>
    </w:p>
    <w:p w14:paraId="2886E31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对安装人员提供确保安全装配/安装所需的必要培训；</w:t>
      </w:r>
    </w:p>
    <w:p w14:paraId="0597612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提供安装必需的专用工具；</w:t>
      </w:r>
    </w:p>
    <w:p w14:paraId="76CED8B8">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检查安装现场的准备情况；</w:t>
      </w:r>
    </w:p>
    <w:p w14:paraId="4BC1431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w:t>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ab/>
      </w:r>
      <w:r>
        <w:rPr>
          <w:rFonts w:hint="eastAsia" w:asciiTheme="minorEastAsia" w:hAnsiTheme="minorEastAsia" w:eastAsiaTheme="minorEastAsia" w:cstheme="minorEastAsia"/>
          <w:strike w:val="0"/>
          <w:dstrike w:val="0"/>
          <w:color w:val="auto"/>
          <w:kern w:val="2"/>
          <w:sz w:val="21"/>
          <w:szCs w:val="21"/>
          <w:highlight w:val="none"/>
          <w:lang w:val="en-US" w:eastAsia="zh-CN" w:bidi="ar-SA"/>
        </w:rPr>
        <w:t>对将要安装的设备进行检查和清点。</w:t>
      </w:r>
    </w:p>
    <w:p w14:paraId="549C56A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2）设备安装期间投标人的工作：</w:t>
      </w:r>
    </w:p>
    <w:p w14:paraId="537D202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现场进行所供设备的安装工作；</w:t>
      </w:r>
    </w:p>
    <w:p w14:paraId="06CF65E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与现场其它投标人（如果有的话）协调。</w:t>
      </w:r>
    </w:p>
    <w:p w14:paraId="1BE7701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4.2.2 设备调试</w:t>
      </w:r>
    </w:p>
    <w:p w14:paraId="08A4C7B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设备安装结束后，投标人全面参与设备的调试，设备调试结束后投标人应提交一份调试完成报告书，报告应包括（但不限于）以下内容：</w:t>
      </w:r>
    </w:p>
    <w:p w14:paraId="29AD305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调试的执行情况；</w:t>
      </w:r>
    </w:p>
    <w:p w14:paraId="0DAF996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调试的起止时间；</w:t>
      </w:r>
    </w:p>
    <w:p w14:paraId="0E4BEA1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调试中发生的典型问题及解决办法；</w:t>
      </w:r>
    </w:p>
    <w:p w14:paraId="45EB50F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 调试中更换的部件。</w:t>
      </w:r>
    </w:p>
    <w:p w14:paraId="7C8EF84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4.2.3 设备试运行</w:t>
      </w:r>
    </w:p>
    <w:p w14:paraId="7472F41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设备安装结束后，投标人全面参与设备的试运行，试运行结束后投标人应提交一份试运行验收申请书，经采购人确认后进入设备的正常运行。</w:t>
      </w:r>
    </w:p>
    <w:p w14:paraId="40E86F9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 现场技术服务</w:t>
      </w:r>
    </w:p>
    <w:p w14:paraId="7E89349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投标人现场服务人员的目的是使所供设备安全、正常投运。投标人应派合格的、能独立解决问题的现场服务人员。</w:t>
      </w:r>
    </w:p>
    <w:p w14:paraId="32C32BB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4.3.1 投标人提供的包括服务人天数的现场服务计划表应能满足工程需要。如果由于投标人的原因，实际的人天数不满足投标人在下表中的承诺，并有权要求投标人追加人天数；如果由于采购人的原因，实际的人天数不能满足工程需要，采购人要求追加人天数的，发生的费用由采购人承担。</w:t>
      </w:r>
    </w:p>
    <w:p w14:paraId="1850F27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4.3.2 投标人服务人员的一切费用已包含在投标总价中，它包括诸如服务人员的工资及各种补助、交通费、通讯费、食宿费、医疗费、各种保险费、各种税费等等。</w:t>
      </w:r>
    </w:p>
    <w:p w14:paraId="7EE1720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4.3.3 现场服务人员的工作时间应与现场要求相一致，以满足现场安装、调试和试运行的要求。</w:t>
      </w:r>
    </w:p>
    <w:p w14:paraId="082B6DC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4.3.4 下述现场服务表中的天数均为现场服务人员天数。</w:t>
      </w:r>
    </w:p>
    <w:p w14:paraId="1F4090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pacing w:val="-1"/>
          <w:kern w:val="0"/>
          <w:sz w:val="21"/>
          <w:szCs w:val="21"/>
          <w:highlight w:val="none"/>
        </w:rPr>
      </w:pPr>
      <w:r>
        <w:rPr>
          <w:rFonts w:hint="eastAsia" w:asciiTheme="minorEastAsia" w:hAnsiTheme="minorEastAsia" w:eastAsiaTheme="minorEastAsia" w:cstheme="minorEastAsia"/>
          <w:strike w:val="0"/>
          <w:dstrike w:val="0"/>
          <w:color w:val="auto"/>
          <w:spacing w:val="-1"/>
          <w:kern w:val="0"/>
          <w:sz w:val="21"/>
          <w:szCs w:val="21"/>
          <w:highlight w:val="none"/>
        </w:rPr>
        <w:t>表10 现场服务计划表</w:t>
      </w:r>
    </w:p>
    <w:tbl>
      <w:tblPr>
        <w:tblStyle w:val="3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15"/>
        <w:gridCol w:w="1996"/>
        <w:gridCol w:w="1801"/>
        <w:gridCol w:w="1423"/>
        <w:gridCol w:w="1524"/>
        <w:gridCol w:w="2176"/>
      </w:tblGrid>
      <w:tr w14:paraId="6021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vMerge w:val="restart"/>
            <w:noWrap w:val="0"/>
            <w:vAlign w:val="center"/>
          </w:tcPr>
          <w:p w14:paraId="495EAAB0">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序号</w:t>
            </w:r>
          </w:p>
        </w:tc>
        <w:tc>
          <w:tcPr>
            <w:tcW w:w="1035" w:type="pct"/>
            <w:vMerge w:val="restart"/>
            <w:noWrap w:val="0"/>
            <w:vAlign w:val="center"/>
          </w:tcPr>
          <w:p w14:paraId="1D75E72E">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技术服务内容</w:t>
            </w:r>
          </w:p>
        </w:tc>
        <w:tc>
          <w:tcPr>
            <w:tcW w:w="934" w:type="pct"/>
            <w:vMerge w:val="restart"/>
            <w:noWrap w:val="0"/>
            <w:vAlign w:val="center"/>
          </w:tcPr>
          <w:p w14:paraId="67E3981F">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总的计划</w:t>
            </w:r>
            <w:r>
              <w:rPr>
                <w:rFonts w:hint="eastAsia" w:asciiTheme="minorEastAsia" w:hAnsiTheme="minorEastAsia" w:eastAsiaTheme="minorEastAsia" w:cstheme="minorEastAsia"/>
                <w:strike w:val="0"/>
                <w:dstrike w:val="0"/>
                <w:color w:val="auto"/>
                <w:sz w:val="21"/>
                <w:szCs w:val="21"/>
                <w:highlight w:val="none"/>
                <w:lang w:val="en-US" w:eastAsia="zh-CN"/>
              </w:rPr>
              <w:t>天</w:t>
            </w:r>
            <w:r>
              <w:rPr>
                <w:rFonts w:hint="eastAsia" w:asciiTheme="minorEastAsia" w:hAnsiTheme="minorEastAsia" w:eastAsiaTheme="minorEastAsia" w:cstheme="minorEastAsia"/>
                <w:strike w:val="0"/>
                <w:dstrike w:val="0"/>
                <w:color w:val="auto"/>
                <w:sz w:val="21"/>
                <w:szCs w:val="21"/>
                <w:highlight w:val="none"/>
              </w:rPr>
              <w:t>数</w:t>
            </w:r>
          </w:p>
        </w:tc>
        <w:tc>
          <w:tcPr>
            <w:tcW w:w="1528" w:type="pct"/>
            <w:gridSpan w:val="2"/>
            <w:noWrap w:val="0"/>
            <w:vAlign w:val="center"/>
          </w:tcPr>
          <w:p w14:paraId="11AF730E">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派出人员构成</w:t>
            </w:r>
          </w:p>
        </w:tc>
        <w:tc>
          <w:tcPr>
            <w:tcW w:w="1128" w:type="pct"/>
            <w:vMerge w:val="restart"/>
            <w:noWrap w:val="0"/>
            <w:vAlign w:val="center"/>
          </w:tcPr>
          <w:p w14:paraId="2BE82EDE">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备注</w:t>
            </w:r>
          </w:p>
        </w:tc>
      </w:tr>
      <w:tr w14:paraId="62E9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vMerge w:val="continue"/>
            <w:noWrap w:val="0"/>
            <w:vAlign w:val="center"/>
          </w:tcPr>
          <w:p w14:paraId="62BEA2DA">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035" w:type="pct"/>
            <w:vMerge w:val="continue"/>
            <w:noWrap w:val="0"/>
            <w:vAlign w:val="center"/>
          </w:tcPr>
          <w:p w14:paraId="4B0F313B">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934" w:type="pct"/>
            <w:vMerge w:val="continue"/>
            <w:noWrap w:val="0"/>
            <w:vAlign w:val="center"/>
          </w:tcPr>
          <w:p w14:paraId="505F8147">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8" w:type="pct"/>
            <w:noWrap w:val="0"/>
            <w:vAlign w:val="center"/>
          </w:tcPr>
          <w:p w14:paraId="0A8F4939">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职称</w:t>
            </w:r>
          </w:p>
        </w:tc>
        <w:tc>
          <w:tcPr>
            <w:tcW w:w="790" w:type="pct"/>
            <w:noWrap w:val="0"/>
            <w:vAlign w:val="center"/>
          </w:tcPr>
          <w:p w14:paraId="609AC4F0">
            <w:pPr>
              <w:keepNext w:val="0"/>
              <w:keepLines w:val="0"/>
              <w:pageBreakBefore w:val="0"/>
              <w:suppressLineNumbers w:val="0"/>
              <w:kinsoku/>
              <w:wordWrap/>
              <w:bidi w:val="0"/>
              <w:adjustRightInd w:val="0"/>
              <w:snapToGrid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人数</w:t>
            </w:r>
          </w:p>
        </w:tc>
        <w:tc>
          <w:tcPr>
            <w:tcW w:w="1128" w:type="pct"/>
            <w:vMerge w:val="continue"/>
            <w:noWrap w:val="0"/>
            <w:vAlign w:val="center"/>
          </w:tcPr>
          <w:p w14:paraId="3ED53A8B">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5558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noWrap w:val="0"/>
            <w:vAlign w:val="center"/>
          </w:tcPr>
          <w:p w14:paraId="28FEE855">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035" w:type="pct"/>
            <w:noWrap w:val="0"/>
            <w:vAlign w:val="center"/>
          </w:tcPr>
          <w:p w14:paraId="3543E48E">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934" w:type="pct"/>
            <w:noWrap w:val="0"/>
            <w:vAlign w:val="center"/>
          </w:tcPr>
          <w:p w14:paraId="1CCC2329">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8" w:type="pct"/>
            <w:noWrap w:val="0"/>
            <w:vAlign w:val="center"/>
          </w:tcPr>
          <w:p w14:paraId="0AFDD56B">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90" w:type="pct"/>
            <w:noWrap w:val="0"/>
            <w:vAlign w:val="center"/>
          </w:tcPr>
          <w:p w14:paraId="202A435E">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128" w:type="pct"/>
            <w:noWrap w:val="0"/>
            <w:vAlign w:val="center"/>
          </w:tcPr>
          <w:p w14:paraId="3F909E97">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36D6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noWrap w:val="0"/>
            <w:vAlign w:val="center"/>
          </w:tcPr>
          <w:p w14:paraId="45B4F391">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035" w:type="pct"/>
            <w:noWrap w:val="0"/>
            <w:vAlign w:val="center"/>
          </w:tcPr>
          <w:p w14:paraId="6182171C">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934" w:type="pct"/>
            <w:noWrap w:val="0"/>
            <w:vAlign w:val="center"/>
          </w:tcPr>
          <w:p w14:paraId="2FA47F45">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8" w:type="pct"/>
            <w:noWrap w:val="0"/>
            <w:vAlign w:val="center"/>
          </w:tcPr>
          <w:p w14:paraId="74411993">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90" w:type="pct"/>
            <w:noWrap w:val="0"/>
            <w:vAlign w:val="center"/>
          </w:tcPr>
          <w:p w14:paraId="50CAE6C9">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128" w:type="pct"/>
            <w:noWrap w:val="0"/>
            <w:vAlign w:val="center"/>
          </w:tcPr>
          <w:p w14:paraId="3F770123">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34C7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372" w:type="pct"/>
            <w:noWrap w:val="0"/>
            <w:vAlign w:val="center"/>
          </w:tcPr>
          <w:p w14:paraId="3ACCD421">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035" w:type="pct"/>
            <w:noWrap w:val="0"/>
            <w:vAlign w:val="center"/>
          </w:tcPr>
          <w:p w14:paraId="019AE60E">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934" w:type="pct"/>
            <w:noWrap w:val="0"/>
            <w:vAlign w:val="center"/>
          </w:tcPr>
          <w:p w14:paraId="45863242">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8" w:type="pct"/>
            <w:noWrap w:val="0"/>
            <w:vAlign w:val="center"/>
          </w:tcPr>
          <w:p w14:paraId="53EB0F40">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90" w:type="pct"/>
            <w:noWrap w:val="0"/>
            <w:vAlign w:val="center"/>
          </w:tcPr>
          <w:p w14:paraId="0F4B7D63">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128" w:type="pct"/>
            <w:noWrap w:val="0"/>
            <w:vAlign w:val="center"/>
          </w:tcPr>
          <w:p w14:paraId="12358200">
            <w:pPr>
              <w:keepNext w:val="0"/>
              <w:keepLines w:val="0"/>
              <w:pageBreakBefore w:val="0"/>
              <w:suppressLineNumbers w:val="0"/>
              <w:kinsoku/>
              <w:wordWrap/>
              <w:bidi w:val="0"/>
              <w:adjustRightInd w:val="0"/>
              <w:snapToGrid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bl>
    <w:p w14:paraId="600A141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4.3.5 投标人现场服务人员具有下列资质：</w:t>
      </w:r>
    </w:p>
    <w:p w14:paraId="3D99E44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1）遵守中华人民共和国法律，遵守现场的各项规章和制度；</w:t>
      </w:r>
    </w:p>
    <w:p w14:paraId="28AC4B4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2）有较强的责任感和事业心，按时到位；</w:t>
      </w:r>
    </w:p>
    <w:p w14:paraId="436A58B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3）了解招标设备的设计，熟悉其结构，有相同或相近设备的现场工作经验，能够正确地进行现场指导及作业；</w:t>
      </w:r>
    </w:p>
    <w:p w14:paraId="21AC4AC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4）现场安装和调试人员应具备相应专业作业的国家承认的资格证书，具备从事相应工作的技术能力、管理能力。</w:t>
      </w:r>
    </w:p>
    <w:p w14:paraId="6F7B19A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5）身体健康，适应现场工作的条件。</w:t>
      </w:r>
    </w:p>
    <w:p w14:paraId="7C9364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pacing w:val="-1"/>
          <w:kern w:val="0"/>
          <w:sz w:val="21"/>
          <w:szCs w:val="21"/>
          <w:highlight w:val="none"/>
        </w:rPr>
      </w:pPr>
      <w:r>
        <w:rPr>
          <w:rFonts w:hint="eastAsia" w:asciiTheme="minorEastAsia" w:hAnsiTheme="minorEastAsia" w:eastAsiaTheme="minorEastAsia" w:cstheme="minorEastAsia"/>
          <w:strike w:val="0"/>
          <w:dstrike w:val="0"/>
          <w:color w:val="auto"/>
          <w:spacing w:val="-1"/>
          <w:kern w:val="0"/>
          <w:sz w:val="21"/>
          <w:szCs w:val="21"/>
          <w:highlight w:val="none"/>
        </w:rPr>
        <w:t>表11 服务人员情况表</w:t>
      </w:r>
    </w:p>
    <w:tbl>
      <w:tblPr>
        <w:tblStyle w:val="30"/>
        <w:tblW w:w="4997"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973"/>
        <w:gridCol w:w="1658"/>
        <w:gridCol w:w="1238"/>
        <w:gridCol w:w="1144"/>
        <w:gridCol w:w="1146"/>
        <w:gridCol w:w="1244"/>
        <w:gridCol w:w="907"/>
      </w:tblGrid>
      <w:tr w14:paraId="6EF1A6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7" w:type="pct"/>
            <w:tcBorders>
              <w:top w:val="single" w:color="auto" w:sz="4" w:space="0"/>
              <w:left w:val="single" w:color="auto" w:sz="4" w:space="0"/>
              <w:bottom w:val="single" w:color="auto" w:sz="4" w:space="0"/>
            </w:tcBorders>
            <w:noWrap w:val="0"/>
            <w:vAlign w:val="center"/>
          </w:tcPr>
          <w:p w14:paraId="180C149F">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姓名</w:t>
            </w:r>
          </w:p>
        </w:tc>
        <w:tc>
          <w:tcPr>
            <w:tcW w:w="497" w:type="pct"/>
            <w:tcBorders>
              <w:top w:val="single" w:color="auto" w:sz="4" w:space="0"/>
              <w:bottom w:val="single" w:color="auto" w:sz="4" w:space="0"/>
            </w:tcBorders>
            <w:noWrap w:val="0"/>
            <w:vAlign w:val="center"/>
          </w:tcPr>
          <w:p w14:paraId="70C9673B">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tcBorders>
              <w:top w:val="single" w:color="auto" w:sz="4" w:space="0"/>
              <w:bottom w:val="single" w:color="auto" w:sz="4" w:space="0"/>
            </w:tcBorders>
            <w:noWrap w:val="0"/>
            <w:vAlign w:val="center"/>
          </w:tcPr>
          <w:p w14:paraId="0EC216A7">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性别</w:t>
            </w:r>
          </w:p>
        </w:tc>
        <w:tc>
          <w:tcPr>
            <w:tcW w:w="632" w:type="pct"/>
            <w:tcBorders>
              <w:top w:val="single" w:color="auto" w:sz="4" w:space="0"/>
              <w:bottom w:val="single" w:color="auto" w:sz="4" w:space="0"/>
            </w:tcBorders>
            <w:noWrap w:val="0"/>
            <w:vAlign w:val="center"/>
          </w:tcPr>
          <w:p w14:paraId="628506A5">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584" w:type="pct"/>
            <w:tcBorders>
              <w:top w:val="single" w:color="auto" w:sz="4" w:space="0"/>
              <w:bottom w:val="single" w:color="auto" w:sz="4" w:space="0"/>
            </w:tcBorders>
            <w:noWrap w:val="0"/>
            <w:vAlign w:val="center"/>
          </w:tcPr>
          <w:p w14:paraId="481E9D59">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年龄</w:t>
            </w:r>
          </w:p>
        </w:tc>
        <w:tc>
          <w:tcPr>
            <w:tcW w:w="585" w:type="pct"/>
            <w:tcBorders>
              <w:top w:val="single" w:color="auto" w:sz="4" w:space="0"/>
              <w:bottom w:val="single" w:color="auto" w:sz="4" w:space="0"/>
            </w:tcBorders>
            <w:noWrap w:val="0"/>
            <w:vAlign w:val="center"/>
          </w:tcPr>
          <w:p w14:paraId="2F5362FA">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635" w:type="pct"/>
            <w:tcBorders>
              <w:top w:val="single" w:color="auto" w:sz="4" w:space="0"/>
              <w:bottom w:val="single" w:color="auto" w:sz="4" w:space="0"/>
            </w:tcBorders>
            <w:noWrap w:val="0"/>
            <w:vAlign w:val="center"/>
          </w:tcPr>
          <w:p w14:paraId="6A0D6B43">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民族</w:t>
            </w:r>
          </w:p>
        </w:tc>
        <w:tc>
          <w:tcPr>
            <w:tcW w:w="460" w:type="pct"/>
            <w:tcBorders>
              <w:top w:val="single" w:color="auto" w:sz="4" w:space="0"/>
              <w:bottom w:val="single" w:color="auto" w:sz="4" w:space="0"/>
              <w:right w:val="single" w:color="auto" w:sz="4" w:space="0"/>
            </w:tcBorders>
            <w:noWrap w:val="0"/>
            <w:vAlign w:val="center"/>
          </w:tcPr>
          <w:p w14:paraId="1EBED617">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r>
      <w:tr w14:paraId="07E0D4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7" w:type="pct"/>
            <w:tcBorders>
              <w:top w:val="single" w:color="auto" w:sz="4" w:space="0"/>
              <w:left w:val="single" w:color="auto" w:sz="4" w:space="0"/>
              <w:bottom w:val="single" w:color="auto" w:sz="4" w:space="0"/>
            </w:tcBorders>
            <w:noWrap w:val="0"/>
            <w:vAlign w:val="center"/>
          </w:tcPr>
          <w:p w14:paraId="471E0C86">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政治</w:t>
            </w:r>
          </w:p>
          <w:p w14:paraId="6B105C14">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面貌</w:t>
            </w:r>
          </w:p>
        </w:tc>
        <w:tc>
          <w:tcPr>
            <w:tcW w:w="497" w:type="pct"/>
            <w:tcBorders>
              <w:top w:val="single" w:color="auto" w:sz="4" w:space="0"/>
              <w:bottom w:val="single" w:color="auto" w:sz="4" w:space="0"/>
            </w:tcBorders>
            <w:noWrap w:val="0"/>
            <w:vAlign w:val="center"/>
          </w:tcPr>
          <w:p w14:paraId="4B472D63">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tcBorders>
              <w:top w:val="single" w:color="auto" w:sz="4" w:space="0"/>
              <w:bottom w:val="single" w:color="auto" w:sz="4" w:space="0"/>
            </w:tcBorders>
            <w:noWrap w:val="0"/>
            <w:vAlign w:val="center"/>
          </w:tcPr>
          <w:p w14:paraId="3AFBB657">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学校和专业</w:t>
            </w:r>
          </w:p>
        </w:tc>
        <w:tc>
          <w:tcPr>
            <w:tcW w:w="632" w:type="pct"/>
            <w:tcBorders>
              <w:top w:val="single" w:color="auto" w:sz="4" w:space="0"/>
              <w:bottom w:val="single" w:color="auto" w:sz="4" w:space="0"/>
            </w:tcBorders>
            <w:noWrap w:val="0"/>
            <w:vAlign w:val="center"/>
          </w:tcPr>
          <w:p w14:paraId="41EB0692">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584" w:type="pct"/>
            <w:tcBorders>
              <w:top w:val="single" w:color="auto" w:sz="4" w:space="0"/>
              <w:bottom w:val="single" w:color="auto" w:sz="4" w:space="0"/>
            </w:tcBorders>
            <w:noWrap w:val="0"/>
            <w:vAlign w:val="center"/>
          </w:tcPr>
          <w:p w14:paraId="492DF106">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职务</w:t>
            </w:r>
          </w:p>
        </w:tc>
        <w:tc>
          <w:tcPr>
            <w:tcW w:w="585" w:type="pct"/>
            <w:tcBorders>
              <w:top w:val="single" w:color="auto" w:sz="4" w:space="0"/>
              <w:bottom w:val="single" w:color="auto" w:sz="4" w:space="0"/>
            </w:tcBorders>
            <w:noWrap w:val="0"/>
            <w:vAlign w:val="center"/>
          </w:tcPr>
          <w:p w14:paraId="361D7B36">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c>
          <w:tcPr>
            <w:tcW w:w="635" w:type="pct"/>
            <w:tcBorders>
              <w:top w:val="single" w:color="auto" w:sz="4" w:space="0"/>
              <w:bottom w:val="single" w:color="auto" w:sz="4" w:space="0"/>
            </w:tcBorders>
            <w:noWrap w:val="0"/>
            <w:vAlign w:val="center"/>
          </w:tcPr>
          <w:p w14:paraId="77B50BC7">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职称</w:t>
            </w:r>
          </w:p>
        </w:tc>
        <w:tc>
          <w:tcPr>
            <w:tcW w:w="460" w:type="pct"/>
            <w:tcBorders>
              <w:top w:val="single" w:color="auto" w:sz="4" w:space="0"/>
              <w:bottom w:val="single" w:color="auto" w:sz="4" w:space="0"/>
              <w:right w:val="single" w:color="auto" w:sz="4" w:space="0"/>
            </w:tcBorders>
            <w:noWrap w:val="0"/>
            <w:vAlign w:val="center"/>
          </w:tcPr>
          <w:p w14:paraId="389CB8F3">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p>
        </w:tc>
      </w:tr>
      <w:tr w14:paraId="6A215D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843" w:hRule="atLeast"/>
        </w:trPr>
        <w:tc>
          <w:tcPr>
            <w:tcW w:w="757" w:type="pct"/>
            <w:tcBorders>
              <w:top w:val="single" w:color="auto" w:sz="4" w:space="0"/>
              <w:left w:val="single" w:color="auto" w:sz="4" w:space="0"/>
              <w:bottom w:val="single" w:color="auto" w:sz="4" w:space="0"/>
              <w:right w:val="single" w:color="auto" w:sz="4" w:space="0"/>
            </w:tcBorders>
            <w:noWrap w:val="0"/>
            <w:textDirection w:val="tbRlV"/>
            <w:vAlign w:val="center"/>
          </w:tcPr>
          <w:p w14:paraId="4373A5BE">
            <w:pPr>
              <w:keepNext w:val="0"/>
              <w:keepLines w:val="0"/>
              <w:pageBreakBefore w:val="0"/>
              <w:suppressLineNumbers w:val="0"/>
              <w:kinsoku/>
              <w:wordWrap/>
              <w:bidi w:val="0"/>
              <w:spacing w:before="0" w:beforeAutospacing="0" w:after="0" w:afterAutospacing="0" w:line="240" w:lineRule="auto"/>
              <w:ind w:left="0" w:leftChars="0" w:right="113"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工作简历</w:t>
            </w:r>
          </w:p>
        </w:tc>
        <w:tc>
          <w:tcPr>
            <w:tcW w:w="4242" w:type="pct"/>
            <w:gridSpan w:val="7"/>
            <w:tcBorders>
              <w:top w:val="single" w:color="auto" w:sz="4" w:space="0"/>
              <w:left w:val="single" w:color="auto" w:sz="4" w:space="0"/>
              <w:bottom w:val="single" w:color="auto" w:sz="4" w:space="0"/>
              <w:right w:val="single" w:color="auto" w:sz="4" w:space="0"/>
            </w:tcBorders>
            <w:noWrap w:val="0"/>
            <w:vAlign w:val="center"/>
          </w:tcPr>
          <w:p w14:paraId="0DE9974A">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（包括参加了哪些工程的现场服务）</w:t>
            </w:r>
          </w:p>
        </w:tc>
      </w:tr>
      <w:tr w14:paraId="6116A8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524" w:hRule="atLeast"/>
        </w:trPr>
        <w:tc>
          <w:tcPr>
            <w:tcW w:w="757" w:type="pct"/>
            <w:tcBorders>
              <w:top w:val="single" w:color="auto" w:sz="4" w:space="0"/>
              <w:left w:val="single" w:color="auto" w:sz="4" w:space="0"/>
              <w:bottom w:val="single" w:color="auto" w:sz="4" w:space="0"/>
              <w:right w:val="single" w:color="auto" w:sz="4" w:space="0"/>
            </w:tcBorders>
            <w:noWrap w:val="0"/>
            <w:textDirection w:val="tbRlV"/>
            <w:vAlign w:val="center"/>
          </w:tcPr>
          <w:p w14:paraId="73EB7FCC">
            <w:pPr>
              <w:keepNext w:val="0"/>
              <w:keepLines w:val="0"/>
              <w:pageBreakBefore w:val="0"/>
              <w:suppressLineNumbers w:val="0"/>
              <w:kinsoku/>
              <w:wordWrap/>
              <w:bidi w:val="0"/>
              <w:spacing w:before="0" w:beforeAutospacing="0" w:after="0" w:afterAutospacing="0" w:line="240" w:lineRule="auto"/>
              <w:ind w:left="0" w:leftChars="0" w:right="113"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单位评价</w:t>
            </w:r>
          </w:p>
        </w:tc>
        <w:tc>
          <w:tcPr>
            <w:tcW w:w="4242" w:type="pct"/>
            <w:gridSpan w:val="7"/>
            <w:tcBorders>
              <w:top w:val="single" w:color="auto" w:sz="4" w:space="0"/>
              <w:left w:val="single" w:color="auto" w:sz="4" w:space="0"/>
              <w:bottom w:val="single" w:color="auto" w:sz="4" w:space="0"/>
              <w:right w:val="single" w:color="auto" w:sz="4" w:space="0"/>
            </w:tcBorders>
            <w:noWrap w:val="0"/>
            <w:vAlign w:val="center"/>
          </w:tcPr>
          <w:p w14:paraId="0E7ABA68">
            <w:pPr>
              <w:keepNext w:val="0"/>
              <w:keepLines w:val="0"/>
              <w:pageBreakBefore w:val="0"/>
              <w:suppressLineNumbers w:val="0"/>
              <w:kinsoku/>
              <w:wordWrap/>
              <w:bidi w:val="0"/>
              <w:spacing w:before="0" w:beforeAutospacing="0" w:after="0" w:afterAutospacing="0" w:line="240" w:lineRule="auto"/>
              <w:ind w:left="0" w:leftChars="0" w:right="0" w:firstLine="0" w:firstLineChars="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（按资质5条逐条评价）</w:t>
            </w:r>
          </w:p>
          <w:p w14:paraId="1EB09136">
            <w:pPr>
              <w:keepNext w:val="0"/>
              <w:keepLines w:val="0"/>
              <w:pageBreakBefore w:val="0"/>
              <w:suppressLineNumbers w:val="0"/>
              <w:kinsoku/>
              <w:wordWrap/>
              <w:bidi w:val="0"/>
              <w:spacing w:before="0" w:beforeAutospacing="0" w:after="0" w:afterAutospacing="0" w:line="240" w:lineRule="auto"/>
              <w:ind w:left="0" w:leftChars="0" w:right="0" w:firstLine="0" w:firstLineChars="0"/>
              <w:jc w:val="right"/>
              <w:rPr>
                <w:rFonts w:hint="eastAsia" w:asciiTheme="minorEastAsia" w:hAnsiTheme="minorEastAsia" w:eastAsiaTheme="minorEastAsia" w:cstheme="minorEastAsia"/>
                <w:strike w:val="0"/>
                <w:dstrike w:val="0"/>
                <w:color w:val="auto"/>
                <w:sz w:val="21"/>
                <w:szCs w:val="21"/>
                <w:highlight w:val="none"/>
              </w:rPr>
            </w:pPr>
          </w:p>
          <w:p w14:paraId="05FE54FF">
            <w:pPr>
              <w:keepNext w:val="0"/>
              <w:keepLines w:val="0"/>
              <w:pageBreakBefore w:val="0"/>
              <w:suppressLineNumbers w:val="0"/>
              <w:kinsoku/>
              <w:wordWrap/>
              <w:bidi w:val="0"/>
              <w:spacing w:before="0" w:beforeAutospacing="0" w:after="0" w:afterAutospacing="0" w:line="240" w:lineRule="auto"/>
              <w:ind w:left="0" w:leftChars="0" w:right="420" w:firstLine="0" w:firstLineChars="0"/>
              <w:jc w:val="right"/>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单位（盖章）</w:t>
            </w:r>
          </w:p>
          <w:p w14:paraId="272BE51F">
            <w:pPr>
              <w:keepNext w:val="0"/>
              <w:keepLines w:val="0"/>
              <w:pageBreakBefore w:val="0"/>
              <w:suppressLineNumbers w:val="0"/>
              <w:kinsoku/>
              <w:wordWrap/>
              <w:bidi w:val="0"/>
              <w:spacing w:before="0" w:beforeAutospacing="0" w:after="0" w:afterAutospacing="0" w:line="240" w:lineRule="auto"/>
              <w:ind w:left="0" w:leftChars="0" w:right="480" w:firstLine="0" w:firstLineChars="0"/>
              <w:jc w:val="right"/>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年   月   日</w:t>
            </w:r>
          </w:p>
        </w:tc>
      </w:tr>
    </w:tbl>
    <w:p w14:paraId="66015AF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（注：每人一表）</w:t>
      </w:r>
    </w:p>
    <w:p w14:paraId="7FEE722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4.3.6 投标人现场技术服务人员的职责</w:t>
      </w:r>
    </w:p>
    <w:p w14:paraId="781FE11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1）投标人现场服务人员的任务主要包括设备的开箱检验、设备质量问题的处理和设备调试的协调、参加试运和性能验收试验以及现场技术培训。</w:t>
      </w:r>
    </w:p>
    <w:p w14:paraId="357431B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在安装和调试前，投标人技术服务人员应向采购人进行交底，提供设备安装和调试的重要工序和进度表，采购人技术人员要对此进行确认。经采购人确认的工序不因此而减轻投标人技术服务人员的任何责任，对安装和调试中出现的任何问题投标人仍要负全部责任。</w:t>
      </w:r>
    </w:p>
    <w:p w14:paraId="72865B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pacing w:val="-1"/>
          <w:kern w:val="0"/>
          <w:sz w:val="21"/>
          <w:szCs w:val="21"/>
          <w:highlight w:val="none"/>
        </w:rPr>
        <w:t>表12</w:t>
      </w:r>
      <w:r>
        <w:rPr>
          <w:rFonts w:hint="eastAsia" w:asciiTheme="minorEastAsia" w:hAnsiTheme="minorEastAsia" w:eastAsiaTheme="minorEastAsia" w:cstheme="minorEastAsia"/>
          <w:strike w:val="0"/>
          <w:dstrike w:val="0"/>
          <w:color w:val="auto"/>
          <w:spacing w:val="-1"/>
          <w:kern w:val="0"/>
          <w:sz w:val="21"/>
          <w:szCs w:val="21"/>
          <w:highlight w:val="none"/>
        </w:rPr>
        <w:tab/>
      </w:r>
      <w:r>
        <w:rPr>
          <w:rFonts w:hint="eastAsia" w:asciiTheme="minorEastAsia" w:hAnsiTheme="minorEastAsia" w:eastAsiaTheme="minorEastAsia" w:cstheme="minorEastAsia"/>
          <w:strike w:val="0"/>
          <w:dstrike w:val="0"/>
          <w:color w:val="auto"/>
          <w:spacing w:val="-1"/>
          <w:kern w:val="0"/>
          <w:sz w:val="21"/>
          <w:szCs w:val="21"/>
          <w:highlight w:val="none"/>
        </w:rPr>
        <w:t>安装和调试监督的重要工序表</w:t>
      </w:r>
    </w:p>
    <w:tbl>
      <w:tblPr>
        <w:tblStyle w:val="30"/>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34"/>
        <w:gridCol w:w="3060"/>
        <w:gridCol w:w="3060"/>
        <w:gridCol w:w="2581"/>
      </w:tblGrid>
      <w:tr w14:paraId="786EAD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5" w:type="pct"/>
            <w:noWrap w:val="0"/>
            <w:vAlign w:val="center"/>
          </w:tcPr>
          <w:p w14:paraId="4A2D4B8C">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序号</w:t>
            </w:r>
          </w:p>
        </w:tc>
        <w:tc>
          <w:tcPr>
            <w:tcW w:w="1587" w:type="pct"/>
            <w:noWrap w:val="0"/>
            <w:vAlign w:val="center"/>
          </w:tcPr>
          <w:p w14:paraId="2736EE14">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工 序 名 称</w:t>
            </w:r>
          </w:p>
        </w:tc>
        <w:tc>
          <w:tcPr>
            <w:tcW w:w="1587" w:type="pct"/>
            <w:noWrap w:val="0"/>
            <w:vAlign w:val="center"/>
          </w:tcPr>
          <w:p w14:paraId="79BB1902">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工序主要内容</w:t>
            </w:r>
          </w:p>
        </w:tc>
        <w:tc>
          <w:tcPr>
            <w:tcW w:w="1339" w:type="pct"/>
            <w:noWrap w:val="0"/>
            <w:vAlign w:val="center"/>
          </w:tcPr>
          <w:p w14:paraId="2607FDED">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备    注</w:t>
            </w:r>
          </w:p>
        </w:tc>
      </w:tr>
      <w:tr w14:paraId="68B2C3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5" w:type="pct"/>
            <w:noWrap w:val="0"/>
            <w:vAlign w:val="center"/>
          </w:tcPr>
          <w:p w14:paraId="6E7DB36B">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1</w:t>
            </w:r>
          </w:p>
        </w:tc>
        <w:tc>
          <w:tcPr>
            <w:tcW w:w="1587" w:type="pct"/>
            <w:noWrap w:val="0"/>
            <w:vAlign w:val="center"/>
          </w:tcPr>
          <w:p w14:paraId="57306027">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设备安装</w:t>
            </w:r>
          </w:p>
        </w:tc>
        <w:tc>
          <w:tcPr>
            <w:tcW w:w="1587" w:type="pct"/>
            <w:noWrap w:val="0"/>
            <w:vAlign w:val="center"/>
          </w:tcPr>
          <w:p w14:paraId="799A9E41">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339" w:type="pct"/>
            <w:noWrap w:val="0"/>
            <w:vAlign w:val="center"/>
          </w:tcPr>
          <w:p w14:paraId="3F3C3BB3">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47B36D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485" w:type="pct"/>
            <w:noWrap w:val="0"/>
            <w:vAlign w:val="center"/>
          </w:tcPr>
          <w:p w14:paraId="6CF043F4">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2</w:t>
            </w:r>
          </w:p>
        </w:tc>
        <w:tc>
          <w:tcPr>
            <w:tcW w:w="1587" w:type="pct"/>
            <w:noWrap w:val="0"/>
            <w:vAlign w:val="center"/>
          </w:tcPr>
          <w:p w14:paraId="70518FA3">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设备调试</w:t>
            </w:r>
          </w:p>
        </w:tc>
        <w:tc>
          <w:tcPr>
            <w:tcW w:w="1587" w:type="pct"/>
            <w:noWrap w:val="0"/>
            <w:vAlign w:val="center"/>
          </w:tcPr>
          <w:p w14:paraId="2A2172F9">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1339" w:type="pct"/>
            <w:noWrap w:val="0"/>
            <w:vAlign w:val="center"/>
          </w:tcPr>
          <w:p w14:paraId="7D4D54BA">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bl>
    <w:p w14:paraId="69D187C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3）投标人现场服务人员负责全权处理现场出现的一切技术问题。如现场发生质量问题，投标人现场人员要在采购人规定的时间内处理解决。</w:t>
      </w:r>
    </w:p>
    <w:p w14:paraId="5250A98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4）投标人对其现场服务人员的一切行为负全部责任。</w:t>
      </w:r>
    </w:p>
    <w:p w14:paraId="592EBE2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4.3.7 采购人的义务</w:t>
      </w:r>
    </w:p>
    <w:p w14:paraId="4830256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采购人应配合投标人现场服务人员的工作，并在生活、交通和通讯上提供方便。</w:t>
      </w:r>
    </w:p>
    <w:p w14:paraId="726C610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 人员培训</w:t>
      </w:r>
    </w:p>
    <w:p w14:paraId="62CA9A8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为使招标设备能正常安装、调试、运行、维护及检修，投标人有责任提供相应的技术培训。</w:t>
      </w:r>
    </w:p>
    <w:p w14:paraId="739713D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4.4.1 培训内容应包括：投标人所提供设备的性能、技术原理和操作使用方法，维护管理的技术，实际操作练习，培训内容和时间应与工程进度相一致。</w:t>
      </w:r>
    </w:p>
    <w:p w14:paraId="310EFF5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4.4.2 投标人应列出具体的培训计划。</w:t>
      </w:r>
    </w:p>
    <w:p w14:paraId="5BCA368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4.4.3 厂验及培训人数、时间等事宜在谈判时再由双方商定，投标人先报出人·天单价。</w:t>
      </w:r>
    </w:p>
    <w:p w14:paraId="6B58B53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4.4.4 培训计划和内容列出如下：</w:t>
      </w:r>
    </w:p>
    <w:p w14:paraId="221404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auto"/>
        <w:rPr>
          <w:rFonts w:hint="eastAsia" w:asciiTheme="minorEastAsia" w:hAnsiTheme="minorEastAsia" w:eastAsiaTheme="minorEastAsia" w:cstheme="minorEastAsia"/>
          <w:strike w:val="0"/>
          <w:dstrike w:val="0"/>
          <w:color w:val="auto"/>
          <w:spacing w:val="-1"/>
          <w:kern w:val="0"/>
          <w:sz w:val="21"/>
          <w:szCs w:val="21"/>
          <w:highlight w:val="none"/>
        </w:rPr>
      </w:pPr>
      <w:r>
        <w:rPr>
          <w:rFonts w:hint="eastAsia" w:asciiTheme="minorEastAsia" w:hAnsiTheme="minorEastAsia" w:eastAsiaTheme="minorEastAsia" w:cstheme="minorEastAsia"/>
          <w:strike w:val="0"/>
          <w:dstrike w:val="0"/>
          <w:color w:val="auto"/>
          <w:spacing w:val="-1"/>
          <w:kern w:val="0"/>
          <w:sz w:val="21"/>
          <w:szCs w:val="21"/>
          <w:highlight w:val="none"/>
        </w:rPr>
        <w:t>表13 培训计划表</w:t>
      </w:r>
    </w:p>
    <w:tbl>
      <w:tblPr>
        <w:tblStyle w:val="30"/>
        <w:tblW w:w="4997"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171"/>
        <w:gridCol w:w="1698"/>
        <w:gridCol w:w="1631"/>
        <w:gridCol w:w="1240"/>
        <w:gridCol w:w="1240"/>
        <w:gridCol w:w="1240"/>
        <w:gridCol w:w="1413"/>
      </w:tblGrid>
      <w:tr w14:paraId="2C3AAD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vMerge w:val="restart"/>
            <w:noWrap w:val="0"/>
            <w:vAlign w:val="center"/>
          </w:tcPr>
          <w:p w14:paraId="0876E2F5">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序号</w:t>
            </w:r>
          </w:p>
        </w:tc>
        <w:tc>
          <w:tcPr>
            <w:tcW w:w="881" w:type="pct"/>
            <w:vMerge w:val="restart"/>
            <w:noWrap w:val="0"/>
            <w:vAlign w:val="center"/>
          </w:tcPr>
          <w:p w14:paraId="1E3ABA79">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培训内容</w:t>
            </w:r>
          </w:p>
        </w:tc>
        <w:tc>
          <w:tcPr>
            <w:tcW w:w="846" w:type="pct"/>
            <w:vMerge w:val="restart"/>
            <w:noWrap w:val="0"/>
            <w:vAlign w:val="center"/>
          </w:tcPr>
          <w:p w14:paraId="583B67E5">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计划</w:t>
            </w:r>
            <w:r>
              <w:rPr>
                <w:rFonts w:hint="eastAsia" w:asciiTheme="minorEastAsia" w:hAnsiTheme="minorEastAsia" w:eastAsiaTheme="minorEastAsia" w:cstheme="minorEastAsia"/>
                <w:strike w:val="0"/>
                <w:dstrike w:val="0"/>
                <w:color w:val="auto"/>
                <w:sz w:val="21"/>
                <w:szCs w:val="21"/>
                <w:highlight w:val="none"/>
                <w:lang w:val="en-US" w:eastAsia="zh-CN"/>
              </w:rPr>
              <w:t>天</w:t>
            </w:r>
            <w:r>
              <w:rPr>
                <w:rFonts w:hint="eastAsia" w:asciiTheme="minorEastAsia" w:hAnsiTheme="minorEastAsia" w:eastAsiaTheme="minorEastAsia" w:cstheme="minorEastAsia"/>
                <w:strike w:val="0"/>
                <w:dstrike w:val="0"/>
                <w:color w:val="auto"/>
                <w:sz w:val="21"/>
                <w:szCs w:val="21"/>
                <w:highlight w:val="none"/>
              </w:rPr>
              <w:t>数</w:t>
            </w:r>
          </w:p>
        </w:tc>
        <w:tc>
          <w:tcPr>
            <w:tcW w:w="1286" w:type="pct"/>
            <w:gridSpan w:val="2"/>
            <w:noWrap w:val="0"/>
            <w:vAlign w:val="center"/>
          </w:tcPr>
          <w:p w14:paraId="75449554">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培训教师构成</w:t>
            </w:r>
          </w:p>
        </w:tc>
        <w:tc>
          <w:tcPr>
            <w:tcW w:w="643" w:type="pct"/>
            <w:vMerge w:val="restart"/>
            <w:noWrap w:val="0"/>
            <w:vAlign w:val="center"/>
          </w:tcPr>
          <w:p w14:paraId="3913B5C3">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地 点</w:t>
            </w:r>
          </w:p>
        </w:tc>
        <w:tc>
          <w:tcPr>
            <w:tcW w:w="733" w:type="pct"/>
            <w:vMerge w:val="restart"/>
            <w:noWrap w:val="0"/>
            <w:vAlign w:val="center"/>
          </w:tcPr>
          <w:p w14:paraId="493AE6C1">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备 注</w:t>
            </w:r>
          </w:p>
        </w:tc>
      </w:tr>
      <w:tr w14:paraId="3F8E9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vMerge w:val="continue"/>
            <w:noWrap w:val="0"/>
            <w:vAlign w:val="center"/>
          </w:tcPr>
          <w:p w14:paraId="528B7A0E">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81" w:type="pct"/>
            <w:vMerge w:val="continue"/>
            <w:noWrap w:val="0"/>
            <w:vAlign w:val="center"/>
          </w:tcPr>
          <w:p w14:paraId="1B3DE612">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vMerge w:val="continue"/>
            <w:noWrap w:val="0"/>
            <w:vAlign w:val="center"/>
          </w:tcPr>
          <w:p w14:paraId="2D145AA6">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034BA87">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职 称</w:t>
            </w:r>
          </w:p>
        </w:tc>
        <w:tc>
          <w:tcPr>
            <w:tcW w:w="643" w:type="pct"/>
            <w:noWrap w:val="0"/>
            <w:vAlign w:val="center"/>
          </w:tcPr>
          <w:p w14:paraId="48882F3E">
            <w:pPr>
              <w:keepNext w:val="0"/>
              <w:keepLines w:val="0"/>
              <w:pageBreakBefore w:val="0"/>
              <w:suppressLineNumbers w:val="0"/>
              <w:kinsoku/>
              <w:wordWrap/>
              <w:bidi w:val="0"/>
              <w:spacing w:before="0" w:beforeAutospacing="0" w:after="0" w:afterAutospacing="0" w:line="360" w:lineRule="auto"/>
              <w:ind w:left="0" w:right="0"/>
              <w:jc w:val="center"/>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人 数</w:t>
            </w:r>
          </w:p>
        </w:tc>
        <w:tc>
          <w:tcPr>
            <w:tcW w:w="643" w:type="pct"/>
            <w:vMerge w:val="continue"/>
            <w:noWrap w:val="0"/>
            <w:vAlign w:val="center"/>
          </w:tcPr>
          <w:p w14:paraId="3C65DF70">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3" w:type="pct"/>
            <w:vMerge w:val="continue"/>
            <w:noWrap w:val="0"/>
            <w:vAlign w:val="center"/>
          </w:tcPr>
          <w:p w14:paraId="3D4A849B">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5C9FEA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noWrap w:val="0"/>
            <w:vAlign w:val="center"/>
          </w:tcPr>
          <w:p w14:paraId="52BD64A0">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81" w:type="pct"/>
            <w:noWrap w:val="0"/>
            <w:vAlign w:val="center"/>
          </w:tcPr>
          <w:p w14:paraId="544362B7">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noWrap w:val="0"/>
            <w:vAlign w:val="center"/>
          </w:tcPr>
          <w:p w14:paraId="46F3B359">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0D6E2F8E">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593612BE">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061AB2F">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3" w:type="pct"/>
            <w:noWrap w:val="0"/>
            <w:vAlign w:val="center"/>
          </w:tcPr>
          <w:p w14:paraId="2A9F45B4">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531AC4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noWrap w:val="0"/>
            <w:vAlign w:val="center"/>
          </w:tcPr>
          <w:p w14:paraId="7452A270">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81" w:type="pct"/>
            <w:noWrap w:val="0"/>
            <w:vAlign w:val="center"/>
          </w:tcPr>
          <w:p w14:paraId="2B010DD9">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noWrap w:val="0"/>
            <w:vAlign w:val="center"/>
          </w:tcPr>
          <w:p w14:paraId="1B562598">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038F3B5">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02DCCEE8">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5DD0ADFE">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3" w:type="pct"/>
            <w:noWrap w:val="0"/>
            <w:vAlign w:val="center"/>
          </w:tcPr>
          <w:p w14:paraId="57DA268F">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r w14:paraId="374BC8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trPr>
        <w:tc>
          <w:tcPr>
            <w:tcW w:w="608" w:type="pct"/>
            <w:noWrap w:val="0"/>
            <w:vAlign w:val="center"/>
          </w:tcPr>
          <w:p w14:paraId="5A6DFFB8">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81" w:type="pct"/>
            <w:noWrap w:val="0"/>
            <w:vAlign w:val="center"/>
          </w:tcPr>
          <w:p w14:paraId="32752C26">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846" w:type="pct"/>
            <w:noWrap w:val="0"/>
            <w:vAlign w:val="center"/>
          </w:tcPr>
          <w:p w14:paraId="18DEDE48">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6633C530">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AC78BA6">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643" w:type="pct"/>
            <w:noWrap w:val="0"/>
            <w:vAlign w:val="center"/>
          </w:tcPr>
          <w:p w14:paraId="7CB03079">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c>
          <w:tcPr>
            <w:tcW w:w="733" w:type="pct"/>
            <w:noWrap w:val="0"/>
            <w:vAlign w:val="center"/>
          </w:tcPr>
          <w:p w14:paraId="62C2D2B1">
            <w:pPr>
              <w:keepNext w:val="0"/>
              <w:keepLines w:val="0"/>
              <w:pageBreakBefore w:val="0"/>
              <w:suppressLineNumbers w:val="0"/>
              <w:kinsoku/>
              <w:wordWrap/>
              <w:bidi w:val="0"/>
              <w:spacing w:before="0" w:beforeAutospacing="0" w:after="0" w:afterAutospacing="0" w:line="360" w:lineRule="auto"/>
              <w:ind w:left="0" w:leftChars="0" w:right="0" w:firstLine="438" w:firstLineChars="209"/>
              <w:jc w:val="center"/>
              <w:rPr>
                <w:rFonts w:hint="eastAsia" w:asciiTheme="minorEastAsia" w:hAnsiTheme="minorEastAsia" w:eastAsiaTheme="minorEastAsia" w:cstheme="minorEastAsia"/>
                <w:strike w:val="0"/>
                <w:dstrike w:val="0"/>
                <w:color w:val="auto"/>
                <w:sz w:val="21"/>
                <w:szCs w:val="21"/>
                <w:highlight w:val="none"/>
              </w:rPr>
            </w:pPr>
          </w:p>
        </w:tc>
      </w:tr>
    </w:tbl>
    <w:p w14:paraId="3FFCCE4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4.4.5 培训的时间、人数、地点由投标人填写。</w:t>
      </w:r>
    </w:p>
    <w:p w14:paraId="40247C3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4.5 设计联络</w:t>
      </w:r>
    </w:p>
    <w:p w14:paraId="43A3AF7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有关设计联络的计划、时间、地点和内容要求由招投标双方商定。</w:t>
      </w:r>
    </w:p>
    <w:p w14:paraId="18BE366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 包装、装卸、运输与储存</w:t>
      </w:r>
    </w:p>
    <w:p w14:paraId="0B2E44A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5.1  投标人负责合同设备的包装、装卸、运输及倒运；</w:t>
      </w:r>
    </w:p>
    <w:p w14:paraId="1EC818F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5.2  所有部件经妥善包装或装箱后，在运输过程中尚应采取其它防护措施，以免散失损坏或被盗。</w:t>
      </w:r>
    </w:p>
    <w:p w14:paraId="0BA46B7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5.3  在包装箱外应标明采购方的订货号、发货号。</w:t>
      </w:r>
    </w:p>
    <w:p w14:paraId="79F4955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5.4  各种包装应等确保各零部件在运输过程中不致遭到损坏、丢失、变形、受潮和腐蚀。</w:t>
      </w:r>
    </w:p>
    <w:p w14:paraId="69CD0D1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5.5  包装箱上应有明显的包装储运图示标志（按GB191）。</w:t>
      </w:r>
    </w:p>
    <w:p w14:paraId="484E471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5.6  整体产品或分别运输的部件都要适合运输和装载的要求。</w:t>
      </w:r>
    </w:p>
    <w:p w14:paraId="0D228BF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5.7  随产品提供的技术资料应完整无缺，提供份额符合GB19.32的要求。</w:t>
      </w:r>
    </w:p>
    <w:p w14:paraId="771E88B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5.8  采购人为投标人设备存放提供现场场地。</w:t>
      </w:r>
    </w:p>
    <w:p w14:paraId="13D15C4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6、文件资料和图纸</w:t>
      </w:r>
    </w:p>
    <w:p w14:paraId="2042E80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 一般要求</w:t>
      </w:r>
    </w:p>
    <w:p w14:paraId="08D703E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6.1.1 技术文件中所含的内容将构成投标人进行产品设计、生产、售后服务的技术依据，也是电池系统集成的基本技术条件和要求。</w:t>
      </w:r>
    </w:p>
    <w:p w14:paraId="3425EA9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6.1.2 投标人应按照采购人要求准备和提供有关电池系统的运行、维护、修理、事故预案等相关资料。</w:t>
      </w:r>
    </w:p>
    <w:p w14:paraId="62FACD9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6.1.3 投标人应汇总并提交有关电池储能系统的相关标准及技术支持性文件测试报告、认证证书等文件。</w:t>
      </w:r>
    </w:p>
    <w:p w14:paraId="676F2DD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6.1.4 投标人、招标机构和采购人（包括与本项目涉及的其他中方机构）之间的所有文件及信件以中文简体为准。无论何时需要对合同条款进行编写、标注也应使用中文；如必须使用中英文对照文本，则以中文简体为准。</w:t>
      </w:r>
    </w:p>
    <w:p w14:paraId="20BB9530">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6.2 资料的提交和认可</w:t>
      </w:r>
    </w:p>
    <w:p w14:paraId="30D709D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6.2.1 所有需经采购人确认的图纸和说明文件，均应由投标人在技术协议签订后规定的时间内提交给采购人及其所指定的单位进行审定认可。采购人及其所指定的单位在收到需认可图纸后，将一套经确认的或签有采购人校定标记的图纸（采购人负责人签字）返还给投标人。</w:t>
      </w:r>
    </w:p>
    <w:p w14:paraId="711CE7E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6.2.2 图纸资料</w:t>
      </w:r>
    </w:p>
    <w:p w14:paraId="6D3A92C7">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1）设备布置图：应包括所有设备排布位置，各设备型尺寸、总重量等。（需在签订合同之日起1周内提供）</w:t>
      </w:r>
    </w:p>
    <w:p w14:paraId="665DB66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2）基础图：应注明设备和其控制柜的尺寸，基础螺栓的位置和尺寸等。</w:t>
      </w:r>
    </w:p>
    <w:p w14:paraId="2384331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3）电气原理图：储能系统一次图。</w:t>
      </w:r>
    </w:p>
    <w:p w14:paraId="3828F3C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4）设备出厂前需进行出厂测试。</w:t>
      </w:r>
    </w:p>
    <w:p w14:paraId="2940375D">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5）使用说明书；</w:t>
      </w:r>
    </w:p>
    <w:p w14:paraId="02CB57FB">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6）产品合格证明书；</w:t>
      </w:r>
    </w:p>
    <w:p w14:paraId="755DBDE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7）工厂试验报告；</w:t>
      </w:r>
    </w:p>
    <w:p w14:paraId="19687D6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8）设备清单；</w:t>
      </w:r>
    </w:p>
    <w:p w14:paraId="03A71F9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9）安装手册；</w:t>
      </w:r>
    </w:p>
    <w:p w14:paraId="5B275DE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10）储能电站运维规程；</w:t>
      </w:r>
    </w:p>
    <w:p w14:paraId="7B45937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11）型式试验报告；</w:t>
      </w:r>
    </w:p>
    <w:p w14:paraId="57AF97C3">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12）原厂保修卡；</w:t>
      </w:r>
    </w:p>
    <w:p w14:paraId="185892EE">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7、质量保证</w:t>
      </w:r>
    </w:p>
    <w:p w14:paraId="5A2FBD0F">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投标方产品的试运行期为：累积72小时试运行，质保期不小于1年（技术需求中有特殊要求的，按技术需求为准）。</w:t>
      </w:r>
    </w:p>
    <w:p w14:paraId="3CA6AA16">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7.1 如在安装和试运行期间发现部件缺陷、损坏情况，在证实设备储存安装、维护和运行都符合要求时，投标方应尽快免费更换。</w:t>
      </w:r>
    </w:p>
    <w:p w14:paraId="389F16DC">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7.2 在保证期内，投标方产品各部件因制造不良或设计不当而发生损坏或未能达到合同规定的各项指标时，投标方应无偿地为采购人修理或更换零部件。</w:t>
      </w:r>
    </w:p>
    <w:p w14:paraId="1B70B6A9">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7.3 设备在验收试验时达不到合同规定的一个或多个技术指标保证值而属于投标方责任时，则投标方应自费采用有效措施在商定的时间内，使之达到保证指标。</w:t>
      </w:r>
    </w:p>
    <w:p w14:paraId="38CC49A4">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7.4 在保证期内，由于下列情况所造成的缺陷、损坏或达不到指标时，不属投标方责任：</w:t>
      </w:r>
    </w:p>
    <w:p w14:paraId="360E8212">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—由于采购人错误操作和维修；</w:t>
      </w:r>
    </w:p>
    <w:p w14:paraId="2A30FA1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—设备在现场保存时间超过合同规定期限的问题；</w:t>
      </w:r>
    </w:p>
    <w:p w14:paraId="2F33E645">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—由于非投标方造成的其它错误和缺陷。</w:t>
      </w:r>
    </w:p>
    <w:p w14:paraId="7F5DDD11">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8、项目实施方案</w:t>
      </w:r>
    </w:p>
    <w:p w14:paraId="4F1B3AFA">
      <w:pPr>
        <w:keepNext w:val="0"/>
        <w:keepLines w:val="0"/>
        <w:pageBreakBefore w:val="0"/>
        <w:widowControl w:val="0"/>
        <w:numPr>
          <w:ilvl w:val="0"/>
          <w:numId w:val="0"/>
        </w:numPr>
        <w:suppressLineNumbers w:val="0"/>
        <w:tabs>
          <w:tab w:val="left" w:pos="440"/>
        </w:tabs>
        <w:kinsoku/>
        <w:wordWrap/>
        <w:overflowPunct/>
        <w:topLinePunct w:val="0"/>
        <w:autoSpaceDE w:val="0"/>
        <w:autoSpaceDN w:val="0"/>
        <w:bidi w:val="0"/>
        <w:adjustRightInd/>
        <w:snapToGrid/>
        <w:spacing w:before="0" w:beforeAutospacing="0" w:after="0" w:afterAutospacing="0" w:line="360" w:lineRule="auto"/>
        <w:ind w:left="0" w:leftChars="0" w:right="0" w:firstLine="420" w:firstLineChars="200"/>
        <w:jc w:val="both"/>
        <w:textAlignment w:val="auto"/>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kern w:val="2"/>
          <w:sz w:val="21"/>
          <w:szCs w:val="21"/>
          <w:highlight w:val="none"/>
          <w:lang w:val="en-US" w:eastAsia="zh-CN" w:bidi="ar-SA"/>
        </w:rPr>
        <w:t>按照：《每个储能项目实施方案》（方案仅供参考，实施方案以最终建设为准）。</w:t>
      </w:r>
    </w:p>
    <w:p w14:paraId="271F1197">
      <w:pPr>
        <w:pStyle w:val="27"/>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p>
    <w:p w14:paraId="7D873F12">
      <w:pPr>
        <w:bidi w:val="0"/>
        <w:rPr>
          <w:rFonts w:hint="eastAsia"/>
          <w:color w:val="auto"/>
          <w:highlight w:val="none"/>
          <w:lang w:eastAsia="zh-CN"/>
        </w:rPr>
      </w:pPr>
    </w:p>
    <w:p w14:paraId="00FA2974">
      <w:pPr>
        <w:widowControl w:val="0"/>
        <w:wordWrap w:val="0"/>
        <w:adjustRightInd/>
        <w:snapToGrid/>
        <w:spacing w:after="0" w:line="288" w:lineRule="auto"/>
        <w:ind w:firstLine="420" w:firstLineChars="200"/>
        <w:jc w:val="both"/>
        <w:rPr>
          <w:rFonts w:ascii="Calibri" w:hAnsi="Calibri" w:eastAsia="宋体" w:cs="Times New Roman"/>
          <w:color w:val="auto"/>
          <w:kern w:val="2"/>
          <w:sz w:val="21"/>
          <w:szCs w:val="24"/>
          <w:highlight w:val="none"/>
        </w:rPr>
      </w:pPr>
    </w:p>
    <w:p w14:paraId="4C6CBA5D">
      <w:pPr>
        <w:rPr>
          <w:color w:val="auto"/>
          <w:highlight w:val="none"/>
        </w:rPr>
      </w:pPr>
    </w:p>
    <w:p w14:paraId="08F6DF52">
      <w:pPr>
        <w:numPr>
          <w:ilvl w:val="0"/>
          <w:numId w:val="0"/>
        </w:numPr>
        <w:rPr>
          <w:rFonts w:hint="eastAsia" w:ascii="宋体" w:hAnsi="宋体" w:eastAsia="宋体" w:cs="宋体"/>
          <w:b/>
          <w:bCs/>
          <w:color w:val="auto"/>
          <w:sz w:val="21"/>
          <w:szCs w:val="21"/>
          <w:highlight w:val="none"/>
          <w:lang w:val="en-US" w:eastAsia="zh-CN"/>
        </w:rPr>
      </w:pPr>
    </w:p>
    <w:bookmarkEnd w:id="31"/>
    <w:bookmarkEnd w:id="32"/>
    <w:bookmarkEnd w:id="33"/>
    <w:bookmarkEnd w:id="34"/>
    <w:p w14:paraId="6001F40A">
      <w:pPr>
        <w:rPr>
          <w:rFonts w:hint="eastAsia"/>
          <w:color w:val="auto"/>
          <w:sz w:val="28"/>
          <w:szCs w:val="28"/>
          <w:highlight w:val="none"/>
        </w:rPr>
      </w:pPr>
      <w:bookmarkStart w:id="54" w:name="_Toc5833"/>
      <w:r>
        <w:rPr>
          <w:rFonts w:hint="eastAsia"/>
          <w:color w:val="auto"/>
          <w:sz w:val="28"/>
          <w:szCs w:val="28"/>
          <w:highlight w:val="none"/>
        </w:rPr>
        <w:br w:type="page"/>
      </w:r>
    </w:p>
    <w:p w14:paraId="33D12D69">
      <w:pPr>
        <w:pStyle w:val="6"/>
        <w:spacing w:before="0" w:after="0" w:line="240" w:lineRule="auto"/>
        <w:rPr>
          <w:color w:val="auto"/>
          <w:sz w:val="24"/>
          <w:szCs w:val="24"/>
          <w:highlight w:val="none"/>
        </w:rPr>
      </w:pPr>
      <w:bookmarkStart w:id="55" w:name="_Toc14675"/>
      <w:bookmarkStart w:id="56" w:name="_Toc19502"/>
      <w:bookmarkStart w:id="57" w:name="_Toc18347"/>
      <w:r>
        <w:rPr>
          <w:rFonts w:hint="eastAsia"/>
          <w:color w:val="auto"/>
          <w:sz w:val="28"/>
          <w:szCs w:val="28"/>
          <w:highlight w:val="none"/>
        </w:rPr>
        <w:t>第四部分投标人须知</w:t>
      </w:r>
      <w:bookmarkEnd w:id="54"/>
      <w:bookmarkEnd w:id="55"/>
      <w:bookmarkEnd w:id="56"/>
      <w:bookmarkEnd w:id="57"/>
    </w:p>
    <w:p w14:paraId="2FFE927F">
      <w:pPr>
        <w:pStyle w:val="7"/>
        <w:numPr>
          <w:ilvl w:val="0"/>
          <w:numId w:val="6"/>
        </w:numPr>
        <w:spacing w:before="0" w:after="0" w:line="480" w:lineRule="auto"/>
        <w:jc w:val="center"/>
        <w:rPr>
          <w:rFonts w:ascii="宋体" w:hAnsi="宋体"/>
          <w:color w:val="auto"/>
          <w:highlight w:val="none"/>
        </w:rPr>
      </w:pPr>
      <w:bookmarkStart w:id="58" w:name="_Toc15408"/>
      <w:bookmarkStart w:id="59" w:name="_Toc21579"/>
      <w:bookmarkStart w:id="60" w:name="_Toc13314"/>
      <w:bookmarkStart w:id="61" w:name="_Toc20041"/>
      <w:r>
        <w:rPr>
          <w:rFonts w:hint="eastAsia" w:ascii="宋体" w:hAnsi="宋体"/>
          <w:color w:val="auto"/>
          <w:highlight w:val="none"/>
        </w:rPr>
        <w:t>说明</w:t>
      </w:r>
      <w:bookmarkEnd w:id="58"/>
      <w:bookmarkEnd w:id="59"/>
      <w:bookmarkEnd w:id="60"/>
      <w:bookmarkEnd w:id="61"/>
    </w:p>
    <w:p w14:paraId="23DF2F82">
      <w:pPr>
        <w:pStyle w:val="8"/>
        <w:widowControl w:val="0"/>
        <w:numPr>
          <w:ilvl w:val="0"/>
          <w:numId w:val="7"/>
        </w:numPr>
        <w:overflowPunct w:val="0"/>
        <w:rPr>
          <w:rFonts w:ascii="宋体" w:hAnsi="宋体" w:cs="宋体"/>
          <w:color w:val="auto"/>
          <w:sz w:val="21"/>
          <w:szCs w:val="21"/>
          <w:highlight w:val="none"/>
        </w:rPr>
      </w:pPr>
      <w:bookmarkStart w:id="62" w:name="_Toc10233"/>
      <w:bookmarkStart w:id="63" w:name="_Toc12371"/>
      <w:bookmarkStart w:id="64" w:name="_Toc7574"/>
      <w:bookmarkStart w:id="65" w:name="_Toc18373"/>
      <w:r>
        <w:rPr>
          <w:rFonts w:hint="eastAsia" w:ascii="宋体" w:hAnsi="宋体" w:cs="宋体"/>
          <w:color w:val="auto"/>
          <w:sz w:val="21"/>
          <w:szCs w:val="21"/>
          <w:highlight w:val="none"/>
        </w:rPr>
        <w:t>适用范围</w:t>
      </w:r>
      <w:bookmarkEnd w:id="62"/>
      <w:bookmarkEnd w:id="63"/>
      <w:bookmarkEnd w:id="64"/>
      <w:bookmarkEnd w:id="65"/>
    </w:p>
    <w:p w14:paraId="5324941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采购范围：见本文件《用户需求书》</w:t>
      </w:r>
    </w:p>
    <w:p w14:paraId="48E63593">
      <w:pPr>
        <w:rPr>
          <w:rFonts w:ascii="宋体" w:hAnsi="宋体" w:cs="宋体"/>
          <w:color w:val="auto"/>
          <w:highlight w:val="none"/>
        </w:rPr>
      </w:pPr>
    </w:p>
    <w:p w14:paraId="53302F2F">
      <w:pPr>
        <w:pStyle w:val="8"/>
        <w:widowControl w:val="0"/>
        <w:numPr>
          <w:ilvl w:val="0"/>
          <w:numId w:val="7"/>
        </w:numPr>
        <w:overflowPunct w:val="0"/>
        <w:rPr>
          <w:rFonts w:ascii="宋体" w:hAnsi="宋体" w:cs="宋体"/>
          <w:color w:val="auto"/>
          <w:sz w:val="21"/>
          <w:szCs w:val="21"/>
          <w:highlight w:val="none"/>
        </w:rPr>
      </w:pPr>
      <w:bookmarkStart w:id="66" w:name="_Toc382049092"/>
      <w:bookmarkStart w:id="67" w:name="_Toc298847174"/>
      <w:bookmarkStart w:id="68" w:name="_Toc5398"/>
      <w:bookmarkStart w:id="69" w:name="_Toc15953"/>
      <w:bookmarkStart w:id="70" w:name="_Toc303084246"/>
      <w:bookmarkStart w:id="71" w:name="_Toc1530"/>
      <w:bookmarkStart w:id="72" w:name="_Toc9694"/>
      <w:bookmarkStart w:id="73" w:name="_Toc12095"/>
      <w:r>
        <w:rPr>
          <w:rFonts w:hint="eastAsia" w:ascii="宋体" w:hAnsi="宋体" w:cs="宋体"/>
          <w:color w:val="auto"/>
          <w:sz w:val="21"/>
          <w:szCs w:val="21"/>
          <w:highlight w:val="none"/>
        </w:rPr>
        <w:t>定义</w:t>
      </w:r>
      <w:bookmarkEnd w:id="66"/>
      <w:bookmarkEnd w:id="67"/>
      <w:bookmarkEnd w:id="68"/>
      <w:bookmarkEnd w:id="69"/>
      <w:bookmarkEnd w:id="70"/>
      <w:bookmarkEnd w:id="71"/>
      <w:bookmarkEnd w:id="72"/>
      <w:bookmarkEnd w:id="73"/>
    </w:p>
    <w:p w14:paraId="6E5EBBDA">
      <w:pPr>
        <w:pStyle w:val="44"/>
        <w:widowControl w:val="0"/>
        <w:adjustRightInd/>
        <w:snapToGrid/>
        <w:ind w:left="425" w:firstLineChars="0"/>
        <w:jc w:val="both"/>
        <w:rPr>
          <w:rFonts w:ascii="宋体" w:hAnsi="宋体" w:cs="宋体"/>
          <w:vanish/>
          <w:color w:val="auto"/>
          <w:szCs w:val="21"/>
          <w:highlight w:val="none"/>
        </w:rPr>
      </w:pPr>
    </w:p>
    <w:p w14:paraId="24AD7A53">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采购人：见投标邀请书。</w:t>
      </w:r>
    </w:p>
    <w:p w14:paraId="1CC77DCA">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投标人：响应采购并且符合采购文件规定资格条件和参加投标竞争的法人、其他组织或者自然人。</w:t>
      </w:r>
    </w:p>
    <w:p w14:paraId="40FDF45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法人：法人是依法在国内进行注册并具有民事权利能力和民事行为能力，依法独立享有民事权利和承担民事义务的组织。</w:t>
      </w:r>
    </w:p>
    <w:p w14:paraId="3EF47DA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中标人：指经评标委员会评审推荐、采购人确认的获得本项目中标资格的投标人。</w:t>
      </w:r>
    </w:p>
    <w:p w14:paraId="53B1F823">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采购代理机构：见投标邀请书。</w:t>
      </w:r>
    </w:p>
    <w:p w14:paraId="6849D32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评标委员会：评标委员会是依据相关规定组建的专门负责本次采购其评标工作的临时性机构。</w:t>
      </w:r>
    </w:p>
    <w:p w14:paraId="2FBBD4F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合同：指由本次采购所产生的合同或合约文件。</w:t>
      </w:r>
    </w:p>
    <w:p w14:paraId="4C16DC2D">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159C563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时间：本文件规定按日计算期间的，开始当天不计入，从次日开始计算。期限的最后一日是国家法定节假日的，顺延到节假日后的次日为期限的最后一日。</w:t>
      </w:r>
    </w:p>
    <w:p w14:paraId="4E13F276">
      <w:pPr>
        <w:rPr>
          <w:rFonts w:ascii="宋体" w:hAnsi="宋体" w:cs="宋体"/>
          <w:color w:val="auto"/>
          <w:highlight w:val="none"/>
        </w:rPr>
      </w:pPr>
    </w:p>
    <w:p w14:paraId="76D80724">
      <w:pPr>
        <w:pStyle w:val="8"/>
        <w:widowControl w:val="0"/>
        <w:numPr>
          <w:ilvl w:val="0"/>
          <w:numId w:val="7"/>
        </w:numPr>
        <w:overflowPunct w:val="0"/>
        <w:rPr>
          <w:rFonts w:ascii="宋体" w:hAnsi="宋体" w:cs="宋体"/>
          <w:color w:val="auto"/>
          <w:sz w:val="21"/>
          <w:szCs w:val="21"/>
          <w:highlight w:val="none"/>
        </w:rPr>
      </w:pPr>
      <w:bookmarkStart w:id="74" w:name="_Toc25894"/>
      <w:bookmarkStart w:id="75" w:name="_Toc6794"/>
      <w:bookmarkStart w:id="76" w:name="_Toc14933"/>
      <w:bookmarkStart w:id="77" w:name="_Toc14065"/>
      <w:r>
        <w:rPr>
          <w:rFonts w:hint="eastAsia" w:ascii="宋体" w:hAnsi="宋体" w:cs="宋体"/>
          <w:color w:val="auto"/>
          <w:sz w:val="21"/>
          <w:szCs w:val="21"/>
          <w:highlight w:val="none"/>
        </w:rPr>
        <w:t>货物和服务</w:t>
      </w:r>
      <w:bookmarkEnd w:id="74"/>
      <w:bookmarkEnd w:id="75"/>
      <w:bookmarkEnd w:id="76"/>
      <w:bookmarkEnd w:id="77"/>
    </w:p>
    <w:p w14:paraId="6894FD2B">
      <w:pPr>
        <w:pStyle w:val="44"/>
        <w:widowControl w:val="0"/>
        <w:adjustRightInd/>
        <w:snapToGrid/>
        <w:ind w:left="425" w:firstLineChars="0"/>
        <w:jc w:val="both"/>
        <w:rPr>
          <w:rFonts w:ascii="宋体" w:hAnsi="宋体" w:cs="宋体"/>
          <w:vanish/>
          <w:color w:val="auto"/>
          <w:szCs w:val="21"/>
          <w:highlight w:val="none"/>
        </w:rPr>
      </w:pPr>
    </w:p>
    <w:p w14:paraId="65DBB73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货物是指各种形态和种类的物品，包括原材料、燃料、设备、产品等。</w:t>
      </w:r>
    </w:p>
    <w:p w14:paraId="42297125">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服务是指除货物和工程以外的其他采购对象。</w:t>
      </w:r>
    </w:p>
    <w:p w14:paraId="1D40B113">
      <w:pPr>
        <w:rPr>
          <w:rFonts w:ascii="宋体" w:hAnsi="宋体" w:cs="宋体"/>
          <w:color w:val="auto"/>
          <w:highlight w:val="none"/>
        </w:rPr>
      </w:pPr>
    </w:p>
    <w:p w14:paraId="1314FF28">
      <w:pPr>
        <w:pStyle w:val="8"/>
        <w:widowControl w:val="0"/>
        <w:numPr>
          <w:ilvl w:val="0"/>
          <w:numId w:val="7"/>
        </w:numPr>
        <w:overflowPunct w:val="0"/>
        <w:rPr>
          <w:rFonts w:ascii="宋体" w:hAnsi="宋体" w:cs="宋体"/>
          <w:color w:val="auto"/>
          <w:sz w:val="21"/>
          <w:szCs w:val="21"/>
          <w:highlight w:val="none"/>
        </w:rPr>
      </w:pPr>
      <w:bookmarkStart w:id="78" w:name="_Toc32465"/>
      <w:bookmarkStart w:id="79" w:name="_Toc27749"/>
      <w:bookmarkStart w:id="80" w:name="_Toc3646"/>
      <w:bookmarkStart w:id="81" w:name="_Toc8334"/>
      <w:r>
        <w:rPr>
          <w:rFonts w:hint="eastAsia" w:ascii="宋体" w:hAnsi="宋体" w:cs="宋体"/>
          <w:color w:val="auto"/>
          <w:sz w:val="21"/>
          <w:szCs w:val="21"/>
          <w:highlight w:val="none"/>
        </w:rPr>
        <w:t>投标费用</w:t>
      </w:r>
      <w:bookmarkEnd w:id="78"/>
      <w:bookmarkEnd w:id="79"/>
      <w:bookmarkEnd w:id="80"/>
      <w:bookmarkEnd w:id="81"/>
    </w:p>
    <w:p w14:paraId="312EE72F">
      <w:pPr>
        <w:pStyle w:val="44"/>
        <w:widowControl w:val="0"/>
        <w:adjustRightInd/>
        <w:snapToGrid/>
        <w:ind w:left="425" w:firstLineChars="0"/>
        <w:jc w:val="both"/>
        <w:rPr>
          <w:rFonts w:ascii="宋体" w:hAnsi="宋体" w:cs="宋体"/>
          <w:vanish/>
          <w:color w:val="auto"/>
          <w:szCs w:val="21"/>
          <w:highlight w:val="none"/>
        </w:rPr>
      </w:pPr>
    </w:p>
    <w:p w14:paraId="307D0C2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4735A6B3">
      <w:pPr>
        <w:widowControl w:val="0"/>
        <w:adjustRightInd/>
        <w:snapToGrid/>
        <w:jc w:val="both"/>
        <w:rPr>
          <w:rFonts w:ascii="宋体" w:hAnsi="宋体" w:cs="宋体"/>
          <w:color w:val="auto"/>
          <w:szCs w:val="21"/>
          <w:highlight w:val="none"/>
        </w:rPr>
      </w:pPr>
    </w:p>
    <w:p w14:paraId="7D11148B">
      <w:pPr>
        <w:pStyle w:val="8"/>
        <w:widowControl w:val="0"/>
        <w:numPr>
          <w:ilvl w:val="0"/>
          <w:numId w:val="7"/>
        </w:numPr>
        <w:overflowPunct w:val="0"/>
        <w:rPr>
          <w:rFonts w:ascii="宋体" w:hAnsi="宋体" w:cs="宋体"/>
          <w:color w:val="auto"/>
          <w:sz w:val="21"/>
          <w:szCs w:val="21"/>
          <w:highlight w:val="none"/>
        </w:rPr>
      </w:pPr>
      <w:bookmarkStart w:id="82" w:name="_Toc30569"/>
      <w:bookmarkStart w:id="83" w:name="_Toc26779"/>
      <w:bookmarkStart w:id="84" w:name="_Toc4315"/>
      <w:bookmarkStart w:id="85" w:name="_Toc20051"/>
      <w:r>
        <w:rPr>
          <w:rFonts w:hint="eastAsia" w:ascii="宋体" w:hAnsi="宋体" w:cs="宋体"/>
          <w:color w:val="auto"/>
          <w:sz w:val="21"/>
          <w:szCs w:val="21"/>
          <w:highlight w:val="none"/>
        </w:rPr>
        <w:t>知识产权</w:t>
      </w:r>
      <w:bookmarkEnd w:id="82"/>
      <w:bookmarkEnd w:id="83"/>
      <w:bookmarkEnd w:id="84"/>
      <w:bookmarkEnd w:id="85"/>
    </w:p>
    <w:p w14:paraId="7331702D">
      <w:pPr>
        <w:pStyle w:val="44"/>
        <w:widowControl w:val="0"/>
        <w:adjustRightInd/>
        <w:snapToGrid/>
        <w:ind w:left="425" w:firstLineChars="0"/>
        <w:jc w:val="both"/>
        <w:rPr>
          <w:rFonts w:ascii="宋体" w:hAnsi="宋体" w:cs="宋体"/>
          <w:vanish/>
          <w:color w:val="auto"/>
          <w:szCs w:val="21"/>
          <w:highlight w:val="none"/>
        </w:rPr>
      </w:pPr>
    </w:p>
    <w:p w14:paraId="6C39F52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57F925A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采购人享有本项目实施过程中产生的知识成果及知识产权。</w:t>
      </w:r>
    </w:p>
    <w:p w14:paraId="1D355B4B">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4ECF0926">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采购货物为计算机办公设备时，投标人提供的产品必须是预装正版操作系统软件的计算机产品。</w:t>
      </w:r>
    </w:p>
    <w:p w14:paraId="66E628C4">
      <w:pPr>
        <w:widowControl w:val="0"/>
        <w:adjustRightInd/>
        <w:snapToGrid/>
        <w:ind w:left="567"/>
        <w:jc w:val="both"/>
        <w:rPr>
          <w:rFonts w:ascii="宋体" w:hAnsi="宋体" w:cs="宋体"/>
          <w:color w:val="auto"/>
          <w:szCs w:val="21"/>
          <w:highlight w:val="none"/>
        </w:rPr>
      </w:pPr>
    </w:p>
    <w:p w14:paraId="043B5A74">
      <w:pPr>
        <w:pStyle w:val="8"/>
        <w:widowControl w:val="0"/>
        <w:numPr>
          <w:ilvl w:val="0"/>
          <w:numId w:val="7"/>
        </w:numPr>
        <w:overflowPunct w:val="0"/>
        <w:rPr>
          <w:rFonts w:ascii="宋体" w:hAnsi="宋体" w:cs="宋体"/>
          <w:color w:val="auto"/>
          <w:sz w:val="21"/>
          <w:szCs w:val="21"/>
          <w:highlight w:val="none"/>
        </w:rPr>
      </w:pPr>
      <w:bookmarkStart w:id="86" w:name="_Toc14642"/>
      <w:bookmarkStart w:id="87" w:name="_Toc3398"/>
      <w:bookmarkStart w:id="88" w:name="_Toc21333"/>
      <w:bookmarkStart w:id="89" w:name="_Toc24153"/>
      <w:r>
        <w:rPr>
          <w:rFonts w:hint="eastAsia" w:ascii="宋体" w:hAnsi="宋体" w:cs="宋体"/>
          <w:color w:val="auto"/>
          <w:sz w:val="21"/>
          <w:szCs w:val="21"/>
          <w:highlight w:val="none"/>
        </w:rPr>
        <w:t>关于联合体投标</w:t>
      </w:r>
      <w:bookmarkEnd w:id="86"/>
      <w:bookmarkEnd w:id="87"/>
      <w:bookmarkEnd w:id="88"/>
      <w:bookmarkEnd w:id="89"/>
    </w:p>
    <w:p w14:paraId="1C2B44E6">
      <w:pPr>
        <w:pStyle w:val="44"/>
        <w:widowControl w:val="0"/>
        <w:adjustRightInd/>
        <w:snapToGrid/>
        <w:ind w:left="425" w:firstLineChars="0"/>
        <w:jc w:val="both"/>
        <w:rPr>
          <w:rFonts w:ascii="宋体" w:hAnsi="宋体" w:cs="宋体"/>
          <w:vanish/>
          <w:color w:val="auto"/>
          <w:szCs w:val="21"/>
          <w:highlight w:val="none"/>
        </w:rPr>
      </w:pPr>
    </w:p>
    <w:p w14:paraId="29FDB8DE">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对接受联合体投标的项目：两个以上的自然人、法人或者其他组织可以组成一个联合体，以一个投标人的身份共同参加采购活动。</w:t>
      </w:r>
    </w:p>
    <w:p w14:paraId="2398C11D">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以联合体形式参与项目的供应商在领购采购文件时，应提供所有联合体组成成员的营业执照复印件，并加盖各联合体组成成员的公章。</w:t>
      </w:r>
    </w:p>
    <w:p w14:paraId="5FC7AFB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联合体各方均应具有独立承担民事责任能力的法人或其他组织。</w:t>
      </w:r>
    </w:p>
    <w:p w14:paraId="6397F6B8">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5103459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采购文件对投标人资格条件有规定的，联合体各方均应当具备规定的相应资格条件。由同一专业的单位组成的联合体，按照资质等级较低的单位确定资质等级。</w:t>
      </w:r>
    </w:p>
    <w:p w14:paraId="3155FA5B">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57F53F9A">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供应商为联合体的，可以由联合体中的任意一方交纳保证金，其交纳的保证金对联合体各方均具有约束力。</w:t>
      </w:r>
    </w:p>
    <w:p w14:paraId="7D66922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除联合体协议明确授权盖章单位外，联合体投标时投标文件中所有要求盖章的地方均须加盖联合体所有组成成员的公章，否则该处盖章无效。</w:t>
      </w:r>
    </w:p>
    <w:p w14:paraId="076AB1D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71F09A36">
      <w:pPr>
        <w:widowControl w:val="0"/>
        <w:adjustRightInd/>
        <w:snapToGrid/>
        <w:ind w:left="567"/>
        <w:jc w:val="both"/>
        <w:rPr>
          <w:rFonts w:ascii="宋体" w:hAnsi="宋体" w:cs="宋体"/>
          <w:color w:val="auto"/>
          <w:szCs w:val="21"/>
          <w:highlight w:val="none"/>
        </w:rPr>
      </w:pPr>
    </w:p>
    <w:p w14:paraId="6D8A6A9B">
      <w:pPr>
        <w:pStyle w:val="8"/>
        <w:widowControl w:val="0"/>
        <w:numPr>
          <w:ilvl w:val="0"/>
          <w:numId w:val="7"/>
        </w:numPr>
        <w:overflowPunct w:val="0"/>
        <w:rPr>
          <w:rFonts w:ascii="宋体" w:hAnsi="宋体" w:cs="宋体"/>
          <w:color w:val="auto"/>
          <w:sz w:val="21"/>
          <w:szCs w:val="21"/>
          <w:highlight w:val="none"/>
        </w:rPr>
      </w:pPr>
      <w:bookmarkStart w:id="90" w:name="_Toc9716"/>
      <w:bookmarkStart w:id="91" w:name="_Toc17027"/>
      <w:bookmarkStart w:id="92" w:name="_Toc23671"/>
      <w:bookmarkStart w:id="93" w:name="_Toc29266"/>
      <w:r>
        <w:rPr>
          <w:rFonts w:hint="eastAsia" w:ascii="宋体" w:hAnsi="宋体" w:cs="宋体"/>
          <w:color w:val="auto"/>
          <w:sz w:val="21"/>
          <w:szCs w:val="21"/>
          <w:highlight w:val="none"/>
        </w:rPr>
        <w:t>关于分支机构投标</w:t>
      </w:r>
      <w:bookmarkEnd w:id="90"/>
      <w:bookmarkEnd w:id="91"/>
      <w:bookmarkEnd w:id="92"/>
      <w:bookmarkEnd w:id="93"/>
    </w:p>
    <w:p w14:paraId="5DA4288A">
      <w:pPr>
        <w:pStyle w:val="44"/>
        <w:widowControl w:val="0"/>
        <w:adjustRightInd/>
        <w:snapToGrid/>
        <w:ind w:left="425" w:firstLineChars="0"/>
        <w:jc w:val="both"/>
        <w:rPr>
          <w:rFonts w:ascii="宋体" w:hAnsi="宋体" w:cs="宋体"/>
          <w:vanish/>
          <w:color w:val="auto"/>
          <w:szCs w:val="21"/>
          <w:highlight w:val="none"/>
        </w:rPr>
      </w:pPr>
      <w:bookmarkStart w:id="94" w:name="EB389f116341dd4693875bc7987e7327f3"/>
    </w:p>
    <w:p w14:paraId="5788D3E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94"/>
    </w:p>
    <w:p w14:paraId="0270406A">
      <w:pPr>
        <w:widowControl w:val="0"/>
        <w:adjustRightInd/>
        <w:snapToGrid/>
        <w:ind w:left="567"/>
        <w:jc w:val="both"/>
        <w:rPr>
          <w:rFonts w:ascii="宋体" w:hAnsi="宋体" w:cs="宋体"/>
          <w:color w:val="auto"/>
          <w:szCs w:val="21"/>
          <w:highlight w:val="none"/>
        </w:rPr>
      </w:pPr>
    </w:p>
    <w:p w14:paraId="2B7D6161">
      <w:pPr>
        <w:pStyle w:val="8"/>
        <w:widowControl w:val="0"/>
        <w:numPr>
          <w:ilvl w:val="0"/>
          <w:numId w:val="7"/>
        </w:numPr>
        <w:overflowPunct w:val="0"/>
        <w:rPr>
          <w:rFonts w:ascii="宋体" w:hAnsi="宋体" w:cs="宋体"/>
          <w:color w:val="auto"/>
          <w:sz w:val="21"/>
          <w:szCs w:val="21"/>
          <w:highlight w:val="none"/>
        </w:rPr>
      </w:pPr>
      <w:bookmarkStart w:id="95" w:name="_Toc17851"/>
      <w:bookmarkStart w:id="96" w:name="_Toc8711"/>
      <w:bookmarkStart w:id="97" w:name="_Toc27445"/>
      <w:bookmarkStart w:id="98" w:name="_Toc16021"/>
      <w:r>
        <w:rPr>
          <w:rFonts w:hint="eastAsia" w:ascii="宋体" w:hAnsi="宋体" w:cs="宋体"/>
          <w:color w:val="auto"/>
          <w:sz w:val="21"/>
          <w:szCs w:val="21"/>
          <w:highlight w:val="none"/>
        </w:rPr>
        <w:t>踏勘现场</w:t>
      </w:r>
      <w:bookmarkEnd w:id="95"/>
      <w:bookmarkEnd w:id="96"/>
      <w:bookmarkEnd w:id="97"/>
      <w:bookmarkEnd w:id="98"/>
    </w:p>
    <w:p w14:paraId="58FADD34">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《投标资料表》规定组织踏勘现场的，采购人按《投标资料表》规定的时间、地点组织响应人踏勘项目现场；</w:t>
      </w:r>
    </w:p>
    <w:p w14:paraId="0520E087">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响应人踏勘现场发生的费用自理；</w:t>
      </w:r>
    </w:p>
    <w:p w14:paraId="07933A4E">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除采购人的原因外，响应人自行负责在踏勘现场中所发生的人员伤亡和财产损失；</w:t>
      </w:r>
    </w:p>
    <w:p w14:paraId="5BBEA53C">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采购人在踏勘现场中介绍的实施地点和相关的周边环境情况，供响应人在编制</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时参考，采购人不对响应人据此作出的判断和决策负责；</w:t>
      </w:r>
    </w:p>
    <w:p w14:paraId="586D5DD5">
      <w:pPr>
        <w:rPr>
          <w:rFonts w:ascii="宋体" w:hAnsi="宋体" w:cs="宋体"/>
          <w:color w:val="auto"/>
          <w:highlight w:val="none"/>
        </w:rPr>
      </w:pPr>
    </w:p>
    <w:p w14:paraId="2C685DC5">
      <w:pPr>
        <w:pStyle w:val="7"/>
        <w:numPr>
          <w:ilvl w:val="0"/>
          <w:numId w:val="6"/>
        </w:numPr>
        <w:spacing w:before="0" w:after="0" w:line="360" w:lineRule="auto"/>
        <w:jc w:val="center"/>
        <w:rPr>
          <w:rFonts w:ascii="宋体" w:hAnsi="宋体" w:cs="宋体"/>
          <w:color w:val="auto"/>
          <w:highlight w:val="none"/>
        </w:rPr>
      </w:pPr>
      <w:bookmarkStart w:id="99" w:name="_Toc8020"/>
      <w:bookmarkStart w:id="100" w:name="_Toc10723"/>
      <w:bookmarkStart w:id="101" w:name="_Toc3302"/>
      <w:bookmarkStart w:id="102" w:name="_Toc25920"/>
      <w:r>
        <w:rPr>
          <w:rFonts w:hint="eastAsia" w:ascii="宋体" w:hAnsi="宋体" w:cs="宋体"/>
          <w:color w:val="auto"/>
          <w:highlight w:val="none"/>
        </w:rPr>
        <w:t>采购文件</w:t>
      </w:r>
      <w:bookmarkEnd w:id="99"/>
      <w:bookmarkEnd w:id="100"/>
      <w:bookmarkEnd w:id="101"/>
      <w:bookmarkEnd w:id="102"/>
    </w:p>
    <w:p w14:paraId="453DDC93">
      <w:pPr>
        <w:pStyle w:val="8"/>
        <w:widowControl w:val="0"/>
        <w:numPr>
          <w:ilvl w:val="0"/>
          <w:numId w:val="7"/>
        </w:numPr>
        <w:overflowPunct w:val="0"/>
        <w:rPr>
          <w:rFonts w:ascii="宋体" w:hAnsi="宋体" w:cs="宋体"/>
          <w:color w:val="auto"/>
          <w:sz w:val="21"/>
          <w:szCs w:val="21"/>
          <w:highlight w:val="none"/>
        </w:rPr>
      </w:pPr>
      <w:bookmarkStart w:id="103" w:name="_Toc12050"/>
      <w:bookmarkStart w:id="104" w:name="_Toc31113"/>
      <w:bookmarkStart w:id="105" w:name="_Toc23219"/>
      <w:bookmarkStart w:id="106" w:name="_Toc4610"/>
      <w:r>
        <w:rPr>
          <w:rFonts w:hint="eastAsia" w:ascii="宋体" w:hAnsi="宋体" w:cs="宋体"/>
          <w:color w:val="auto"/>
          <w:sz w:val="21"/>
          <w:szCs w:val="21"/>
          <w:highlight w:val="none"/>
        </w:rPr>
        <w:t>采购文件的组成</w:t>
      </w:r>
      <w:bookmarkEnd w:id="103"/>
      <w:bookmarkEnd w:id="104"/>
      <w:bookmarkEnd w:id="105"/>
      <w:bookmarkEnd w:id="106"/>
    </w:p>
    <w:p w14:paraId="0EE69F3F">
      <w:pPr>
        <w:pStyle w:val="44"/>
        <w:widowControl w:val="0"/>
        <w:numPr>
          <w:ilvl w:val="0"/>
          <w:numId w:val="8"/>
        </w:numPr>
        <w:adjustRightInd/>
        <w:snapToGrid/>
        <w:ind w:firstLineChars="0"/>
        <w:jc w:val="both"/>
        <w:rPr>
          <w:rFonts w:ascii="宋体" w:hAnsi="宋体" w:cs="宋体"/>
          <w:vanish/>
          <w:color w:val="auto"/>
          <w:szCs w:val="21"/>
          <w:highlight w:val="none"/>
        </w:rPr>
      </w:pPr>
    </w:p>
    <w:p w14:paraId="1B03DEC8">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采购文件包括：</w:t>
      </w:r>
    </w:p>
    <w:p w14:paraId="12CC5AE3">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（1）投标邀请书；</w:t>
      </w:r>
    </w:p>
    <w:p w14:paraId="1AAE9D33">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（2）投标资料表；</w:t>
      </w:r>
    </w:p>
    <w:p w14:paraId="3B2A258D">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（3）用户需求书；</w:t>
      </w:r>
    </w:p>
    <w:p w14:paraId="1A8DC559">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（4）投标人须知；</w:t>
      </w:r>
    </w:p>
    <w:p w14:paraId="6C8727D2">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4DDDD46B">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16C7136E">
      <w:pPr>
        <w:widowControl w:val="0"/>
        <w:numPr>
          <w:ilvl w:val="0"/>
          <w:numId w:val="0"/>
        </w:numPr>
        <w:overflowPunct w:val="0"/>
        <w:ind w:leftChars="0"/>
        <w:rPr>
          <w:rFonts w:hint="eastAsia" w:ascii="宋体" w:hAnsi="宋体" w:cs="宋体"/>
          <w:color w:val="auto"/>
          <w:szCs w:val="21"/>
          <w:highlight w:val="none"/>
        </w:rPr>
      </w:pPr>
      <w:r>
        <w:rPr>
          <w:rFonts w:hint="eastAsia" w:ascii="宋体" w:hAnsi="宋体" w:cs="宋体"/>
          <w:color w:val="auto"/>
          <w:szCs w:val="21"/>
          <w:highlight w:val="none"/>
        </w:rPr>
        <w:t>（7）在采购过程中由采购代理机构发出的澄清更正文件等。</w:t>
      </w:r>
    </w:p>
    <w:p w14:paraId="21C81ABE">
      <w:pPr>
        <w:rPr>
          <w:rFonts w:ascii="宋体" w:hAnsi="宋体" w:cs="宋体"/>
          <w:color w:val="auto"/>
          <w:highlight w:val="none"/>
        </w:rPr>
      </w:pPr>
    </w:p>
    <w:p w14:paraId="52E5585E">
      <w:pPr>
        <w:pStyle w:val="8"/>
        <w:widowControl w:val="0"/>
        <w:numPr>
          <w:ilvl w:val="0"/>
          <w:numId w:val="7"/>
        </w:numPr>
        <w:overflowPunct w:val="0"/>
        <w:rPr>
          <w:rFonts w:ascii="宋体" w:hAnsi="宋体" w:cs="宋体"/>
          <w:color w:val="auto"/>
          <w:sz w:val="21"/>
          <w:szCs w:val="21"/>
          <w:highlight w:val="none"/>
        </w:rPr>
      </w:pPr>
      <w:bookmarkStart w:id="107" w:name="_Toc765"/>
      <w:bookmarkStart w:id="108" w:name="_Toc22781"/>
      <w:bookmarkStart w:id="109" w:name="_Toc32394"/>
      <w:bookmarkStart w:id="110" w:name="_Toc8761"/>
      <w:r>
        <w:rPr>
          <w:rFonts w:hint="eastAsia" w:ascii="宋体" w:hAnsi="宋体" w:cs="宋体"/>
          <w:color w:val="auto"/>
          <w:sz w:val="21"/>
          <w:szCs w:val="21"/>
          <w:highlight w:val="none"/>
        </w:rPr>
        <w:t>采购文件的澄清或修改</w:t>
      </w:r>
      <w:bookmarkEnd w:id="107"/>
      <w:bookmarkEnd w:id="108"/>
      <w:bookmarkEnd w:id="109"/>
      <w:bookmarkEnd w:id="110"/>
    </w:p>
    <w:p w14:paraId="1E3462FC">
      <w:pPr>
        <w:pStyle w:val="44"/>
        <w:widowControl w:val="0"/>
        <w:numPr>
          <w:ilvl w:val="0"/>
          <w:numId w:val="8"/>
        </w:numPr>
        <w:adjustRightInd/>
        <w:snapToGrid/>
        <w:ind w:firstLineChars="0"/>
        <w:jc w:val="both"/>
        <w:rPr>
          <w:rFonts w:ascii="宋体" w:hAnsi="宋体" w:cs="宋体"/>
          <w:vanish/>
          <w:color w:val="auto"/>
          <w:szCs w:val="21"/>
          <w:highlight w:val="none"/>
        </w:rPr>
      </w:pPr>
    </w:p>
    <w:p w14:paraId="246467BC">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人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57B923B0">
      <w:pPr>
        <w:widowControl w:val="0"/>
        <w:numPr>
          <w:ilvl w:val="1"/>
          <w:numId w:val="7"/>
        </w:numPr>
        <w:overflowPunct w:val="0"/>
        <w:rPr>
          <w:rFonts w:ascii="宋体" w:hAnsi="宋体" w:cs="宋体"/>
          <w:b/>
          <w:bCs/>
          <w:color w:val="auto"/>
          <w:szCs w:val="21"/>
          <w:highlight w:val="none"/>
        </w:rPr>
      </w:pPr>
      <w:r>
        <w:rPr>
          <w:rFonts w:hint="eastAsia" w:ascii="宋体" w:hAnsi="宋体" w:cs="宋体"/>
          <w:b/>
          <w:bCs/>
          <w:color w:val="auto"/>
          <w:szCs w:val="21"/>
          <w:highlight w:val="none"/>
        </w:rPr>
        <w:t>采购期间，投标人有义务上网查看，公告一经上网发布，即视为送达。因投标人未及时上网查看而造成的所有后果，由投标人自行承担。</w:t>
      </w:r>
    </w:p>
    <w:p w14:paraId="7C87943F">
      <w:pPr>
        <w:widowControl w:val="0"/>
        <w:adjustRightInd/>
        <w:snapToGrid/>
        <w:ind w:left="567"/>
        <w:jc w:val="both"/>
        <w:rPr>
          <w:rFonts w:ascii="宋体" w:hAnsi="宋体" w:cs="宋体"/>
          <w:color w:val="auto"/>
          <w:szCs w:val="21"/>
          <w:highlight w:val="none"/>
        </w:rPr>
      </w:pPr>
    </w:p>
    <w:p w14:paraId="521F82AF">
      <w:pPr>
        <w:pStyle w:val="7"/>
        <w:numPr>
          <w:ilvl w:val="0"/>
          <w:numId w:val="6"/>
        </w:numPr>
        <w:spacing w:before="0" w:after="0" w:line="360" w:lineRule="auto"/>
        <w:jc w:val="center"/>
        <w:rPr>
          <w:rFonts w:ascii="宋体" w:hAnsi="宋体" w:cs="宋体"/>
          <w:color w:val="auto"/>
          <w:highlight w:val="none"/>
        </w:rPr>
      </w:pPr>
      <w:bookmarkStart w:id="111" w:name="_Toc24125"/>
      <w:bookmarkStart w:id="112" w:name="_Toc25139"/>
      <w:bookmarkStart w:id="113" w:name="_Toc11661"/>
      <w:bookmarkStart w:id="114" w:name="_Toc1578"/>
      <w:r>
        <w:rPr>
          <w:rFonts w:hint="eastAsia" w:ascii="宋体" w:hAnsi="宋体" w:cs="宋体"/>
          <w:color w:val="auto"/>
          <w:highlight w:val="none"/>
        </w:rPr>
        <w:t>投标文件的编制</w:t>
      </w:r>
      <w:bookmarkEnd w:id="111"/>
      <w:bookmarkEnd w:id="112"/>
      <w:bookmarkEnd w:id="113"/>
      <w:bookmarkEnd w:id="114"/>
    </w:p>
    <w:p w14:paraId="4C05FC0E">
      <w:pPr>
        <w:pStyle w:val="8"/>
        <w:widowControl w:val="0"/>
        <w:numPr>
          <w:ilvl w:val="0"/>
          <w:numId w:val="7"/>
        </w:numPr>
        <w:overflowPunct w:val="0"/>
        <w:rPr>
          <w:rFonts w:ascii="宋体" w:hAnsi="宋体" w:cs="宋体"/>
          <w:color w:val="auto"/>
          <w:sz w:val="21"/>
          <w:szCs w:val="21"/>
          <w:highlight w:val="none"/>
        </w:rPr>
      </w:pPr>
      <w:bookmarkStart w:id="115" w:name="_Toc29844"/>
      <w:bookmarkStart w:id="116" w:name="_Toc19633"/>
      <w:bookmarkStart w:id="117" w:name="_Toc13224"/>
      <w:bookmarkStart w:id="118" w:name="_Toc14694"/>
      <w:r>
        <w:rPr>
          <w:rFonts w:hint="eastAsia" w:ascii="宋体" w:hAnsi="宋体" w:cs="宋体"/>
          <w:color w:val="auto"/>
          <w:sz w:val="21"/>
          <w:szCs w:val="21"/>
          <w:highlight w:val="none"/>
        </w:rPr>
        <w:t>投标文件的语言及度量衡单位</w:t>
      </w:r>
      <w:bookmarkEnd w:id="115"/>
      <w:bookmarkEnd w:id="116"/>
      <w:bookmarkEnd w:id="117"/>
      <w:bookmarkEnd w:id="118"/>
    </w:p>
    <w:p w14:paraId="5A048CFB">
      <w:pPr>
        <w:pStyle w:val="44"/>
        <w:widowControl w:val="0"/>
        <w:numPr>
          <w:ilvl w:val="0"/>
          <w:numId w:val="8"/>
        </w:numPr>
        <w:adjustRightInd/>
        <w:snapToGrid/>
        <w:ind w:firstLineChars="0"/>
        <w:jc w:val="both"/>
        <w:rPr>
          <w:rFonts w:ascii="宋体" w:hAnsi="宋体" w:cs="宋体"/>
          <w:vanish/>
          <w:color w:val="auto"/>
          <w:szCs w:val="21"/>
          <w:highlight w:val="none"/>
        </w:rPr>
      </w:pPr>
    </w:p>
    <w:p w14:paraId="6FB2FF34">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740D354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除非采购文件在技术规格中另有规定，投标人在投标文件中及其与采购代理机构和采购人所有往来文件中的所有计量单位均应采用中华人民共和国法定计量单位。</w:t>
      </w:r>
    </w:p>
    <w:p w14:paraId="757FBF87">
      <w:pPr>
        <w:widowControl w:val="0"/>
        <w:adjustRightInd/>
        <w:snapToGrid/>
        <w:ind w:left="567"/>
        <w:jc w:val="both"/>
        <w:rPr>
          <w:rFonts w:ascii="宋体" w:hAnsi="宋体" w:cs="宋体"/>
          <w:color w:val="auto"/>
          <w:szCs w:val="21"/>
          <w:highlight w:val="none"/>
        </w:rPr>
      </w:pPr>
    </w:p>
    <w:p w14:paraId="776200C0">
      <w:pPr>
        <w:pStyle w:val="8"/>
        <w:widowControl w:val="0"/>
        <w:numPr>
          <w:ilvl w:val="0"/>
          <w:numId w:val="7"/>
        </w:numPr>
        <w:overflowPunct w:val="0"/>
        <w:rPr>
          <w:rFonts w:ascii="宋体" w:hAnsi="宋体" w:cs="宋体"/>
          <w:color w:val="auto"/>
          <w:sz w:val="21"/>
          <w:szCs w:val="21"/>
          <w:highlight w:val="none"/>
        </w:rPr>
      </w:pPr>
      <w:bookmarkStart w:id="119" w:name="_Toc303084256"/>
      <w:bookmarkStart w:id="120" w:name="_Toc382049103"/>
      <w:bookmarkStart w:id="121" w:name="_Toc14287"/>
      <w:bookmarkStart w:id="122" w:name="_Toc7175"/>
      <w:bookmarkStart w:id="123" w:name="_Toc8556"/>
      <w:bookmarkStart w:id="124" w:name="_Toc307934854"/>
      <w:bookmarkStart w:id="125" w:name="_Toc28866"/>
      <w:bookmarkStart w:id="126" w:name="_Toc3072"/>
      <w:r>
        <w:rPr>
          <w:rFonts w:hint="eastAsia" w:ascii="宋体" w:hAnsi="宋体" w:cs="宋体"/>
          <w:color w:val="auto"/>
          <w:sz w:val="21"/>
          <w:szCs w:val="21"/>
          <w:highlight w:val="none"/>
        </w:rPr>
        <w:t>投标文件的组成</w:t>
      </w:r>
      <w:bookmarkEnd w:id="119"/>
      <w:bookmarkEnd w:id="120"/>
      <w:bookmarkEnd w:id="121"/>
      <w:bookmarkEnd w:id="122"/>
      <w:bookmarkEnd w:id="123"/>
      <w:bookmarkEnd w:id="124"/>
      <w:bookmarkEnd w:id="125"/>
      <w:bookmarkEnd w:id="126"/>
    </w:p>
    <w:p w14:paraId="44A85697">
      <w:pPr>
        <w:pStyle w:val="44"/>
        <w:widowControl w:val="0"/>
        <w:numPr>
          <w:ilvl w:val="0"/>
          <w:numId w:val="8"/>
        </w:numPr>
        <w:adjustRightInd/>
        <w:snapToGrid/>
        <w:ind w:firstLineChars="0"/>
        <w:jc w:val="both"/>
        <w:rPr>
          <w:rFonts w:ascii="宋体" w:hAnsi="宋体" w:cs="宋体"/>
          <w:vanish/>
          <w:color w:val="auto"/>
          <w:szCs w:val="21"/>
          <w:highlight w:val="none"/>
        </w:rPr>
      </w:pPr>
    </w:p>
    <w:p w14:paraId="1E9F28E7">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包括但不限于采购文件附件格式中要求提供的表格。</w:t>
      </w:r>
    </w:p>
    <w:p w14:paraId="6C140714">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上述文件须按顺序装订成册，并编制投标文件目录。除上述文件资料外投标人还须按投标人须知的要求制作“唱标信封”。“唱标信封”作为投标文件的一部分，但须单独密封。</w:t>
      </w:r>
    </w:p>
    <w:p w14:paraId="3008715E">
      <w:pPr>
        <w:rPr>
          <w:rFonts w:ascii="宋体" w:hAnsi="宋体" w:cs="宋体"/>
          <w:color w:val="auto"/>
          <w:highlight w:val="none"/>
        </w:rPr>
      </w:pPr>
    </w:p>
    <w:p w14:paraId="78CDE045">
      <w:pPr>
        <w:pStyle w:val="8"/>
        <w:widowControl w:val="0"/>
        <w:numPr>
          <w:ilvl w:val="0"/>
          <w:numId w:val="7"/>
        </w:numPr>
        <w:overflowPunct w:val="0"/>
        <w:rPr>
          <w:rFonts w:ascii="宋体" w:hAnsi="宋体" w:cs="宋体"/>
          <w:color w:val="auto"/>
          <w:sz w:val="21"/>
          <w:szCs w:val="21"/>
          <w:highlight w:val="none"/>
        </w:rPr>
      </w:pPr>
      <w:bookmarkStart w:id="127" w:name="_Toc32344"/>
      <w:bookmarkStart w:id="128" w:name="_Toc27496"/>
      <w:bookmarkStart w:id="129" w:name="_Toc5224"/>
      <w:bookmarkStart w:id="130" w:name="_Toc8645"/>
      <w:r>
        <w:rPr>
          <w:rFonts w:hint="eastAsia" w:ascii="宋体" w:hAnsi="宋体" w:cs="宋体"/>
          <w:color w:val="auto"/>
          <w:sz w:val="21"/>
          <w:szCs w:val="21"/>
          <w:highlight w:val="none"/>
        </w:rPr>
        <w:t>投标文件编制</w:t>
      </w:r>
      <w:bookmarkEnd w:id="127"/>
      <w:bookmarkEnd w:id="128"/>
      <w:bookmarkEnd w:id="129"/>
      <w:bookmarkEnd w:id="130"/>
    </w:p>
    <w:p w14:paraId="6D5B886E">
      <w:pPr>
        <w:pStyle w:val="44"/>
        <w:widowControl w:val="0"/>
        <w:numPr>
          <w:ilvl w:val="0"/>
          <w:numId w:val="8"/>
        </w:numPr>
        <w:adjustRightInd/>
        <w:snapToGrid/>
        <w:ind w:firstLineChars="0"/>
        <w:jc w:val="both"/>
        <w:rPr>
          <w:rFonts w:ascii="宋体" w:hAnsi="宋体" w:cs="宋体"/>
          <w:vanish/>
          <w:color w:val="auto"/>
          <w:szCs w:val="21"/>
          <w:highlight w:val="none"/>
        </w:rPr>
      </w:pPr>
      <w:bookmarkStart w:id="131" w:name="_Toc303084258"/>
    </w:p>
    <w:p w14:paraId="15D1351A">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14:paraId="75315D3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因投标文件编制存在歧义对投标人产生负面影响的，投标人自行承担后果。</w:t>
      </w:r>
    </w:p>
    <w:p w14:paraId="7E1D5DCD">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投标单位名称与投标人公章不一致，若投标单位名称已进行变更，应在投标文件中提供相应的证明材料并加盖公章，否则投标文件无效。</w:t>
      </w:r>
    </w:p>
    <w:p w14:paraId="7DA2CC5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投标文件密封、标记及内容与本项目采购信息不符，导致无法分辨所投项目为本项目的，投标文件无效。</w:t>
      </w:r>
    </w:p>
    <w:p w14:paraId="3F2B74C8">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投标人须客观撰写投标人简介（格式自理，并提供相关证明）以及所投的产品或服务说明。</w:t>
      </w:r>
    </w:p>
    <w:p w14:paraId="36F12BFA">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投标文件若出现以下内容，经评标委员会认定有可能间接影响评审秩序，作废标处理。</w:t>
      </w:r>
    </w:p>
    <w:p w14:paraId="41E2821B">
      <w:pPr>
        <w:pStyle w:val="44"/>
        <w:widowControl w:val="0"/>
        <w:numPr>
          <w:ilvl w:val="0"/>
          <w:numId w:val="9"/>
        </w:numPr>
        <w:adjustRightInd/>
        <w:snapToGrid/>
        <w:ind w:firstLineChars="0"/>
        <w:jc w:val="both"/>
        <w:rPr>
          <w:rFonts w:ascii="宋体" w:hAnsi="宋体" w:cs="宋体"/>
          <w:color w:val="auto"/>
          <w:szCs w:val="21"/>
          <w:highlight w:val="none"/>
        </w:rPr>
      </w:pPr>
      <w:r>
        <w:rPr>
          <w:rFonts w:hint="eastAsia" w:ascii="宋体" w:hAnsi="宋体" w:cs="宋体"/>
          <w:color w:val="auto"/>
          <w:szCs w:val="21"/>
          <w:highlight w:val="none"/>
        </w:rPr>
        <w:t>投标文件内出现无官方证明文件的行业地域排名或使用“国家级”、“最高级”、“最佳”等用语字眼的。</w:t>
      </w:r>
    </w:p>
    <w:p w14:paraId="4B9EEA6F">
      <w:pPr>
        <w:pStyle w:val="44"/>
        <w:widowControl w:val="0"/>
        <w:numPr>
          <w:ilvl w:val="0"/>
          <w:numId w:val="9"/>
        </w:numPr>
        <w:adjustRightInd/>
        <w:snapToGrid/>
        <w:ind w:firstLineChars="0"/>
        <w:jc w:val="both"/>
        <w:rPr>
          <w:rFonts w:ascii="宋体" w:hAnsi="宋体" w:cs="宋体"/>
          <w:color w:val="auto"/>
          <w:szCs w:val="21"/>
          <w:highlight w:val="none"/>
        </w:rPr>
      </w:pPr>
      <w:r>
        <w:rPr>
          <w:rFonts w:hint="eastAsia" w:ascii="宋体" w:hAnsi="宋体" w:cs="宋体"/>
          <w:color w:val="auto"/>
          <w:szCs w:val="21"/>
          <w:highlight w:val="none"/>
        </w:rPr>
        <w:t>投标文件内出现恶意诋毁、贬低其他生产经营者的商品或者服务的内容。</w:t>
      </w:r>
    </w:p>
    <w:p w14:paraId="620ED59A">
      <w:pPr>
        <w:keepNext w:val="0"/>
        <w:keepLines w:val="0"/>
        <w:pageBreakBefore w:val="0"/>
        <w:widowControl w:val="0"/>
        <w:numPr>
          <w:ilvl w:val="1"/>
          <w:numId w:val="7"/>
        </w:numPr>
        <w:kinsoku/>
        <w:wordWrap/>
        <w:overflowPunct w:val="0"/>
        <w:topLinePunct w:val="0"/>
        <w:autoSpaceDE/>
        <w:autoSpaceDN/>
        <w:bidi w:val="0"/>
        <w:spacing w:line="264" w:lineRule="auto"/>
        <w:textAlignment w:val="auto"/>
        <w:rPr>
          <w:rFonts w:ascii="宋体" w:hAnsi="宋体" w:cs="宋体"/>
          <w:color w:val="auto"/>
          <w:szCs w:val="21"/>
          <w:highlight w:val="none"/>
        </w:rPr>
      </w:pPr>
      <w:r>
        <w:rPr>
          <w:rFonts w:hint="eastAsia" w:ascii="宋体" w:hAnsi="宋体" w:cs="宋体"/>
          <w:color w:val="auto"/>
          <w:szCs w:val="21"/>
          <w:highlight w:val="none"/>
        </w:rPr>
        <w:t>有下列情形之一的，视为投标人串通投标，其投标无效：</w:t>
      </w:r>
    </w:p>
    <w:p w14:paraId="209DB804">
      <w:pPr>
        <w:pStyle w:val="44"/>
        <w:numPr>
          <w:ilvl w:val="0"/>
          <w:numId w:val="10"/>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不同投标人的投标文件由同一单位或者个人编制；</w:t>
      </w:r>
    </w:p>
    <w:p w14:paraId="51260B20">
      <w:pPr>
        <w:pStyle w:val="44"/>
        <w:numPr>
          <w:ilvl w:val="0"/>
          <w:numId w:val="10"/>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不同投标人委托同一单位或者个人办理投标事宜；</w:t>
      </w:r>
    </w:p>
    <w:p w14:paraId="476FA34E">
      <w:pPr>
        <w:pStyle w:val="44"/>
        <w:numPr>
          <w:ilvl w:val="0"/>
          <w:numId w:val="10"/>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不同投标人的投标文件载明的项目管理成员或者联系人员为同一人；</w:t>
      </w:r>
    </w:p>
    <w:p w14:paraId="72247A4A">
      <w:pPr>
        <w:pStyle w:val="44"/>
        <w:numPr>
          <w:ilvl w:val="0"/>
          <w:numId w:val="10"/>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不同投标人的投标文件异常一致或者投标报价呈规律性差异；</w:t>
      </w:r>
    </w:p>
    <w:p w14:paraId="3F3774F0">
      <w:pPr>
        <w:pStyle w:val="44"/>
        <w:numPr>
          <w:ilvl w:val="0"/>
          <w:numId w:val="10"/>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不同投标人的投标文件相互混装；</w:t>
      </w:r>
    </w:p>
    <w:p w14:paraId="7F7076B8">
      <w:pPr>
        <w:pStyle w:val="44"/>
        <w:numPr>
          <w:ilvl w:val="0"/>
          <w:numId w:val="10"/>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不同投标人的投标保证金从同一单位或者个人的账户转出。</w:t>
      </w:r>
    </w:p>
    <w:bookmarkEnd w:id="131"/>
    <w:p w14:paraId="4F0A5E16">
      <w:pPr>
        <w:rPr>
          <w:rFonts w:ascii="宋体" w:hAnsi="宋体" w:cs="宋体"/>
          <w:color w:val="auto"/>
          <w:highlight w:val="none"/>
        </w:rPr>
      </w:pPr>
    </w:p>
    <w:p w14:paraId="423EE5FA">
      <w:pPr>
        <w:pStyle w:val="8"/>
        <w:widowControl w:val="0"/>
        <w:numPr>
          <w:ilvl w:val="0"/>
          <w:numId w:val="7"/>
        </w:numPr>
        <w:overflowPunct w:val="0"/>
        <w:rPr>
          <w:rFonts w:ascii="宋体" w:hAnsi="宋体" w:cs="宋体"/>
          <w:color w:val="auto"/>
          <w:sz w:val="21"/>
          <w:szCs w:val="21"/>
          <w:highlight w:val="none"/>
        </w:rPr>
      </w:pPr>
      <w:bookmarkStart w:id="132" w:name="_Toc32272"/>
      <w:bookmarkStart w:id="133" w:name="_Toc26026"/>
      <w:bookmarkStart w:id="134" w:name="_Toc11000"/>
      <w:bookmarkStart w:id="135" w:name="_Toc26251"/>
      <w:r>
        <w:rPr>
          <w:rFonts w:hint="eastAsia" w:ascii="宋体" w:hAnsi="宋体" w:cs="宋体"/>
          <w:color w:val="auto"/>
          <w:sz w:val="21"/>
          <w:szCs w:val="21"/>
          <w:highlight w:val="none"/>
        </w:rPr>
        <w:t>投标报价说明</w:t>
      </w:r>
      <w:bookmarkEnd w:id="132"/>
      <w:bookmarkEnd w:id="133"/>
      <w:bookmarkEnd w:id="134"/>
      <w:bookmarkEnd w:id="135"/>
    </w:p>
    <w:p w14:paraId="5AAA7725">
      <w:pPr>
        <w:pStyle w:val="44"/>
        <w:widowControl w:val="0"/>
        <w:numPr>
          <w:ilvl w:val="0"/>
          <w:numId w:val="8"/>
        </w:numPr>
        <w:adjustRightInd/>
        <w:snapToGrid/>
        <w:ind w:firstLineChars="0"/>
        <w:jc w:val="both"/>
        <w:rPr>
          <w:rFonts w:ascii="宋体" w:hAnsi="宋体" w:cs="宋体"/>
          <w:vanish/>
          <w:color w:val="auto"/>
          <w:szCs w:val="21"/>
          <w:highlight w:val="none"/>
        </w:rPr>
      </w:pPr>
    </w:p>
    <w:p w14:paraId="36E8C036">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本次采购，投标人应按用户需求中的要求进行投标报价，少报无效。</w:t>
      </w:r>
    </w:p>
    <w:p w14:paraId="6B5ACC61">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投标人所提供的货物或服务均以人民币（或相关费率）报价。</w:t>
      </w:r>
    </w:p>
    <w:p w14:paraId="1CBE67ED">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投标报价应包含完成本次采购所有服务内容的费用，包含各种税务费及合同实施过程中的全部费用和售后服务费等。</w:t>
      </w:r>
    </w:p>
    <w:p w14:paraId="5569B2F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0B063D8">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中标后开出的所有发票必须与中标人的名称一致。</w:t>
      </w:r>
    </w:p>
    <w:p w14:paraId="749FA330">
      <w:pPr>
        <w:rPr>
          <w:rFonts w:ascii="宋体" w:hAnsi="宋体" w:cs="宋体"/>
          <w:color w:val="auto"/>
          <w:highlight w:val="none"/>
        </w:rPr>
      </w:pPr>
    </w:p>
    <w:p w14:paraId="580D137F">
      <w:pPr>
        <w:pStyle w:val="8"/>
        <w:widowControl w:val="0"/>
        <w:numPr>
          <w:ilvl w:val="0"/>
          <w:numId w:val="7"/>
        </w:numPr>
        <w:overflowPunct w:val="0"/>
        <w:rPr>
          <w:rFonts w:ascii="宋体" w:hAnsi="宋体" w:cs="宋体"/>
          <w:color w:val="auto"/>
          <w:sz w:val="21"/>
          <w:szCs w:val="21"/>
          <w:highlight w:val="none"/>
        </w:rPr>
      </w:pPr>
      <w:bookmarkStart w:id="136" w:name="_Toc28147"/>
      <w:bookmarkStart w:id="137" w:name="_Toc7949"/>
      <w:bookmarkStart w:id="138" w:name="_Toc28939"/>
      <w:bookmarkStart w:id="139" w:name="_Toc31762"/>
      <w:r>
        <w:rPr>
          <w:rFonts w:hint="eastAsia" w:ascii="宋体" w:hAnsi="宋体" w:cs="宋体"/>
          <w:color w:val="auto"/>
          <w:sz w:val="21"/>
          <w:szCs w:val="21"/>
          <w:highlight w:val="none"/>
        </w:rPr>
        <w:t>投标人所提供的服务或货物的证明文件</w:t>
      </w:r>
      <w:bookmarkEnd w:id="136"/>
      <w:bookmarkEnd w:id="137"/>
      <w:bookmarkEnd w:id="138"/>
      <w:bookmarkEnd w:id="139"/>
    </w:p>
    <w:p w14:paraId="1E027834">
      <w:pPr>
        <w:pStyle w:val="44"/>
        <w:widowControl w:val="0"/>
        <w:numPr>
          <w:ilvl w:val="0"/>
          <w:numId w:val="8"/>
        </w:numPr>
        <w:adjustRightInd/>
        <w:snapToGrid/>
        <w:ind w:firstLineChars="0"/>
        <w:jc w:val="both"/>
        <w:rPr>
          <w:rFonts w:ascii="宋体" w:hAnsi="宋体" w:cs="宋体"/>
          <w:vanish/>
          <w:color w:val="auto"/>
          <w:szCs w:val="21"/>
          <w:highlight w:val="none"/>
        </w:rPr>
      </w:pPr>
    </w:p>
    <w:p w14:paraId="2B2F5F5F">
      <w:pPr>
        <w:widowControl w:val="0"/>
        <w:numPr>
          <w:ilvl w:val="1"/>
          <w:numId w:val="7"/>
        </w:numPr>
        <w:overflowPunct w:val="0"/>
        <w:rPr>
          <w:rFonts w:ascii="宋体" w:hAnsi="宋体" w:cs="宋体"/>
          <w:color w:val="auto"/>
          <w:szCs w:val="21"/>
          <w:highlight w:val="none"/>
        </w:rPr>
      </w:pPr>
      <w:bookmarkStart w:id="140" w:name="_Hlt107925668"/>
      <w:bookmarkEnd w:id="140"/>
      <w:bookmarkStart w:id="141" w:name="_Hlt107925638"/>
      <w:bookmarkEnd w:id="141"/>
      <w:r>
        <w:rPr>
          <w:rFonts w:hint="eastAsia" w:ascii="宋体" w:hAnsi="宋体" w:cs="宋体"/>
          <w:color w:val="auto"/>
          <w:szCs w:val="21"/>
          <w:highlight w:val="none"/>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41EAC04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有下列情形之一的，视为投标人弄虚作假，其投标无效：</w:t>
      </w:r>
    </w:p>
    <w:p w14:paraId="16D319AF">
      <w:pPr>
        <w:pStyle w:val="44"/>
        <w:keepNext w:val="0"/>
        <w:keepLines w:val="0"/>
        <w:pageBreakBefore w:val="0"/>
        <w:widowControl w:val="0"/>
        <w:kinsoku/>
        <w:wordWrap/>
        <w:overflowPunct/>
        <w:topLinePunct w:val="0"/>
        <w:autoSpaceDE/>
        <w:autoSpaceDN/>
        <w:bidi w:val="0"/>
        <w:adjustRightInd/>
        <w:snapToGrid/>
        <w:spacing w:line="264" w:lineRule="auto"/>
        <w:ind w:left="425" w:firstLine="0" w:firstLineChars="0"/>
        <w:jc w:val="both"/>
        <w:textAlignment w:val="auto"/>
        <w:rPr>
          <w:rFonts w:ascii="宋体" w:hAnsi="宋体" w:cs="宋体"/>
          <w:color w:val="auto"/>
          <w:highlight w:val="none"/>
        </w:rPr>
      </w:pPr>
      <w:r>
        <w:rPr>
          <w:rFonts w:hint="eastAsia" w:ascii="宋体" w:hAnsi="宋体" w:cs="宋体"/>
          <w:color w:val="auto"/>
          <w:highlight w:val="none"/>
        </w:rPr>
        <w:t>1、使用通过受让或者租借等方式获取的资格、资质证书投标的，属于以他人名义投标。</w:t>
      </w:r>
    </w:p>
    <w:p w14:paraId="7C4C9831">
      <w:pPr>
        <w:pStyle w:val="44"/>
        <w:keepNext w:val="0"/>
        <w:keepLines w:val="0"/>
        <w:pageBreakBefore w:val="0"/>
        <w:widowControl w:val="0"/>
        <w:kinsoku/>
        <w:wordWrap/>
        <w:overflowPunct/>
        <w:topLinePunct w:val="0"/>
        <w:autoSpaceDE/>
        <w:autoSpaceDN/>
        <w:bidi w:val="0"/>
        <w:adjustRightInd/>
        <w:snapToGrid/>
        <w:spacing w:line="264" w:lineRule="auto"/>
        <w:ind w:left="425" w:firstLine="0" w:firstLineChars="0"/>
        <w:jc w:val="both"/>
        <w:textAlignment w:val="auto"/>
        <w:rPr>
          <w:rFonts w:ascii="宋体" w:hAnsi="宋体" w:cs="宋体"/>
          <w:color w:val="auto"/>
          <w:highlight w:val="none"/>
        </w:rPr>
      </w:pPr>
      <w:r>
        <w:rPr>
          <w:rFonts w:hint="eastAsia" w:ascii="宋体" w:hAnsi="宋体" w:cs="宋体"/>
          <w:color w:val="auto"/>
          <w:highlight w:val="none"/>
        </w:rPr>
        <w:t>2、投标人有下列情形之一的，属于以其他方式弄虚作假的行为：</w:t>
      </w:r>
    </w:p>
    <w:p w14:paraId="4D14172B">
      <w:pPr>
        <w:pStyle w:val="44"/>
        <w:keepNext w:val="0"/>
        <w:keepLines w:val="0"/>
        <w:pageBreakBefore w:val="0"/>
        <w:widowControl/>
        <w:numPr>
          <w:ilvl w:val="0"/>
          <w:numId w:val="11"/>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使用伪造、变造的许可证件；</w:t>
      </w:r>
    </w:p>
    <w:p w14:paraId="195007D1">
      <w:pPr>
        <w:pStyle w:val="44"/>
        <w:keepNext w:val="0"/>
        <w:keepLines w:val="0"/>
        <w:pageBreakBefore w:val="0"/>
        <w:widowControl/>
        <w:numPr>
          <w:ilvl w:val="0"/>
          <w:numId w:val="11"/>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提供虚假的财务状况或者业绩；</w:t>
      </w:r>
    </w:p>
    <w:p w14:paraId="23DD666E">
      <w:pPr>
        <w:pStyle w:val="44"/>
        <w:keepNext w:val="0"/>
        <w:keepLines w:val="0"/>
        <w:pageBreakBefore w:val="0"/>
        <w:widowControl/>
        <w:numPr>
          <w:ilvl w:val="0"/>
          <w:numId w:val="11"/>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提供虚假的项目负责人或者主要技术人员简历、劳动关系证明；</w:t>
      </w:r>
    </w:p>
    <w:p w14:paraId="193A8E8C">
      <w:pPr>
        <w:pStyle w:val="44"/>
        <w:keepNext w:val="0"/>
        <w:keepLines w:val="0"/>
        <w:pageBreakBefore w:val="0"/>
        <w:widowControl/>
        <w:numPr>
          <w:ilvl w:val="0"/>
          <w:numId w:val="11"/>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提供虚假的信用状况；</w:t>
      </w:r>
    </w:p>
    <w:p w14:paraId="2A241824">
      <w:pPr>
        <w:pStyle w:val="44"/>
        <w:keepNext w:val="0"/>
        <w:keepLines w:val="0"/>
        <w:pageBreakBefore w:val="0"/>
        <w:widowControl/>
        <w:numPr>
          <w:ilvl w:val="0"/>
          <w:numId w:val="11"/>
        </w:numPr>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其他弄虚作假的行为。</w:t>
      </w:r>
    </w:p>
    <w:p w14:paraId="747606AE">
      <w:pPr>
        <w:pStyle w:val="8"/>
        <w:widowControl w:val="0"/>
        <w:numPr>
          <w:ilvl w:val="0"/>
          <w:numId w:val="7"/>
        </w:numPr>
        <w:overflowPunct w:val="0"/>
        <w:rPr>
          <w:rFonts w:ascii="宋体" w:hAnsi="宋体" w:cs="宋体"/>
          <w:color w:val="auto"/>
          <w:sz w:val="21"/>
          <w:szCs w:val="21"/>
          <w:highlight w:val="none"/>
        </w:rPr>
      </w:pPr>
      <w:bookmarkStart w:id="142" w:name="_Toc2116"/>
      <w:bookmarkStart w:id="143" w:name="_Toc32111"/>
      <w:bookmarkStart w:id="144" w:name="_Toc14064"/>
      <w:bookmarkStart w:id="145" w:name="_Toc22051"/>
      <w:r>
        <w:rPr>
          <w:rFonts w:hint="eastAsia" w:ascii="宋体" w:hAnsi="宋体" w:cs="宋体"/>
          <w:color w:val="auto"/>
          <w:sz w:val="21"/>
          <w:szCs w:val="21"/>
          <w:highlight w:val="none"/>
        </w:rPr>
        <w:t>投标有效期</w:t>
      </w:r>
      <w:bookmarkEnd w:id="142"/>
      <w:bookmarkEnd w:id="143"/>
      <w:bookmarkEnd w:id="144"/>
      <w:bookmarkEnd w:id="145"/>
    </w:p>
    <w:p w14:paraId="041C8C78">
      <w:pPr>
        <w:pStyle w:val="44"/>
        <w:widowControl w:val="0"/>
        <w:numPr>
          <w:ilvl w:val="0"/>
          <w:numId w:val="8"/>
        </w:numPr>
        <w:adjustRightInd/>
        <w:snapToGrid/>
        <w:ind w:firstLineChars="0"/>
        <w:jc w:val="both"/>
        <w:rPr>
          <w:rFonts w:ascii="宋体" w:hAnsi="宋体" w:cs="宋体"/>
          <w:vanish/>
          <w:color w:val="auto"/>
          <w:szCs w:val="21"/>
          <w:highlight w:val="none"/>
        </w:rPr>
      </w:pPr>
    </w:p>
    <w:p w14:paraId="28FAF128">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投标文件应根据投标人须知的规定在投标截止日后的90天内保持有效。</w:t>
      </w:r>
    </w:p>
    <w:p w14:paraId="3468139B">
      <w:pPr>
        <w:widowControl w:val="0"/>
        <w:adjustRightInd/>
        <w:snapToGrid/>
        <w:ind w:left="567"/>
        <w:jc w:val="both"/>
        <w:rPr>
          <w:rFonts w:ascii="宋体" w:hAnsi="宋体" w:cs="宋体"/>
          <w:color w:val="auto"/>
          <w:highlight w:val="none"/>
        </w:rPr>
      </w:pPr>
    </w:p>
    <w:p w14:paraId="2F948283">
      <w:pPr>
        <w:pStyle w:val="8"/>
        <w:widowControl w:val="0"/>
        <w:numPr>
          <w:ilvl w:val="0"/>
          <w:numId w:val="7"/>
        </w:numPr>
        <w:overflowPunct w:val="0"/>
        <w:rPr>
          <w:rFonts w:ascii="宋体" w:hAnsi="宋体" w:cs="宋体"/>
          <w:color w:val="auto"/>
          <w:sz w:val="21"/>
          <w:szCs w:val="21"/>
          <w:highlight w:val="none"/>
        </w:rPr>
      </w:pPr>
      <w:bookmarkStart w:id="146" w:name="_Toc24350"/>
      <w:bookmarkStart w:id="147" w:name="_Toc28301"/>
      <w:bookmarkStart w:id="148" w:name="_Toc26961"/>
      <w:bookmarkStart w:id="149" w:name="_Toc31417"/>
      <w:r>
        <w:rPr>
          <w:rFonts w:hint="eastAsia" w:ascii="宋体" w:hAnsi="宋体" w:cs="宋体"/>
          <w:color w:val="auto"/>
          <w:sz w:val="21"/>
          <w:szCs w:val="21"/>
          <w:highlight w:val="none"/>
        </w:rPr>
        <w:t>投标保证金</w:t>
      </w:r>
      <w:bookmarkEnd w:id="146"/>
      <w:bookmarkEnd w:id="147"/>
      <w:bookmarkEnd w:id="148"/>
      <w:bookmarkEnd w:id="149"/>
    </w:p>
    <w:p w14:paraId="5C0F247B">
      <w:pPr>
        <w:pStyle w:val="44"/>
        <w:widowControl w:val="0"/>
        <w:numPr>
          <w:ilvl w:val="0"/>
          <w:numId w:val="8"/>
        </w:numPr>
        <w:adjustRightInd/>
        <w:snapToGrid/>
        <w:ind w:firstLineChars="0"/>
        <w:jc w:val="both"/>
        <w:rPr>
          <w:rFonts w:ascii="宋体" w:hAnsi="宋体" w:cs="宋体"/>
          <w:vanish/>
          <w:color w:val="auto"/>
          <w:szCs w:val="21"/>
          <w:highlight w:val="none"/>
        </w:rPr>
      </w:pPr>
      <w:bookmarkStart w:id="150" w:name="_Ref179619405"/>
    </w:p>
    <w:p w14:paraId="05228B3E">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投标人应在投标文件递交截止前提交相应的投标保证金，并作为其投标的一部分。</w:t>
      </w:r>
      <w:bookmarkEnd w:id="150"/>
    </w:p>
    <w:p w14:paraId="462059B3">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投标保证金是为了保护采购代理机构和采购人免遭因投标人的行为而蒙受的损失。采购代理机构和采购人在因投标人的行为受到损害时可根据本须知（17.7）的规定没收投标人的投标保证金。</w:t>
      </w:r>
    </w:p>
    <w:p w14:paraId="3A9CDF9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保证金采用转账、电汇方式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0888931E">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凡没有根据本须知（17.1和17.3）的规定随附有效的投标保证金的投标，将被视为非响应性投标予以拒绝。</w:t>
      </w:r>
    </w:p>
    <w:p w14:paraId="4B0D966C">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投标保证金有效期应当与投标有效期一致。采购人如果按照采购文件另外规定延长了投标文件有效期，则投标担保的有效期也相应延长。</w:t>
      </w:r>
    </w:p>
    <w:p w14:paraId="4307FA0D">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中标人在签订采购合同并按采购文件第（33）条规定提交履约担保金后，携带退保证金声明函、投标保证金汇款单复印件（加盖公章）和合同正本到采购人处办理投标保证金（无息）退回手续。</w:t>
      </w:r>
    </w:p>
    <w:p w14:paraId="1D36C27B">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下列任何情况发生时，投标保证金将不予退还：</w:t>
      </w:r>
    </w:p>
    <w:p w14:paraId="25C888B1">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（1）投标人在采购文件中规定的投标有效期内撤回其投标；</w:t>
      </w:r>
    </w:p>
    <w:p w14:paraId="5009C773">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（2）中标人无正当理由不与采购人订立合同，在签订合同时向采购人提出附加条件，或者不按照采购文件要求提交履约保证金的；</w:t>
      </w:r>
    </w:p>
    <w:p w14:paraId="145C099C">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（3）中标人将本项目转让给他人，或者在投标文件中未说明，且未经采购人同意，将中标项目分包给他人的；</w:t>
      </w:r>
    </w:p>
    <w:p w14:paraId="0FBDA922">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（4）投标人提供虚假投标文件或虚假补充文件的。</w:t>
      </w:r>
    </w:p>
    <w:p w14:paraId="7EDB245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在中标通知书发出后，未中标投标人的投标保证金，由采购人自行返还至投标人的原转出账户。</w:t>
      </w:r>
    </w:p>
    <w:p w14:paraId="3D3729DE">
      <w:pPr>
        <w:rPr>
          <w:rFonts w:ascii="宋体" w:hAnsi="宋体" w:cs="宋体"/>
          <w:color w:val="auto"/>
          <w:highlight w:val="none"/>
        </w:rPr>
      </w:pPr>
    </w:p>
    <w:p w14:paraId="539B2C26">
      <w:pPr>
        <w:pStyle w:val="7"/>
        <w:numPr>
          <w:ilvl w:val="0"/>
          <w:numId w:val="6"/>
        </w:numPr>
        <w:spacing w:before="0" w:after="0" w:line="360" w:lineRule="auto"/>
        <w:jc w:val="center"/>
        <w:rPr>
          <w:rFonts w:ascii="宋体" w:hAnsi="宋体" w:cs="宋体"/>
          <w:color w:val="auto"/>
          <w:highlight w:val="none"/>
        </w:rPr>
      </w:pPr>
      <w:bookmarkStart w:id="151" w:name="_Toc10107"/>
      <w:bookmarkStart w:id="152" w:name="_Toc8391"/>
      <w:bookmarkStart w:id="153" w:name="_Toc12999"/>
      <w:bookmarkStart w:id="154" w:name="_Toc748"/>
      <w:r>
        <w:rPr>
          <w:rFonts w:hint="eastAsia" w:ascii="宋体" w:hAnsi="宋体" w:cs="宋体"/>
          <w:color w:val="auto"/>
          <w:highlight w:val="none"/>
        </w:rPr>
        <w:t>投标文件的递交</w:t>
      </w:r>
      <w:bookmarkEnd w:id="151"/>
      <w:bookmarkEnd w:id="152"/>
      <w:bookmarkEnd w:id="153"/>
      <w:bookmarkEnd w:id="154"/>
    </w:p>
    <w:p w14:paraId="1B00A338">
      <w:pPr>
        <w:pStyle w:val="8"/>
        <w:widowControl w:val="0"/>
        <w:numPr>
          <w:ilvl w:val="0"/>
          <w:numId w:val="7"/>
        </w:numPr>
        <w:overflowPunct w:val="0"/>
        <w:rPr>
          <w:rFonts w:ascii="宋体" w:hAnsi="宋体" w:cs="宋体"/>
          <w:color w:val="auto"/>
          <w:sz w:val="21"/>
          <w:szCs w:val="21"/>
          <w:highlight w:val="none"/>
        </w:rPr>
      </w:pPr>
      <w:bookmarkStart w:id="155" w:name="_Toc382049111"/>
      <w:bookmarkStart w:id="156" w:name="_Toc31180"/>
      <w:bookmarkStart w:id="157" w:name="_Toc25759"/>
      <w:bookmarkStart w:id="158" w:name="_Toc24997"/>
      <w:bookmarkStart w:id="159" w:name="_Toc6278"/>
      <w:bookmarkStart w:id="160" w:name="_Toc31703"/>
      <w:bookmarkStart w:id="161" w:name="_Toc303084264"/>
      <w:r>
        <w:rPr>
          <w:rFonts w:hint="eastAsia" w:ascii="宋体" w:hAnsi="宋体" w:cs="宋体"/>
          <w:color w:val="auto"/>
          <w:sz w:val="21"/>
          <w:szCs w:val="21"/>
          <w:highlight w:val="none"/>
        </w:rPr>
        <w:t>投标文件的装订，签署，密封和标记</w:t>
      </w:r>
      <w:bookmarkEnd w:id="155"/>
      <w:bookmarkEnd w:id="156"/>
      <w:bookmarkEnd w:id="157"/>
      <w:bookmarkEnd w:id="158"/>
      <w:bookmarkEnd w:id="159"/>
      <w:bookmarkEnd w:id="160"/>
      <w:bookmarkEnd w:id="161"/>
    </w:p>
    <w:p w14:paraId="1EB48822">
      <w:pPr>
        <w:pStyle w:val="44"/>
        <w:widowControl w:val="0"/>
        <w:numPr>
          <w:ilvl w:val="0"/>
          <w:numId w:val="8"/>
        </w:numPr>
        <w:adjustRightInd/>
        <w:snapToGrid/>
        <w:ind w:firstLineChars="0"/>
        <w:jc w:val="both"/>
        <w:rPr>
          <w:rFonts w:ascii="宋体" w:hAnsi="宋体" w:cs="宋体"/>
          <w:vanish/>
          <w:color w:val="auto"/>
          <w:szCs w:val="21"/>
          <w:highlight w:val="none"/>
        </w:rPr>
      </w:pPr>
    </w:p>
    <w:p w14:paraId="6C498D82">
      <w:pPr>
        <w:widowControl w:val="0"/>
        <w:numPr>
          <w:ilvl w:val="1"/>
          <w:numId w:val="7"/>
        </w:numPr>
        <w:overflowPunct w:val="0"/>
        <w:rPr>
          <w:rFonts w:ascii="宋体" w:hAnsi="宋体" w:cs="宋体"/>
          <w:color w:val="auto"/>
          <w:szCs w:val="21"/>
          <w:highlight w:val="none"/>
        </w:rPr>
      </w:pPr>
      <w:r>
        <w:rPr>
          <w:rFonts w:hint="eastAsia" w:ascii="宋体" w:hAnsi="宋体"/>
          <w:color w:val="auto"/>
          <w:szCs w:val="21"/>
          <w:highlight w:val="none"/>
        </w:rPr>
        <w:t>投标人应按《投标资料表》的份数准备价格文件、商务文件、技术文件、唱标信封和电子文件（</w:t>
      </w:r>
      <w:r>
        <w:rPr>
          <w:rFonts w:hint="eastAsia" w:ascii="宋体" w:hAnsi="宋体"/>
          <w:b/>
          <w:color w:val="auto"/>
          <w:szCs w:val="21"/>
          <w:highlight w:val="none"/>
        </w:rPr>
        <w:t>价格文件、商务文件、技术文件分别单独装订成册</w:t>
      </w:r>
      <w:r>
        <w:rPr>
          <w:rFonts w:hint="eastAsia" w:ascii="宋体" w:hAnsi="宋体"/>
          <w:color w:val="auto"/>
          <w:szCs w:val="21"/>
          <w:highlight w:val="none"/>
        </w:rPr>
        <w:t>），每一份投标文件均需编上页次，装订成册（不允许使用活页夹，否则由此产生的风险由投标人自行承担）。所有投标文件必须封入密封完好的信封或包装，封口加盖公章</w:t>
      </w:r>
      <w:r>
        <w:rPr>
          <w:rFonts w:hint="eastAsia" w:ascii="宋体" w:hAnsi="宋体" w:cs="宋体"/>
          <w:color w:val="auto"/>
          <w:szCs w:val="21"/>
          <w:highlight w:val="none"/>
        </w:rPr>
        <w:t>。</w:t>
      </w:r>
    </w:p>
    <w:p w14:paraId="2C966E24">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209715BD">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联合体投标文件的【正本】及【副本】的封面及骑缝均须加盖所有联合体组成成员的公章。（文件每页盖章等同于盖骑缝章）</w:t>
      </w:r>
    </w:p>
    <w:p w14:paraId="495D4DC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电子文件内容包括：由投标人自行制作的与正本文件一致的所有文件。电子文件由光盘或U盘储存，并注明投标人名称及项目名称、采购项目编号，随投标文件一同密封提交。</w:t>
      </w:r>
    </w:p>
    <w:p w14:paraId="41C49F7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除投标人对错误处修改外，全套投标文件应无涂改或行间插字和增删。如有修改，修改处须由法定代表人或其正式授权代表在旁边签字及盖章。</w:t>
      </w:r>
    </w:p>
    <w:p w14:paraId="332D19E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投标人应将投标文件进行非透明的封装，以防止投标文件内容的泄露。采购代理机构将拒绝接收采用透明包装进行密封的投标文件。</w:t>
      </w:r>
    </w:p>
    <w:p w14:paraId="691238B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密封破损导致投标文件内容直接或间接泄露的投标文件，采购代理机构将拒绝接收。</w:t>
      </w:r>
    </w:p>
    <w:p w14:paraId="53E51BE4">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7F202AA2">
      <w:pPr>
        <w:widowControl w:val="0"/>
        <w:numPr>
          <w:ilvl w:val="1"/>
          <w:numId w:val="7"/>
        </w:numPr>
        <w:overflowPunct w:val="0"/>
        <w:rPr>
          <w:rFonts w:ascii="宋体" w:hAnsi="宋体" w:cs="宋体"/>
          <w:b/>
          <w:bCs/>
          <w:color w:val="auto"/>
          <w:szCs w:val="21"/>
          <w:highlight w:val="none"/>
        </w:rPr>
      </w:pPr>
      <w:r>
        <w:rPr>
          <w:rFonts w:hint="eastAsia" w:ascii="宋体" w:hAnsi="宋体" w:cs="宋体"/>
          <w:b/>
          <w:bCs/>
          <w:color w:val="auto"/>
          <w:szCs w:val="21"/>
          <w:highlight w:val="none"/>
        </w:rPr>
        <w:t>未单独提交唱标信封的投标人投标文件不进行唱标，投标文件作无效处理。</w:t>
      </w:r>
    </w:p>
    <w:p w14:paraId="3220FC23">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 xml:space="preserve">所有的信封均应注明： </w:t>
      </w:r>
    </w:p>
    <w:p w14:paraId="363E0ECC">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 xml:space="preserve">收件人： </w:t>
      </w:r>
    </w:p>
    <w:p w14:paraId="2EC9E277">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投标单位名称：</w:t>
      </w:r>
    </w:p>
    <w:p w14:paraId="5936C251">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项目名称：</w:t>
      </w:r>
    </w:p>
    <w:p w14:paraId="63F347CA">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项目采购项目编号：</w:t>
      </w:r>
    </w:p>
    <w:p w14:paraId="54CEB747">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密封信封上的项目编号错误或项目名称出现严重歧义的（包括采购内容不符），采购代理机构将拒绝接收。</w:t>
      </w:r>
    </w:p>
    <w:p w14:paraId="3113022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采购代理机构对所有投标文件的误投或提前启封概不负责。</w:t>
      </w:r>
    </w:p>
    <w:p w14:paraId="4C9B7A8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投标人同时参加几个包投标时必须按采购文件要求按包号分别制作投标文件，分别密封递交。</w:t>
      </w:r>
    </w:p>
    <w:p w14:paraId="19A459D7">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传真、电传的投标文件将被拒绝。</w:t>
      </w:r>
    </w:p>
    <w:p w14:paraId="5569BE6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递交的投标文件中所提供的通讯方式应保持联络畅通，因联系不上而导致的所有后果由投标人自行承担。</w:t>
      </w:r>
    </w:p>
    <w:p w14:paraId="78E944E2">
      <w:pPr>
        <w:rPr>
          <w:rFonts w:ascii="宋体" w:hAnsi="宋体" w:cs="宋体"/>
          <w:color w:val="auto"/>
          <w:highlight w:val="none"/>
        </w:rPr>
      </w:pPr>
    </w:p>
    <w:p w14:paraId="4BB04440">
      <w:pPr>
        <w:pStyle w:val="8"/>
        <w:widowControl w:val="0"/>
        <w:numPr>
          <w:ilvl w:val="0"/>
          <w:numId w:val="7"/>
        </w:numPr>
        <w:overflowPunct w:val="0"/>
        <w:rPr>
          <w:rFonts w:ascii="宋体" w:hAnsi="宋体" w:cs="宋体"/>
          <w:color w:val="auto"/>
          <w:sz w:val="21"/>
          <w:szCs w:val="21"/>
          <w:highlight w:val="none"/>
        </w:rPr>
      </w:pPr>
      <w:bookmarkStart w:id="162" w:name="_Toc6737"/>
      <w:bookmarkStart w:id="163" w:name="_Toc17825"/>
      <w:bookmarkStart w:id="164" w:name="_Toc30993"/>
      <w:bookmarkStart w:id="165" w:name="_Toc12364"/>
      <w:r>
        <w:rPr>
          <w:rFonts w:hint="eastAsia" w:ascii="宋体" w:hAnsi="宋体" w:cs="宋体"/>
          <w:color w:val="auto"/>
          <w:sz w:val="21"/>
          <w:szCs w:val="21"/>
          <w:highlight w:val="none"/>
        </w:rPr>
        <w:t>迟交的投标文件</w:t>
      </w:r>
      <w:bookmarkEnd w:id="162"/>
      <w:bookmarkEnd w:id="163"/>
      <w:bookmarkEnd w:id="164"/>
      <w:bookmarkEnd w:id="165"/>
    </w:p>
    <w:p w14:paraId="69B0AC33">
      <w:pPr>
        <w:pStyle w:val="44"/>
        <w:widowControl w:val="0"/>
        <w:numPr>
          <w:ilvl w:val="0"/>
          <w:numId w:val="8"/>
        </w:numPr>
        <w:adjustRightInd/>
        <w:snapToGrid/>
        <w:ind w:firstLineChars="0"/>
        <w:jc w:val="both"/>
        <w:rPr>
          <w:rFonts w:ascii="宋体" w:hAnsi="宋体" w:cs="宋体"/>
          <w:vanish/>
          <w:color w:val="auto"/>
          <w:szCs w:val="21"/>
          <w:highlight w:val="none"/>
        </w:rPr>
      </w:pPr>
    </w:p>
    <w:p w14:paraId="5D3737B4">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投标人在投标截止时间之后提交的投标文件，采购代理机构将拒绝接收。</w:t>
      </w:r>
    </w:p>
    <w:p w14:paraId="4449FA7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有违反其他法律规定情形的，采购代理机构将拒绝接收。</w:t>
      </w:r>
    </w:p>
    <w:p w14:paraId="066400AD">
      <w:pPr>
        <w:rPr>
          <w:rFonts w:ascii="宋体" w:hAnsi="宋体" w:cs="宋体"/>
          <w:color w:val="auto"/>
          <w:highlight w:val="none"/>
        </w:rPr>
      </w:pPr>
    </w:p>
    <w:p w14:paraId="7C8E6934">
      <w:pPr>
        <w:pStyle w:val="8"/>
        <w:widowControl w:val="0"/>
        <w:numPr>
          <w:ilvl w:val="0"/>
          <w:numId w:val="7"/>
        </w:numPr>
        <w:overflowPunct w:val="0"/>
        <w:rPr>
          <w:rFonts w:ascii="宋体" w:hAnsi="宋体" w:cs="宋体"/>
          <w:color w:val="auto"/>
          <w:sz w:val="21"/>
          <w:szCs w:val="21"/>
          <w:highlight w:val="none"/>
        </w:rPr>
      </w:pPr>
      <w:bookmarkStart w:id="166" w:name="_Toc22920"/>
      <w:bookmarkStart w:id="167" w:name="_Toc1528"/>
      <w:bookmarkStart w:id="168" w:name="_Toc2043"/>
      <w:bookmarkStart w:id="169" w:name="_Toc31228"/>
      <w:r>
        <w:rPr>
          <w:rFonts w:hint="eastAsia" w:ascii="宋体" w:hAnsi="宋体" w:cs="宋体"/>
          <w:color w:val="auto"/>
          <w:sz w:val="21"/>
          <w:szCs w:val="21"/>
          <w:highlight w:val="none"/>
        </w:rPr>
        <w:t>投标样品（如需提交）</w:t>
      </w:r>
      <w:bookmarkEnd w:id="166"/>
      <w:bookmarkEnd w:id="167"/>
      <w:bookmarkEnd w:id="168"/>
      <w:bookmarkEnd w:id="169"/>
    </w:p>
    <w:p w14:paraId="673F79AB">
      <w:pPr>
        <w:pStyle w:val="44"/>
        <w:widowControl w:val="0"/>
        <w:numPr>
          <w:ilvl w:val="0"/>
          <w:numId w:val="8"/>
        </w:numPr>
        <w:adjustRightInd/>
        <w:snapToGrid/>
        <w:ind w:firstLineChars="0"/>
        <w:jc w:val="both"/>
        <w:rPr>
          <w:rFonts w:ascii="宋体" w:hAnsi="宋体" w:cs="宋体"/>
          <w:vanish/>
          <w:color w:val="auto"/>
          <w:szCs w:val="21"/>
          <w:highlight w:val="none"/>
        </w:rPr>
      </w:pPr>
    </w:p>
    <w:p w14:paraId="241D505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如有必要，采购代理机构可以要求投标人提供本服务项目涉及的部分设备或产品样品，投标人在投标时应提交《样品清单》。</w:t>
      </w:r>
    </w:p>
    <w:p w14:paraId="6039B1D8">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为方便评标，投标人在提供样品时，应在所提供的样品表面显著位置标注投标人的名称、包号、样品名称、采购文件规定的服务或货物编号。</w:t>
      </w:r>
    </w:p>
    <w:p w14:paraId="6054FFD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3B8AE26F">
      <w:pPr>
        <w:rPr>
          <w:rFonts w:ascii="宋体" w:hAnsi="宋体" w:cs="宋体"/>
          <w:color w:val="auto"/>
          <w:highlight w:val="none"/>
        </w:rPr>
      </w:pPr>
    </w:p>
    <w:p w14:paraId="069602AE">
      <w:pPr>
        <w:pStyle w:val="8"/>
        <w:widowControl w:val="0"/>
        <w:numPr>
          <w:ilvl w:val="0"/>
          <w:numId w:val="7"/>
        </w:numPr>
        <w:overflowPunct w:val="0"/>
        <w:rPr>
          <w:rFonts w:ascii="宋体" w:hAnsi="宋体" w:cs="宋体"/>
          <w:color w:val="auto"/>
          <w:sz w:val="21"/>
          <w:szCs w:val="21"/>
          <w:highlight w:val="none"/>
        </w:rPr>
      </w:pPr>
      <w:bookmarkStart w:id="170" w:name="_Toc9777"/>
      <w:bookmarkStart w:id="171" w:name="_Toc13491"/>
      <w:bookmarkStart w:id="172" w:name="_Toc27065"/>
      <w:bookmarkStart w:id="173" w:name="_Toc382049112"/>
      <w:bookmarkStart w:id="174" w:name="_Toc303084265"/>
      <w:bookmarkStart w:id="175" w:name="_Toc25993"/>
      <w:bookmarkStart w:id="176" w:name="_Toc4491"/>
      <w:r>
        <w:rPr>
          <w:rFonts w:hint="eastAsia" w:ascii="宋体" w:hAnsi="宋体" w:cs="宋体"/>
          <w:color w:val="auto"/>
          <w:sz w:val="21"/>
          <w:szCs w:val="21"/>
          <w:highlight w:val="none"/>
        </w:rPr>
        <w:t>投标截止期</w:t>
      </w:r>
      <w:bookmarkEnd w:id="170"/>
      <w:bookmarkEnd w:id="171"/>
      <w:bookmarkEnd w:id="172"/>
      <w:bookmarkEnd w:id="173"/>
      <w:bookmarkEnd w:id="174"/>
      <w:bookmarkEnd w:id="175"/>
      <w:bookmarkEnd w:id="176"/>
    </w:p>
    <w:p w14:paraId="019A14FE">
      <w:pPr>
        <w:pStyle w:val="44"/>
        <w:widowControl w:val="0"/>
        <w:numPr>
          <w:ilvl w:val="0"/>
          <w:numId w:val="8"/>
        </w:numPr>
        <w:adjustRightInd/>
        <w:snapToGrid/>
        <w:ind w:firstLineChars="0"/>
        <w:jc w:val="both"/>
        <w:rPr>
          <w:rFonts w:ascii="宋体" w:hAnsi="宋体" w:cs="宋体"/>
          <w:vanish/>
          <w:color w:val="auto"/>
          <w:szCs w:val="21"/>
          <w:highlight w:val="none"/>
        </w:rPr>
      </w:pPr>
    </w:p>
    <w:p w14:paraId="1D40CB1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投标人应在采购文件规定的截止日期和时间内，将投标文件送达到指定地点。</w:t>
      </w:r>
    </w:p>
    <w:p w14:paraId="1C23B068">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采购代理机构可按本须知规定以澄清或修改通知的方式，酌情延长递交投标文件的截止时间。在此情况下，投标人的所有权利和义务以及投标人受制约的截止时间，均以延长后新的投标截止时间为准。</w:t>
      </w:r>
    </w:p>
    <w:p w14:paraId="2BF8316C">
      <w:pPr>
        <w:rPr>
          <w:rFonts w:ascii="宋体" w:hAnsi="宋体" w:cs="宋体"/>
          <w:color w:val="auto"/>
          <w:highlight w:val="none"/>
        </w:rPr>
      </w:pPr>
    </w:p>
    <w:p w14:paraId="166C5B39">
      <w:pPr>
        <w:pStyle w:val="8"/>
        <w:widowControl w:val="0"/>
        <w:numPr>
          <w:ilvl w:val="0"/>
          <w:numId w:val="7"/>
        </w:numPr>
        <w:overflowPunct w:val="0"/>
        <w:rPr>
          <w:rFonts w:ascii="宋体" w:hAnsi="宋体" w:cs="宋体"/>
          <w:color w:val="auto"/>
          <w:sz w:val="21"/>
          <w:szCs w:val="21"/>
          <w:highlight w:val="none"/>
        </w:rPr>
      </w:pPr>
      <w:bookmarkStart w:id="177" w:name="_Toc5744"/>
      <w:bookmarkStart w:id="178" w:name="_Toc32588"/>
      <w:bookmarkStart w:id="179" w:name="_Toc8362"/>
      <w:bookmarkStart w:id="180" w:name="_Toc24138"/>
      <w:r>
        <w:rPr>
          <w:rFonts w:hint="eastAsia" w:ascii="宋体" w:hAnsi="宋体" w:cs="宋体"/>
          <w:color w:val="auto"/>
          <w:sz w:val="21"/>
          <w:szCs w:val="21"/>
          <w:highlight w:val="none"/>
        </w:rPr>
        <w:t>投标文件的补充、修改与撤回</w:t>
      </w:r>
      <w:bookmarkEnd w:id="177"/>
      <w:bookmarkEnd w:id="178"/>
      <w:bookmarkEnd w:id="179"/>
      <w:bookmarkEnd w:id="180"/>
    </w:p>
    <w:p w14:paraId="2B2C88D8">
      <w:pPr>
        <w:pStyle w:val="44"/>
        <w:widowControl w:val="0"/>
        <w:numPr>
          <w:ilvl w:val="0"/>
          <w:numId w:val="8"/>
        </w:numPr>
        <w:adjustRightInd/>
        <w:snapToGrid/>
        <w:ind w:firstLineChars="0"/>
        <w:jc w:val="both"/>
        <w:rPr>
          <w:rFonts w:ascii="宋体" w:hAnsi="宋体" w:cs="宋体"/>
          <w:vanish/>
          <w:color w:val="auto"/>
          <w:szCs w:val="21"/>
          <w:highlight w:val="none"/>
        </w:rPr>
      </w:pPr>
    </w:p>
    <w:p w14:paraId="5E1259E6">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427EDBDB">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投标人对投标文件的补充、修改的内容应当按采购文件要求的签署、盖章、密封后，作为投标文件的组成部分。并按照采购文件规定密封和标记的要求提交，并在投标文件密封袋上标明“补充、修改”字样。</w:t>
      </w:r>
    </w:p>
    <w:p w14:paraId="4C61048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投标文件一经递交不予退还。</w:t>
      </w:r>
    </w:p>
    <w:p w14:paraId="262D94A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在提交投标文件截止时间至投标有效期满之前，投标人不得撤回其投标，否则其投标保证金将不予退还。</w:t>
      </w:r>
    </w:p>
    <w:p w14:paraId="7C9E237F">
      <w:pPr>
        <w:pStyle w:val="13"/>
        <w:rPr>
          <w:color w:val="auto"/>
          <w:highlight w:val="none"/>
        </w:rPr>
      </w:pPr>
    </w:p>
    <w:p w14:paraId="25CD5D97">
      <w:pPr>
        <w:pStyle w:val="7"/>
        <w:numPr>
          <w:ilvl w:val="0"/>
          <w:numId w:val="6"/>
        </w:numPr>
        <w:spacing w:before="0" w:after="0" w:line="360" w:lineRule="auto"/>
        <w:jc w:val="center"/>
        <w:rPr>
          <w:rFonts w:ascii="宋体" w:hAnsi="宋体" w:cs="宋体"/>
          <w:color w:val="auto"/>
          <w:highlight w:val="none"/>
        </w:rPr>
      </w:pPr>
      <w:bookmarkStart w:id="181" w:name="_Toc28673"/>
      <w:bookmarkStart w:id="182" w:name="_Toc11932"/>
      <w:bookmarkStart w:id="183" w:name="_Toc17786"/>
      <w:bookmarkStart w:id="184" w:name="_Toc28398"/>
      <w:r>
        <w:rPr>
          <w:rFonts w:hint="eastAsia" w:ascii="宋体" w:hAnsi="宋体" w:cs="宋体"/>
          <w:color w:val="auto"/>
          <w:highlight w:val="none"/>
        </w:rPr>
        <w:t>开标与评标</w:t>
      </w:r>
      <w:bookmarkEnd w:id="181"/>
      <w:bookmarkEnd w:id="182"/>
      <w:bookmarkEnd w:id="183"/>
      <w:bookmarkEnd w:id="184"/>
    </w:p>
    <w:p w14:paraId="62AF5525">
      <w:pPr>
        <w:pStyle w:val="8"/>
        <w:widowControl w:val="0"/>
        <w:numPr>
          <w:ilvl w:val="0"/>
          <w:numId w:val="7"/>
        </w:numPr>
        <w:overflowPunct w:val="0"/>
        <w:rPr>
          <w:rFonts w:ascii="宋体" w:hAnsi="宋体" w:cs="宋体"/>
          <w:color w:val="auto"/>
          <w:sz w:val="21"/>
          <w:szCs w:val="21"/>
          <w:highlight w:val="none"/>
        </w:rPr>
      </w:pPr>
      <w:bookmarkStart w:id="185" w:name="_Toc12100"/>
      <w:bookmarkStart w:id="186" w:name="_Toc26995"/>
      <w:bookmarkStart w:id="187" w:name="_Toc6329"/>
      <w:bookmarkStart w:id="188" w:name="_Toc2468"/>
      <w:r>
        <w:rPr>
          <w:rFonts w:hint="eastAsia" w:ascii="宋体" w:hAnsi="宋体" w:cs="宋体"/>
          <w:color w:val="auto"/>
          <w:sz w:val="21"/>
          <w:szCs w:val="21"/>
          <w:highlight w:val="none"/>
        </w:rPr>
        <w:t>开标</w:t>
      </w:r>
      <w:bookmarkEnd w:id="185"/>
      <w:bookmarkEnd w:id="186"/>
      <w:bookmarkEnd w:id="187"/>
      <w:bookmarkEnd w:id="188"/>
    </w:p>
    <w:p w14:paraId="5436CCCB">
      <w:pPr>
        <w:pStyle w:val="44"/>
        <w:widowControl w:val="0"/>
        <w:numPr>
          <w:ilvl w:val="0"/>
          <w:numId w:val="8"/>
        </w:numPr>
        <w:adjustRightInd/>
        <w:snapToGrid/>
        <w:ind w:firstLineChars="0"/>
        <w:jc w:val="both"/>
        <w:rPr>
          <w:rFonts w:ascii="宋体" w:hAnsi="宋体" w:cs="宋体"/>
          <w:vanish/>
          <w:color w:val="auto"/>
          <w:szCs w:val="21"/>
          <w:highlight w:val="none"/>
        </w:rPr>
      </w:pPr>
    </w:p>
    <w:p w14:paraId="2D402F5C">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采购代理机构按本采购文件所规定的时间和地点公开开标，并邀请所有投标人代表参加。</w:t>
      </w:r>
    </w:p>
    <w:p w14:paraId="1EB6180E">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开标程序：</w:t>
      </w:r>
    </w:p>
    <w:p w14:paraId="1E50BA6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开标会由采购代理机构主持，投标人的法定代表人或其授权代表携带有效身份证明准时参加开标会并签名报到。</w:t>
      </w:r>
    </w:p>
    <w:p w14:paraId="7D2F633C">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开标时，由投标人或者其推选的代表检查投标文件的密封情况；经确认无误后，由采购人或者采购代理机构工作人员当众拆封，宣布投标人名称、投标价格和采购文件规定的需要宣布的其他内容；</w:t>
      </w:r>
    </w:p>
    <w:p w14:paraId="188787C1">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69971A6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投标人未参加开标的，视同认可开标结果。</w:t>
      </w:r>
    </w:p>
    <w:p w14:paraId="232F4785">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合格投标人不足3家的，不得开标；</w:t>
      </w:r>
    </w:p>
    <w:p w14:paraId="12AB2B48">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开标过程应当由采购人或者采购代理机构负责记录，由参加开标的各投标人代表和相关工作人员签字确认。</w:t>
      </w:r>
    </w:p>
    <w:p w14:paraId="7533B0EF">
      <w:pPr>
        <w:widowControl w:val="0"/>
        <w:adjustRightInd/>
        <w:snapToGrid/>
        <w:ind w:left="567"/>
        <w:jc w:val="both"/>
        <w:rPr>
          <w:rFonts w:ascii="宋体" w:hAnsi="宋体" w:cs="宋体"/>
          <w:color w:val="auto"/>
          <w:highlight w:val="none"/>
        </w:rPr>
      </w:pPr>
    </w:p>
    <w:p w14:paraId="2A36B099">
      <w:pPr>
        <w:pStyle w:val="8"/>
        <w:widowControl w:val="0"/>
        <w:numPr>
          <w:ilvl w:val="0"/>
          <w:numId w:val="7"/>
        </w:numPr>
        <w:overflowPunct w:val="0"/>
        <w:rPr>
          <w:rFonts w:ascii="宋体" w:hAnsi="宋体" w:cs="宋体"/>
          <w:color w:val="auto"/>
          <w:sz w:val="21"/>
          <w:szCs w:val="21"/>
          <w:highlight w:val="none"/>
        </w:rPr>
      </w:pPr>
      <w:bookmarkStart w:id="189" w:name="_Toc8619"/>
      <w:bookmarkStart w:id="190" w:name="_Toc9586"/>
      <w:bookmarkStart w:id="191" w:name="_Toc27521"/>
      <w:bookmarkStart w:id="192" w:name="_Toc25314"/>
      <w:r>
        <w:rPr>
          <w:rFonts w:hint="eastAsia" w:ascii="宋体" w:hAnsi="宋体" w:cs="宋体"/>
          <w:color w:val="auto"/>
          <w:sz w:val="21"/>
          <w:szCs w:val="21"/>
          <w:highlight w:val="none"/>
        </w:rPr>
        <w:t>评标委员会及评标方法</w:t>
      </w:r>
      <w:bookmarkEnd w:id="189"/>
      <w:bookmarkEnd w:id="190"/>
      <w:bookmarkEnd w:id="191"/>
      <w:bookmarkEnd w:id="192"/>
    </w:p>
    <w:p w14:paraId="70497F32">
      <w:pPr>
        <w:pStyle w:val="44"/>
        <w:widowControl w:val="0"/>
        <w:numPr>
          <w:ilvl w:val="0"/>
          <w:numId w:val="8"/>
        </w:numPr>
        <w:adjustRightInd/>
        <w:snapToGrid/>
        <w:ind w:firstLineChars="0"/>
        <w:jc w:val="both"/>
        <w:rPr>
          <w:rFonts w:ascii="宋体" w:hAnsi="宋体" w:cs="宋体"/>
          <w:vanish/>
          <w:color w:val="auto"/>
          <w:szCs w:val="21"/>
          <w:highlight w:val="none"/>
        </w:rPr>
      </w:pPr>
    </w:p>
    <w:p w14:paraId="7C3D721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依法组成评标委员会，评标委员会由采购人和有关技术、经济等方面的专家组成，成员人数为五人或五人以上单数，其中技术、经济等方面的专家不少于成员总数的三分之二，并负责评标工作。</w:t>
      </w:r>
    </w:p>
    <w:p w14:paraId="46BBDE1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评审方法：本次采购的评审方法采用综合评分法。</w:t>
      </w:r>
    </w:p>
    <w:p w14:paraId="25D06C3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定标原则：在最大限度满足采购文件实质性要求前提下，按照采购文件规定的各项评价因素进行量化打分，以评标总得分最高的投标人作为中标候选人或中标人。</w:t>
      </w:r>
    </w:p>
    <w:p w14:paraId="3285DC47">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7850E894">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1E4750C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评标委员会和采购人在评审过程中有权核对投标文件中相关材料的原件，投标人在接到通知后应在评标委员会规定的时间内提交原件核查。</w:t>
      </w:r>
    </w:p>
    <w:p w14:paraId="7485F9E1">
      <w:pPr>
        <w:rPr>
          <w:rFonts w:ascii="宋体" w:hAnsi="宋体" w:cs="宋体"/>
          <w:color w:val="auto"/>
          <w:highlight w:val="none"/>
        </w:rPr>
      </w:pPr>
    </w:p>
    <w:p w14:paraId="06C99A0B">
      <w:pPr>
        <w:pStyle w:val="8"/>
        <w:widowControl w:val="0"/>
        <w:numPr>
          <w:ilvl w:val="0"/>
          <w:numId w:val="7"/>
        </w:numPr>
        <w:overflowPunct w:val="0"/>
        <w:rPr>
          <w:rFonts w:ascii="宋体" w:hAnsi="宋体" w:cs="宋体"/>
          <w:color w:val="auto"/>
          <w:sz w:val="21"/>
          <w:szCs w:val="21"/>
          <w:highlight w:val="none"/>
        </w:rPr>
      </w:pPr>
      <w:bookmarkStart w:id="193" w:name="_Toc25332"/>
      <w:bookmarkStart w:id="194" w:name="_Toc23991"/>
      <w:bookmarkStart w:id="195" w:name="_Toc11938"/>
      <w:bookmarkStart w:id="196" w:name="_Toc27610"/>
      <w:r>
        <w:rPr>
          <w:rFonts w:hint="eastAsia" w:ascii="宋体" w:hAnsi="宋体" w:cs="宋体"/>
          <w:color w:val="auto"/>
          <w:sz w:val="21"/>
          <w:szCs w:val="21"/>
          <w:highlight w:val="none"/>
        </w:rPr>
        <w:t>评审原则及评标过程的保密</w:t>
      </w:r>
      <w:bookmarkEnd w:id="193"/>
      <w:bookmarkEnd w:id="194"/>
      <w:bookmarkEnd w:id="195"/>
      <w:bookmarkEnd w:id="196"/>
    </w:p>
    <w:p w14:paraId="6F1521E3">
      <w:pPr>
        <w:pStyle w:val="44"/>
        <w:widowControl w:val="0"/>
        <w:numPr>
          <w:ilvl w:val="0"/>
          <w:numId w:val="8"/>
        </w:numPr>
        <w:adjustRightInd/>
        <w:snapToGrid/>
        <w:ind w:firstLineChars="0"/>
        <w:jc w:val="both"/>
        <w:rPr>
          <w:rFonts w:ascii="宋体" w:hAnsi="宋体" w:cs="宋体"/>
          <w:vanish/>
          <w:color w:val="auto"/>
          <w:szCs w:val="21"/>
          <w:highlight w:val="none"/>
        </w:rPr>
      </w:pPr>
    </w:p>
    <w:p w14:paraId="2CA6750A">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评审的基本原则：评标委员会将依据采购文件的规定，遵循“公开、公平、公正、择优、信用”的原则进行评审工作。</w:t>
      </w:r>
    </w:p>
    <w:p w14:paraId="73BF7966">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从公开开标到签订合同，凡与审查、澄清、评审和投标有关的资料以及定标意见相关的事项，均不得向投标人及与评标无关的其他人透露。</w:t>
      </w:r>
    </w:p>
    <w:p w14:paraId="054B17F1">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任何单位和个人不得非法干预、影响评标的过程和结果。</w:t>
      </w:r>
    </w:p>
    <w:p w14:paraId="7AF5D7A6">
      <w:pPr>
        <w:rPr>
          <w:rFonts w:ascii="宋体" w:hAnsi="宋体" w:cs="宋体"/>
          <w:color w:val="auto"/>
          <w:highlight w:val="none"/>
        </w:rPr>
      </w:pPr>
    </w:p>
    <w:p w14:paraId="2890CE4A">
      <w:pPr>
        <w:pStyle w:val="8"/>
        <w:widowControl w:val="0"/>
        <w:numPr>
          <w:ilvl w:val="0"/>
          <w:numId w:val="7"/>
        </w:numPr>
        <w:overflowPunct w:val="0"/>
        <w:rPr>
          <w:rFonts w:ascii="宋体" w:hAnsi="宋体" w:cs="宋体"/>
          <w:color w:val="auto"/>
          <w:sz w:val="21"/>
          <w:szCs w:val="21"/>
          <w:highlight w:val="none"/>
        </w:rPr>
      </w:pPr>
      <w:bookmarkStart w:id="197" w:name="_Toc9714"/>
      <w:bookmarkStart w:id="198" w:name="_Toc4948"/>
      <w:bookmarkStart w:id="199" w:name="_Toc6763"/>
      <w:bookmarkStart w:id="200" w:name="_Toc4478"/>
      <w:bookmarkStart w:id="201" w:name="_Toc7361"/>
      <w:r>
        <w:rPr>
          <w:rFonts w:hint="eastAsia" w:ascii="宋体" w:hAnsi="宋体" w:cs="宋体"/>
          <w:color w:val="auto"/>
          <w:sz w:val="21"/>
          <w:szCs w:val="21"/>
          <w:highlight w:val="none"/>
        </w:rPr>
        <w:t>评标程序</w:t>
      </w:r>
      <w:bookmarkEnd w:id="197"/>
      <w:bookmarkEnd w:id="198"/>
      <w:bookmarkEnd w:id="199"/>
      <w:bookmarkEnd w:id="200"/>
    </w:p>
    <w:p w14:paraId="39B9F2E9">
      <w:pPr>
        <w:widowControl w:val="0"/>
        <w:numPr>
          <w:ilvl w:val="1"/>
          <w:numId w:val="7"/>
        </w:numPr>
        <w:overflowPunct w:val="0"/>
        <w:rPr>
          <w:rFonts w:ascii="宋体" w:hAnsi="宋体" w:cs="宋体"/>
          <w:b/>
          <w:bCs/>
          <w:color w:val="auto"/>
          <w:szCs w:val="21"/>
          <w:highlight w:val="none"/>
        </w:rPr>
      </w:pPr>
      <w:r>
        <w:rPr>
          <w:rFonts w:hint="eastAsia" w:ascii="宋体" w:hAnsi="宋体" w:cs="宋体"/>
          <w:b/>
          <w:bCs/>
          <w:color w:val="auto"/>
          <w:szCs w:val="21"/>
          <w:highlight w:val="none"/>
        </w:rPr>
        <w:t>资格性、符合性审查</w:t>
      </w:r>
    </w:p>
    <w:p w14:paraId="580A663C">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合格投标人不足3家的，不得评标。未通过资格性、符合性审查的投标人不进入</w:t>
      </w:r>
      <w:r>
        <w:rPr>
          <w:rFonts w:hint="eastAsia" w:hAnsi="宋体" w:cs="宋体"/>
          <w:color w:val="auto"/>
          <w:szCs w:val="21"/>
          <w:highlight w:val="none"/>
        </w:rPr>
        <w:t>评标阶段</w:t>
      </w:r>
      <w:r>
        <w:rPr>
          <w:rFonts w:hint="eastAsia" w:ascii="宋体" w:hAnsi="宋体" w:cs="宋体"/>
          <w:color w:val="auto"/>
          <w:szCs w:val="21"/>
          <w:highlight w:val="none"/>
        </w:rPr>
        <w:t>的评审。</w:t>
      </w:r>
    </w:p>
    <w:p w14:paraId="476AE248">
      <w:pPr>
        <w:jc w:val="center"/>
        <w:rPr>
          <w:b/>
          <w:bCs/>
          <w:color w:val="auto"/>
          <w:highlight w:val="none"/>
        </w:rPr>
      </w:pPr>
      <w:r>
        <w:rPr>
          <w:b/>
          <w:bCs/>
          <w:color w:val="auto"/>
          <w:highlight w:val="none"/>
        </w:rPr>
        <w:t>《资格性</w:t>
      </w:r>
      <w:r>
        <w:rPr>
          <w:rFonts w:hint="eastAsia"/>
          <w:b/>
          <w:bCs/>
          <w:color w:val="auto"/>
          <w:highlight w:val="none"/>
        </w:rPr>
        <w:t>、符合性</w:t>
      </w:r>
      <w:r>
        <w:rPr>
          <w:b/>
          <w:bCs/>
          <w:color w:val="auto"/>
          <w:highlight w:val="none"/>
        </w:rPr>
        <w:t>审查表》</w:t>
      </w:r>
    </w:p>
    <w:tbl>
      <w:tblPr>
        <w:tblStyle w:val="30"/>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8225"/>
      </w:tblGrid>
      <w:tr w14:paraId="3545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034DA99D">
            <w:pPr>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0E95E99D">
            <w:pPr>
              <w:jc w:val="center"/>
              <w:rPr>
                <w:rFonts w:ascii="宋体" w:hAnsi="宋体" w:cs="宋体"/>
                <w:b/>
                <w:color w:val="auto"/>
                <w:szCs w:val="21"/>
                <w:highlight w:val="none"/>
              </w:rPr>
            </w:pPr>
            <w:r>
              <w:rPr>
                <w:rFonts w:hint="eastAsia" w:ascii="宋体" w:hAnsi="宋体" w:cs="宋体"/>
                <w:b/>
                <w:color w:val="auto"/>
                <w:szCs w:val="21"/>
                <w:highlight w:val="none"/>
              </w:rPr>
              <w:t>评 审 内 容</w:t>
            </w:r>
          </w:p>
        </w:tc>
      </w:tr>
      <w:tr w14:paraId="644C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734" w:type="dxa"/>
            <w:vMerge w:val="restart"/>
            <w:tcBorders>
              <w:top w:val="single" w:color="auto" w:sz="4" w:space="0"/>
              <w:left w:val="single" w:color="auto" w:sz="4" w:space="0"/>
              <w:right w:val="single" w:color="auto" w:sz="4" w:space="0"/>
              <w:tl2br w:val="nil"/>
              <w:tr2bl w:val="nil"/>
            </w:tcBorders>
            <w:vAlign w:val="center"/>
          </w:tcPr>
          <w:p w14:paraId="1B1709DC">
            <w:pPr>
              <w:numPr>
                <w:ilvl w:val="0"/>
                <w:numId w:val="13"/>
              </w:numPr>
              <w:tabs>
                <w:tab w:val="left" w:pos="176"/>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7C7F572A">
            <w:pPr>
              <w:tabs>
                <w:tab w:val="left" w:pos="612"/>
              </w:tabs>
              <w:rPr>
                <w:rFonts w:ascii="宋体" w:hAnsi="宋体" w:cs="宋体"/>
                <w:color w:val="auto"/>
                <w:szCs w:val="21"/>
                <w:highlight w:val="none"/>
              </w:rPr>
            </w:pPr>
            <w:r>
              <w:rPr>
                <w:rFonts w:hint="eastAsia" w:ascii="宋体" w:hAnsi="宋体" w:cs="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tc>
      </w:tr>
      <w:tr w14:paraId="52D0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4" w:type="dxa"/>
            <w:vMerge w:val="continue"/>
            <w:tcBorders>
              <w:left w:val="single" w:color="auto" w:sz="4" w:space="0"/>
              <w:right w:val="single" w:color="auto" w:sz="4" w:space="0"/>
              <w:tl2br w:val="nil"/>
              <w:tr2bl w:val="nil"/>
            </w:tcBorders>
            <w:vAlign w:val="center"/>
          </w:tcPr>
          <w:p w14:paraId="75CF4638">
            <w:pPr>
              <w:tabs>
                <w:tab w:val="left" w:pos="176"/>
                <w:tab w:val="left" w:pos="420"/>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62FAD76B">
            <w:pPr>
              <w:tabs>
                <w:tab w:val="left" w:pos="612"/>
              </w:tabs>
              <w:rPr>
                <w:rFonts w:ascii="宋体" w:hAnsi="宋体" w:cs="宋体"/>
                <w:color w:val="auto"/>
                <w:szCs w:val="21"/>
                <w:highlight w:val="none"/>
              </w:rPr>
            </w:pPr>
            <w:r>
              <w:rPr>
                <w:rFonts w:hint="eastAsia" w:ascii="宋体" w:hAnsi="宋体" w:cs="宋体"/>
                <w:color w:val="auto"/>
                <w:szCs w:val="21"/>
                <w:highlight w:val="none"/>
              </w:rPr>
              <w:t>（2）参加采购活动前三年内，在经营活动中没有重大违法记录（须提供书面声明）；</w:t>
            </w:r>
          </w:p>
        </w:tc>
      </w:tr>
      <w:tr w14:paraId="2B23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4" w:type="dxa"/>
            <w:vMerge w:val="continue"/>
            <w:tcBorders>
              <w:left w:val="single" w:color="auto" w:sz="4" w:space="0"/>
              <w:right w:val="single" w:color="auto" w:sz="4" w:space="0"/>
              <w:tl2br w:val="nil"/>
              <w:tr2bl w:val="nil"/>
            </w:tcBorders>
            <w:vAlign w:val="center"/>
          </w:tcPr>
          <w:p w14:paraId="0DA32AC7">
            <w:pPr>
              <w:tabs>
                <w:tab w:val="left" w:pos="176"/>
                <w:tab w:val="left" w:pos="420"/>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6BA90762">
            <w:pPr>
              <w:tabs>
                <w:tab w:val="left" w:pos="612"/>
              </w:tabs>
              <w:rPr>
                <w:rFonts w:ascii="宋体" w:hAnsi="宋体" w:cs="宋体"/>
                <w:color w:val="auto"/>
                <w:szCs w:val="21"/>
                <w:highlight w:val="none"/>
              </w:rPr>
            </w:pPr>
            <w:r>
              <w:rPr>
                <w:rFonts w:hint="eastAsia" w:ascii="宋体" w:hAnsi="宋体" w:cs="宋体"/>
                <w:color w:val="auto"/>
                <w:szCs w:val="21"/>
                <w:highlight w:val="none"/>
              </w:rPr>
              <w:t>（3）投标人的单位负责人为同一人或者存在直接控股、管理关系的不同投标人，不得参加同一合同项下的采购活动；</w:t>
            </w:r>
          </w:p>
        </w:tc>
      </w:tr>
      <w:tr w14:paraId="4452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734" w:type="dxa"/>
            <w:vMerge w:val="continue"/>
            <w:tcBorders>
              <w:left w:val="single" w:color="auto" w:sz="4" w:space="0"/>
              <w:right w:val="single" w:color="auto" w:sz="4" w:space="0"/>
              <w:tl2br w:val="nil"/>
              <w:tr2bl w:val="nil"/>
            </w:tcBorders>
            <w:vAlign w:val="center"/>
          </w:tcPr>
          <w:p w14:paraId="4D79C613">
            <w:pPr>
              <w:tabs>
                <w:tab w:val="left" w:pos="176"/>
                <w:tab w:val="left" w:pos="420"/>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0E16F518">
            <w:pPr>
              <w:tabs>
                <w:tab w:val="left" w:pos="612"/>
              </w:tabs>
              <w:rPr>
                <w:rFonts w:ascii="宋体" w:hAnsi="宋体" w:cs="宋体"/>
                <w:color w:val="auto"/>
                <w:szCs w:val="21"/>
                <w:highlight w:val="none"/>
              </w:rPr>
            </w:pPr>
            <w:r>
              <w:rPr>
                <w:rFonts w:hint="eastAsia" w:ascii="宋体" w:hAnsi="宋体" w:cs="宋体"/>
                <w:color w:val="auto"/>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14:paraId="0F9B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4" w:type="dxa"/>
            <w:vMerge w:val="continue"/>
            <w:tcBorders>
              <w:left w:val="single" w:color="auto" w:sz="4" w:space="0"/>
              <w:right w:val="single" w:color="auto" w:sz="4" w:space="0"/>
              <w:tl2br w:val="nil"/>
              <w:tr2bl w:val="nil"/>
            </w:tcBorders>
            <w:vAlign w:val="center"/>
          </w:tcPr>
          <w:p w14:paraId="26A5CAED">
            <w:pPr>
              <w:tabs>
                <w:tab w:val="left" w:pos="176"/>
                <w:tab w:val="left" w:pos="420"/>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2B83BD11">
            <w:pPr>
              <w:tabs>
                <w:tab w:val="left" w:pos="612"/>
              </w:tabs>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）符合投标人资格要求中其他要求（如有）。（提供《附件</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.相关资质证明文件》中对应证明文件。）</w:t>
            </w:r>
          </w:p>
        </w:tc>
      </w:tr>
      <w:tr w14:paraId="7822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3C7F819C">
            <w:pPr>
              <w:numPr>
                <w:ilvl w:val="0"/>
                <w:numId w:val="13"/>
              </w:numPr>
              <w:tabs>
                <w:tab w:val="left" w:pos="176"/>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65C67789">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投标人按照采购文件要求提交投标保证金；</w:t>
            </w:r>
          </w:p>
        </w:tc>
      </w:tr>
      <w:tr w14:paraId="50B2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0060466B">
            <w:pPr>
              <w:numPr>
                <w:ilvl w:val="0"/>
                <w:numId w:val="13"/>
              </w:numPr>
              <w:tabs>
                <w:tab w:val="left" w:pos="176"/>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31FF8ECE">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投标文件按照采购文件要求签署盖章；</w:t>
            </w:r>
          </w:p>
        </w:tc>
      </w:tr>
      <w:tr w14:paraId="442A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0423F7CF">
            <w:pPr>
              <w:numPr>
                <w:ilvl w:val="0"/>
                <w:numId w:val="13"/>
              </w:numPr>
              <w:tabs>
                <w:tab w:val="left" w:pos="176"/>
                <w:tab w:val="left" w:pos="612"/>
              </w:tabs>
              <w:jc w:val="center"/>
              <w:rPr>
                <w:rFonts w:ascii="宋体" w:hAnsi="宋体" w:cs="宋体"/>
                <w:color w:val="auto"/>
                <w:szCs w:val="21"/>
                <w:highlight w:val="none"/>
              </w:rPr>
            </w:pP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206941EA">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投标总价未超出采购预算或最高限价</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投标报价按要求进行报价）</w:t>
            </w:r>
            <w:r>
              <w:rPr>
                <w:rFonts w:hint="eastAsia" w:ascii="宋体" w:hAnsi="宋体" w:cs="宋体"/>
                <w:color w:val="auto"/>
                <w:szCs w:val="21"/>
                <w:highlight w:val="none"/>
                <w:lang w:bidi="ar"/>
              </w:rPr>
              <w:t>；</w:t>
            </w:r>
          </w:p>
        </w:tc>
      </w:tr>
      <w:tr w14:paraId="1762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103F5AB9">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5</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41373527">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投标文件未含有采购人不能接受的附加条件；</w:t>
            </w:r>
          </w:p>
        </w:tc>
      </w:tr>
      <w:tr w14:paraId="5282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70E753EB">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6</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25D85882">
            <w:pPr>
              <w:textAlignment w:val="center"/>
              <w:rPr>
                <w:rFonts w:ascii="宋体" w:hAnsi="宋体" w:cs="宋体"/>
                <w:color w:val="auto"/>
                <w:szCs w:val="21"/>
                <w:highlight w:val="none"/>
              </w:rPr>
            </w:pPr>
            <w:r>
              <w:rPr>
                <w:rFonts w:hint="eastAsia" w:ascii="宋体" w:hAnsi="宋体" w:cs="宋体"/>
                <w:color w:val="auto"/>
                <w:szCs w:val="21"/>
                <w:highlight w:val="none"/>
                <w:lang w:bidi="ar"/>
              </w:rPr>
              <w:t>无负偏离标注“★”符号的条款。</w:t>
            </w:r>
          </w:p>
        </w:tc>
      </w:tr>
      <w:tr w14:paraId="2344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34" w:type="dxa"/>
            <w:tcBorders>
              <w:top w:val="single" w:color="auto" w:sz="4" w:space="0"/>
              <w:left w:val="single" w:color="auto" w:sz="4" w:space="0"/>
              <w:bottom w:val="single" w:color="auto" w:sz="4" w:space="0"/>
              <w:right w:val="single" w:color="auto" w:sz="4" w:space="0"/>
              <w:tl2br w:val="nil"/>
              <w:tr2bl w:val="nil"/>
            </w:tcBorders>
            <w:vAlign w:val="center"/>
          </w:tcPr>
          <w:p w14:paraId="190C787E">
            <w:pPr>
              <w:tabs>
                <w:tab w:val="left" w:pos="176"/>
                <w:tab w:val="left" w:pos="612"/>
              </w:tabs>
              <w:ind w:firstLine="210" w:firstLineChars="100"/>
              <w:jc w:val="both"/>
              <w:rPr>
                <w:rFonts w:ascii="宋体" w:hAnsi="宋体" w:cs="宋体"/>
                <w:color w:val="auto"/>
                <w:szCs w:val="21"/>
                <w:highlight w:val="none"/>
              </w:rPr>
            </w:pPr>
            <w:r>
              <w:rPr>
                <w:rFonts w:hint="eastAsia" w:ascii="宋体" w:hAnsi="宋体" w:cs="宋体"/>
                <w:color w:val="auto"/>
                <w:szCs w:val="21"/>
                <w:highlight w:val="none"/>
              </w:rPr>
              <w:t>7</w:t>
            </w:r>
          </w:p>
        </w:tc>
        <w:tc>
          <w:tcPr>
            <w:tcW w:w="8225" w:type="dxa"/>
            <w:tcBorders>
              <w:top w:val="single" w:color="auto" w:sz="4" w:space="0"/>
              <w:left w:val="single" w:color="auto" w:sz="4" w:space="0"/>
              <w:bottom w:val="single" w:color="auto" w:sz="4" w:space="0"/>
              <w:right w:val="single" w:color="auto" w:sz="4" w:space="0"/>
              <w:tl2br w:val="nil"/>
              <w:tr2bl w:val="nil"/>
            </w:tcBorders>
            <w:vAlign w:val="center"/>
          </w:tcPr>
          <w:p w14:paraId="546C7B6F">
            <w:pPr>
              <w:textAlignment w:val="center"/>
              <w:rPr>
                <w:rFonts w:ascii="宋体" w:hAnsi="宋体" w:cs="宋体"/>
                <w:color w:val="auto"/>
                <w:szCs w:val="21"/>
                <w:highlight w:val="none"/>
                <w:lang w:bidi="ar"/>
              </w:rPr>
            </w:pPr>
            <w:r>
              <w:rPr>
                <w:rFonts w:hint="eastAsia" w:ascii="宋体" w:hAnsi="宋体" w:cs="宋体"/>
                <w:color w:val="auto"/>
                <w:szCs w:val="21"/>
                <w:highlight w:val="none"/>
              </w:rPr>
              <w:t>未出现</w:t>
            </w:r>
            <w:r>
              <w:rPr>
                <w:rFonts w:hint="eastAsia" w:ascii="宋体" w:hAnsi="宋体" w:cs="宋体"/>
                <w:color w:val="auto"/>
                <w:szCs w:val="21"/>
                <w:highlight w:val="none"/>
                <w:lang w:bidi="ar"/>
              </w:rPr>
              <w:t>法律、法规和</w:t>
            </w: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文件规定的其他无效情形。</w:t>
            </w:r>
          </w:p>
        </w:tc>
      </w:tr>
      <w:bookmarkEnd w:id="201"/>
    </w:tbl>
    <w:p w14:paraId="6996389E">
      <w:pPr>
        <w:widowControl w:val="0"/>
        <w:overflowPunct w:val="0"/>
        <w:ind w:firstLine="420" w:firstLineChars="200"/>
        <w:rPr>
          <w:rFonts w:ascii="宋体" w:hAnsi="宋体"/>
          <w:color w:val="auto"/>
          <w:szCs w:val="21"/>
          <w:highlight w:val="none"/>
        </w:rPr>
      </w:pPr>
      <w:r>
        <w:rPr>
          <w:rFonts w:hint="eastAsia" w:ascii="宋体" w:hAnsi="宋体"/>
          <w:color w:val="auto"/>
          <w:szCs w:val="21"/>
          <w:highlight w:val="none"/>
        </w:rPr>
        <w:t>以上资格性、符合性审查中带有不合格分项的投标文件，将作无效标处理。经评标委员会确认的无效投标文件，采购人和采购代理机构将予以拒绝，并且不允许通过修正或撤消其不符合要求的差异，使之成为具有符合性的投标文件。经评标委员会资格性、符合性审查确认具有有效投标文件的投标人不足三家时将重新组织采购。</w:t>
      </w:r>
    </w:p>
    <w:p w14:paraId="400ADCAC">
      <w:pPr>
        <w:widowControl w:val="0"/>
        <w:numPr>
          <w:ilvl w:val="1"/>
          <w:numId w:val="7"/>
        </w:numPr>
        <w:overflowPunct w:val="0"/>
        <w:rPr>
          <w:rFonts w:ascii="宋体" w:hAnsi="宋体" w:cs="宋体"/>
          <w:b/>
          <w:bCs/>
          <w:color w:val="auto"/>
          <w:szCs w:val="21"/>
          <w:highlight w:val="none"/>
        </w:rPr>
      </w:pPr>
      <w:r>
        <w:rPr>
          <w:rFonts w:hint="eastAsia" w:ascii="宋体" w:hAnsi="宋体" w:cs="宋体"/>
          <w:b/>
          <w:bCs/>
          <w:color w:val="auto"/>
          <w:szCs w:val="21"/>
          <w:highlight w:val="none"/>
        </w:rPr>
        <w:t>投标文件报价出现前后不一致的，评标委员会按照下列规定修正：</w:t>
      </w:r>
    </w:p>
    <w:p w14:paraId="308989C6">
      <w:pPr>
        <w:widowControl w:val="0"/>
        <w:numPr>
          <w:ilvl w:val="0"/>
          <w:numId w:val="14"/>
        </w:numPr>
        <w:overflowPunct w:val="0"/>
        <w:rPr>
          <w:rFonts w:ascii="宋体" w:hAnsi="宋体" w:cs="宋体"/>
          <w:color w:val="auto"/>
          <w:szCs w:val="21"/>
          <w:highlight w:val="none"/>
        </w:rPr>
      </w:pPr>
      <w:r>
        <w:rPr>
          <w:rFonts w:hint="eastAsia" w:ascii="宋体" w:hAnsi="宋体" w:cs="宋体"/>
          <w:color w:val="auto"/>
          <w:szCs w:val="21"/>
          <w:highlight w:val="none"/>
        </w:rPr>
        <w:t>投标文件中开标一览表（报价表）内容与投标文件中相应内容不一致的，以开标一览表（报价表）为准；</w:t>
      </w:r>
    </w:p>
    <w:p w14:paraId="0A835A4C">
      <w:pPr>
        <w:widowControl w:val="0"/>
        <w:numPr>
          <w:ilvl w:val="0"/>
          <w:numId w:val="14"/>
        </w:numPr>
        <w:overflowPunct w:val="0"/>
        <w:rPr>
          <w:rFonts w:ascii="宋体" w:hAnsi="宋体" w:cs="宋体"/>
          <w:color w:val="auto"/>
          <w:szCs w:val="21"/>
          <w:highlight w:val="none"/>
        </w:rPr>
      </w:pPr>
      <w:r>
        <w:rPr>
          <w:rFonts w:hint="eastAsia" w:ascii="宋体" w:hAnsi="宋体" w:cs="宋体"/>
          <w:color w:val="auto"/>
          <w:szCs w:val="21"/>
          <w:highlight w:val="none"/>
        </w:rPr>
        <w:t>大写金额和小写金额不一致的，以大写金额为准；</w:t>
      </w:r>
    </w:p>
    <w:p w14:paraId="6A43CC61">
      <w:pPr>
        <w:widowControl w:val="0"/>
        <w:numPr>
          <w:ilvl w:val="0"/>
          <w:numId w:val="14"/>
        </w:numPr>
        <w:overflowPunct w:val="0"/>
        <w:rPr>
          <w:rFonts w:ascii="宋体" w:hAnsi="宋体" w:cs="宋体"/>
          <w:color w:val="auto"/>
          <w:szCs w:val="21"/>
          <w:highlight w:val="none"/>
        </w:rPr>
      </w:pPr>
      <w:r>
        <w:rPr>
          <w:rFonts w:hint="eastAsia" w:ascii="宋体" w:hAnsi="宋体" w:cs="宋体"/>
          <w:color w:val="auto"/>
          <w:szCs w:val="21"/>
          <w:highlight w:val="none"/>
        </w:rPr>
        <w:t>单价金额小数点或者百分比有明显错位的，以开标一览表的总价为准，并修改单价；</w:t>
      </w:r>
    </w:p>
    <w:p w14:paraId="12997C43">
      <w:pPr>
        <w:widowControl w:val="0"/>
        <w:numPr>
          <w:ilvl w:val="0"/>
          <w:numId w:val="14"/>
        </w:numPr>
        <w:overflowPunct w:val="0"/>
        <w:rPr>
          <w:rFonts w:ascii="宋体" w:hAnsi="宋体" w:cs="宋体"/>
          <w:color w:val="auto"/>
          <w:szCs w:val="21"/>
          <w:highlight w:val="none"/>
        </w:rPr>
      </w:pPr>
      <w:r>
        <w:rPr>
          <w:rFonts w:hint="eastAsia" w:ascii="宋体" w:hAnsi="宋体" w:cs="宋体"/>
          <w:color w:val="auto"/>
          <w:szCs w:val="21"/>
          <w:highlight w:val="none"/>
        </w:rPr>
        <w:t>总价金额与按单价汇总金额不一致的，以单价金额计算结果为准。</w:t>
      </w:r>
    </w:p>
    <w:p w14:paraId="43C6B4AA">
      <w:pPr>
        <w:widowControl w:val="0"/>
        <w:numPr>
          <w:ilvl w:val="0"/>
          <w:numId w:val="14"/>
        </w:numPr>
        <w:overflowPunct w:val="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同时出现两种以上不一致的，按照前款规定的顺序修正。修正后的报价按照经投标人确认后产生约束力，投标人不确认的，其投标无效。</w:t>
      </w:r>
    </w:p>
    <w:p w14:paraId="700D008B">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2CDA1BDB">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26.4  对于投标文件中不构成实质性偏差的不正规、不一致或不规则，评标委员会可以接受，但这种接受不能损害或影响任何投标人的相对排序。</w:t>
      </w:r>
    </w:p>
    <w:p w14:paraId="2A2E676B">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005D54CF">
      <w:pPr>
        <w:pStyle w:val="13"/>
        <w:rPr>
          <w:color w:val="auto"/>
          <w:highlight w:val="none"/>
        </w:rPr>
      </w:pPr>
    </w:p>
    <w:p w14:paraId="0945BB3F">
      <w:pPr>
        <w:pStyle w:val="8"/>
        <w:widowControl w:val="0"/>
        <w:numPr>
          <w:ilvl w:val="0"/>
          <w:numId w:val="7"/>
        </w:numPr>
        <w:overflowPunct w:val="0"/>
        <w:rPr>
          <w:rFonts w:ascii="宋体" w:hAnsi="宋体" w:cs="宋体"/>
          <w:color w:val="auto"/>
          <w:sz w:val="21"/>
          <w:szCs w:val="21"/>
          <w:highlight w:val="none"/>
        </w:rPr>
      </w:pPr>
      <w:bookmarkStart w:id="202" w:name="_Toc31680"/>
      <w:bookmarkStart w:id="203" w:name="_Toc6703"/>
      <w:bookmarkStart w:id="204" w:name="_Toc14537"/>
      <w:bookmarkStart w:id="205" w:name="_Toc23081"/>
      <w:r>
        <w:rPr>
          <w:rFonts w:hint="eastAsia" w:ascii="宋体" w:hAnsi="宋体" w:cs="宋体"/>
          <w:color w:val="auto"/>
          <w:sz w:val="21"/>
          <w:szCs w:val="21"/>
          <w:highlight w:val="none"/>
        </w:rPr>
        <w:t>商务、技术、价格评审（具体评审项目详见投标资料表）</w:t>
      </w:r>
      <w:bookmarkEnd w:id="202"/>
      <w:bookmarkEnd w:id="203"/>
      <w:bookmarkEnd w:id="204"/>
      <w:bookmarkEnd w:id="205"/>
    </w:p>
    <w:p w14:paraId="19790016">
      <w:pPr>
        <w:pStyle w:val="44"/>
        <w:widowControl w:val="0"/>
        <w:numPr>
          <w:ilvl w:val="0"/>
          <w:numId w:val="8"/>
        </w:numPr>
        <w:tabs>
          <w:tab w:val="left" w:pos="907"/>
        </w:tabs>
        <w:adjustRightInd/>
        <w:snapToGrid/>
        <w:ind w:firstLineChars="0"/>
        <w:jc w:val="both"/>
        <w:rPr>
          <w:rFonts w:ascii="宋体" w:hAnsi="宋体" w:cs="宋体"/>
          <w:vanish/>
          <w:color w:val="auto"/>
          <w:szCs w:val="21"/>
          <w:highlight w:val="none"/>
        </w:rPr>
      </w:pPr>
    </w:p>
    <w:p w14:paraId="3742CF71">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5721AA86">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43C47C73">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采用综合评分法的，评标结果按评审后得分由高到低顺序排列。综合得分相同的，按价格评分由高到低顺序排列。综合</w:t>
      </w:r>
      <w:r>
        <w:rPr>
          <w:rFonts w:hint="eastAsia" w:ascii="宋体" w:hAnsi="宋体"/>
          <w:color w:val="auto"/>
          <w:szCs w:val="21"/>
          <w:highlight w:val="none"/>
        </w:rPr>
        <w:t>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r>
        <w:rPr>
          <w:rFonts w:hint="eastAsia" w:ascii="宋体" w:hAnsi="宋体" w:cs="宋体"/>
          <w:color w:val="auto"/>
          <w:szCs w:val="21"/>
          <w:highlight w:val="none"/>
        </w:rPr>
        <w:t>。</w:t>
      </w:r>
    </w:p>
    <w:p w14:paraId="23402902">
      <w:pPr>
        <w:widowControl w:val="0"/>
        <w:tabs>
          <w:tab w:val="left" w:pos="907"/>
        </w:tabs>
        <w:adjustRightInd/>
        <w:snapToGrid/>
        <w:ind w:left="567"/>
        <w:jc w:val="both"/>
        <w:rPr>
          <w:rFonts w:ascii="宋体" w:hAnsi="宋体" w:cs="宋体"/>
          <w:color w:val="auto"/>
          <w:szCs w:val="21"/>
          <w:highlight w:val="none"/>
        </w:rPr>
      </w:pPr>
    </w:p>
    <w:p w14:paraId="22238EB0">
      <w:pPr>
        <w:pStyle w:val="8"/>
        <w:widowControl w:val="0"/>
        <w:numPr>
          <w:ilvl w:val="0"/>
          <w:numId w:val="7"/>
        </w:numPr>
        <w:overflowPunct w:val="0"/>
        <w:rPr>
          <w:rFonts w:ascii="宋体" w:hAnsi="宋体" w:cs="宋体"/>
          <w:color w:val="auto"/>
          <w:sz w:val="21"/>
          <w:szCs w:val="21"/>
          <w:highlight w:val="none"/>
        </w:rPr>
      </w:pPr>
      <w:bookmarkStart w:id="206" w:name="_Toc316375620"/>
      <w:bookmarkStart w:id="207" w:name="_Toc20328"/>
      <w:bookmarkStart w:id="208" w:name="_Toc1497"/>
      <w:bookmarkStart w:id="209" w:name="_Toc11444"/>
      <w:bookmarkStart w:id="210" w:name="_Toc6685"/>
      <w:bookmarkStart w:id="211" w:name="_Toc382049120"/>
      <w:bookmarkStart w:id="212" w:name="_Toc5000"/>
      <w:r>
        <w:rPr>
          <w:rFonts w:hint="eastAsia" w:ascii="宋体" w:hAnsi="宋体" w:cs="宋体"/>
          <w:color w:val="auto"/>
          <w:sz w:val="21"/>
          <w:szCs w:val="21"/>
          <w:highlight w:val="none"/>
        </w:rPr>
        <w:t>纪律和保密</w:t>
      </w:r>
      <w:bookmarkEnd w:id="206"/>
      <w:r>
        <w:rPr>
          <w:rFonts w:hint="eastAsia" w:ascii="宋体" w:hAnsi="宋体" w:cs="宋体"/>
          <w:color w:val="auto"/>
          <w:sz w:val="21"/>
          <w:szCs w:val="21"/>
          <w:highlight w:val="none"/>
        </w:rPr>
        <w:t>事项</w:t>
      </w:r>
      <w:bookmarkEnd w:id="207"/>
      <w:bookmarkEnd w:id="208"/>
      <w:bookmarkEnd w:id="209"/>
      <w:bookmarkEnd w:id="210"/>
      <w:bookmarkEnd w:id="211"/>
      <w:bookmarkEnd w:id="212"/>
    </w:p>
    <w:p w14:paraId="52B9000E">
      <w:pPr>
        <w:pStyle w:val="44"/>
        <w:widowControl w:val="0"/>
        <w:numPr>
          <w:ilvl w:val="0"/>
          <w:numId w:val="8"/>
        </w:numPr>
        <w:tabs>
          <w:tab w:val="left" w:pos="907"/>
        </w:tabs>
        <w:adjustRightInd/>
        <w:snapToGrid/>
        <w:ind w:firstLineChars="0"/>
        <w:jc w:val="both"/>
        <w:rPr>
          <w:rFonts w:ascii="宋体" w:hAnsi="宋体" w:cs="宋体"/>
          <w:vanish/>
          <w:color w:val="auto"/>
          <w:szCs w:val="21"/>
          <w:highlight w:val="none"/>
        </w:rPr>
      </w:pPr>
    </w:p>
    <w:p w14:paraId="500DDC05">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413CFF93">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投标人不得串通作弊，以不正当的手段妨碍、排挤其他投标人，扰乱采购市场，破坏公平竞争原则。否则将按相关法律规定严肃处理。</w:t>
      </w:r>
    </w:p>
    <w:p w14:paraId="63148B0B">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获得本采购文件的投标人，应对文件进行保密，不得用作本次投标以外的任何用途。开标后，投标人应归还采购文件中要求保密的文件和资料。</w:t>
      </w:r>
    </w:p>
    <w:p w14:paraId="3CEF5901">
      <w:pPr>
        <w:rPr>
          <w:rFonts w:ascii="宋体" w:hAnsi="宋体" w:cs="宋体"/>
          <w:color w:val="auto"/>
          <w:highlight w:val="none"/>
        </w:rPr>
      </w:pPr>
    </w:p>
    <w:p w14:paraId="27C67273">
      <w:pPr>
        <w:pStyle w:val="7"/>
        <w:numPr>
          <w:ilvl w:val="0"/>
          <w:numId w:val="6"/>
        </w:numPr>
        <w:spacing w:before="0" w:after="0" w:line="360" w:lineRule="auto"/>
        <w:jc w:val="center"/>
        <w:rPr>
          <w:rFonts w:ascii="宋体" w:hAnsi="宋体" w:cs="宋体"/>
          <w:color w:val="auto"/>
          <w:highlight w:val="none"/>
        </w:rPr>
      </w:pPr>
      <w:bookmarkStart w:id="213" w:name="_Toc30673"/>
      <w:bookmarkStart w:id="214" w:name="_Toc24584"/>
      <w:bookmarkStart w:id="215" w:name="_Toc15994"/>
      <w:bookmarkStart w:id="216" w:name="_Toc9582"/>
      <w:r>
        <w:rPr>
          <w:rFonts w:hint="eastAsia" w:ascii="宋体" w:hAnsi="宋体" w:cs="宋体"/>
          <w:color w:val="auto"/>
          <w:highlight w:val="none"/>
        </w:rPr>
        <w:t>授予合同</w:t>
      </w:r>
      <w:bookmarkEnd w:id="213"/>
      <w:bookmarkEnd w:id="214"/>
      <w:bookmarkEnd w:id="215"/>
      <w:bookmarkEnd w:id="216"/>
    </w:p>
    <w:p w14:paraId="63614D04">
      <w:pPr>
        <w:pStyle w:val="8"/>
        <w:widowControl w:val="0"/>
        <w:numPr>
          <w:ilvl w:val="0"/>
          <w:numId w:val="7"/>
        </w:numPr>
        <w:overflowPunct w:val="0"/>
        <w:rPr>
          <w:rFonts w:ascii="宋体" w:hAnsi="宋体" w:cs="宋体"/>
          <w:color w:val="auto"/>
          <w:sz w:val="21"/>
          <w:szCs w:val="21"/>
          <w:highlight w:val="none"/>
        </w:rPr>
      </w:pPr>
      <w:bookmarkStart w:id="217" w:name="_Toc13622"/>
      <w:bookmarkStart w:id="218" w:name="_Toc11245"/>
      <w:bookmarkStart w:id="219" w:name="_Toc508284011"/>
      <w:bookmarkStart w:id="220" w:name="_Toc10609"/>
      <w:bookmarkStart w:id="221" w:name="_Toc32710"/>
      <w:r>
        <w:rPr>
          <w:rFonts w:hint="eastAsia" w:ascii="宋体" w:hAnsi="宋体" w:cs="宋体"/>
          <w:color w:val="auto"/>
          <w:sz w:val="21"/>
          <w:szCs w:val="21"/>
          <w:highlight w:val="none"/>
        </w:rPr>
        <w:t>合同授予标准</w:t>
      </w:r>
      <w:bookmarkEnd w:id="217"/>
      <w:bookmarkEnd w:id="218"/>
      <w:bookmarkEnd w:id="219"/>
      <w:bookmarkEnd w:id="220"/>
      <w:bookmarkEnd w:id="221"/>
    </w:p>
    <w:p w14:paraId="1DB3D670">
      <w:pPr>
        <w:pStyle w:val="44"/>
        <w:widowControl w:val="0"/>
        <w:numPr>
          <w:ilvl w:val="0"/>
          <w:numId w:val="8"/>
        </w:numPr>
        <w:tabs>
          <w:tab w:val="left" w:pos="907"/>
        </w:tabs>
        <w:adjustRightInd/>
        <w:snapToGrid/>
        <w:ind w:firstLineChars="0"/>
        <w:jc w:val="both"/>
        <w:rPr>
          <w:rFonts w:ascii="宋体" w:hAnsi="宋体" w:cs="宋体"/>
          <w:vanish/>
          <w:color w:val="auto"/>
          <w:szCs w:val="21"/>
          <w:highlight w:val="none"/>
        </w:rPr>
      </w:pPr>
    </w:p>
    <w:p w14:paraId="44DF00BB">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根据评标委员会的评审结果，采购人按照评审报告推荐的中标候选人中按顺序依法确定中标人。</w:t>
      </w:r>
    </w:p>
    <w:p w14:paraId="488026A4">
      <w:pPr>
        <w:rPr>
          <w:rFonts w:ascii="宋体" w:hAnsi="宋体" w:cs="宋体"/>
          <w:color w:val="auto"/>
          <w:highlight w:val="none"/>
        </w:rPr>
      </w:pPr>
    </w:p>
    <w:p w14:paraId="04FD51D8">
      <w:pPr>
        <w:pStyle w:val="8"/>
        <w:widowControl w:val="0"/>
        <w:numPr>
          <w:ilvl w:val="0"/>
          <w:numId w:val="7"/>
        </w:numPr>
        <w:overflowPunct w:val="0"/>
        <w:rPr>
          <w:rFonts w:ascii="宋体" w:hAnsi="宋体" w:cs="宋体"/>
          <w:color w:val="auto"/>
          <w:sz w:val="21"/>
          <w:szCs w:val="21"/>
          <w:highlight w:val="none"/>
        </w:rPr>
      </w:pPr>
      <w:bookmarkStart w:id="222" w:name="_Toc508284013"/>
      <w:bookmarkStart w:id="223" w:name="_Toc30456"/>
      <w:bookmarkStart w:id="224" w:name="_Toc14051"/>
      <w:bookmarkStart w:id="225" w:name="_Toc16685"/>
      <w:bookmarkStart w:id="226" w:name="_Toc23161"/>
      <w:r>
        <w:rPr>
          <w:rFonts w:hint="eastAsia" w:ascii="宋体" w:hAnsi="宋体" w:cs="宋体"/>
          <w:color w:val="auto"/>
          <w:sz w:val="21"/>
          <w:szCs w:val="21"/>
          <w:highlight w:val="none"/>
        </w:rPr>
        <w:t>发布中标结果</w:t>
      </w:r>
      <w:bookmarkEnd w:id="222"/>
      <w:bookmarkEnd w:id="223"/>
      <w:bookmarkEnd w:id="224"/>
      <w:bookmarkEnd w:id="225"/>
      <w:bookmarkEnd w:id="226"/>
    </w:p>
    <w:p w14:paraId="5D3053EB">
      <w:pPr>
        <w:pStyle w:val="44"/>
        <w:widowControl w:val="0"/>
        <w:numPr>
          <w:ilvl w:val="0"/>
          <w:numId w:val="8"/>
        </w:numPr>
        <w:tabs>
          <w:tab w:val="left" w:pos="907"/>
        </w:tabs>
        <w:adjustRightInd/>
        <w:snapToGrid/>
        <w:ind w:firstLineChars="0"/>
        <w:jc w:val="both"/>
        <w:rPr>
          <w:rFonts w:ascii="宋体" w:hAnsi="宋体" w:cs="宋体"/>
          <w:vanish/>
          <w:color w:val="auto"/>
          <w:szCs w:val="21"/>
          <w:highlight w:val="none"/>
        </w:rPr>
      </w:pPr>
    </w:p>
    <w:p w14:paraId="0E72930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评标委员会提出评标书面报告和推荐中标意见报采购人确认后，采购代理机构将在指定的信息发布媒体上发布公告。</w:t>
      </w:r>
    </w:p>
    <w:p w14:paraId="6D76C94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中标公告期限为3个日历日。</w:t>
      </w:r>
    </w:p>
    <w:p w14:paraId="369E471D">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《中标通知书》是合同的一个组成部分，《中标通知书》对采购人和中标人均具有同等法律效力。</w:t>
      </w:r>
    </w:p>
    <w:p w14:paraId="6E60205E">
      <w:pPr>
        <w:widowControl w:val="0"/>
        <w:tabs>
          <w:tab w:val="left" w:pos="907"/>
        </w:tabs>
        <w:adjustRightInd/>
        <w:snapToGrid/>
        <w:jc w:val="both"/>
        <w:rPr>
          <w:rFonts w:ascii="宋体" w:hAnsi="宋体" w:cs="宋体"/>
          <w:color w:val="auto"/>
          <w:szCs w:val="21"/>
          <w:highlight w:val="none"/>
        </w:rPr>
      </w:pPr>
    </w:p>
    <w:p w14:paraId="0FBC656B">
      <w:pPr>
        <w:pStyle w:val="8"/>
        <w:widowControl w:val="0"/>
        <w:numPr>
          <w:ilvl w:val="0"/>
          <w:numId w:val="7"/>
        </w:numPr>
        <w:overflowPunct w:val="0"/>
        <w:rPr>
          <w:rFonts w:ascii="宋体" w:hAnsi="宋体" w:cs="宋体"/>
          <w:color w:val="auto"/>
          <w:sz w:val="21"/>
          <w:szCs w:val="21"/>
          <w:highlight w:val="none"/>
        </w:rPr>
      </w:pPr>
      <w:bookmarkStart w:id="227" w:name="_Toc13136"/>
      <w:bookmarkStart w:id="228" w:name="_Toc10062"/>
      <w:bookmarkStart w:id="229" w:name="_Toc23555"/>
      <w:bookmarkStart w:id="230" w:name="_Toc26707"/>
      <w:r>
        <w:rPr>
          <w:rFonts w:hint="eastAsia" w:ascii="宋体" w:hAnsi="宋体" w:cs="宋体"/>
          <w:color w:val="auto"/>
          <w:sz w:val="21"/>
          <w:szCs w:val="21"/>
          <w:highlight w:val="none"/>
        </w:rPr>
        <w:t>资格后审</w:t>
      </w:r>
      <w:bookmarkEnd w:id="227"/>
      <w:bookmarkEnd w:id="228"/>
      <w:bookmarkEnd w:id="229"/>
      <w:bookmarkEnd w:id="230"/>
    </w:p>
    <w:p w14:paraId="47A777E6">
      <w:pPr>
        <w:pStyle w:val="44"/>
        <w:widowControl w:val="0"/>
        <w:numPr>
          <w:ilvl w:val="0"/>
          <w:numId w:val="8"/>
        </w:numPr>
        <w:tabs>
          <w:tab w:val="left" w:pos="567"/>
          <w:tab w:val="left" w:pos="907"/>
        </w:tabs>
        <w:adjustRightInd/>
        <w:snapToGrid/>
        <w:ind w:firstLineChars="0"/>
        <w:jc w:val="both"/>
        <w:rPr>
          <w:rFonts w:ascii="宋体" w:hAnsi="宋体" w:cs="宋体"/>
          <w:vanish/>
          <w:color w:val="auto"/>
          <w:szCs w:val="21"/>
          <w:highlight w:val="none"/>
        </w:rPr>
      </w:pPr>
    </w:p>
    <w:p w14:paraId="5F877B5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采购人将</w:t>
      </w:r>
      <w:r>
        <w:rPr>
          <w:rFonts w:hint="eastAsia" w:ascii="宋体" w:hAnsi="宋体" w:cs="宋体"/>
          <w:b/>
          <w:bCs/>
          <w:color w:val="auto"/>
          <w:szCs w:val="21"/>
          <w:highlight w:val="none"/>
        </w:rPr>
        <w:t>有权</w:t>
      </w:r>
      <w:r>
        <w:rPr>
          <w:rFonts w:hint="eastAsia" w:ascii="宋体" w:hAnsi="宋体" w:cs="宋体"/>
          <w:color w:val="auto"/>
          <w:szCs w:val="21"/>
          <w:highlight w:val="none"/>
        </w:rPr>
        <w:t>根据本文件中的要求，对评委会推荐的中标候选人进行资格后审。</w:t>
      </w:r>
    </w:p>
    <w:p w14:paraId="11A909C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中标候选人须无条件配合资格后审，否则采购人有权取消其中标资格，且投标保证金可不予退还。</w:t>
      </w:r>
    </w:p>
    <w:p w14:paraId="1EBDDCA3">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40C849FB">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如发现中标候选人以他人名义投标或者以其他方式弄虚作假，骗取中标的，采购人有权取消其中标资格，且投标保证金可不予退还；给采购人造成损失的，应依法承担赔偿责任。</w:t>
      </w:r>
    </w:p>
    <w:p w14:paraId="4FA39554">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68170739">
      <w:pPr>
        <w:rPr>
          <w:rFonts w:ascii="宋体" w:hAnsi="宋体" w:cs="宋体"/>
          <w:color w:val="auto"/>
          <w:highlight w:val="none"/>
        </w:rPr>
      </w:pPr>
    </w:p>
    <w:p w14:paraId="4564B847">
      <w:pPr>
        <w:pStyle w:val="8"/>
        <w:widowControl w:val="0"/>
        <w:numPr>
          <w:ilvl w:val="0"/>
          <w:numId w:val="7"/>
        </w:numPr>
        <w:overflowPunct w:val="0"/>
        <w:rPr>
          <w:rFonts w:ascii="宋体" w:hAnsi="宋体" w:cs="宋体"/>
          <w:color w:val="auto"/>
          <w:sz w:val="21"/>
          <w:szCs w:val="21"/>
          <w:highlight w:val="none"/>
        </w:rPr>
      </w:pPr>
      <w:bookmarkStart w:id="231" w:name="_Toc27788"/>
      <w:bookmarkStart w:id="232" w:name="_Toc16376"/>
      <w:bookmarkStart w:id="233" w:name="_Toc4747"/>
      <w:bookmarkStart w:id="234" w:name="_Toc27534"/>
      <w:r>
        <w:rPr>
          <w:rFonts w:hint="eastAsia" w:ascii="宋体" w:hAnsi="宋体" w:cs="宋体"/>
          <w:color w:val="auto"/>
          <w:sz w:val="21"/>
          <w:szCs w:val="21"/>
          <w:highlight w:val="none"/>
        </w:rPr>
        <w:t>合同的签订与履行</w:t>
      </w:r>
      <w:bookmarkEnd w:id="231"/>
      <w:bookmarkEnd w:id="232"/>
      <w:bookmarkEnd w:id="233"/>
      <w:bookmarkEnd w:id="234"/>
    </w:p>
    <w:p w14:paraId="5B8433B5">
      <w:pPr>
        <w:pStyle w:val="44"/>
        <w:widowControl w:val="0"/>
        <w:numPr>
          <w:ilvl w:val="0"/>
          <w:numId w:val="8"/>
        </w:numPr>
        <w:tabs>
          <w:tab w:val="left" w:pos="907"/>
        </w:tabs>
        <w:adjustRightInd/>
        <w:snapToGrid/>
        <w:ind w:firstLineChars="0"/>
        <w:jc w:val="both"/>
        <w:rPr>
          <w:rFonts w:ascii="宋体" w:hAnsi="宋体" w:cs="宋体"/>
          <w:vanish/>
          <w:color w:val="auto"/>
          <w:szCs w:val="21"/>
          <w:highlight w:val="none"/>
        </w:rPr>
      </w:pPr>
    </w:p>
    <w:p w14:paraId="52C0E701">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中标人应当自采购人发出中标通知书之日起30日内，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1420A664">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采购人与中标人应当根据合同的约定依法履行合同义务。</w:t>
      </w:r>
    </w:p>
    <w:p w14:paraId="4F090BF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采购合同的履行、违约责任和解决争议的方法等适用《中华人民共和国民法典》。</w:t>
      </w:r>
    </w:p>
    <w:p w14:paraId="1EDB02D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中标人在评审结束当天至合同履行结束，若因不可抗力的因素（如国家出台新法律法规等）造成投标人资质的变动，投标人应以纸质版形式通知采购人。若资质变动导致中标人不再具备履行合同资质要求，采购人有权中止合同。</w:t>
      </w:r>
    </w:p>
    <w:p w14:paraId="51D0CA0E">
      <w:pPr>
        <w:widowControl w:val="0"/>
        <w:tabs>
          <w:tab w:val="left" w:pos="907"/>
        </w:tabs>
        <w:adjustRightInd/>
        <w:snapToGrid/>
        <w:jc w:val="both"/>
        <w:rPr>
          <w:rFonts w:ascii="宋体" w:hAnsi="宋体" w:cs="宋体"/>
          <w:color w:val="auto"/>
          <w:highlight w:val="none"/>
        </w:rPr>
      </w:pPr>
    </w:p>
    <w:p w14:paraId="5DD6CCA9">
      <w:pPr>
        <w:pStyle w:val="8"/>
        <w:widowControl w:val="0"/>
        <w:numPr>
          <w:ilvl w:val="0"/>
          <w:numId w:val="7"/>
        </w:numPr>
        <w:overflowPunct w:val="0"/>
        <w:rPr>
          <w:rFonts w:ascii="宋体" w:hAnsi="宋体" w:cs="宋体"/>
          <w:color w:val="auto"/>
          <w:sz w:val="21"/>
          <w:szCs w:val="21"/>
          <w:highlight w:val="none"/>
        </w:rPr>
      </w:pPr>
      <w:bookmarkStart w:id="235" w:name="_Toc29009"/>
      <w:bookmarkStart w:id="236" w:name="_Toc382049124"/>
      <w:bookmarkStart w:id="237" w:name="_Toc303084277"/>
      <w:bookmarkStart w:id="238" w:name="_Toc30381"/>
      <w:bookmarkStart w:id="239" w:name="_Toc19000"/>
      <w:bookmarkStart w:id="240" w:name="_Toc29307"/>
      <w:bookmarkStart w:id="241" w:name="_Toc25085"/>
      <w:r>
        <w:rPr>
          <w:rFonts w:hint="eastAsia" w:ascii="宋体" w:hAnsi="宋体" w:cs="宋体"/>
          <w:color w:val="auto"/>
          <w:sz w:val="21"/>
          <w:szCs w:val="21"/>
          <w:highlight w:val="none"/>
        </w:rPr>
        <w:t>履约</w:t>
      </w:r>
      <w:bookmarkEnd w:id="235"/>
      <w:bookmarkEnd w:id="236"/>
      <w:bookmarkEnd w:id="237"/>
      <w:r>
        <w:rPr>
          <w:rFonts w:hint="eastAsia" w:ascii="宋体" w:hAnsi="宋体" w:cs="宋体"/>
          <w:color w:val="auto"/>
          <w:sz w:val="21"/>
          <w:szCs w:val="21"/>
          <w:highlight w:val="none"/>
        </w:rPr>
        <w:t>担保</w:t>
      </w:r>
      <w:bookmarkEnd w:id="238"/>
      <w:bookmarkEnd w:id="239"/>
      <w:bookmarkEnd w:id="240"/>
      <w:bookmarkEnd w:id="241"/>
    </w:p>
    <w:p w14:paraId="4C815784">
      <w:pPr>
        <w:pStyle w:val="44"/>
        <w:widowControl w:val="0"/>
        <w:numPr>
          <w:ilvl w:val="0"/>
          <w:numId w:val="8"/>
        </w:numPr>
        <w:tabs>
          <w:tab w:val="left" w:pos="907"/>
        </w:tabs>
        <w:adjustRightInd/>
        <w:snapToGrid/>
        <w:ind w:firstLineChars="0"/>
        <w:jc w:val="both"/>
        <w:rPr>
          <w:rFonts w:ascii="宋体" w:hAnsi="宋体" w:cs="宋体"/>
          <w:vanish/>
          <w:color w:val="auto"/>
          <w:szCs w:val="21"/>
          <w:highlight w:val="none"/>
        </w:rPr>
      </w:pPr>
    </w:p>
    <w:p w14:paraId="6C23614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中标人在采购（合同签署）时提交履约担保，履约担保金额不超过中标合同金额的10%，如果中标人提交的履约保函的有效期先于合同要求的履约保函有效期到达，中标人应在原提交的履约保函有效期满前15天，无条件办理保函延期手续。否则，视中标人违约，采购人可在保函到期前将保函金额转为现金存入履约保证金账户。</w:t>
      </w:r>
    </w:p>
    <w:p w14:paraId="3C7DD9D8">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履约担保期限从合同签订之日起至项目服务期结束验收合格并结算完毕后，经双方签字7天内保持有效。</w:t>
      </w:r>
    </w:p>
    <w:p w14:paraId="6D74CB6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履约担保可以采用下列任何一种形式：</w:t>
      </w:r>
    </w:p>
    <w:p w14:paraId="733E2920">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（1）履约保函。如果中标人的履约担保是以银行保函形式提供的，则该银行保函应：</w:t>
      </w:r>
    </w:p>
    <w:p w14:paraId="41BEA5F5">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①保函应由银行支行或以上银行机构开具，非东莞市行政区内的银行开具的保函要由银行所在地公证部门出具的公证书。</w:t>
      </w:r>
    </w:p>
    <w:p w14:paraId="5ABEDD37">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②保函的格式参考投标文件附件中提供的无条件不可撤销履约保函格式，保函担保期内若项目未能按期竣工，保函必须延期，办理延期手续时在银行方面所产生费用由中标人负责。</w:t>
      </w:r>
    </w:p>
    <w:p w14:paraId="412C05E5">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③履约保函必须打印，手写、涂改无效。</w:t>
      </w:r>
    </w:p>
    <w:p w14:paraId="2238065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2）履约保证金。可采用电汇、银行汇票等银行转账方式提交，但不可以采用现金方式提交。履约保证金金额为中标价的10%。中标人人必须保证履约保证金以中标人的名称在（合同约定的日期）前提交至采购人指定账户。</w:t>
      </w:r>
    </w:p>
    <w:p w14:paraId="2AE710CE">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采购文件（33.1至33.3）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75B60095">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为取得履约担保所需的费用，由中标人承担；若工期延误，履约担保时间延长，延长费用由中标人承担。</w:t>
      </w:r>
    </w:p>
    <w:p w14:paraId="218DE457">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159A0BB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下列任何情况发生时，采购人有权行使享有的担保权利：</w:t>
      </w:r>
    </w:p>
    <w:p w14:paraId="1B065066">
      <w:pPr>
        <w:keepNext w:val="0"/>
        <w:keepLines w:val="0"/>
        <w:pageBreakBefore w:val="0"/>
        <w:widowControl w:val="0"/>
        <w:tabs>
          <w:tab w:val="left" w:pos="907"/>
        </w:tabs>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（1）中标人将本项目转让给他人，或者在投标文件中未说明，且未经采购人同意，将中标项目分包给他人的；</w:t>
      </w:r>
    </w:p>
    <w:p w14:paraId="157A8E61">
      <w:pPr>
        <w:keepNext w:val="0"/>
        <w:keepLines w:val="0"/>
        <w:pageBreakBefore w:val="0"/>
        <w:widowControl w:val="0"/>
        <w:tabs>
          <w:tab w:val="left" w:pos="907"/>
        </w:tabs>
        <w:kinsoku/>
        <w:wordWrap/>
        <w:overflowPunct/>
        <w:topLinePunct w:val="0"/>
        <w:autoSpaceDE/>
        <w:autoSpaceDN/>
        <w:bidi w:val="0"/>
        <w:adjustRightInd/>
        <w:snapToGrid/>
        <w:spacing w:line="240"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（2）中标人在履行采购合同期间，违反有关法律法规的规定及合同约定的条款，损害了采购人的利益。</w:t>
      </w:r>
    </w:p>
    <w:p w14:paraId="67F3264F">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在整个项目验收合格后，中标人向采购人提交退回履约担保的申请，采购人办理履约担保退还手续。</w:t>
      </w:r>
    </w:p>
    <w:p w14:paraId="33A286CB">
      <w:pPr>
        <w:widowControl w:val="0"/>
        <w:tabs>
          <w:tab w:val="left" w:pos="907"/>
        </w:tabs>
        <w:adjustRightInd/>
        <w:snapToGrid/>
        <w:jc w:val="both"/>
        <w:rPr>
          <w:rFonts w:ascii="宋体" w:hAnsi="宋体" w:cs="宋体"/>
          <w:color w:val="auto"/>
          <w:highlight w:val="none"/>
        </w:rPr>
      </w:pPr>
    </w:p>
    <w:p w14:paraId="0596A2A5">
      <w:pPr>
        <w:pStyle w:val="8"/>
        <w:widowControl w:val="0"/>
        <w:numPr>
          <w:ilvl w:val="0"/>
          <w:numId w:val="7"/>
        </w:numPr>
        <w:overflowPunct w:val="0"/>
        <w:rPr>
          <w:rFonts w:ascii="宋体" w:hAnsi="宋体" w:cs="宋体"/>
          <w:color w:val="auto"/>
          <w:sz w:val="21"/>
          <w:szCs w:val="21"/>
          <w:highlight w:val="none"/>
        </w:rPr>
      </w:pPr>
      <w:bookmarkStart w:id="242" w:name="_Toc22569"/>
      <w:bookmarkStart w:id="243" w:name="_Toc15882"/>
      <w:bookmarkStart w:id="244" w:name="_Toc27281"/>
      <w:bookmarkStart w:id="245" w:name="_Toc5606"/>
      <w:r>
        <w:rPr>
          <w:rFonts w:hint="eastAsia" w:ascii="宋体" w:hAnsi="宋体" w:cs="宋体"/>
          <w:color w:val="auto"/>
          <w:sz w:val="21"/>
          <w:szCs w:val="21"/>
          <w:highlight w:val="none"/>
        </w:rPr>
        <w:t>预付款保函（适用于预付款支付）</w:t>
      </w:r>
      <w:bookmarkEnd w:id="242"/>
      <w:bookmarkEnd w:id="243"/>
      <w:bookmarkEnd w:id="244"/>
      <w:bookmarkEnd w:id="245"/>
    </w:p>
    <w:p w14:paraId="079D5C00">
      <w:pPr>
        <w:pStyle w:val="44"/>
        <w:widowControl w:val="0"/>
        <w:numPr>
          <w:ilvl w:val="0"/>
          <w:numId w:val="8"/>
        </w:numPr>
        <w:tabs>
          <w:tab w:val="left" w:pos="567"/>
          <w:tab w:val="left" w:pos="907"/>
        </w:tabs>
        <w:adjustRightInd/>
        <w:snapToGrid/>
        <w:ind w:firstLineChars="0"/>
        <w:jc w:val="both"/>
        <w:rPr>
          <w:rFonts w:ascii="宋体" w:hAnsi="宋体" w:cs="宋体"/>
          <w:vanish/>
          <w:color w:val="auto"/>
          <w:szCs w:val="21"/>
          <w:highlight w:val="none"/>
        </w:rPr>
      </w:pPr>
    </w:p>
    <w:p w14:paraId="580AE82B">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6E4311B7">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预付款保函应：</w:t>
      </w:r>
    </w:p>
    <w:p w14:paraId="43510B4F">
      <w:pPr>
        <w:keepNext w:val="0"/>
        <w:keepLines w:val="0"/>
        <w:pageBreakBefore w:val="0"/>
        <w:widowControl w:val="0"/>
        <w:tabs>
          <w:tab w:val="left" w:pos="907"/>
        </w:tabs>
        <w:kinsoku/>
        <w:wordWrap/>
        <w:overflowPunct/>
        <w:topLinePunct w:val="0"/>
        <w:autoSpaceDE/>
        <w:autoSpaceDN/>
        <w:bidi w:val="0"/>
        <w:adjustRightInd/>
        <w:snapToGrid/>
        <w:spacing w:line="264"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（1）由东莞市行政区域内的银行支行及以上银行机构开具。非东莞市行政区内的银行开具的保函要由银行所在地公证部门出具的公证书。</w:t>
      </w:r>
    </w:p>
    <w:p w14:paraId="4385FB5B">
      <w:pPr>
        <w:keepNext w:val="0"/>
        <w:keepLines w:val="0"/>
        <w:pageBreakBefore w:val="0"/>
        <w:widowControl w:val="0"/>
        <w:tabs>
          <w:tab w:val="left" w:pos="907"/>
        </w:tabs>
        <w:kinsoku/>
        <w:wordWrap/>
        <w:overflowPunct/>
        <w:topLinePunct w:val="0"/>
        <w:autoSpaceDE/>
        <w:autoSpaceDN/>
        <w:bidi w:val="0"/>
        <w:adjustRightInd/>
        <w:snapToGrid/>
        <w:spacing w:line="264" w:lineRule="auto"/>
        <w:ind w:left="567"/>
        <w:jc w:val="both"/>
        <w:textAlignment w:val="auto"/>
        <w:rPr>
          <w:rFonts w:ascii="宋体" w:hAnsi="宋体" w:cs="宋体"/>
          <w:color w:val="auto"/>
          <w:szCs w:val="21"/>
          <w:highlight w:val="none"/>
        </w:rPr>
      </w:pPr>
      <w:r>
        <w:rPr>
          <w:rFonts w:hint="eastAsia" w:ascii="宋体" w:hAnsi="宋体" w:cs="宋体"/>
          <w:color w:val="auto"/>
          <w:szCs w:val="21"/>
          <w:highlight w:val="none"/>
        </w:rPr>
        <w:t>（2）必须打印，手写、涂改无效</w:t>
      </w:r>
    </w:p>
    <w:p w14:paraId="6471501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若中标人不能按本须知（34.1至34.2）的规定执行，采购人将不予支付预付款。</w:t>
      </w:r>
    </w:p>
    <w:p w14:paraId="01B8348B">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76AC7AA1">
      <w:pPr>
        <w:rPr>
          <w:rFonts w:ascii="宋体" w:hAnsi="宋体" w:cs="宋体"/>
          <w:color w:val="auto"/>
          <w:highlight w:val="none"/>
        </w:rPr>
      </w:pPr>
    </w:p>
    <w:p w14:paraId="4EC6610A">
      <w:pPr>
        <w:pStyle w:val="7"/>
        <w:numPr>
          <w:ilvl w:val="0"/>
          <w:numId w:val="6"/>
        </w:numPr>
        <w:spacing w:before="0" w:after="0" w:line="360" w:lineRule="auto"/>
        <w:jc w:val="center"/>
        <w:rPr>
          <w:rFonts w:ascii="宋体" w:hAnsi="宋体" w:cs="宋体"/>
          <w:color w:val="auto"/>
          <w:highlight w:val="none"/>
        </w:rPr>
      </w:pPr>
      <w:bookmarkStart w:id="246" w:name="_Toc1114"/>
      <w:bookmarkStart w:id="247" w:name="_Toc24464"/>
      <w:bookmarkStart w:id="248" w:name="_Toc19471"/>
      <w:bookmarkStart w:id="249" w:name="_Toc24032"/>
      <w:r>
        <w:rPr>
          <w:rFonts w:hint="eastAsia" w:ascii="宋体" w:hAnsi="宋体" w:cs="宋体"/>
          <w:color w:val="auto"/>
          <w:highlight w:val="none"/>
        </w:rPr>
        <w:t>异议</w:t>
      </w:r>
      <w:bookmarkEnd w:id="246"/>
      <w:bookmarkEnd w:id="247"/>
      <w:bookmarkEnd w:id="248"/>
      <w:bookmarkEnd w:id="249"/>
    </w:p>
    <w:p w14:paraId="21C47B03">
      <w:pPr>
        <w:pStyle w:val="8"/>
        <w:widowControl w:val="0"/>
        <w:numPr>
          <w:ilvl w:val="0"/>
          <w:numId w:val="7"/>
        </w:numPr>
        <w:overflowPunct w:val="0"/>
        <w:rPr>
          <w:rFonts w:ascii="宋体" w:hAnsi="宋体" w:cs="宋体"/>
          <w:color w:val="auto"/>
          <w:sz w:val="21"/>
          <w:szCs w:val="21"/>
          <w:highlight w:val="none"/>
        </w:rPr>
      </w:pPr>
      <w:bookmarkStart w:id="250" w:name="_Toc1517"/>
      <w:bookmarkStart w:id="251" w:name="_Toc14843"/>
      <w:bookmarkStart w:id="252" w:name="_Toc23230"/>
      <w:bookmarkStart w:id="253" w:name="_Toc23836"/>
      <w:r>
        <w:rPr>
          <w:rFonts w:hint="eastAsia" w:ascii="宋体" w:hAnsi="宋体" w:cs="宋体"/>
          <w:color w:val="auto"/>
          <w:sz w:val="21"/>
          <w:szCs w:val="21"/>
          <w:highlight w:val="none"/>
        </w:rPr>
        <w:t>异议</w:t>
      </w:r>
      <w:bookmarkEnd w:id="250"/>
      <w:bookmarkEnd w:id="251"/>
      <w:bookmarkEnd w:id="252"/>
      <w:bookmarkEnd w:id="253"/>
    </w:p>
    <w:p w14:paraId="6AD6D96A">
      <w:pPr>
        <w:pStyle w:val="44"/>
        <w:widowControl w:val="0"/>
        <w:numPr>
          <w:ilvl w:val="0"/>
          <w:numId w:val="8"/>
        </w:numPr>
        <w:tabs>
          <w:tab w:val="left" w:pos="907"/>
        </w:tabs>
        <w:adjustRightInd/>
        <w:snapToGrid/>
        <w:ind w:firstLineChars="0"/>
        <w:jc w:val="both"/>
        <w:rPr>
          <w:rFonts w:ascii="宋体" w:hAnsi="宋体" w:cs="宋体"/>
          <w:vanish/>
          <w:color w:val="auto"/>
          <w:szCs w:val="21"/>
          <w:highlight w:val="none"/>
        </w:rPr>
      </w:pPr>
    </w:p>
    <w:p w14:paraId="20FABDC2">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lang w:val="zh-CN"/>
        </w:rPr>
        <w:t>采购文件的异议</w:t>
      </w:r>
      <w:r>
        <w:rPr>
          <w:rFonts w:hint="eastAsia" w:ascii="宋体" w:hAnsi="宋体" w:cs="宋体"/>
          <w:color w:val="auto"/>
          <w:szCs w:val="21"/>
          <w:highlight w:val="none"/>
        </w:rPr>
        <w:t xml:space="preserve">  </w:t>
      </w:r>
    </w:p>
    <w:p w14:paraId="619A12D2">
      <w:pPr>
        <w:keepNext w:val="0"/>
        <w:keepLines w:val="0"/>
        <w:pageBreakBefore w:val="0"/>
        <w:widowControl w:val="0"/>
        <w:tabs>
          <w:tab w:val="left" w:pos="907"/>
        </w:tabs>
        <w:kinsoku/>
        <w:wordWrap/>
        <w:overflowPunct/>
        <w:topLinePunct w:val="0"/>
        <w:autoSpaceDE/>
        <w:autoSpaceDN/>
        <w:bidi w:val="0"/>
        <w:adjustRightInd/>
        <w:snapToGrid/>
        <w:spacing w:line="240" w:lineRule="auto"/>
        <w:ind w:left="420" w:leftChars="200" w:firstLine="0" w:firstLineChars="0"/>
        <w:jc w:val="both"/>
        <w:textAlignment w:val="auto"/>
        <w:rPr>
          <w:rFonts w:ascii="宋体" w:hAnsi="宋体" w:cs="宋体"/>
          <w:color w:val="auto"/>
          <w:szCs w:val="21"/>
          <w:highlight w:val="none"/>
        </w:rPr>
      </w:pPr>
      <w:r>
        <w:rPr>
          <w:rFonts w:hint="eastAsia" w:ascii="宋体" w:hAnsi="宋体" w:cs="宋体"/>
          <w:bCs/>
          <w:color w:val="auto"/>
          <w:kern w:val="2"/>
          <w:szCs w:val="21"/>
          <w:highlight w:val="none"/>
          <w:lang w:val="zh-CN"/>
        </w:rPr>
        <w:t>投标人或者其他利害关系人对采购文件有异议的，应当在投标截止时间10日前</w:t>
      </w:r>
      <w:r>
        <w:rPr>
          <w:rFonts w:hint="eastAsia" w:ascii="宋体" w:hAnsi="宋体" w:cs="宋体"/>
          <w:color w:val="auto"/>
          <w:kern w:val="2"/>
          <w:szCs w:val="21"/>
          <w:highlight w:val="none"/>
          <w:lang w:val="zh-CN"/>
        </w:rPr>
        <w:t>以书面形式向采购代理机构提出，并将材料原件送达采购代理机构，逾期则视为对采购文件所有内容无异议。</w:t>
      </w:r>
      <w:r>
        <w:rPr>
          <w:rFonts w:hint="eastAsia" w:ascii="宋体" w:hAnsi="宋体" w:cs="宋体"/>
          <w:bCs/>
          <w:color w:val="auto"/>
          <w:kern w:val="2"/>
          <w:szCs w:val="21"/>
          <w:highlight w:val="none"/>
          <w:lang w:val="zh-CN"/>
        </w:rPr>
        <w:t>异议</w:t>
      </w:r>
      <w:r>
        <w:rPr>
          <w:rFonts w:hint="eastAsia" w:ascii="宋体" w:hAnsi="宋体" w:cs="宋体"/>
          <w:color w:val="auto"/>
          <w:kern w:val="2"/>
          <w:szCs w:val="21"/>
          <w:highlight w:val="none"/>
          <w:lang w:val="zh-CN"/>
        </w:rPr>
        <w:t>书面材料必须加盖投标人法人公章，并注明联系人、联系电话、联系地址。</w:t>
      </w:r>
      <w:r>
        <w:rPr>
          <w:rFonts w:hint="eastAsia" w:ascii="宋体" w:hAnsi="宋体" w:cs="宋体"/>
          <w:bCs/>
          <w:color w:val="auto"/>
          <w:kern w:val="2"/>
          <w:szCs w:val="21"/>
          <w:highlight w:val="none"/>
          <w:lang w:val="zh-CN"/>
        </w:rPr>
        <w:t>超出</w:t>
      </w:r>
      <w:r>
        <w:rPr>
          <w:rFonts w:hint="eastAsia" w:ascii="宋体" w:hAnsi="宋体" w:cs="宋体"/>
          <w:color w:val="auto"/>
          <w:kern w:val="2"/>
          <w:szCs w:val="21"/>
          <w:highlight w:val="none"/>
          <w:lang w:val="zh-CN"/>
        </w:rPr>
        <w:t>提交接收异议截止时间而</w:t>
      </w:r>
      <w:r>
        <w:rPr>
          <w:rFonts w:hint="eastAsia" w:ascii="宋体" w:hAnsi="宋体" w:cs="宋体"/>
          <w:bCs/>
          <w:color w:val="auto"/>
          <w:kern w:val="2"/>
          <w:szCs w:val="21"/>
          <w:highlight w:val="none"/>
          <w:lang w:val="zh-CN"/>
        </w:rPr>
        <w:t>提出的任何疑问，</w:t>
      </w:r>
      <w:r>
        <w:rPr>
          <w:rFonts w:hint="eastAsia" w:ascii="宋体" w:hAnsi="宋体" w:cs="宋体"/>
          <w:bCs/>
          <w:color w:val="auto"/>
          <w:kern w:val="2"/>
          <w:szCs w:val="21"/>
          <w:highlight w:val="none"/>
        </w:rPr>
        <w:t>采购人或</w:t>
      </w:r>
      <w:r>
        <w:rPr>
          <w:rFonts w:hint="eastAsia" w:ascii="宋体" w:hAnsi="宋体" w:cs="宋体"/>
          <w:bCs/>
          <w:color w:val="auto"/>
          <w:kern w:val="2"/>
          <w:szCs w:val="21"/>
          <w:highlight w:val="none"/>
          <w:lang w:val="zh-CN"/>
        </w:rPr>
        <w:t>采购代理机构可不予答复。</w:t>
      </w:r>
    </w:p>
    <w:p w14:paraId="5A11BB7A">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lang w:val="zh-CN"/>
        </w:rPr>
        <w:t>评标结果异议</w:t>
      </w:r>
      <w:r>
        <w:rPr>
          <w:rFonts w:hint="eastAsia" w:ascii="宋体" w:hAnsi="宋体" w:cs="宋体"/>
          <w:color w:val="auto"/>
          <w:szCs w:val="21"/>
          <w:highlight w:val="none"/>
        </w:rPr>
        <w:t xml:space="preserve">   </w:t>
      </w:r>
    </w:p>
    <w:p w14:paraId="46C3C52B">
      <w:pPr>
        <w:keepNext w:val="0"/>
        <w:keepLines w:val="0"/>
        <w:pageBreakBefore w:val="0"/>
        <w:widowControl w:val="0"/>
        <w:tabs>
          <w:tab w:val="left" w:pos="907"/>
        </w:tabs>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宋体" w:hAnsi="宋体" w:eastAsia="宋体" w:cs="宋体"/>
          <w:bCs/>
          <w:color w:val="auto"/>
          <w:kern w:val="2"/>
          <w:szCs w:val="21"/>
          <w:highlight w:val="none"/>
          <w:lang w:val="zh-CN"/>
        </w:rPr>
      </w:pPr>
      <w:r>
        <w:rPr>
          <w:rFonts w:hint="eastAsia" w:ascii="宋体" w:hAnsi="宋体" w:eastAsia="宋体" w:cs="宋体"/>
          <w:bCs/>
          <w:color w:val="auto"/>
          <w:kern w:val="2"/>
          <w:szCs w:val="21"/>
          <w:highlight w:val="none"/>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5061F1DA">
      <w:pPr>
        <w:keepNext w:val="0"/>
        <w:keepLines w:val="0"/>
        <w:pageBreakBefore w:val="0"/>
        <w:widowControl w:val="0"/>
        <w:tabs>
          <w:tab w:val="left" w:pos="907"/>
        </w:tabs>
        <w:kinsoku/>
        <w:wordWrap/>
        <w:overflowPunct/>
        <w:topLinePunct w:val="0"/>
        <w:autoSpaceDE/>
        <w:autoSpaceDN/>
        <w:bidi w:val="0"/>
        <w:adjustRightInd/>
        <w:snapToGrid/>
        <w:spacing w:line="240" w:lineRule="auto"/>
        <w:ind w:left="420" w:leftChars="200" w:firstLine="0" w:firstLineChars="0"/>
        <w:jc w:val="both"/>
        <w:textAlignment w:val="auto"/>
        <w:rPr>
          <w:rFonts w:hint="eastAsia" w:ascii="宋体" w:hAnsi="宋体" w:eastAsia="宋体" w:cs="宋体"/>
          <w:bCs/>
          <w:color w:val="auto"/>
          <w:kern w:val="2"/>
          <w:szCs w:val="21"/>
          <w:highlight w:val="none"/>
          <w:lang w:val="zh-CN"/>
        </w:rPr>
      </w:pPr>
      <w:r>
        <w:rPr>
          <w:rFonts w:hint="eastAsia" w:ascii="宋体" w:hAnsi="宋体" w:eastAsia="宋体" w:cs="宋体"/>
          <w:bCs/>
          <w:color w:val="auto"/>
          <w:kern w:val="2"/>
          <w:szCs w:val="21"/>
          <w:highlight w:val="none"/>
          <w:lang w:val="zh-CN"/>
        </w:rPr>
        <w:t>采购代理机构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43033611">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以联合体形式参加采购活动的，其异议应当由组成联合体的所有投标人共同提出。</w:t>
      </w:r>
    </w:p>
    <w:p w14:paraId="019FE49E">
      <w:pPr>
        <w:rPr>
          <w:rFonts w:ascii="宋体" w:hAnsi="宋体" w:cs="宋体"/>
          <w:color w:val="auto"/>
          <w:highlight w:val="none"/>
        </w:rPr>
      </w:pPr>
    </w:p>
    <w:p w14:paraId="567952F8">
      <w:pPr>
        <w:pStyle w:val="7"/>
        <w:numPr>
          <w:ilvl w:val="0"/>
          <w:numId w:val="6"/>
        </w:numPr>
        <w:spacing w:before="0" w:after="0" w:line="360" w:lineRule="auto"/>
        <w:jc w:val="center"/>
        <w:rPr>
          <w:rFonts w:ascii="宋体" w:hAnsi="宋体" w:cs="宋体"/>
          <w:color w:val="auto"/>
          <w:highlight w:val="none"/>
        </w:rPr>
      </w:pPr>
      <w:bookmarkStart w:id="254" w:name="_Toc24199"/>
      <w:bookmarkStart w:id="255" w:name="_Toc31499"/>
      <w:bookmarkStart w:id="256" w:name="_Toc25834"/>
      <w:bookmarkStart w:id="257" w:name="_Toc19185"/>
      <w:r>
        <w:rPr>
          <w:rFonts w:hint="eastAsia" w:ascii="宋体" w:hAnsi="宋体" w:cs="宋体"/>
          <w:color w:val="auto"/>
          <w:highlight w:val="none"/>
        </w:rPr>
        <w:t>其他</w:t>
      </w:r>
      <w:bookmarkEnd w:id="254"/>
      <w:bookmarkEnd w:id="255"/>
      <w:bookmarkEnd w:id="256"/>
      <w:bookmarkEnd w:id="257"/>
    </w:p>
    <w:p w14:paraId="7AAC9FBF">
      <w:pPr>
        <w:pStyle w:val="8"/>
        <w:widowControl w:val="0"/>
        <w:numPr>
          <w:ilvl w:val="0"/>
          <w:numId w:val="7"/>
        </w:numPr>
        <w:overflowPunct w:val="0"/>
        <w:rPr>
          <w:rFonts w:ascii="宋体" w:hAnsi="宋体" w:cs="宋体"/>
          <w:color w:val="auto"/>
          <w:sz w:val="21"/>
          <w:szCs w:val="21"/>
          <w:highlight w:val="none"/>
        </w:rPr>
      </w:pPr>
      <w:bookmarkStart w:id="258" w:name="_Toc3108"/>
      <w:bookmarkStart w:id="259" w:name="_Toc4634"/>
      <w:bookmarkStart w:id="260" w:name="_Toc17005"/>
      <w:bookmarkStart w:id="261" w:name="_Toc19542"/>
      <w:r>
        <w:rPr>
          <w:rFonts w:hint="eastAsia" w:ascii="宋体" w:hAnsi="宋体" w:cs="宋体"/>
          <w:color w:val="auto"/>
          <w:sz w:val="21"/>
          <w:szCs w:val="21"/>
          <w:highlight w:val="none"/>
        </w:rPr>
        <w:t>采购文件的解释权</w:t>
      </w:r>
      <w:bookmarkEnd w:id="258"/>
      <w:bookmarkEnd w:id="259"/>
      <w:bookmarkEnd w:id="260"/>
      <w:bookmarkEnd w:id="261"/>
    </w:p>
    <w:p w14:paraId="406E356D">
      <w:pPr>
        <w:pStyle w:val="44"/>
        <w:widowControl w:val="0"/>
        <w:numPr>
          <w:ilvl w:val="0"/>
          <w:numId w:val="8"/>
        </w:numPr>
        <w:tabs>
          <w:tab w:val="left" w:pos="907"/>
        </w:tabs>
        <w:adjustRightInd/>
        <w:snapToGrid/>
        <w:ind w:firstLineChars="0"/>
        <w:jc w:val="both"/>
        <w:rPr>
          <w:rFonts w:ascii="宋体" w:hAnsi="宋体" w:cs="宋体"/>
          <w:vanish/>
          <w:color w:val="auto"/>
          <w:szCs w:val="21"/>
          <w:highlight w:val="none"/>
        </w:rPr>
      </w:pPr>
    </w:p>
    <w:p w14:paraId="7C325059">
      <w:pPr>
        <w:widowControl w:val="0"/>
        <w:numPr>
          <w:ilvl w:val="1"/>
          <w:numId w:val="7"/>
        </w:numPr>
        <w:overflowPunct w:val="0"/>
        <w:rPr>
          <w:rFonts w:ascii="宋体" w:hAnsi="宋体" w:cs="宋体"/>
          <w:color w:val="auto"/>
          <w:szCs w:val="21"/>
          <w:highlight w:val="none"/>
        </w:rPr>
      </w:pPr>
      <w:r>
        <w:rPr>
          <w:rFonts w:hint="eastAsia" w:ascii="宋体" w:hAnsi="宋体" w:cs="宋体"/>
          <w:color w:val="auto"/>
          <w:szCs w:val="21"/>
          <w:highlight w:val="none"/>
        </w:rPr>
        <w:t>本采购文件是根据国家有关法律、法规以及采购管理有关规定和参照国际惯例编制，解释权属本采购代理机构。</w:t>
      </w:r>
    </w:p>
    <w:p w14:paraId="01BB4C3F">
      <w:pPr>
        <w:widowControl w:val="0"/>
        <w:numPr>
          <w:ilvl w:val="1"/>
          <w:numId w:val="8"/>
        </w:numPr>
        <w:tabs>
          <w:tab w:val="left" w:pos="907"/>
        </w:tabs>
        <w:adjustRightInd/>
        <w:snapToGrid/>
        <w:jc w:val="both"/>
        <w:rPr>
          <w:rFonts w:ascii="宋体" w:hAnsi="宋体" w:cs="宋体"/>
          <w:color w:val="auto"/>
          <w:szCs w:val="21"/>
          <w:highlight w:val="none"/>
        </w:rPr>
      </w:pPr>
      <w:r>
        <w:rPr>
          <w:rFonts w:hint="eastAsia" w:ascii="宋体" w:hAnsi="宋体" w:cs="宋体"/>
          <w:color w:val="auto"/>
          <w:szCs w:val="21"/>
          <w:highlight w:val="none"/>
        </w:rPr>
        <w:br w:type="page"/>
      </w:r>
    </w:p>
    <w:p w14:paraId="4E37E709">
      <w:pPr>
        <w:pStyle w:val="6"/>
        <w:spacing w:before="0" w:after="0" w:line="240" w:lineRule="auto"/>
        <w:rPr>
          <w:color w:val="auto"/>
          <w:sz w:val="28"/>
          <w:szCs w:val="28"/>
          <w:highlight w:val="none"/>
        </w:rPr>
      </w:pPr>
      <w:bookmarkStart w:id="262" w:name="_Toc6588"/>
      <w:bookmarkStart w:id="263" w:name="_Toc32366"/>
      <w:bookmarkStart w:id="264" w:name="_Toc12000"/>
      <w:bookmarkStart w:id="265" w:name="_Toc7474"/>
      <w:r>
        <w:rPr>
          <w:rFonts w:hint="eastAsia"/>
          <w:color w:val="auto"/>
          <w:sz w:val="28"/>
          <w:szCs w:val="28"/>
          <w:highlight w:val="none"/>
        </w:rPr>
        <w:t>第五部分  合同条款格式</w:t>
      </w:r>
      <w:bookmarkEnd w:id="262"/>
      <w:bookmarkEnd w:id="263"/>
      <w:bookmarkEnd w:id="264"/>
      <w:bookmarkEnd w:id="265"/>
      <w:bookmarkStart w:id="266" w:name="_Toc15636"/>
    </w:p>
    <w:bookmarkEnd w:id="266"/>
    <w:p w14:paraId="5917F00E">
      <w:pPr>
        <w:spacing w:before="1092" w:beforeLines="350" w:after="468" w:afterLines="150" w:line="360" w:lineRule="auto"/>
        <w:jc w:val="center"/>
        <w:outlineLvl w:val="0"/>
        <w:rPr>
          <w:rFonts w:hint="eastAsia" w:ascii="宋体" w:hAnsi="宋体" w:eastAsia="宋体" w:cs="宋体"/>
          <w:b/>
          <w:bCs/>
          <w:color w:val="auto"/>
          <w:spacing w:val="60"/>
          <w:sz w:val="44"/>
          <w:szCs w:val="44"/>
          <w:highlight w:val="none"/>
          <w:lang w:val="en-US" w:eastAsia="zh-CN"/>
        </w:rPr>
      </w:pPr>
      <w:bookmarkStart w:id="267" w:name="_Hlt109815959"/>
      <w:bookmarkEnd w:id="267"/>
      <w:bookmarkStart w:id="268" w:name="_Toc6226"/>
      <w:bookmarkStart w:id="269" w:name="_Toc3777"/>
      <w:bookmarkStart w:id="270" w:name="_Toc16481"/>
      <w:r>
        <w:rPr>
          <w:rFonts w:hint="eastAsia" w:ascii="宋体" w:hAnsi="宋体" w:eastAsia="宋体" w:cs="宋体"/>
          <w:b/>
          <w:bCs/>
          <w:color w:val="auto"/>
          <w:spacing w:val="60"/>
          <w:sz w:val="44"/>
          <w:szCs w:val="44"/>
          <w:highlight w:val="none"/>
          <w:lang w:val="en-US" w:eastAsia="zh-CN"/>
        </w:rPr>
        <w:t>用户侧储能项目EPC</w:t>
      </w:r>
      <w:r>
        <w:rPr>
          <w:rFonts w:hint="eastAsia" w:ascii="宋体" w:hAnsi="宋体" w:eastAsia="宋体" w:cs="宋体"/>
          <w:b/>
          <w:bCs/>
          <w:color w:val="auto"/>
          <w:spacing w:val="60"/>
          <w:sz w:val="44"/>
          <w:szCs w:val="44"/>
          <w:highlight w:val="none"/>
        </w:rPr>
        <w:t>工程</w:t>
      </w:r>
      <w:r>
        <w:rPr>
          <w:rFonts w:hint="eastAsia" w:ascii="宋体" w:hAnsi="宋体" w:eastAsia="宋体" w:cs="宋体"/>
          <w:b/>
          <w:bCs/>
          <w:color w:val="auto"/>
          <w:spacing w:val="60"/>
          <w:sz w:val="44"/>
          <w:szCs w:val="44"/>
          <w:highlight w:val="none"/>
          <w:lang w:val="en-US" w:eastAsia="zh-CN"/>
        </w:rPr>
        <w:t>建设总承包</w:t>
      </w:r>
      <w:bookmarkEnd w:id="268"/>
      <w:bookmarkEnd w:id="269"/>
    </w:p>
    <w:p w14:paraId="75A3FB1B">
      <w:pPr>
        <w:spacing w:before="1092" w:beforeLines="350" w:after="468" w:afterLines="150" w:line="360" w:lineRule="auto"/>
        <w:jc w:val="center"/>
        <w:outlineLvl w:val="0"/>
        <w:rPr>
          <w:rFonts w:hint="eastAsia" w:ascii="宋体" w:hAnsi="宋体" w:eastAsia="宋体" w:cs="宋体"/>
          <w:b/>
          <w:bCs/>
          <w:color w:val="auto"/>
          <w:spacing w:val="60"/>
          <w:sz w:val="48"/>
          <w:szCs w:val="48"/>
          <w:highlight w:val="none"/>
        </w:rPr>
      </w:pPr>
      <w:bookmarkStart w:id="271" w:name="_Toc27139"/>
      <w:bookmarkStart w:id="272" w:name="_Toc7062"/>
      <w:r>
        <w:rPr>
          <w:rFonts w:hint="eastAsia" w:ascii="宋体" w:hAnsi="宋体" w:eastAsia="宋体" w:cs="宋体"/>
          <w:b/>
          <w:bCs/>
          <w:color w:val="auto"/>
          <w:spacing w:val="60"/>
          <w:sz w:val="48"/>
          <w:szCs w:val="48"/>
          <w:highlight w:val="none"/>
        </w:rPr>
        <w:t>合同文件</w:t>
      </w:r>
      <w:bookmarkEnd w:id="271"/>
      <w:bookmarkEnd w:id="272"/>
    </w:p>
    <w:p w14:paraId="141CBF89">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（合同编号：</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w:t>
      </w:r>
    </w:p>
    <w:p w14:paraId="545D7D04">
      <w:pPr>
        <w:spacing w:line="360" w:lineRule="auto"/>
        <w:rPr>
          <w:rFonts w:hint="eastAsia" w:ascii="宋体" w:hAnsi="宋体" w:eastAsia="宋体" w:cs="宋体"/>
          <w:b/>
          <w:bCs/>
          <w:color w:val="auto"/>
          <w:sz w:val="24"/>
          <w:szCs w:val="24"/>
          <w:highlight w:val="none"/>
        </w:rPr>
      </w:pPr>
    </w:p>
    <w:p w14:paraId="558304D2">
      <w:pPr>
        <w:spacing w:line="360" w:lineRule="auto"/>
        <w:rPr>
          <w:rFonts w:hint="eastAsia" w:ascii="宋体" w:hAnsi="宋体" w:eastAsia="宋体" w:cs="宋体"/>
          <w:b/>
          <w:bCs/>
          <w:color w:val="auto"/>
          <w:sz w:val="24"/>
          <w:szCs w:val="24"/>
          <w:highlight w:val="none"/>
        </w:rPr>
      </w:pPr>
    </w:p>
    <w:p w14:paraId="6996D99C">
      <w:pPr>
        <w:spacing w:line="360" w:lineRule="auto"/>
        <w:rPr>
          <w:rFonts w:hint="eastAsia" w:ascii="宋体" w:hAnsi="宋体" w:eastAsia="宋体" w:cs="宋体"/>
          <w:b/>
          <w:bCs/>
          <w:color w:val="auto"/>
          <w:sz w:val="24"/>
          <w:szCs w:val="24"/>
          <w:highlight w:val="none"/>
        </w:rPr>
      </w:pPr>
    </w:p>
    <w:p w14:paraId="0E9FA9BC">
      <w:pPr>
        <w:spacing w:line="360" w:lineRule="auto"/>
        <w:rPr>
          <w:rFonts w:hint="eastAsia" w:ascii="宋体" w:hAnsi="宋体" w:eastAsia="宋体" w:cs="宋体"/>
          <w:b/>
          <w:bCs/>
          <w:color w:val="auto"/>
          <w:sz w:val="24"/>
          <w:szCs w:val="24"/>
          <w:highlight w:val="none"/>
        </w:rPr>
      </w:pPr>
    </w:p>
    <w:p w14:paraId="4B3731DA">
      <w:pPr>
        <w:spacing w:line="360" w:lineRule="auto"/>
        <w:rPr>
          <w:rFonts w:hint="eastAsia" w:ascii="宋体" w:hAnsi="宋体" w:eastAsia="宋体" w:cs="宋体"/>
          <w:b/>
          <w:bCs/>
          <w:color w:val="auto"/>
          <w:sz w:val="24"/>
          <w:szCs w:val="24"/>
          <w:highlight w:val="none"/>
        </w:rPr>
      </w:pPr>
    </w:p>
    <w:tbl>
      <w:tblPr>
        <w:tblStyle w:val="30"/>
        <w:tblW w:w="4997" w:type="pct"/>
        <w:jc w:val="center"/>
        <w:tblLayout w:type="autofit"/>
        <w:tblCellMar>
          <w:top w:w="0" w:type="dxa"/>
          <w:left w:w="108" w:type="dxa"/>
          <w:bottom w:w="0" w:type="dxa"/>
          <w:right w:w="108" w:type="dxa"/>
        </w:tblCellMar>
      </w:tblPr>
      <w:tblGrid>
        <w:gridCol w:w="3144"/>
        <w:gridCol w:w="6649"/>
      </w:tblGrid>
      <w:tr w14:paraId="64B3FEE5">
        <w:trPr>
          <w:trHeight w:val="770" w:hRule="atLeast"/>
          <w:jc w:val="center"/>
        </w:trPr>
        <w:tc>
          <w:tcPr>
            <w:tcW w:w="1605" w:type="pct"/>
            <w:noWrap w:val="0"/>
            <w:vAlign w:val="top"/>
          </w:tcPr>
          <w:p w14:paraId="704523B0">
            <w:pPr>
              <w:spacing w:line="36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w:t>
            </w:r>
          </w:p>
        </w:tc>
        <w:tc>
          <w:tcPr>
            <w:tcW w:w="3394" w:type="pct"/>
            <w:noWrap w:val="0"/>
            <w:vAlign w:val="top"/>
          </w:tcPr>
          <w:p w14:paraId="500BD5CE">
            <w:pPr>
              <w:spacing w:line="360" w:lineRule="auto"/>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 xml:space="preserve"> 东莞市新有能源投资有限公司 </w:t>
            </w:r>
          </w:p>
        </w:tc>
      </w:tr>
      <w:tr w14:paraId="332EA403">
        <w:tblPrEx>
          <w:tblCellMar>
            <w:top w:w="0" w:type="dxa"/>
            <w:left w:w="108" w:type="dxa"/>
            <w:bottom w:w="0" w:type="dxa"/>
            <w:right w:w="108" w:type="dxa"/>
          </w:tblCellMar>
        </w:tblPrEx>
        <w:trPr>
          <w:trHeight w:val="745" w:hRule="atLeast"/>
          <w:jc w:val="center"/>
        </w:trPr>
        <w:tc>
          <w:tcPr>
            <w:tcW w:w="1605" w:type="pct"/>
            <w:noWrap w:val="0"/>
            <w:vAlign w:val="top"/>
          </w:tcPr>
          <w:p w14:paraId="1DDABCFB">
            <w:pPr>
              <w:spacing w:line="36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w:t>
            </w:r>
            <w:r>
              <w:rPr>
                <w:rFonts w:hint="eastAsia" w:ascii="宋体" w:hAnsi="宋体" w:eastAsia="宋体" w:cs="宋体"/>
                <w:b/>
                <w:bCs/>
                <w:color w:val="auto"/>
                <w:sz w:val="24"/>
                <w:szCs w:val="24"/>
                <w:highlight w:val="none"/>
                <w:lang w:eastAsia="zh-CN"/>
              </w:rPr>
              <w:t>承包人</w:t>
            </w:r>
            <w:r>
              <w:rPr>
                <w:rFonts w:hint="eastAsia" w:ascii="宋体" w:hAnsi="宋体" w:eastAsia="宋体" w:cs="宋体"/>
                <w:b/>
                <w:bCs/>
                <w:color w:val="auto"/>
                <w:sz w:val="24"/>
                <w:szCs w:val="24"/>
                <w:highlight w:val="none"/>
              </w:rPr>
              <w:t>）：</w:t>
            </w:r>
          </w:p>
        </w:tc>
        <w:tc>
          <w:tcPr>
            <w:tcW w:w="3394" w:type="pct"/>
            <w:noWrap w:val="0"/>
            <w:vAlign w:val="top"/>
          </w:tcPr>
          <w:p w14:paraId="72F41D86">
            <w:pPr>
              <w:spacing w:line="360" w:lineRule="auto"/>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lang w:val="en-US" w:eastAsia="zh-CN"/>
              </w:rPr>
              <w:t xml:space="preserve">主）                       </w:t>
            </w:r>
            <w:r>
              <w:rPr>
                <w:rFonts w:hint="eastAsia" w:ascii="宋体" w:hAnsi="宋体" w:eastAsia="宋体" w:cs="宋体"/>
                <w:b/>
                <w:bCs/>
                <w:color w:val="auto"/>
                <w:sz w:val="24"/>
                <w:szCs w:val="24"/>
                <w:highlight w:val="none"/>
                <w:u w:val="single"/>
              </w:rPr>
              <w:t xml:space="preserve"> </w:t>
            </w:r>
          </w:p>
        </w:tc>
      </w:tr>
      <w:tr w14:paraId="6B3B7819">
        <w:tblPrEx>
          <w:tblCellMar>
            <w:top w:w="0" w:type="dxa"/>
            <w:left w:w="108" w:type="dxa"/>
            <w:bottom w:w="0" w:type="dxa"/>
            <w:right w:w="108" w:type="dxa"/>
          </w:tblCellMar>
        </w:tblPrEx>
        <w:trPr>
          <w:trHeight w:val="745" w:hRule="atLeast"/>
          <w:jc w:val="center"/>
        </w:trPr>
        <w:tc>
          <w:tcPr>
            <w:tcW w:w="1605" w:type="pct"/>
            <w:noWrap w:val="0"/>
            <w:vAlign w:val="top"/>
          </w:tcPr>
          <w:p w14:paraId="7A365636">
            <w:pPr>
              <w:spacing w:line="360" w:lineRule="auto"/>
              <w:jc w:val="center"/>
              <w:rPr>
                <w:rFonts w:hint="eastAsia" w:ascii="宋体" w:hAnsi="宋体" w:eastAsia="宋体" w:cs="宋体"/>
                <w:b/>
                <w:bCs/>
                <w:color w:val="auto"/>
                <w:kern w:val="2"/>
                <w:sz w:val="24"/>
                <w:szCs w:val="24"/>
                <w:highlight w:val="none"/>
                <w:lang w:val="en-US" w:eastAsia="zh-CN" w:bidi="ar-SA"/>
              </w:rPr>
            </w:pPr>
          </w:p>
        </w:tc>
        <w:tc>
          <w:tcPr>
            <w:tcW w:w="3394" w:type="pct"/>
            <w:noWrap w:val="0"/>
            <w:vAlign w:val="top"/>
          </w:tcPr>
          <w:p w14:paraId="3D6C4D29">
            <w:pPr>
              <w:spacing w:line="360" w:lineRule="auto"/>
              <w:rPr>
                <w:rFonts w:hint="eastAsia" w:ascii="宋体" w:hAnsi="宋体" w:eastAsia="宋体" w:cs="宋体"/>
                <w:b/>
                <w:bCs/>
                <w:color w:val="auto"/>
                <w:kern w:val="2"/>
                <w:sz w:val="24"/>
                <w:szCs w:val="24"/>
                <w:highlight w:val="none"/>
                <w:u w:val="single"/>
                <w:lang w:val="en-US" w:eastAsia="zh-CN" w:bidi="ar-SA"/>
              </w:rPr>
            </w:pP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（成）                       </w:t>
            </w:r>
            <w:r>
              <w:rPr>
                <w:rFonts w:hint="eastAsia" w:ascii="宋体" w:hAnsi="宋体" w:eastAsia="宋体" w:cs="宋体"/>
                <w:b/>
                <w:bCs/>
                <w:color w:val="auto"/>
                <w:sz w:val="24"/>
                <w:szCs w:val="24"/>
                <w:highlight w:val="none"/>
                <w:u w:val="single"/>
              </w:rPr>
              <w:t xml:space="preserve"> </w:t>
            </w:r>
          </w:p>
        </w:tc>
      </w:tr>
      <w:tr w14:paraId="3A17A9FF">
        <w:tblPrEx>
          <w:tblCellMar>
            <w:top w:w="0" w:type="dxa"/>
            <w:left w:w="108" w:type="dxa"/>
            <w:bottom w:w="0" w:type="dxa"/>
            <w:right w:w="108" w:type="dxa"/>
          </w:tblCellMar>
        </w:tblPrEx>
        <w:trPr>
          <w:trHeight w:val="706" w:hRule="atLeast"/>
          <w:jc w:val="center"/>
        </w:trPr>
        <w:tc>
          <w:tcPr>
            <w:tcW w:w="1605" w:type="pct"/>
            <w:noWrap w:val="0"/>
            <w:vAlign w:val="top"/>
          </w:tcPr>
          <w:p w14:paraId="602FB38D">
            <w:pPr>
              <w:spacing w:line="360" w:lineRule="auto"/>
              <w:jc w:val="both"/>
              <w:rPr>
                <w:rFonts w:hint="eastAsia"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协议签订时间：</w:t>
            </w:r>
          </w:p>
        </w:tc>
        <w:tc>
          <w:tcPr>
            <w:tcW w:w="3394" w:type="pct"/>
            <w:noWrap w:val="0"/>
            <w:vAlign w:val="top"/>
          </w:tcPr>
          <w:p w14:paraId="676CE52D">
            <w:pPr>
              <w:tabs>
                <w:tab w:val="left" w:pos="720"/>
              </w:tabs>
              <w:spacing w:line="360" w:lineRule="auto"/>
              <w:jc w:val="both"/>
              <w:rPr>
                <w:rFonts w:hint="eastAsia" w:ascii="宋体" w:hAnsi="宋体" w:eastAsia="宋体" w:cs="宋体"/>
                <w:b/>
                <w:bCs/>
                <w:color w:val="auto"/>
                <w:sz w:val="24"/>
                <w:szCs w:val="24"/>
                <w:highlight w:val="none"/>
                <w:u w:val="single"/>
              </w:rPr>
            </w:pP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rPr>
              <w:t>年</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月</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u w:val="none"/>
              </w:rPr>
              <w:t>日</w:t>
            </w:r>
          </w:p>
        </w:tc>
      </w:tr>
    </w:tbl>
    <w:p w14:paraId="3D97199D">
      <w:pPr>
        <w:autoSpaceDE w:val="0"/>
        <w:autoSpaceDN w:val="0"/>
        <w:adjustRightInd w:val="0"/>
        <w:spacing w:line="360" w:lineRule="auto"/>
        <w:jc w:val="center"/>
        <w:rPr>
          <w:rFonts w:hint="eastAsia" w:ascii="宋体" w:hAnsi="宋体" w:eastAsia="宋体" w:cs="宋体"/>
          <w:b/>
          <w:color w:val="auto"/>
          <w:kern w:val="0"/>
          <w:sz w:val="24"/>
          <w:szCs w:val="24"/>
          <w:highlight w:val="none"/>
        </w:rPr>
        <w:sectPr>
          <w:footerReference r:id="rId11" w:type="default"/>
          <w:pgSz w:w="11907" w:h="16839"/>
          <w:pgMar w:top="1440" w:right="1440" w:bottom="1440" w:left="600" w:header="1600" w:footer="720" w:gutter="284"/>
          <w:pgBorders>
            <w:top w:val="none" w:sz="0" w:space="0"/>
            <w:left w:val="none" w:sz="0" w:space="0"/>
            <w:bottom w:val="none" w:sz="0" w:space="0"/>
            <w:right w:val="none" w:sz="0" w:space="0"/>
          </w:pgBorders>
          <w:pgNumType w:fmt="decimal" w:start="1"/>
          <w:cols w:space="720" w:num="1"/>
          <w:docGrid w:linePitch="360" w:charSpace="0"/>
        </w:sectPr>
      </w:pPr>
    </w:p>
    <w:p w14:paraId="3C688A11">
      <w:pPr>
        <w:autoSpaceDE w:val="0"/>
        <w:autoSpaceDN w:val="0"/>
        <w:adjustRightInd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合同书</w:t>
      </w:r>
    </w:p>
    <w:p w14:paraId="32E203C1">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合同编号：</w:t>
      </w:r>
    </w:p>
    <w:p w14:paraId="266822AB">
      <w:pPr>
        <w:spacing w:line="360" w:lineRule="auto"/>
        <w:ind w:firstLine="480"/>
        <w:jc w:val="left"/>
        <w:rPr>
          <w:rFonts w:hint="eastAsia" w:ascii="宋体" w:hAnsi="宋体" w:eastAsia="宋体" w:cs="宋体"/>
          <w:color w:val="auto"/>
          <w:sz w:val="24"/>
          <w:szCs w:val="24"/>
          <w:highlight w:val="none"/>
        </w:rPr>
      </w:pPr>
    </w:p>
    <w:p w14:paraId="30B84E15">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u w:val="single"/>
        </w:rPr>
        <w:t>东莞市新有能源投资有限公司</w:t>
      </w:r>
      <w:r>
        <w:rPr>
          <w:rFonts w:hint="eastAsia" w:ascii="宋体" w:hAnsi="宋体" w:eastAsia="宋体" w:cs="宋体"/>
          <w:color w:val="auto"/>
          <w:sz w:val="24"/>
          <w:szCs w:val="24"/>
          <w:highlight w:val="none"/>
        </w:rPr>
        <w:t xml:space="preserve"> </w:t>
      </w:r>
    </w:p>
    <w:p w14:paraId="06938DBE">
      <w:pPr>
        <w:spacing w:line="360" w:lineRule="auto"/>
        <w:ind w:firstLine="48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D8C1AD8">
      <w:pPr>
        <w:spacing w:line="360" w:lineRule="auto"/>
        <w:ind w:firstLine="480"/>
        <w:jc w:val="left"/>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主</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成</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p>
    <w:p w14:paraId="71B1BB7F">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联系电话：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43165E37">
      <w:pPr>
        <w:spacing w:line="360" w:lineRule="auto"/>
        <w:ind w:firstLine="480"/>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受甲方委托，</w:t>
      </w:r>
      <w:r>
        <w:rPr>
          <w:rFonts w:hint="eastAsia" w:ascii="宋体" w:hAnsi="宋体" w:eastAsia="宋体" w:cs="宋体"/>
          <w:color w:val="auto"/>
          <w:sz w:val="24"/>
          <w:szCs w:val="24"/>
          <w:highlight w:val="none"/>
          <w:u w:val="single"/>
        </w:rPr>
        <w:t>东莞市新有能源投资有限公司</w:t>
      </w:r>
      <w:r>
        <w:rPr>
          <w:rFonts w:hint="eastAsia" w:ascii="宋体" w:hAnsi="宋体" w:eastAsia="宋体" w:cs="宋体"/>
          <w:color w:val="auto"/>
          <w:sz w:val="24"/>
          <w:szCs w:val="24"/>
          <w:highlight w:val="none"/>
          <w:u w:val="none"/>
        </w:rPr>
        <w:t>(采购代理机构)</w:t>
      </w:r>
      <w:r>
        <w:rPr>
          <w:rFonts w:hint="eastAsia" w:ascii="宋体" w:hAnsi="宋体" w:eastAsia="宋体" w:cs="宋体"/>
          <w:color w:val="auto"/>
          <w:sz w:val="24"/>
          <w:szCs w:val="24"/>
          <w:highlight w:val="none"/>
        </w:rPr>
        <w:t>组织对甲方</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eastAsia="zh-CN"/>
        </w:rPr>
        <w:t>东莞裕盛鞋业有限公司800kW/3200kWh用户侧储能项目</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bCs w:val="0"/>
          <w:color w:val="auto"/>
          <w:sz w:val="24"/>
          <w:szCs w:val="24"/>
          <w:highlight w:val="none"/>
          <w:u w:val="single"/>
          <w:lang w:eastAsia="zh-CN"/>
        </w:rPr>
        <w:t>ZZ12606619</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）进行采购，于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XX</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XX </w:t>
      </w:r>
      <w:r>
        <w:rPr>
          <w:rFonts w:hint="eastAsia" w:ascii="宋体" w:hAnsi="宋体" w:eastAsia="宋体" w:cs="宋体"/>
          <w:color w:val="auto"/>
          <w:sz w:val="24"/>
          <w:szCs w:val="24"/>
          <w:highlight w:val="none"/>
        </w:rPr>
        <w:t>通过 公开（公开、邀请、竞争性谈判、询价、单一来源）招标，经评标委员会评定乙方</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主</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成</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lang w:eastAsia="zh-CN"/>
        </w:rPr>
        <w:t>承包人</w:t>
      </w:r>
      <w:r>
        <w:rPr>
          <w:rFonts w:hint="eastAsia" w:ascii="宋体" w:hAnsi="宋体" w:eastAsia="宋体" w:cs="宋体"/>
          <w:color w:val="auto"/>
          <w:sz w:val="24"/>
          <w:szCs w:val="24"/>
          <w:highlight w:val="none"/>
        </w:rPr>
        <w:t>。为了保护</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方合法权益，根据《中华人民共和国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》《中华人民共和国政府采购法》及其实施条例，在平等自愿的基础上，按照下面的条款和条件，签署本合同。</w:t>
      </w:r>
    </w:p>
    <w:p w14:paraId="12ED4541">
      <w:pPr>
        <w:spacing w:line="360" w:lineRule="auto"/>
        <w:outlineLvl w:val="0"/>
        <w:rPr>
          <w:rFonts w:hint="eastAsia" w:ascii="宋体" w:hAnsi="宋体" w:eastAsia="宋体" w:cs="宋体"/>
          <w:b/>
          <w:bCs/>
          <w:color w:val="auto"/>
          <w:sz w:val="24"/>
          <w:szCs w:val="24"/>
          <w:highlight w:val="none"/>
        </w:rPr>
      </w:pPr>
      <w:bookmarkStart w:id="273" w:name="_Toc22969"/>
      <w:bookmarkStart w:id="274" w:name="_Toc18225"/>
      <w:r>
        <w:rPr>
          <w:rFonts w:hint="eastAsia" w:ascii="宋体" w:hAnsi="宋体" w:eastAsia="宋体" w:cs="宋体"/>
          <w:b/>
          <w:bCs/>
          <w:color w:val="auto"/>
          <w:sz w:val="24"/>
          <w:szCs w:val="24"/>
          <w:highlight w:val="none"/>
        </w:rPr>
        <w:t>第一条　合同项目</w:t>
      </w:r>
      <w:bookmarkEnd w:id="273"/>
      <w:bookmarkEnd w:id="274"/>
      <w:r>
        <w:rPr>
          <w:rFonts w:hint="eastAsia" w:ascii="宋体" w:hAnsi="宋体" w:eastAsia="宋体" w:cs="宋体"/>
          <w:b/>
          <w:bCs/>
          <w:color w:val="auto"/>
          <w:sz w:val="24"/>
          <w:szCs w:val="24"/>
          <w:highlight w:val="none"/>
        </w:rPr>
        <w:t xml:space="preserve"> </w:t>
      </w:r>
    </w:p>
    <w:p w14:paraId="1DF799BC">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480" w:firstLineChars="200"/>
        <w:jc w:val="both"/>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rPr>
        <w:t>1.工程</w:t>
      </w:r>
      <w:r>
        <w:rPr>
          <w:rFonts w:hint="eastAsia" w:ascii="宋体" w:hAnsi="宋体" w:eastAsia="宋体" w:cs="宋体"/>
          <w:color w:val="auto"/>
          <w:sz w:val="24"/>
          <w:szCs w:val="24"/>
          <w:highlight w:val="none"/>
          <w:u w:val="none"/>
        </w:rPr>
        <w:t>名称：</w:t>
      </w:r>
    </w:p>
    <w:p w14:paraId="4D4DA607">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480" w:firstLineChars="200"/>
        <w:jc w:val="both"/>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rPr>
        <w:t>工程地点：广东省东莞市黄江镇裕元工业区</w:t>
      </w:r>
    </w:p>
    <w:p w14:paraId="136E6C00">
      <w:pPr>
        <w:keepNext w:val="0"/>
        <w:keepLines w:val="0"/>
        <w:pageBreakBefore w:val="0"/>
        <w:widowControl w:val="0"/>
        <w:numPr>
          <w:ilvl w:val="0"/>
          <w:numId w:val="0"/>
        </w:numPr>
        <w:tabs>
          <w:tab w:val="left" w:pos="420"/>
          <w:tab w:val="left" w:pos="540"/>
        </w:tabs>
        <w:kinsoku/>
        <w:wordWrap/>
        <w:overflowPunct/>
        <w:topLinePunct w:val="0"/>
        <w:autoSpaceDE w:val="0"/>
        <w:autoSpaceDN w:val="0"/>
        <w:bidi w:val="0"/>
        <w:snapToGrid/>
        <w:spacing w:after="0" w:line="360" w:lineRule="auto"/>
        <w:ind w:left="0" w:leftChars="0" w:firstLine="480" w:firstLineChars="200"/>
        <w:jc w:val="both"/>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工程建设规模：</w:t>
      </w:r>
      <w:r>
        <w:rPr>
          <w:rFonts w:hint="eastAsia" w:ascii="宋体" w:hAnsi="宋体" w:eastAsia="宋体" w:cs="宋体"/>
          <w:color w:val="auto"/>
          <w:sz w:val="24"/>
          <w:szCs w:val="24"/>
          <w:highlight w:val="none"/>
          <w:u w:val="none"/>
        </w:rPr>
        <w:t xml:space="preserve"> </w:t>
      </w:r>
    </w:p>
    <w:p w14:paraId="285236CA">
      <w:pPr>
        <w:keepNext w:val="0"/>
        <w:keepLines w:val="0"/>
        <w:pageBreakBefore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.工程内容：</w:t>
      </w:r>
      <w:r>
        <w:rPr>
          <w:rFonts w:hint="eastAsia" w:ascii="宋体" w:hAnsi="宋体" w:eastAsia="宋体" w:cs="宋体"/>
          <w:color w:val="auto"/>
          <w:sz w:val="24"/>
          <w:szCs w:val="24"/>
          <w:highlight w:val="none"/>
          <w:lang w:val="en-US" w:eastAsia="zh-CN"/>
        </w:rPr>
        <w:t>EPC总承包：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负责现场勘察、设备安装位置协调选址、施工图设计；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提供设备：</w:t>
      </w:r>
      <w:r>
        <w:rPr>
          <w:rFonts w:hint="eastAsia" w:ascii="宋体" w:hAnsi="宋体" w:eastAsia="宋体" w:cs="宋体"/>
          <w:color w:val="auto"/>
          <w:sz w:val="24"/>
          <w:szCs w:val="24"/>
          <w:highlight w:val="none"/>
        </w:rPr>
        <w:t>储能系统的设备选型、制造、软件设计开发、验收、提供相关图纸资料、试验（包括工厂试验、出厂试验）、包装、设备运输、现场开箱检查，现场技术服务、安装、调试和试验，参加联调试运行、验收，参加</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组织的其它设备的设计联络会及协调会，投标人应保证设备、文件和技术服务按合同要求的时间及内容进行等。其中储能系统所有的机械、电气、通信、外壳、接地等连接和配合（包括电池舱与 PCS 的连接电缆、PCS 与隔离变压器或升压变压器的连接电缆、储能系统自用动力照明等辅助用电的配电系统及电源、防逆流装置）、消防设施以及其他辅助设施。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提供储能项目工程建设服务（含施工临时电源、储能系统的土建及电气整体安装、调试达标交付）包括设备和材料采购供应、建筑安装工程施工、工程质量及工期控制、调试、报装、并网试运行直至验收交付等全过程的施工承包工作</w:t>
      </w:r>
      <w:r>
        <w:rPr>
          <w:rFonts w:hint="eastAsia" w:ascii="宋体" w:hAnsi="宋体" w:eastAsia="宋体" w:cs="宋体"/>
          <w:color w:val="auto"/>
          <w:sz w:val="24"/>
          <w:szCs w:val="24"/>
          <w:highlight w:val="none"/>
          <w:lang w:eastAsia="zh-CN"/>
        </w:rPr>
        <w:t>。</w:t>
      </w:r>
    </w:p>
    <w:p w14:paraId="6F4F1068">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施工部分：提供储能项目工程建设服务（含施工临时电源、项目施工材料的采购（电缆需要采用铜芯电缆）、储能系统的土建、电气整体安装、调试达标交付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施工过程资料及全套竣工资料）包括储能系统电气、土建基础及配套相关安装工程施工、工程质量及工期控制、调试、报装、并网试运行直至验收交付等全过程的施工承包工作。设备维护及雨棚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监控系统、</w:t>
      </w:r>
      <w:r>
        <w:rPr>
          <w:rFonts w:hint="eastAsia" w:ascii="宋体" w:hAnsi="宋体" w:eastAsia="宋体" w:cs="宋体"/>
          <w:color w:val="auto"/>
          <w:sz w:val="24"/>
          <w:szCs w:val="24"/>
          <w:highlight w:val="none"/>
        </w:rPr>
        <w:t>建设需要符合</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的要求，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如设备设计在房屋内无需加装雨棚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详见</w:t>
      </w:r>
      <w:r>
        <w:rPr>
          <w:rFonts w:hint="eastAsia" w:ascii="宋体" w:hAnsi="宋体" w:eastAsia="宋体" w:cs="宋体"/>
          <w:color w:val="auto"/>
          <w:sz w:val="24"/>
          <w:szCs w:val="24"/>
          <w:highlight w:val="none"/>
          <w:lang w:val="en-US" w:eastAsia="zh-CN"/>
        </w:rPr>
        <w:t>附件</w:t>
      </w:r>
      <w:r>
        <w:rPr>
          <w:rFonts w:hint="eastAsia" w:ascii="宋体" w:hAnsi="宋体" w:eastAsia="宋体" w:cs="宋体"/>
          <w:color w:val="auto"/>
          <w:sz w:val="24"/>
          <w:szCs w:val="24"/>
          <w:highlight w:val="none"/>
        </w:rPr>
        <w:t>《东莞新有储能电站配套设施标准》。</w:t>
      </w:r>
      <w:r>
        <w:rPr>
          <w:rFonts w:hint="eastAsia" w:ascii="宋体" w:hAnsi="宋体" w:eastAsia="宋体" w:cs="宋体"/>
          <w:color w:val="auto"/>
          <w:sz w:val="24"/>
          <w:szCs w:val="24"/>
          <w:highlight w:val="none"/>
          <w:lang w:val="en-US" w:eastAsia="zh-CN"/>
        </w:rPr>
        <w:t>项目开工前需安装摄像头监控系统，包安全文明施工措施费、相关部门监督验收及合同实施过程中不可预见费用等乙方为履行本合同所发生的一切费用</w:t>
      </w:r>
      <w:r>
        <w:rPr>
          <w:rFonts w:hint="eastAsia" w:ascii="宋体" w:hAnsi="宋体" w:eastAsia="宋体" w:cs="宋体"/>
          <w:color w:val="auto"/>
          <w:sz w:val="24"/>
          <w:szCs w:val="24"/>
          <w:highlight w:val="none"/>
        </w:rPr>
        <w:t>。</w:t>
      </w:r>
    </w:p>
    <w:p w14:paraId="04640030">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.承包形式：总报价金额包含供货、建安费、垃圾清运费、安装、测试、验收直至取得验收合格证明文件及材料价之任何市场差价、管理费、综合费率、保险</w:t>
      </w:r>
      <w:r>
        <w:rPr>
          <w:rFonts w:hint="eastAsia" w:ascii="宋体" w:hAnsi="宋体" w:eastAsia="宋体" w:cs="宋体"/>
          <w:color w:val="auto"/>
          <w:sz w:val="24"/>
          <w:szCs w:val="24"/>
          <w:highlight w:val="none"/>
          <w:lang w:val="en-US" w:eastAsia="zh-Hans"/>
        </w:rPr>
        <w:t>费</w:t>
      </w:r>
      <w:r>
        <w:rPr>
          <w:rFonts w:hint="eastAsia" w:ascii="宋体" w:hAnsi="宋体" w:eastAsia="宋体" w:cs="宋体"/>
          <w:color w:val="auto"/>
          <w:sz w:val="24"/>
          <w:szCs w:val="24"/>
          <w:highlight w:val="none"/>
        </w:rPr>
        <w:t>、利润和国家规定的应由</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承担的任何收费、税金、必须的加班费、费率或汇率的变动、专利费、运输、货品迟到工地的窝工费等直至交付</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正常使用的所有费用；</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根据项目中标金额及项目需求进行施工，建安费等费用不可超过本项目中标价。</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施工图预算超出本项目中标价的，</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须无偿为</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修改施工图纸，直至</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审定的施工图预算不超过本项目预算金额。</w:t>
      </w:r>
      <w:r>
        <w:rPr>
          <w:rFonts w:hint="eastAsia" w:ascii="宋体" w:hAnsi="宋体" w:eastAsia="宋体" w:cs="宋体"/>
          <w:color w:val="auto"/>
          <w:sz w:val="24"/>
          <w:szCs w:val="24"/>
          <w:highlight w:val="none"/>
          <w:lang w:eastAsia="zh-CN"/>
        </w:rPr>
        <w:t>三方</w:t>
      </w:r>
      <w:r>
        <w:rPr>
          <w:rFonts w:hint="eastAsia" w:ascii="宋体" w:hAnsi="宋体" w:eastAsia="宋体" w:cs="宋体"/>
          <w:color w:val="auto"/>
          <w:sz w:val="24"/>
          <w:szCs w:val="24"/>
          <w:highlight w:val="none"/>
        </w:rPr>
        <w:t>约定条件范围内包工包料、包各项税费、材料购置费、安装费、运输费、装卸费、人工费、项目开工前需安装摄像头监控系统，包安全文明施工措施费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相关部门监督验收及</w:t>
      </w:r>
      <w:r>
        <w:rPr>
          <w:rFonts w:hint="eastAsia" w:ascii="宋体" w:hAnsi="宋体" w:eastAsia="宋体" w:cs="宋体"/>
          <w:color w:val="auto"/>
          <w:sz w:val="24"/>
          <w:szCs w:val="24"/>
          <w:highlight w:val="none"/>
        </w:rPr>
        <w:t>合同实施过程中不可预见费用等</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为履行本合同所发生的一切费用。</w:t>
      </w:r>
    </w:p>
    <w:p w14:paraId="07616AE0">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7.甲方现场代表：</w:t>
      </w:r>
      <w:r>
        <w:rPr>
          <w:rFonts w:hint="eastAsia" w:ascii="宋体" w:hAnsi="宋体" w:eastAsia="宋体" w:cs="宋体"/>
          <w:color w:val="auto"/>
          <w:sz w:val="24"/>
          <w:szCs w:val="24"/>
          <w:highlight w:val="none"/>
          <w:u w:val="single"/>
          <w:lang w:val="en-US" w:eastAsia="zh-CN"/>
        </w:rPr>
        <w:t xml:space="preserve">       ，联系方式：      </w:t>
      </w:r>
      <w:r>
        <w:rPr>
          <w:rFonts w:hint="eastAsia" w:ascii="宋体" w:hAnsi="宋体" w:eastAsia="宋体" w:cs="宋体"/>
          <w:color w:val="auto"/>
          <w:sz w:val="24"/>
          <w:szCs w:val="24"/>
          <w:highlight w:val="none"/>
          <w:u w:val="none"/>
          <w:lang w:val="en-US" w:eastAsia="zh-CN"/>
        </w:rPr>
        <w:t xml:space="preserve"> </w:t>
      </w:r>
    </w:p>
    <w:p w14:paraId="13C37C37">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乙方项目负责人：</w:t>
      </w:r>
      <w:r>
        <w:rPr>
          <w:rFonts w:hint="eastAsia" w:ascii="宋体" w:hAnsi="宋体" w:eastAsia="宋体" w:cs="宋体"/>
          <w:color w:val="auto"/>
          <w:sz w:val="24"/>
          <w:szCs w:val="24"/>
          <w:highlight w:val="none"/>
          <w:u w:val="single"/>
          <w:lang w:val="en-US" w:eastAsia="zh-CN"/>
        </w:rPr>
        <w:t xml:space="preserve">       ，联系方式：      </w:t>
      </w:r>
      <w:r>
        <w:rPr>
          <w:rFonts w:hint="eastAsia" w:ascii="宋体" w:hAnsi="宋体" w:eastAsia="宋体" w:cs="宋体"/>
          <w:color w:val="auto"/>
          <w:sz w:val="24"/>
          <w:szCs w:val="24"/>
          <w:highlight w:val="none"/>
          <w:u w:val="none"/>
          <w:lang w:val="en-US" w:eastAsia="zh-CN"/>
        </w:rPr>
        <w:t xml:space="preserve"> </w:t>
      </w:r>
    </w:p>
    <w:p w14:paraId="58B19351">
      <w:pPr>
        <w:spacing w:line="360" w:lineRule="auto"/>
        <w:outlineLvl w:val="0"/>
        <w:rPr>
          <w:rFonts w:hint="eastAsia" w:ascii="宋体" w:hAnsi="宋体" w:eastAsia="宋体" w:cs="宋体"/>
          <w:b/>
          <w:bCs/>
          <w:color w:val="auto"/>
          <w:sz w:val="24"/>
          <w:szCs w:val="24"/>
          <w:highlight w:val="none"/>
        </w:rPr>
      </w:pPr>
    </w:p>
    <w:p w14:paraId="1921B11D">
      <w:pPr>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第二条　工程期限</w:t>
      </w:r>
    </w:p>
    <w:p w14:paraId="7CCB4E4B">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1.合同工期合同总工期数为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个日历天（自发出中标通知书之日起至与用电方抄表之日止）。具体以甲方签发的开工通知确定的日期为准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若甲方无另行开工通知的，乙方应按照前述约定日期开工。</w:t>
      </w:r>
    </w:p>
    <w:p w14:paraId="7FE59EE7">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2.如遇下列情况，经甲方现场代表签证后，工期可相应顺延。</w:t>
      </w:r>
    </w:p>
    <w:p w14:paraId="257FE6E8">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（1）在施工中如因停电、停水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小时以上或连续间歇性停水、停电</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天以上（每次连续</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小时以上），影响正常施工；停水停电2天以上；</w:t>
      </w:r>
    </w:p>
    <w:p w14:paraId="4CE942A4">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（2）因台风暴雨飓风等不可抗力的因素；</w:t>
      </w:r>
    </w:p>
    <w:p w14:paraId="1973FBE9">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（3）因人力不可抗拒的其他因素而延误工期。</w:t>
      </w:r>
    </w:p>
    <w:p w14:paraId="404E03C4">
      <w:pPr>
        <w:spacing w:line="360" w:lineRule="auto"/>
        <w:ind w:firstLine="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3.由于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的下列原因造成工期延误的，</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有权</w:t>
      </w:r>
      <w:r>
        <w:rPr>
          <w:rFonts w:hint="eastAsia" w:ascii="宋体" w:hAnsi="宋体" w:eastAsia="宋体" w:cs="宋体"/>
          <w:color w:val="auto"/>
          <w:sz w:val="24"/>
          <w:szCs w:val="24"/>
          <w:highlight w:val="none"/>
          <w:lang w:val="en-US" w:eastAsia="zh-CN"/>
        </w:rPr>
        <w:t>顺延</w:t>
      </w:r>
      <w:r>
        <w:rPr>
          <w:rFonts w:hint="eastAsia" w:ascii="宋体" w:hAnsi="宋体" w:eastAsia="宋体" w:cs="宋体"/>
          <w:color w:val="auto"/>
          <w:sz w:val="24"/>
          <w:szCs w:val="24"/>
          <w:highlight w:val="none"/>
        </w:rPr>
        <w:t>工期</w:t>
      </w:r>
      <w:r>
        <w:rPr>
          <w:rFonts w:hint="eastAsia" w:ascii="宋体" w:hAnsi="宋体" w:eastAsia="宋体" w:cs="宋体"/>
          <w:color w:val="auto"/>
          <w:sz w:val="24"/>
          <w:szCs w:val="24"/>
          <w:highlight w:val="none"/>
          <w:lang w:eastAsia="zh-CN"/>
        </w:rPr>
        <w:t>：</w:t>
      </w:r>
    </w:p>
    <w:p w14:paraId="2A2B743A">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（l）由于</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原因引起的变更；</w:t>
      </w:r>
    </w:p>
    <w:p w14:paraId="359BD039">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（2）未能按照合同要求的期限对</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rPr>
        <w:t>文件进行审查；</w:t>
      </w:r>
    </w:p>
    <w:p w14:paraId="03B67ECB">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原因导致的暂停施工；</w:t>
      </w:r>
    </w:p>
    <w:p w14:paraId="72F3C255">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 </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造成工期延误的其他原因。</w:t>
      </w:r>
    </w:p>
    <w:p w14:paraId="2A48D5BE">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因乙方原因造成施工延迟的，不得请求顺延工期。</w:t>
      </w:r>
    </w:p>
    <w:p w14:paraId="479F44DC">
      <w:pPr>
        <w:spacing w:line="360" w:lineRule="auto"/>
        <w:ind w:firstLine="480"/>
        <w:jc w:val="left"/>
        <w:rPr>
          <w:rFonts w:hint="eastAsia" w:ascii="宋体" w:hAnsi="宋体" w:eastAsia="宋体" w:cs="宋体"/>
          <w:color w:val="auto"/>
          <w:sz w:val="24"/>
          <w:szCs w:val="24"/>
          <w:highlight w:val="none"/>
        </w:rPr>
      </w:pPr>
    </w:p>
    <w:p w14:paraId="37DA016C">
      <w:pPr>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工程</w:t>
      </w:r>
      <w:r>
        <w:rPr>
          <w:rFonts w:hint="eastAsia" w:ascii="宋体" w:hAnsi="宋体" w:eastAsia="宋体" w:cs="宋体"/>
          <w:b/>
          <w:bCs/>
          <w:color w:val="auto"/>
          <w:sz w:val="24"/>
          <w:szCs w:val="24"/>
          <w:highlight w:val="none"/>
          <w:lang w:val="en-US" w:eastAsia="zh-CN"/>
        </w:rPr>
        <w:t>履约保证金</w:t>
      </w:r>
    </w:p>
    <w:p w14:paraId="153CC0D8">
      <w:pPr>
        <w:spacing w:line="360" w:lineRule="auto"/>
        <w:ind w:firstLine="48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1.为保证乙方在建设工程施工合同中承诺的履约义务得到切实履行，根据招标要求，</w:t>
      </w:r>
      <w:r>
        <w:rPr>
          <w:rFonts w:hint="eastAsia" w:ascii="宋体" w:hAnsi="宋体" w:cs="宋体"/>
          <w:bCs w:val="0"/>
          <w:color w:val="auto"/>
          <w:kern w:val="2"/>
          <w:sz w:val="24"/>
          <w:szCs w:val="24"/>
          <w:highlight w:val="none"/>
          <w:lang w:val="en-US" w:eastAsia="zh-CN"/>
        </w:rPr>
        <w:t>乙方</w:t>
      </w:r>
      <w:r>
        <w:rPr>
          <w:rFonts w:hint="eastAsia" w:ascii="宋体" w:hAnsi="宋体" w:eastAsia="宋体" w:cs="宋体"/>
          <w:bCs w:val="0"/>
          <w:color w:val="auto"/>
          <w:kern w:val="2"/>
          <w:sz w:val="24"/>
          <w:szCs w:val="24"/>
          <w:highlight w:val="none"/>
          <w:lang w:val="en-US" w:eastAsia="zh-CN"/>
        </w:rPr>
        <w:t>应自本合同签订之日起7天内，按合同总价的10%向</w:t>
      </w:r>
      <w:r>
        <w:rPr>
          <w:rFonts w:hint="eastAsia" w:ascii="宋体" w:hAnsi="宋体" w:cs="宋体"/>
          <w:bCs w:val="0"/>
          <w:color w:val="auto"/>
          <w:kern w:val="2"/>
          <w:sz w:val="24"/>
          <w:szCs w:val="24"/>
          <w:highlight w:val="none"/>
          <w:lang w:val="en-US" w:eastAsia="zh-CN"/>
        </w:rPr>
        <w:t>甲方</w:t>
      </w:r>
      <w:r>
        <w:rPr>
          <w:rFonts w:hint="eastAsia" w:ascii="宋体" w:hAnsi="宋体" w:eastAsia="宋体" w:cs="宋体"/>
          <w:bCs w:val="0"/>
          <w:color w:val="auto"/>
          <w:kern w:val="2"/>
          <w:sz w:val="24"/>
          <w:szCs w:val="24"/>
          <w:highlight w:val="none"/>
          <w:lang w:val="en-US" w:eastAsia="zh-CN"/>
        </w:rPr>
        <w:t>缴纳履约保证金（以电汇、银行转账的方式提交至</w:t>
      </w:r>
      <w:r>
        <w:rPr>
          <w:rFonts w:hint="eastAsia" w:ascii="宋体" w:hAnsi="宋体" w:cs="宋体"/>
          <w:bCs w:val="0"/>
          <w:color w:val="auto"/>
          <w:kern w:val="2"/>
          <w:sz w:val="24"/>
          <w:szCs w:val="24"/>
          <w:highlight w:val="none"/>
          <w:lang w:val="en-US" w:eastAsia="zh-CN"/>
        </w:rPr>
        <w:t>甲方</w:t>
      </w:r>
      <w:r>
        <w:rPr>
          <w:rFonts w:hint="eastAsia" w:ascii="宋体" w:hAnsi="宋体" w:eastAsia="宋体" w:cs="宋体"/>
          <w:bCs w:val="0"/>
          <w:color w:val="auto"/>
          <w:kern w:val="2"/>
          <w:sz w:val="24"/>
          <w:szCs w:val="24"/>
          <w:highlight w:val="none"/>
          <w:lang w:val="en-US" w:eastAsia="zh-CN"/>
        </w:rPr>
        <w:t>指定账户）或提交履约保函（应由银行机构开具，不接受担保公司出具的保函）；工程全部竣工验收合格且</w:t>
      </w:r>
      <w:r>
        <w:rPr>
          <w:rFonts w:hint="eastAsia" w:ascii="宋体" w:hAnsi="宋体" w:cs="宋体"/>
          <w:bCs w:val="0"/>
          <w:color w:val="auto"/>
          <w:kern w:val="2"/>
          <w:sz w:val="24"/>
          <w:szCs w:val="24"/>
          <w:highlight w:val="none"/>
          <w:lang w:val="en-US" w:eastAsia="zh-CN"/>
        </w:rPr>
        <w:t>乙方</w:t>
      </w:r>
      <w:r>
        <w:rPr>
          <w:rFonts w:hint="eastAsia" w:ascii="宋体" w:hAnsi="宋体" w:eastAsia="宋体" w:cs="宋体"/>
          <w:bCs w:val="0"/>
          <w:color w:val="auto"/>
          <w:kern w:val="2"/>
          <w:sz w:val="24"/>
          <w:szCs w:val="24"/>
          <w:highlight w:val="none"/>
          <w:lang w:val="en-US" w:eastAsia="zh-CN"/>
        </w:rPr>
        <w:t>无违约行为情况，</w:t>
      </w:r>
      <w:r>
        <w:rPr>
          <w:rFonts w:hint="eastAsia" w:ascii="宋体" w:hAnsi="宋体" w:cs="宋体"/>
          <w:bCs w:val="0"/>
          <w:color w:val="auto"/>
          <w:kern w:val="2"/>
          <w:sz w:val="24"/>
          <w:szCs w:val="24"/>
          <w:highlight w:val="none"/>
          <w:lang w:val="en-US" w:eastAsia="zh-CN"/>
        </w:rPr>
        <w:t>甲方</w:t>
      </w:r>
      <w:r>
        <w:rPr>
          <w:rFonts w:hint="eastAsia" w:ascii="宋体" w:hAnsi="宋体" w:eastAsia="宋体" w:cs="宋体"/>
          <w:bCs w:val="0"/>
          <w:color w:val="auto"/>
          <w:kern w:val="2"/>
          <w:sz w:val="24"/>
          <w:szCs w:val="24"/>
          <w:highlight w:val="none"/>
          <w:lang w:val="en-US" w:eastAsia="zh-CN"/>
        </w:rPr>
        <w:t>在全部工程竣工结算后无息退回</w:t>
      </w:r>
      <w:r>
        <w:rPr>
          <w:rFonts w:hint="eastAsia" w:ascii="宋体" w:hAnsi="宋体" w:cs="宋体"/>
          <w:bCs w:val="0"/>
          <w:color w:val="auto"/>
          <w:kern w:val="2"/>
          <w:sz w:val="24"/>
          <w:szCs w:val="24"/>
          <w:highlight w:val="none"/>
          <w:lang w:val="en-US" w:eastAsia="zh-CN"/>
        </w:rPr>
        <w:t>乙方</w:t>
      </w:r>
      <w:r>
        <w:rPr>
          <w:rFonts w:hint="eastAsia" w:ascii="宋体" w:hAnsi="宋体" w:eastAsia="宋体" w:cs="宋体"/>
          <w:bCs w:val="0"/>
          <w:color w:val="auto"/>
          <w:kern w:val="2"/>
          <w:sz w:val="24"/>
          <w:szCs w:val="24"/>
          <w:highlight w:val="none"/>
          <w:lang w:val="en-US" w:eastAsia="zh-CN"/>
        </w:rPr>
        <w:t>。</w:t>
      </w:r>
      <w:r>
        <w:rPr>
          <w:rFonts w:hint="eastAsia" w:ascii="宋体" w:hAnsi="宋体" w:eastAsia="宋体" w:cs="宋体"/>
          <w:color w:val="auto"/>
          <w:sz w:val="24"/>
          <w:szCs w:val="24"/>
          <w:highlight w:val="none"/>
          <w:lang w:val="en-US" w:eastAsia="zh-CN"/>
        </w:rPr>
        <w:t>乙方须向甲方提交履约保证金或银行履约保函，（保函起保时间不低于180天）。乙方应当按照中标合同总金额的10%，即金额：(</w:t>
      </w:r>
      <w:r>
        <w:rPr>
          <w:rFonts w:hint="eastAsia" w:ascii="宋体" w:hAnsi="宋体" w:eastAsia="宋体" w:cs="宋体"/>
          <w:color w:val="auto"/>
          <w:sz w:val="24"/>
          <w:szCs w:val="24"/>
          <w:highlight w:val="none"/>
          <w:u w:val="single"/>
          <w:lang w:val="en-US" w:eastAsia="zh-CN"/>
        </w:rPr>
        <w:t>¥0.00元</w:t>
      </w:r>
      <w:r>
        <w:rPr>
          <w:rFonts w:hint="eastAsia" w:ascii="宋体" w:hAnsi="宋体" w:eastAsia="宋体" w:cs="宋体"/>
          <w:color w:val="auto"/>
          <w:sz w:val="24"/>
          <w:szCs w:val="24"/>
          <w:highlight w:val="none"/>
          <w:lang w:val="en-US" w:eastAsia="zh-CN"/>
        </w:rPr>
        <w:t>)大写人民币：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作为履约保证金或银行履约保函交付给甲方，此笔履约保证金由乙方通过支付到甲方公司账户，此款项不计利息或资金占用费。</w:t>
      </w:r>
    </w:p>
    <w:p w14:paraId="7AE35BB5">
      <w:pPr>
        <w:spacing w:line="360" w:lineRule="auto"/>
        <w:ind w:firstLine="48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保证范围为乙方未按建设工程施工合同约定履行义务，包括但不限于因乙方原因不能按约定竣工日期竣工、安全生产、工程质量达不到标准时以及因违反《民法典》的相关约定应向甲方支付的违约金或赔偿的损失。</w:t>
      </w:r>
    </w:p>
    <w:p w14:paraId="39C7BDBB">
      <w:pPr>
        <w:spacing w:line="360" w:lineRule="auto"/>
        <w:ind w:firstLine="48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3.保证期间自签订本合同生效之日起至建设工程竣工验收合格后，项目</w:t>
      </w:r>
      <w:r>
        <w:rPr>
          <w:rFonts w:hint="eastAsia" w:ascii="宋体" w:hAnsi="宋体" w:eastAsia="宋体" w:cs="宋体"/>
          <w:bCs w:val="0"/>
          <w:color w:val="auto"/>
          <w:kern w:val="2"/>
          <w:sz w:val="24"/>
          <w:szCs w:val="24"/>
          <w:highlight w:val="none"/>
          <w:lang w:val="en-US" w:eastAsia="zh-CN" w:bidi="ar-SA"/>
        </w:rPr>
        <w:t>完成通电调试未出现影响甲方收益的故障</w:t>
      </w:r>
      <w:r>
        <w:rPr>
          <w:rFonts w:hint="eastAsia" w:ascii="宋体" w:hAnsi="宋体" w:eastAsia="宋体" w:cs="宋体"/>
          <w:color w:val="auto"/>
          <w:sz w:val="24"/>
          <w:szCs w:val="24"/>
          <w:highlight w:val="none"/>
          <w:lang w:val="en-US" w:eastAsia="zh-CN"/>
        </w:rPr>
        <w:t>，乙方可申请甲方退回乙方履约保证金。</w:t>
      </w:r>
    </w:p>
    <w:p w14:paraId="6E0B8516">
      <w:pPr>
        <w:spacing w:line="360" w:lineRule="auto"/>
        <w:outlineLvl w:val="0"/>
        <w:rPr>
          <w:rFonts w:hint="eastAsia" w:ascii="宋体" w:hAnsi="宋体" w:eastAsia="宋体" w:cs="宋体"/>
          <w:b/>
          <w:bCs/>
          <w:color w:val="auto"/>
          <w:sz w:val="24"/>
          <w:szCs w:val="24"/>
          <w:highlight w:val="none"/>
        </w:rPr>
      </w:pPr>
    </w:p>
    <w:p w14:paraId="31C152BE">
      <w:pPr>
        <w:spacing w:line="360" w:lineRule="auto"/>
        <w:outlineLvl w:val="0"/>
        <w:rPr>
          <w:rFonts w:hint="eastAsia" w:ascii="宋体" w:hAnsi="宋体" w:eastAsia="宋体" w:cs="宋体"/>
          <w:color w:val="auto"/>
          <w:sz w:val="24"/>
          <w:szCs w:val="24"/>
          <w:highlight w:val="none"/>
          <w:lang w:val="en-US" w:eastAsia="zh-CN"/>
        </w:rPr>
      </w:pPr>
      <w:bookmarkStart w:id="275" w:name="_Toc9878"/>
      <w:bookmarkStart w:id="276" w:name="_Toc18336"/>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条　工程价款、结算及付款</w:t>
      </w:r>
      <w:r>
        <w:rPr>
          <w:rFonts w:hint="eastAsia" w:ascii="宋体" w:hAnsi="宋体" w:eastAsia="宋体" w:cs="宋体"/>
          <w:b/>
          <w:bCs w:val="0"/>
          <w:color w:val="auto"/>
          <w:kern w:val="2"/>
          <w:sz w:val="24"/>
          <w:szCs w:val="24"/>
          <w:highlight w:val="none"/>
          <w:lang w:val="en-US" w:eastAsia="zh-CN" w:bidi="ar-SA"/>
        </w:rPr>
        <w:t>方式</w:t>
      </w:r>
      <w:bookmarkEnd w:id="275"/>
      <w:bookmarkEnd w:id="276"/>
    </w:p>
    <w:p w14:paraId="21602612">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1.XXX用户侧储能项目以</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最终设计装机容量0kW/00kWh为准，（现场位置不能满足设计要求，容量缩减不受降低容量偏差限制），本项目现场位置不能满足设计要求最终装机容量相对招标容量发生调整，项目最终结算总价按招标结果</w:t>
      </w:r>
      <w:r>
        <w:rPr>
          <w:rFonts w:hint="eastAsia" w:ascii="宋体" w:hAnsi="宋体" w:cs="宋体"/>
          <w:b w:val="0"/>
          <w:bCs/>
          <w:color w:val="auto"/>
          <w:kern w:val="2"/>
          <w:sz w:val="24"/>
          <w:szCs w:val="24"/>
          <w:highlight w:val="none"/>
          <w:lang w:val="en-US" w:eastAsia="zh-CN" w:bidi="ar-SA"/>
        </w:rPr>
        <w:t>折扣</w:t>
      </w:r>
      <w:r>
        <w:rPr>
          <w:rFonts w:hint="eastAsia" w:ascii="宋体" w:hAnsi="宋体" w:eastAsia="宋体" w:cs="宋体"/>
          <w:b w:val="0"/>
          <w:bCs/>
          <w:color w:val="auto"/>
          <w:kern w:val="2"/>
          <w:sz w:val="24"/>
          <w:szCs w:val="24"/>
          <w:highlight w:val="none"/>
          <w:lang w:val="en-US" w:eastAsia="zh-CN" w:bidi="ar-SA"/>
        </w:rPr>
        <w:t>后中标单价进行结算，</w:t>
      </w:r>
      <w:r>
        <w:rPr>
          <w:rFonts w:hint="eastAsia" w:ascii="宋体" w:hAnsi="宋体" w:eastAsia="宋体" w:cs="宋体"/>
          <w:b w:val="0"/>
          <w:bCs/>
          <w:color w:val="auto"/>
          <w:kern w:val="2"/>
          <w:sz w:val="24"/>
          <w:szCs w:val="24"/>
          <w:highlight w:val="none"/>
          <w:lang w:val="en-US" w:eastAsia="zh-CN"/>
        </w:rPr>
        <w:t>中标</w:t>
      </w:r>
      <w:r>
        <w:rPr>
          <w:rFonts w:hint="eastAsia" w:ascii="宋体" w:hAnsi="宋体" w:cs="宋体"/>
          <w:b w:val="0"/>
          <w:bCs/>
          <w:color w:val="auto"/>
          <w:kern w:val="2"/>
          <w:sz w:val="24"/>
          <w:szCs w:val="24"/>
          <w:highlight w:val="none"/>
          <w:lang w:val="en-US" w:eastAsia="zh-CN"/>
        </w:rPr>
        <w:t>折扣系数</w:t>
      </w:r>
      <w:r>
        <w:rPr>
          <w:rFonts w:hint="eastAsia" w:ascii="宋体" w:hAnsi="宋体" w:eastAsia="宋体" w:cs="宋体"/>
          <w:b w:val="0"/>
          <w:bCs/>
          <w:color w:val="auto"/>
          <w:kern w:val="2"/>
          <w:sz w:val="24"/>
          <w:szCs w:val="24"/>
          <w:highlight w:val="none"/>
          <w:lang w:val="en-US" w:eastAsia="zh-CN"/>
        </w:rPr>
        <w:t>：</w:t>
      </w:r>
      <w:r>
        <w:rPr>
          <w:rFonts w:hint="eastAsia" w:ascii="宋体" w:hAnsi="宋体" w:eastAsia="宋体" w:cs="宋体"/>
          <w:b w:val="0"/>
          <w:bCs/>
          <w:color w:val="auto"/>
          <w:kern w:val="2"/>
          <w:sz w:val="24"/>
          <w:szCs w:val="24"/>
          <w:highlight w:val="none"/>
          <w:u w:val="none"/>
          <w:lang w:val="en-US" w:eastAsia="zh-CN"/>
        </w:rPr>
        <w:t>%（百分之）；</w:t>
      </w:r>
      <w:r>
        <w:rPr>
          <w:rFonts w:hint="eastAsia" w:ascii="宋体" w:hAnsi="宋体" w:eastAsia="宋体" w:cs="宋体"/>
          <w:b w:val="0"/>
          <w:bCs/>
          <w:color w:val="auto"/>
          <w:kern w:val="2"/>
          <w:sz w:val="24"/>
          <w:szCs w:val="24"/>
          <w:highlight w:val="none"/>
          <w:lang w:val="en-US" w:eastAsia="zh-CN" w:bidi="ar-SA"/>
        </w:rPr>
        <w:t>中标单价：¥</w:t>
      </w:r>
      <w:r>
        <w:rPr>
          <w:rFonts w:hint="eastAsia" w:ascii="宋体" w:hAnsi="宋体" w:eastAsia="宋体" w:cs="宋体"/>
          <w:b w:val="0"/>
          <w:bCs/>
          <w:color w:val="auto"/>
          <w:kern w:val="2"/>
          <w:sz w:val="24"/>
          <w:szCs w:val="24"/>
          <w:highlight w:val="none"/>
          <w:u w:val="single"/>
          <w:lang w:val="en-US" w:eastAsia="zh-CN" w:bidi="ar-SA"/>
        </w:rPr>
        <w:t xml:space="preserve">     元/kWh</w:t>
      </w:r>
      <w:r>
        <w:rPr>
          <w:rFonts w:hint="eastAsia" w:ascii="宋体" w:hAnsi="宋体" w:eastAsia="宋体" w:cs="宋体"/>
          <w:b w:val="0"/>
          <w:bCs/>
          <w:color w:val="auto"/>
          <w:kern w:val="2"/>
          <w:sz w:val="24"/>
          <w:szCs w:val="24"/>
          <w:highlight w:val="none"/>
          <w:lang w:val="en-US" w:eastAsia="zh-CN" w:bidi="ar-SA"/>
        </w:rPr>
        <w:t>，合计总额（小写）¥</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（大写）</w:t>
      </w:r>
      <w:r>
        <w:rPr>
          <w:rFonts w:hint="eastAsia" w:ascii="宋体" w:hAnsi="宋体" w:eastAsia="宋体" w:cs="宋体"/>
          <w:b w:val="0"/>
          <w:bCs/>
          <w:color w:val="auto"/>
          <w:kern w:val="2"/>
          <w:sz w:val="24"/>
          <w:szCs w:val="24"/>
          <w:highlight w:val="none"/>
          <w:u w:val="none"/>
          <w:lang w:val="en-US" w:eastAsia="zh-CN" w:bidi="ar-SA"/>
        </w:rPr>
        <w:t>XXX</w:t>
      </w:r>
      <w:r>
        <w:rPr>
          <w:rFonts w:hint="eastAsia" w:ascii="宋体" w:hAnsi="宋体" w:eastAsia="宋体" w:cs="宋体"/>
          <w:b w:val="0"/>
          <w:bCs/>
          <w:color w:val="auto"/>
          <w:kern w:val="2"/>
          <w:sz w:val="24"/>
          <w:szCs w:val="24"/>
          <w:highlight w:val="none"/>
          <w:lang w:val="en-US" w:eastAsia="zh-CN" w:bidi="ar-SA"/>
        </w:rPr>
        <w:t>。合同签订后乙方请款需开具等额的合法有效的增值税发票，设备部分为合同款总额的80%，增值税率为13%，工程施工部分(含设计费用)为合同款总额的20%，增值税率为9%，具体税率可根据国家税率</w:t>
      </w:r>
      <w:r>
        <w:rPr>
          <w:rFonts w:hint="eastAsia" w:ascii="宋体" w:hAnsi="宋体" w:eastAsia="宋体" w:cs="宋体"/>
          <w:b w:val="0"/>
          <w:bCs/>
          <w:color w:val="auto"/>
          <w:kern w:val="2"/>
          <w:sz w:val="24"/>
          <w:szCs w:val="24"/>
          <w:highlight w:val="none"/>
          <w:lang w:val="en-US" w:eastAsia="zh-Hans" w:bidi="ar-SA"/>
        </w:rPr>
        <w:t>政策</w:t>
      </w:r>
      <w:r>
        <w:rPr>
          <w:rFonts w:hint="eastAsia" w:ascii="宋体" w:hAnsi="宋体" w:eastAsia="宋体" w:cs="宋体"/>
          <w:b w:val="0"/>
          <w:bCs/>
          <w:color w:val="auto"/>
          <w:kern w:val="2"/>
          <w:sz w:val="24"/>
          <w:szCs w:val="24"/>
          <w:highlight w:val="none"/>
          <w:lang w:val="en-US" w:eastAsia="zh-CN" w:bidi="ar-SA"/>
        </w:rPr>
        <w:t>要求进行调整。</w:t>
      </w:r>
    </w:p>
    <w:p w14:paraId="6B219AC2">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2.本项目合同金额包含供货、建安费、垃圾清运费、安装、测试、验收直至取得验收合格证明文件及材料价之任何市场差价、管理费、综合费率、保险</w:t>
      </w:r>
      <w:r>
        <w:rPr>
          <w:rFonts w:hint="eastAsia" w:ascii="宋体" w:hAnsi="宋体" w:eastAsia="宋体" w:cs="宋体"/>
          <w:b w:val="0"/>
          <w:bCs/>
          <w:color w:val="auto"/>
          <w:kern w:val="2"/>
          <w:sz w:val="24"/>
          <w:szCs w:val="24"/>
          <w:highlight w:val="none"/>
          <w:lang w:val="en-US" w:eastAsia="zh-Hans" w:bidi="ar-SA"/>
        </w:rPr>
        <w:t>费</w:t>
      </w:r>
      <w:r>
        <w:rPr>
          <w:rFonts w:hint="eastAsia" w:ascii="宋体" w:hAnsi="宋体" w:eastAsia="宋体" w:cs="宋体"/>
          <w:b w:val="0"/>
          <w:bCs/>
          <w:color w:val="auto"/>
          <w:kern w:val="2"/>
          <w:sz w:val="24"/>
          <w:szCs w:val="24"/>
          <w:highlight w:val="none"/>
          <w:lang w:val="en-US" w:eastAsia="zh-CN" w:bidi="ar-SA"/>
        </w:rPr>
        <w:t xml:space="preserve">、利润和国家规定的应由乙方承担的任何收费、税金、必须的加班费、费率或汇率的变动、专利费、运输、货品迟到工地的窝工费等直至交付甲方正常使用的所有费用；乙方根据项目预算金额及项目需求进行施工，建安费等费用不可超过本项目预算金额。乙方施工图预算超出本项目预算金额的，乙方须无偿为甲方修改施工图纸，直至甲方审定的施工图预算不超过本项目预算金额。双方约定条件范围内包工包料、包各项税费、材料购置费、安装费、运输费、装卸费、人工费、包安全文明施工措施费及合同实施过程中不可预见费用等乙方为履行本合同所发生的一切费用。 </w:t>
      </w:r>
    </w:p>
    <w:p w14:paraId="5454B0EC">
      <w:pPr>
        <w:pStyle w:val="2"/>
        <w:ind w:left="0" w:leftChars="0" w:firstLine="435" w:firstLineChars="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3.付款方式：</w:t>
      </w:r>
    </w:p>
    <w:p w14:paraId="40F59EED">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3.1.预付款</w:t>
      </w:r>
    </w:p>
    <w:p w14:paraId="08297503">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rPr>
        <w:t>自施工图纸经甲方审查确认且乙方获</w:t>
      </w:r>
      <w:r>
        <w:rPr>
          <w:rFonts w:hint="eastAsia" w:ascii="宋体" w:hAnsi="宋体" w:eastAsia="宋体" w:cs="宋体"/>
          <w:b w:val="0"/>
          <w:bCs/>
          <w:color w:val="auto"/>
          <w:kern w:val="2"/>
          <w:sz w:val="24"/>
          <w:szCs w:val="24"/>
          <w:highlight w:val="none"/>
        </w:rPr>
        <w:t>甲方开工令之后,乙方可向甲方申请支付合同总金额的30%</w:t>
      </w:r>
      <w:r>
        <w:rPr>
          <w:rFonts w:hint="eastAsia" w:ascii="宋体" w:hAnsi="宋体" w:eastAsia="宋体" w:cs="宋体"/>
          <w:b w:val="0"/>
          <w:bCs/>
          <w:color w:val="auto"/>
          <w:kern w:val="2"/>
          <w:sz w:val="24"/>
          <w:szCs w:val="24"/>
          <w:highlight w:val="none"/>
          <w:lang w:val="en-US" w:eastAsia="zh-CN"/>
        </w:rPr>
        <w:t>，</w:t>
      </w:r>
      <w:r>
        <w:rPr>
          <w:rFonts w:hint="eastAsia" w:ascii="宋体" w:hAnsi="宋体" w:eastAsia="宋体" w:cs="宋体"/>
          <w:b w:val="0"/>
          <w:bCs/>
          <w:color w:val="auto"/>
          <w:kern w:val="2"/>
          <w:sz w:val="24"/>
          <w:szCs w:val="24"/>
          <w:highlight w:val="none"/>
          <w:lang w:val="en-US" w:eastAsia="zh-CN" w:bidi="ar-SA"/>
        </w:rPr>
        <w:t>即¥</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元 ；（大写：  ）。</w:t>
      </w:r>
    </w:p>
    <w:p w14:paraId="1C439BA9">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3.2.进度款</w:t>
      </w:r>
    </w:p>
    <w:p w14:paraId="4C9502F0">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rPr>
        <w:t>乙方完成设备承台、电缆铺设施工、设备安装完毕后经甲、乙双方书面确认完成该施工进度后，乙方可向甲方申请支付合同总金额的40%</w:t>
      </w:r>
      <w:r>
        <w:rPr>
          <w:rFonts w:hint="eastAsia" w:ascii="宋体" w:hAnsi="宋体" w:eastAsia="宋体" w:cs="宋体"/>
          <w:b w:val="0"/>
          <w:bCs/>
          <w:color w:val="auto"/>
          <w:kern w:val="2"/>
          <w:sz w:val="24"/>
          <w:szCs w:val="24"/>
          <w:highlight w:val="none"/>
          <w:lang w:val="en-US" w:eastAsia="zh-CN" w:bidi="ar-SA"/>
        </w:rPr>
        <w:t>,即¥</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元 ；（大写：  ）。</w:t>
      </w:r>
    </w:p>
    <w:p w14:paraId="2FFE0FD2">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3.3.</w:t>
      </w:r>
      <w:r>
        <w:rPr>
          <w:rFonts w:hint="eastAsia" w:ascii="宋体" w:hAnsi="宋体" w:eastAsia="宋体" w:cs="宋体"/>
          <w:b w:val="0"/>
          <w:bCs/>
          <w:color w:val="auto"/>
          <w:kern w:val="2"/>
          <w:sz w:val="24"/>
          <w:szCs w:val="24"/>
          <w:highlight w:val="none"/>
          <w:lang w:val="en-US" w:eastAsia="zh-CN"/>
        </w:rPr>
        <w:t>竣工</w:t>
      </w:r>
      <w:r>
        <w:rPr>
          <w:rFonts w:hint="eastAsia" w:ascii="宋体" w:hAnsi="宋体" w:eastAsia="宋体" w:cs="宋体"/>
          <w:b w:val="0"/>
          <w:bCs/>
          <w:color w:val="auto"/>
          <w:kern w:val="2"/>
          <w:sz w:val="24"/>
          <w:szCs w:val="24"/>
          <w:highlight w:val="none"/>
          <w:lang w:val="en-US" w:eastAsia="zh-CN" w:bidi="ar-SA"/>
        </w:rPr>
        <w:t>验收款</w:t>
      </w:r>
    </w:p>
    <w:p w14:paraId="678C9BCC">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rPr>
        <w:t>乙方</w:t>
      </w:r>
      <w:r>
        <w:rPr>
          <w:rFonts w:hint="eastAsia" w:ascii="宋体" w:hAnsi="宋体" w:eastAsia="宋体" w:cs="宋体"/>
          <w:b w:val="0"/>
          <w:bCs/>
          <w:color w:val="auto"/>
          <w:kern w:val="2"/>
          <w:sz w:val="24"/>
          <w:szCs w:val="24"/>
          <w:highlight w:val="none"/>
          <w:lang w:eastAsia="zh-CN"/>
        </w:rPr>
        <w:t>完成以下工作后可向</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申请竣工验收款：</w:t>
      </w:r>
      <w:r>
        <w:rPr>
          <w:rFonts w:hint="eastAsia" w:ascii="宋体" w:hAnsi="宋体" w:eastAsia="宋体" w:cs="宋体"/>
          <w:b w:val="0"/>
          <w:bCs/>
          <w:color w:val="auto"/>
          <w:kern w:val="2"/>
          <w:sz w:val="24"/>
          <w:szCs w:val="24"/>
          <w:highlight w:val="none"/>
          <w:lang w:val="en-US" w:eastAsia="zh-CN"/>
        </w:rPr>
        <w:t>①</w:t>
      </w:r>
      <w:r>
        <w:rPr>
          <w:rFonts w:hint="eastAsia" w:ascii="宋体" w:hAnsi="宋体" w:eastAsia="宋体" w:cs="宋体"/>
          <w:b w:val="0"/>
          <w:bCs/>
          <w:color w:val="auto"/>
          <w:kern w:val="2"/>
          <w:sz w:val="24"/>
          <w:szCs w:val="24"/>
          <w:highlight w:val="none"/>
          <w:lang w:eastAsia="zh-CN"/>
        </w:rPr>
        <w:t>本项目需完成通电调试且系统试运行正常；</w:t>
      </w:r>
      <w:r>
        <w:rPr>
          <w:rFonts w:hint="eastAsia" w:ascii="宋体" w:hAnsi="宋体" w:eastAsia="宋体" w:cs="宋体"/>
          <w:b w:val="0"/>
          <w:bCs/>
          <w:color w:val="auto"/>
          <w:kern w:val="2"/>
          <w:sz w:val="24"/>
          <w:szCs w:val="24"/>
          <w:highlight w:val="none"/>
          <w:lang w:val="en-US" w:eastAsia="zh-CN"/>
        </w:rPr>
        <w:t>②</w:t>
      </w:r>
      <w:r>
        <w:rPr>
          <w:rFonts w:hint="eastAsia" w:ascii="宋体" w:hAnsi="宋体" w:eastAsia="宋体" w:cs="宋体"/>
          <w:b w:val="0"/>
          <w:bCs/>
          <w:color w:val="auto"/>
          <w:kern w:val="2"/>
          <w:sz w:val="24"/>
          <w:szCs w:val="24"/>
          <w:highlight w:val="none"/>
          <w:lang w:eastAsia="zh-CN"/>
        </w:rPr>
        <w:t>设备厂家需严格按照</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自有Modbus规约点表完成本地数据释放，并配合</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完成本地硬件安装，本项目在</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自有云平台上线运行，需实现全部数据正确展示、各类控制功能正常执行；</w:t>
      </w:r>
      <w:r>
        <w:rPr>
          <w:rFonts w:hint="eastAsia" w:ascii="宋体" w:hAnsi="宋体" w:eastAsia="宋体" w:cs="宋体"/>
          <w:b w:val="0"/>
          <w:bCs/>
          <w:color w:val="auto"/>
          <w:kern w:val="2"/>
          <w:sz w:val="24"/>
          <w:szCs w:val="24"/>
          <w:highlight w:val="none"/>
          <w:lang w:val="en-US" w:eastAsia="zh-CN"/>
        </w:rPr>
        <w:t>③甲方</w:t>
      </w:r>
      <w:r>
        <w:rPr>
          <w:rFonts w:hint="eastAsia" w:ascii="宋体" w:hAnsi="宋体" w:eastAsia="宋体" w:cs="宋体"/>
          <w:b w:val="0"/>
          <w:bCs/>
          <w:color w:val="auto"/>
          <w:kern w:val="2"/>
          <w:sz w:val="24"/>
          <w:szCs w:val="24"/>
          <w:highlight w:val="none"/>
          <w:lang w:eastAsia="zh-CN"/>
        </w:rPr>
        <w:t>收到业主方第一个月的储能节能款；</w:t>
      </w:r>
      <w:r>
        <w:rPr>
          <w:rFonts w:hint="eastAsia" w:ascii="宋体" w:hAnsi="宋体" w:eastAsia="宋体" w:cs="宋体"/>
          <w:b w:val="0"/>
          <w:bCs/>
          <w:color w:val="auto"/>
          <w:kern w:val="2"/>
          <w:sz w:val="24"/>
          <w:szCs w:val="24"/>
          <w:highlight w:val="none"/>
          <w:lang w:val="en-US" w:eastAsia="zh-CN"/>
        </w:rPr>
        <w:t>④乙方</w:t>
      </w:r>
      <w:r>
        <w:rPr>
          <w:rFonts w:hint="eastAsia" w:ascii="宋体" w:hAnsi="宋体" w:eastAsia="宋体" w:cs="宋体"/>
          <w:b w:val="0"/>
          <w:bCs/>
          <w:color w:val="auto"/>
          <w:kern w:val="2"/>
          <w:sz w:val="24"/>
          <w:szCs w:val="24"/>
          <w:highlight w:val="none"/>
          <w:lang w:eastAsia="zh-CN"/>
        </w:rPr>
        <w:t>按</w:t>
      </w:r>
      <w:r>
        <w:rPr>
          <w:rFonts w:hint="eastAsia" w:ascii="宋体" w:hAnsi="宋体" w:eastAsia="宋体" w:cs="宋体"/>
          <w:b w:val="0"/>
          <w:bCs/>
          <w:color w:val="auto"/>
          <w:kern w:val="2"/>
          <w:sz w:val="24"/>
          <w:szCs w:val="24"/>
          <w:highlight w:val="none"/>
          <w:lang w:val="en-US" w:eastAsia="zh-CN"/>
        </w:rPr>
        <w:t>甲方</w:t>
      </w:r>
      <w:r>
        <w:rPr>
          <w:rFonts w:hint="eastAsia" w:ascii="宋体" w:hAnsi="宋体" w:eastAsia="宋体" w:cs="宋体"/>
          <w:b w:val="0"/>
          <w:bCs/>
          <w:color w:val="auto"/>
          <w:kern w:val="2"/>
          <w:sz w:val="24"/>
          <w:szCs w:val="24"/>
          <w:highlight w:val="none"/>
          <w:lang w:eastAsia="zh-CN"/>
        </w:rPr>
        <w:t>要求完成项目竣工资料并出具双方加盖公章的竣工验收合格报告。</w:t>
      </w:r>
      <w:r>
        <w:rPr>
          <w:rFonts w:hint="eastAsia" w:ascii="宋体" w:hAnsi="宋体" w:eastAsia="宋体" w:cs="宋体"/>
          <w:b w:val="0"/>
          <w:bCs/>
          <w:color w:val="auto"/>
          <w:kern w:val="2"/>
          <w:sz w:val="24"/>
          <w:szCs w:val="24"/>
          <w:highlight w:val="none"/>
          <w:lang w:val="en-US" w:eastAsia="zh-CN"/>
        </w:rPr>
        <w:t>竣工</w:t>
      </w:r>
      <w:r>
        <w:rPr>
          <w:rFonts w:hint="eastAsia" w:ascii="宋体" w:hAnsi="宋体" w:eastAsia="宋体" w:cs="宋体"/>
          <w:b w:val="0"/>
          <w:bCs/>
          <w:color w:val="auto"/>
          <w:kern w:val="2"/>
          <w:sz w:val="24"/>
          <w:szCs w:val="24"/>
          <w:highlight w:val="none"/>
          <w:lang w:eastAsia="zh-CN"/>
        </w:rPr>
        <w:t>验收款支付至总合同结算金额的97%</w:t>
      </w:r>
      <w:r>
        <w:rPr>
          <w:rFonts w:hint="eastAsia" w:ascii="宋体" w:hAnsi="宋体" w:eastAsia="宋体" w:cs="宋体"/>
          <w:b w:val="0"/>
          <w:bCs/>
          <w:color w:val="auto"/>
          <w:kern w:val="2"/>
          <w:sz w:val="24"/>
          <w:szCs w:val="24"/>
          <w:highlight w:val="none"/>
          <w:lang w:val="en-US" w:eastAsia="zh-CN" w:bidi="ar-SA"/>
        </w:rPr>
        <w:t>，即¥</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元 ；（大写：）。</w:t>
      </w:r>
    </w:p>
    <w:p w14:paraId="739AB6F6">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3.4.质保款</w:t>
      </w:r>
    </w:p>
    <w:p w14:paraId="0A51D2B4">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rPr>
        <w:t>留本工程合同总结算金额的3%作为质量保修金</w:t>
      </w:r>
      <w:r>
        <w:rPr>
          <w:rFonts w:hint="eastAsia" w:ascii="宋体" w:hAnsi="宋体" w:eastAsia="宋体" w:cs="宋体"/>
          <w:b w:val="0"/>
          <w:bCs/>
          <w:color w:val="auto"/>
          <w:kern w:val="2"/>
          <w:sz w:val="24"/>
          <w:szCs w:val="24"/>
          <w:highlight w:val="none"/>
          <w:lang w:val="en-US" w:eastAsia="zh-CN" w:bidi="ar-SA"/>
        </w:rPr>
        <w:t xml:space="preserve">，即¥ </w:t>
      </w:r>
      <w:r>
        <w:rPr>
          <w:rFonts w:hint="eastAsia" w:ascii="宋体" w:hAnsi="宋体" w:eastAsia="宋体" w:cs="宋体"/>
          <w:b w:val="0"/>
          <w:bCs/>
          <w:color w:val="auto"/>
          <w:kern w:val="2"/>
          <w:sz w:val="24"/>
          <w:szCs w:val="24"/>
          <w:highlight w:val="none"/>
          <w:u w:val="single"/>
          <w:lang w:val="en-US" w:eastAsia="zh-CN" w:bidi="ar-SA"/>
        </w:rPr>
        <w:t xml:space="preserve">   </w:t>
      </w:r>
      <w:r>
        <w:rPr>
          <w:rFonts w:hint="eastAsia" w:ascii="宋体" w:hAnsi="宋体" w:eastAsia="宋体" w:cs="宋体"/>
          <w:b w:val="0"/>
          <w:bCs/>
          <w:color w:val="auto"/>
          <w:kern w:val="2"/>
          <w:sz w:val="24"/>
          <w:szCs w:val="24"/>
          <w:highlight w:val="none"/>
          <w:lang w:val="en-US" w:eastAsia="zh-CN" w:bidi="ar-SA"/>
        </w:rPr>
        <w:t>元,（大写：）</w:t>
      </w:r>
      <w:r>
        <w:rPr>
          <w:rFonts w:hint="eastAsia" w:ascii="宋体" w:hAnsi="宋体" w:eastAsia="宋体" w:cs="宋体"/>
          <w:b w:val="0"/>
          <w:bCs/>
          <w:color w:val="auto"/>
          <w:kern w:val="2"/>
          <w:sz w:val="24"/>
          <w:szCs w:val="24"/>
          <w:highlight w:val="none"/>
        </w:rPr>
        <w:t>自本工程保修期届满后，甲方扣除乙方应付的维修、维护及质量损失赔偿金等金额后乙方可向甲方申请无息退还。</w:t>
      </w:r>
    </w:p>
    <w:p w14:paraId="790E438D">
      <w:pPr>
        <w:spacing w:line="360" w:lineRule="auto"/>
        <w:outlineLvl w:val="0"/>
        <w:rPr>
          <w:rFonts w:hint="eastAsia" w:ascii="宋体" w:hAnsi="宋体" w:eastAsia="宋体" w:cs="宋体"/>
          <w:b/>
          <w:bCs/>
          <w:color w:val="auto"/>
          <w:sz w:val="24"/>
          <w:szCs w:val="24"/>
          <w:highlight w:val="none"/>
        </w:rPr>
      </w:pPr>
    </w:p>
    <w:p w14:paraId="32CD51DA">
      <w:pPr>
        <w:spacing w:line="360" w:lineRule="auto"/>
        <w:outlineLvl w:val="0"/>
        <w:rPr>
          <w:rFonts w:hint="eastAsia" w:ascii="宋体" w:hAnsi="宋体" w:eastAsia="宋体" w:cs="宋体"/>
          <w:b/>
          <w:bCs/>
          <w:color w:val="auto"/>
          <w:sz w:val="24"/>
          <w:szCs w:val="24"/>
          <w:highlight w:val="none"/>
        </w:rPr>
      </w:pPr>
      <w:bookmarkStart w:id="277" w:name="_Toc17001"/>
      <w:bookmarkStart w:id="278" w:name="_Toc6789"/>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条　建筑材料、设备的供应和采购</w:t>
      </w:r>
      <w:bookmarkEnd w:id="277"/>
      <w:bookmarkEnd w:id="278"/>
      <w:r>
        <w:rPr>
          <w:rFonts w:hint="eastAsia" w:ascii="宋体" w:hAnsi="宋体" w:eastAsia="宋体" w:cs="宋体"/>
          <w:b/>
          <w:bCs/>
          <w:color w:val="auto"/>
          <w:sz w:val="24"/>
          <w:szCs w:val="24"/>
          <w:highlight w:val="none"/>
        </w:rPr>
        <w:t xml:space="preserve"> </w:t>
      </w:r>
    </w:p>
    <w:p w14:paraId="03237D25">
      <w:pPr>
        <w:pStyle w:val="2"/>
        <w:spacing w:line="360" w:lineRule="auto"/>
        <w:ind w:left="0" w:leftChars="0" w:firstLine="435" w:firstLine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 xml:space="preserve">1.工程材料、设备由乙方采购。 </w:t>
      </w:r>
    </w:p>
    <w:p w14:paraId="34CC0D1C">
      <w:pPr>
        <w:pStyle w:val="2"/>
        <w:spacing w:line="360" w:lineRule="auto"/>
        <w:ind w:left="0" w:leftChars="0" w:firstLine="435" w:firstLineChars="0"/>
        <w:rPr>
          <w:rFonts w:hint="eastAsia" w:ascii="宋体" w:hAnsi="宋体" w:eastAsia="宋体" w:cs="宋体"/>
          <w:b w:val="0"/>
          <w:bCs/>
          <w:color w:val="auto"/>
          <w:sz w:val="24"/>
          <w:szCs w:val="24"/>
          <w:highlight w:val="none"/>
        </w:rPr>
      </w:pPr>
      <w:r>
        <w:rPr>
          <w:rFonts w:hint="eastAsia" w:ascii="宋体" w:hAnsi="宋体" w:eastAsia="宋体" w:cs="宋体"/>
          <w:b w:val="0"/>
          <w:bCs/>
          <w:color w:val="auto"/>
          <w:kern w:val="2"/>
          <w:sz w:val="24"/>
          <w:szCs w:val="24"/>
          <w:highlight w:val="none"/>
          <w:lang w:val="en-US" w:eastAsia="zh-CN" w:bidi="ar-SA"/>
        </w:rPr>
        <w:t>2.乙方采购的设备，必须附有产品合格证和试验报告才能用于工程，甲方认为乙方提供的材料需要复验的，乙方应按要求提供复验报告。经复验符合质量要求的，方可用于工程，相关复验费用由甲方承担；复验不符合质量要求的，应退货处理，其复验费和退货损失由乙方承担。</w:t>
      </w:r>
      <w:r>
        <w:rPr>
          <w:rFonts w:hint="eastAsia" w:ascii="宋体" w:hAnsi="宋体" w:eastAsia="宋体" w:cs="宋体"/>
          <w:b w:val="0"/>
          <w:bCs/>
          <w:color w:val="auto"/>
          <w:sz w:val="24"/>
          <w:szCs w:val="24"/>
          <w:highlight w:val="none"/>
        </w:rPr>
        <w:t xml:space="preserve"> </w:t>
      </w:r>
    </w:p>
    <w:p w14:paraId="4B9A4F2F">
      <w:pPr>
        <w:spacing w:line="360" w:lineRule="auto"/>
        <w:outlineLvl w:val="0"/>
        <w:rPr>
          <w:rFonts w:hint="eastAsia" w:ascii="宋体" w:hAnsi="宋体" w:eastAsia="宋体" w:cs="宋体"/>
          <w:b/>
          <w:bCs/>
          <w:color w:val="auto"/>
          <w:sz w:val="24"/>
          <w:szCs w:val="24"/>
          <w:highlight w:val="none"/>
        </w:rPr>
      </w:pPr>
    </w:p>
    <w:p w14:paraId="614C126C">
      <w:pPr>
        <w:spacing w:line="360" w:lineRule="auto"/>
        <w:outlineLvl w:val="0"/>
        <w:rPr>
          <w:rFonts w:hint="eastAsia" w:ascii="宋体" w:hAnsi="宋体" w:eastAsia="宋体" w:cs="宋体"/>
          <w:b/>
          <w:bCs/>
          <w:color w:val="auto"/>
          <w:sz w:val="24"/>
          <w:szCs w:val="24"/>
          <w:highlight w:val="none"/>
        </w:rPr>
      </w:pPr>
      <w:bookmarkStart w:id="279" w:name="_Toc25491"/>
      <w:bookmarkStart w:id="280" w:name="_Toc3138"/>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条　施工与设计</w:t>
      </w:r>
      <w:bookmarkEnd w:id="279"/>
      <w:bookmarkEnd w:id="280"/>
      <w:r>
        <w:rPr>
          <w:rFonts w:hint="eastAsia" w:ascii="宋体" w:hAnsi="宋体" w:eastAsia="宋体" w:cs="宋体"/>
          <w:b/>
          <w:bCs/>
          <w:color w:val="auto"/>
          <w:sz w:val="24"/>
          <w:szCs w:val="24"/>
          <w:highlight w:val="none"/>
        </w:rPr>
        <w:t xml:space="preserve"> </w:t>
      </w:r>
    </w:p>
    <w:p w14:paraId="6251FD1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1.乙方负责出具正规设计图纸及相关设计资料，由甲方签字认定交付的设计图纸、说明和有关技术资料，作为施工的有效依据，乙方不得擅自修改。 乙方对于设计过程中所需的设计资料或其他需甲方配合的事项应及时通知甲方,协助和参与甲方的设计资料的收集工作，协助甲方使方案设计及施工图设计获得批准。</w:t>
      </w:r>
    </w:p>
    <w:p w14:paraId="7578E03A">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2、自本合同签订之日起5个工作日内，乙方需提交项目的施工图，经甲方审查合格后，在3日内做好相关开工准备工作并向甲方提交项目的开工申请。</w:t>
      </w:r>
    </w:p>
    <w:p w14:paraId="15A7805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甲方因使用功能提出的变更内容，甲方应向乙方出具变更意向书，说明变更的目的、范围、变更内容以及变更的工程量及其进度和技术要求，并附有关图纸和文件。为不影响施工进度，乙方收到变更意向书后应先行实施，并及时做好现场签证。</w:t>
      </w:r>
    </w:p>
    <w:p w14:paraId="487DE8DC">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4.实现包干价格，除法律规定的条件外一般不变更包干价格。</w:t>
      </w:r>
    </w:p>
    <w:p w14:paraId="453B9DB5">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5、施工过程中必须遵守甲方的工程管理制度，接受甲方的上级、工程、安全部门的检查考核，相关管理制度详细资料在交底时提供。</w:t>
      </w:r>
    </w:p>
    <w:p w14:paraId="1305A946">
      <w:pPr>
        <w:spacing w:line="360" w:lineRule="auto"/>
        <w:outlineLvl w:val="0"/>
        <w:rPr>
          <w:rFonts w:hint="eastAsia" w:ascii="宋体" w:hAnsi="宋体" w:eastAsia="宋体" w:cs="宋体"/>
          <w:b/>
          <w:bCs/>
          <w:color w:val="auto"/>
          <w:sz w:val="24"/>
          <w:szCs w:val="24"/>
          <w:highlight w:val="none"/>
        </w:rPr>
      </w:pPr>
    </w:p>
    <w:p w14:paraId="48C83015">
      <w:pPr>
        <w:spacing w:line="360" w:lineRule="auto"/>
        <w:outlineLvl w:val="0"/>
        <w:rPr>
          <w:rFonts w:hint="eastAsia" w:ascii="宋体" w:hAnsi="宋体" w:eastAsia="宋体" w:cs="宋体"/>
          <w:b/>
          <w:bCs/>
          <w:color w:val="auto"/>
          <w:sz w:val="24"/>
          <w:szCs w:val="24"/>
          <w:highlight w:val="none"/>
        </w:rPr>
      </w:pPr>
      <w:bookmarkStart w:id="281" w:name="_Toc10504"/>
      <w:bookmarkStart w:id="282" w:name="_Toc18510"/>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条　工程质量管理及验收</w:t>
      </w:r>
      <w:bookmarkEnd w:id="281"/>
      <w:bookmarkEnd w:id="282"/>
    </w:p>
    <w:p w14:paraId="06FE3BD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1.工程具备隐蔽条件，乙方先进行自检，并在隐蔽工程验收前 24 小时通知甲方验收。验收合格，甲方现场代表在验收记录上签字后，承包人可进行隐蔽工程继续施工。验收不合格，乙方予以整改后再交由甲方重新验收。</w:t>
      </w:r>
    </w:p>
    <w:p w14:paraId="37DD9439">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2.工程具备竣工验收条件，乙方向甲方提供完整竣工资料及竣工验收报告，包含：竣工图、有资质公司设计盖章图和现场签证单（如有）等。 验收合格的，双方进行交接，验收不合格的，乙方应及时返工，费用由乙方自行承担，返工导致工期延误的，乙方应承担相应的违约责任。由于乙方原因造成质量事故，其返工费用由乙方承担，工期不变。</w:t>
      </w:r>
    </w:p>
    <w:p w14:paraId="6C688934">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经甲、乙方特别提出并约定，乙方应当在合同工程通过竣工验收后90日内为甲方完成合同工程中低压工程部分的并网申请工作直至最终完成低压并网，否则甲方有权不支付验收款及其他任何款项。同时，需要特别明确的是，因工程发包的不可分割性（低压并网和低压接入并存的接入方式）及基于支付风险的商业考量和违约责任分配，乙方清晰知晓并承诺：在合同所涉低压工程成功并网前，即使甲方已对合同工程完成竣工验收或已实际使用工程中的非低压工程部分，乙方仍无权要求甲方就合同工程的整体或单独部分（无论该单独部分是否可独立核算）支付验收款及其他任何款项。除此之外，乙方清晰知晓因低压工程并网所产生的一切费用（包括但不限于设备整改费用、检验报告出具费用、因并网所产生的各单位协调费用等各费用）均由其自行承担。</w:t>
      </w:r>
    </w:p>
    <w:p w14:paraId="01816D09">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Cs w:val="0"/>
          <w:color w:val="auto"/>
          <w:kern w:val="2"/>
          <w:sz w:val="24"/>
          <w:szCs w:val="24"/>
          <w:highlight w:val="none"/>
          <w:lang w:val="en-US" w:eastAsia="zh-CN" w:bidi="ar-SA"/>
        </w:rPr>
        <w:t>4.工程质量满足：电力行业相关制度标准、国标以及该项目签署的《技术协议》要求见附件：技术协议。</w:t>
      </w:r>
    </w:p>
    <w:p w14:paraId="5157CEE2">
      <w:pPr>
        <w:spacing w:line="360" w:lineRule="auto"/>
        <w:outlineLvl w:val="0"/>
        <w:rPr>
          <w:rFonts w:hint="eastAsia" w:ascii="宋体" w:hAnsi="宋体" w:eastAsia="宋体" w:cs="宋体"/>
          <w:b/>
          <w:bCs/>
          <w:color w:val="auto"/>
          <w:sz w:val="24"/>
          <w:szCs w:val="24"/>
          <w:highlight w:val="none"/>
        </w:rPr>
      </w:pPr>
    </w:p>
    <w:p w14:paraId="1B083C63">
      <w:pPr>
        <w:spacing w:line="360" w:lineRule="auto"/>
        <w:outlineLvl w:val="0"/>
        <w:rPr>
          <w:rFonts w:hint="eastAsia" w:ascii="宋体" w:hAnsi="宋体" w:eastAsia="宋体" w:cs="宋体"/>
          <w:b/>
          <w:bCs/>
          <w:color w:val="auto"/>
          <w:sz w:val="24"/>
          <w:szCs w:val="24"/>
          <w:highlight w:val="none"/>
        </w:rPr>
      </w:pPr>
      <w:bookmarkStart w:id="283" w:name="_Toc10486"/>
      <w:bookmarkStart w:id="284" w:name="_Toc3868"/>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条　安全施工</w:t>
      </w:r>
      <w:bookmarkEnd w:id="283"/>
      <w:bookmarkEnd w:id="284"/>
    </w:p>
    <w:p w14:paraId="2AFA1014">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乙方在获得甲方开具的开工令后方可进场施工，未经甲方允许乙方自行施工的一切后果由乙方承担。乙方应遵守工程建设安全生产有关管理规定，严格按安全标准组织施工，乙方应进行现场管理，采取必要的安全防护措施，消除事故隐患。由于乙方安全措施不力造成事故的责任和因此发生的费用，由乙方承担。</w:t>
      </w:r>
    </w:p>
    <w:p w14:paraId="7CDB031E">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乙方应与作业人员签订劳动合同，购买社保及相关待遇的申领、发放，负责项目安装工人的用工关系及社会保险等。因乙方与实际施工人之间的包括但不限于薪资、工伤等劳动关系争议或一切债权债务关系均由乙方负责，与甲方无关。乙方作业过程中发生安全事故，造成甲方工作人员或第三人、人身伤害或财产损失的，乙方应当及时向保险公司</w:t>
      </w:r>
      <w:r>
        <w:rPr>
          <w:rFonts w:hint="eastAsia" w:ascii="宋体" w:hAnsi="宋体" w:eastAsia="宋体" w:cs="宋体"/>
          <w:bCs w:val="0"/>
          <w:color w:val="auto"/>
          <w:kern w:val="2"/>
          <w:sz w:val="24"/>
          <w:szCs w:val="24"/>
          <w:highlight w:val="none"/>
          <w:lang w:val="en-US" w:eastAsia="zh-Hans" w:bidi="ar-SA"/>
        </w:rPr>
        <w:t>或社保部门</w:t>
      </w:r>
      <w:r>
        <w:rPr>
          <w:rFonts w:hint="eastAsia" w:ascii="宋体" w:hAnsi="宋体" w:eastAsia="宋体" w:cs="宋体"/>
          <w:bCs w:val="0"/>
          <w:color w:val="auto"/>
          <w:kern w:val="2"/>
          <w:sz w:val="24"/>
          <w:szCs w:val="24"/>
          <w:highlight w:val="none"/>
          <w:lang w:val="en-US" w:eastAsia="zh-CN" w:bidi="ar-SA"/>
        </w:rPr>
        <w:t>申请赔付；如因乙方未购买保险</w:t>
      </w:r>
      <w:r>
        <w:rPr>
          <w:rFonts w:hint="eastAsia" w:ascii="宋体" w:hAnsi="宋体" w:eastAsia="宋体" w:cs="宋体"/>
          <w:bCs w:val="0"/>
          <w:color w:val="auto"/>
          <w:kern w:val="2"/>
          <w:sz w:val="24"/>
          <w:szCs w:val="24"/>
          <w:highlight w:val="none"/>
          <w:lang w:val="en-US" w:eastAsia="zh-Hans" w:bidi="ar-SA"/>
        </w:rPr>
        <w:t>或社保</w:t>
      </w:r>
      <w:r>
        <w:rPr>
          <w:rFonts w:hint="eastAsia" w:ascii="宋体" w:hAnsi="宋体" w:eastAsia="宋体" w:cs="宋体"/>
          <w:bCs w:val="0"/>
          <w:color w:val="auto"/>
          <w:kern w:val="2"/>
          <w:sz w:val="24"/>
          <w:szCs w:val="24"/>
          <w:highlight w:val="none"/>
          <w:lang w:val="en-US" w:eastAsia="zh-CN" w:bidi="ar-SA"/>
        </w:rPr>
        <w:t>及乙方原因导致的安全事故，乙方应当承担全部赔偿责任。</w:t>
      </w:r>
    </w:p>
    <w:p w14:paraId="753A2867">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乙方需针对本工程购买工程相关保险。合同期内发生重大消防安全事故，事故责任的最终认定以消防安全事故专业认定机构或司法机构认定结果为准。乙方应当及时向保险公司申请赔付；如因乙方任何操作不当而导致火情发生或火情发生时不能及时遏制火情，经公安消防部门鉴定确实是乙方未及时报警或操作不当导致的，甲方有权单方解除合同，乙方须赔偿甲方因此而造成的直接损失及第三方的损失，并</w:t>
      </w:r>
      <w:r>
        <w:rPr>
          <w:rFonts w:hint="eastAsia" w:ascii="宋体" w:hAnsi="宋体" w:eastAsia="宋体" w:cs="宋体"/>
          <w:bCs w:val="0"/>
          <w:color w:val="auto"/>
          <w:kern w:val="2"/>
          <w:sz w:val="24"/>
          <w:szCs w:val="24"/>
          <w:highlight w:val="none"/>
          <w:lang w:val="en-US" w:eastAsia="zh-Hans" w:bidi="ar-SA"/>
        </w:rPr>
        <w:t>向甲方支付</w:t>
      </w:r>
      <w:r>
        <w:rPr>
          <w:rFonts w:hint="eastAsia" w:ascii="宋体" w:hAnsi="宋体" w:eastAsia="宋体" w:cs="宋体"/>
          <w:bCs w:val="0"/>
          <w:color w:val="auto"/>
          <w:kern w:val="2"/>
          <w:sz w:val="24"/>
          <w:szCs w:val="24"/>
          <w:highlight w:val="none"/>
          <w:lang w:val="en-US" w:eastAsia="zh-CN" w:bidi="ar-SA"/>
        </w:rPr>
        <w:t>合同价款的15%作为违约金。</w:t>
      </w:r>
    </w:p>
    <w:p w14:paraId="6CF40A8D">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 xml:space="preserve"> </w:t>
      </w:r>
    </w:p>
    <w:p w14:paraId="63BD5E48">
      <w:pPr>
        <w:spacing w:line="360" w:lineRule="auto"/>
        <w:outlineLvl w:val="0"/>
        <w:rPr>
          <w:rFonts w:hint="eastAsia" w:ascii="宋体" w:hAnsi="宋体" w:eastAsia="宋体" w:cs="宋体"/>
          <w:b/>
          <w:bCs/>
          <w:color w:val="auto"/>
          <w:sz w:val="24"/>
          <w:szCs w:val="24"/>
          <w:highlight w:val="none"/>
        </w:rPr>
      </w:pPr>
      <w:bookmarkStart w:id="285" w:name="_Toc5849"/>
      <w:bookmarkStart w:id="286" w:name="_Toc32164"/>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条　质量保修</w:t>
      </w:r>
      <w:bookmarkEnd w:id="285"/>
      <w:bookmarkEnd w:id="286"/>
    </w:p>
    <w:p w14:paraId="0B1AAFF6">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1.本工程施工保修期限为</w:t>
      </w:r>
      <w:r>
        <w:rPr>
          <w:rFonts w:hint="eastAsia" w:ascii="宋体" w:hAnsi="宋体" w:eastAsia="宋体" w:cs="宋体"/>
          <w:bCs w:val="0"/>
          <w:color w:val="auto"/>
          <w:kern w:val="2"/>
          <w:sz w:val="24"/>
          <w:szCs w:val="24"/>
          <w:highlight w:val="none"/>
          <w:u w:val="single"/>
          <w:lang w:val="en-US" w:eastAsia="zh-CN" w:bidi="ar-SA"/>
        </w:rPr>
        <w:t xml:space="preserve"> 壹 </w:t>
      </w:r>
      <w:r>
        <w:rPr>
          <w:rFonts w:hint="eastAsia" w:ascii="宋体" w:hAnsi="宋体" w:eastAsia="宋体" w:cs="宋体"/>
          <w:bCs w:val="0"/>
          <w:color w:val="auto"/>
          <w:kern w:val="2"/>
          <w:sz w:val="24"/>
          <w:szCs w:val="24"/>
          <w:highlight w:val="none"/>
          <w:lang w:val="en-US" w:eastAsia="zh-CN" w:bidi="ar-SA"/>
        </w:rPr>
        <w:t>年，电化学储能设备整体保修期限为 5 年，电池系统寿命不少于 10 年或电池循环次数6500次，6500次循环剩余容量≧原始容量的70%且放电倍率0.5C，EOL≧70%（以先到为准），自工程竣工并经甲方书面验收合格起算。保修期内，如出现相关质量异常或使用问题，乙方应无偿进行维修处理。</w:t>
      </w:r>
    </w:p>
    <w:p w14:paraId="39F59B0D">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在免费保修期内，乙方应保证通讯畅通，令甲方能够随时同乙方取得联系。乙方在接到甲方维修通知后24小时内到达现场并及时处理。如乙方更换保修人员或联系电话，应及时通知甲方。若因乙方通讯不畅或故意不接，拖延推诿，甲方将视为乙方放弃保修责任，有权自行解决（包括聘请第三方维修等），由乙方承担所有费用。</w:t>
      </w:r>
    </w:p>
    <w:p w14:paraId="6C40BB6B">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乙方保修联系人：</w:t>
      </w:r>
      <w:r>
        <w:rPr>
          <w:rFonts w:hint="eastAsia" w:ascii="宋体" w:hAnsi="宋体" w:eastAsia="宋体" w:cs="宋体"/>
          <w:bCs w:val="0"/>
          <w:color w:val="auto"/>
          <w:kern w:val="2"/>
          <w:sz w:val="24"/>
          <w:szCs w:val="24"/>
          <w:highlight w:val="none"/>
          <w:u w:val="single"/>
          <w:lang w:val="en-US" w:eastAsia="zh-CN" w:bidi="ar-SA"/>
        </w:rPr>
        <w:t xml:space="preserve">      </w:t>
      </w:r>
      <w:r>
        <w:rPr>
          <w:rFonts w:hint="eastAsia" w:ascii="宋体" w:hAnsi="宋体" w:eastAsia="宋体" w:cs="宋体"/>
          <w:bCs w:val="0"/>
          <w:color w:val="auto"/>
          <w:kern w:val="2"/>
          <w:sz w:val="24"/>
          <w:szCs w:val="24"/>
          <w:highlight w:val="none"/>
          <w:lang w:val="en-US" w:eastAsia="zh-CN" w:bidi="ar-SA"/>
        </w:rPr>
        <w:t>；乙方保修联系电话：</w:t>
      </w:r>
      <w:r>
        <w:rPr>
          <w:rFonts w:hint="eastAsia" w:ascii="宋体" w:hAnsi="宋体" w:eastAsia="宋体" w:cs="宋体"/>
          <w:bCs w:val="0"/>
          <w:color w:val="auto"/>
          <w:kern w:val="2"/>
          <w:sz w:val="24"/>
          <w:szCs w:val="24"/>
          <w:highlight w:val="none"/>
          <w:u w:val="single"/>
          <w:lang w:val="en-US" w:eastAsia="zh-CN" w:bidi="ar-SA"/>
        </w:rPr>
        <w:t xml:space="preserve">   </w:t>
      </w:r>
      <w:r>
        <w:rPr>
          <w:rFonts w:hint="eastAsia" w:ascii="宋体" w:hAnsi="宋体" w:eastAsia="宋体" w:cs="宋体"/>
          <w:bCs w:val="0"/>
          <w:color w:val="auto"/>
          <w:kern w:val="2"/>
          <w:sz w:val="24"/>
          <w:szCs w:val="24"/>
          <w:highlight w:val="none"/>
          <w:lang w:val="en-US" w:eastAsia="zh-CN" w:bidi="ar-SA"/>
        </w:rPr>
        <w:t xml:space="preserve"> </w:t>
      </w:r>
    </w:p>
    <w:p w14:paraId="336BEB40">
      <w:pPr>
        <w:spacing w:line="360" w:lineRule="auto"/>
        <w:ind w:firstLine="470" w:firstLineChars="196"/>
        <w:rPr>
          <w:rFonts w:hint="eastAsia" w:ascii="宋体" w:hAnsi="宋体" w:eastAsia="宋体" w:cs="宋体"/>
          <w:color w:val="auto"/>
          <w:sz w:val="24"/>
          <w:szCs w:val="24"/>
          <w:highlight w:val="none"/>
        </w:rPr>
      </w:pPr>
    </w:p>
    <w:p w14:paraId="7CC253E3">
      <w:pPr>
        <w:numPr>
          <w:ilvl w:val="0"/>
          <w:numId w:val="0"/>
        </w:numPr>
        <w:spacing w:line="360" w:lineRule="auto"/>
        <w:outlineLvl w:val="0"/>
        <w:rPr>
          <w:rFonts w:hint="eastAsia" w:ascii="宋体" w:hAnsi="宋体" w:eastAsia="宋体" w:cs="宋体"/>
          <w:b/>
          <w:bCs/>
          <w:color w:val="auto"/>
          <w:sz w:val="24"/>
          <w:szCs w:val="24"/>
          <w:highlight w:val="none"/>
        </w:rPr>
      </w:pPr>
      <w:bookmarkStart w:id="287" w:name="_Toc17257"/>
      <w:bookmarkStart w:id="288" w:name="_Toc29405"/>
      <w:r>
        <w:rPr>
          <w:rFonts w:hint="eastAsia" w:ascii="宋体" w:hAnsi="宋体" w:eastAsia="宋体" w:cs="宋体"/>
          <w:b/>
          <w:bCs/>
          <w:color w:val="auto"/>
          <w:sz w:val="24"/>
          <w:szCs w:val="24"/>
          <w:highlight w:val="none"/>
          <w:lang w:val="en-US" w:eastAsia="zh-CN"/>
        </w:rPr>
        <w:t xml:space="preserve">第十条 </w:t>
      </w:r>
      <w:r>
        <w:rPr>
          <w:rFonts w:hint="eastAsia" w:ascii="宋体" w:hAnsi="宋体" w:eastAsia="宋体" w:cs="宋体"/>
          <w:b/>
          <w:bCs/>
          <w:color w:val="auto"/>
          <w:sz w:val="24"/>
          <w:szCs w:val="24"/>
          <w:highlight w:val="none"/>
        </w:rPr>
        <w:t>违约责任</w:t>
      </w:r>
      <w:bookmarkEnd w:id="287"/>
      <w:bookmarkEnd w:id="288"/>
    </w:p>
    <w:p w14:paraId="5C36F20C">
      <w:pPr>
        <w:numPr>
          <w:ilvl w:val="0"/>
          <w:numId w:val="15"/>
        </w:numPr>
        <w:spacing w:line="360" w:lineRule="auto"/>
        <w:outlineLvl w:val="0"/>
        <w:rPr>
          <w:rFonts w:hint="eastAsia" w:ascii="宋体" w:hAnsi="宋体" w:eastAsia="宋体" w:cs="宋体"/>
          <w:b/>
          <w:bCs/>
          <w:color w:val="auto"/>
          <w:sz w:val="24"/>
          <w:szCs w:val="24"/>
          <w:highlight w:val="none"/>
          <w:lang w:val="en-US" w:eastAsia="zh-CN"/>
        </w:rPr>
      </w:pPr>
      <w:bookmarkStart w:id="289" w:name="_Toc25019"/>
      <w:bookmarkStart w:id="290" w:name="_Toc28528"/>
      <w:r>
        <w:rPr>
          <w:rFonts w:hint="eastAsia" w:ascii="宋体" w:hAnsi="宋体" w:eastAsia="宋体" w:cs="宋体"/>
          <w:b/>
          <w:bCs/>
          <w:color w:val="auto"/>
          <w:sz w:val="24"/>
          <w:szCs w:val="24"/>
          <w:highlight w:val="none"/>
          <w:lang w:val="en-US" w:eastAsia="zh-CN"/>
        </w:rPr>
        <w:t>甲方违约责任</w:t>
      </w:r>
      <w:bookmarkEnd w:id="289"/>
      <w:bookmarkEnd w:id="290"/>
    </w:p>
    <w:p w14:paraId="725B021F">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若甲方无正当理由延期支付工程款的，乙方可向甲方发出履约通知，甲方在收到通知后仍不按照约定支付工程款的，乙方可以停工并顺延工期且不承担任何违约责任，甲方应当从应付之日起向乙方支付应付工程款的利息，并赔偿因此给乙方造成的停工、窝工损失。</w:t>
      </w:r>
    </w:p>
    <w:p w14:paraId="1FEEECFE">
      <w:pPr>
        <w:numPr>
          <w:ilvl w:val="0"/>
          <w:numId w:val="0"/>
        </w:numPr>
        <w:spacing w:line="360" w:lineRule="auto"/>
        <w:outlineLvl w:val="0"/>
        <w:rPr>
          <w:rFonts w:hint="eastAsia" w:ascii="宋体" w:hAnsi="宋体" w:eastAsia="宋体" w:cs="宋体"/>
          <w:b/>
          <w:bCs/>
          <w:color w:val="auto"/>
          <w:sz w:val="24"/>
          <w:szCs w:val="24"/>
          <w:highlight w:val="none"/>
          <w:lang w:val="en-US" w:eastAsia="zh-CN"/>
        </w:rPr>
      </w:pPr>
      <w:bookmarkStart w:id="291" w:name="_Toc28814"/>
      <w:bookmarkStart w:id="292" w:name="_Toc7940"/>
      <w:r>
        <w:rPr>
          <w:rFonts w:hint="eastAsia" w:ascii="宋体" w:hAnsi="宋体" w:eastAsia="宋体" w:cs="宋体"/>
          <w:b/>
          <w:bCs/>
          <w:color w:val="auto"/>
          <w:sz w:val="24"/>
          <w:szCs w:val="24"/>
          <w:highlight w:val="none"/>
          <w:lang w:val="en-US" w:eastAsia="zh-CN"/>
        </w:rPr>
        <w:t>（二）乙方违约责任</w:t>
      </w:r>
      <w:bookmarkEnd w:id="291"/>
      <w:bookmarkEnd w:id="292"/>
    </w:p>
    <w:p w14:paraId="6DA2226A">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1.由于乙方违法甲方的工程、安全管理制度，接受甲方相关部门的按照开工交底前双方确认的制度执行处罚，罚款金额另外支付，不在工程款项中扣除。</w:t>
      </w:r>
    </w:p>
    <w:p w14:paraId="75994B7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因乙方原因致使工程质量不符合约定的，甲方有权要求乙方在合理期限内无偿修理或者返工。此外乙方应赔偿因此给甲方造成的直接损失与相关费用(包括但不限于守约方为维护自己的合法权益而支付的律师费、公证费、调查费、诉讼费、保全费、保全保险费等相关各项费用)。</w:t>
      </w:r>
    </w:p>
    <w:p w14:paraId="4C9F0CA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3.因乙方原因导致工期延</w:t>
      </w:r>
      <w:r>
        <w:rPr>
          <w:rFonts w:hint="eastAsia" w:ascii="宋体" w:hAnsi="宋体" w:eastAsia="宋体" w:cs="宋体"/>
          <w:bCs w:val="0"/>
          <w:color w:val="auto"/>
          <w:kern w:val="2"/>
          <w:sz w:val="24"/>
          <w:szCs w:val="24"/>
          <w:highlight w:val="none"/>
          <w:lang w:val="en-US" w:eastAsia="zh-Hans" w:bidi="ar-SA"/>
        </w:rPr>
        <w:t>期</w:t>
      </w:r>
      <w:r>
        <w:rPr>
          <w:rFonts w:hint="eastAsia" w:ascii="宋体" w:hAnsi="宋体" w:eastAsia="宋体" w:cs="宋体"/>
          <w:bCs w:val="0"/>
          <w:color w:val="auto"/>
          <w:kern w:val="2"/>
          <w:sz w:val="24"/>
          <w:szCs w:val="24"/>
          <w:highlight w:val="none"/>
          <w:lang w:val="en-US" w:eastAsia="zh-CN" w:bidi="ar-SA"/>
        </w:rPr>
        <w:t>的，乙方应当承担违约责任，以合同价款为基数，向甲方赔偿；如逾期超15日，甲方要求乙方承担违约金的同时</w:t>
      </w:r>
      <w:r>
        <w:rPr>
          <w:rFonts w:hint="eastAsia" w:ascii="宋体" w:hAnsi="宋体" w:eastAsia="宋体" w:cs="宋体"/>
          <w:bCs w:val="0"/>
          <w:color w:val="auto"/>
          <w:kern w:val="2"/>
          <w:sz w:val="24"/>
          <w:szCs w:val="24"/>
          <w:highlight w:val="none"/>
          <w:lang w:val="en-US" w:eastAsia="zh-Hans" w:bidi="ar-SA"/>
        </w:rPr>
        <w:t>有权</w:t>
      </w:r>
      <w:r>
        <w:rPr>
          <w:rFonts w:hint="eastAsia" w:ascii="宋体" w:hAnsi="宋体" w:eastAsia="宋体" w:cs="宋体"/>
          <w:bCs w:val="0"/>
          <w:color w:val="auto"/>
          <w:kern w:val="2"/>
          <w:sz w:val="24"/>
          <w:szCs w:val="24"/>
          <w:highlight w:val="none"/>
          <w:lang w:val="en-US" w:eastAsia="zh-CN" w:bidi="ar-SA"/>
        </w:rPr>
        <w:t>单方解除本合同，违约金最高不超过每日万分之三的违约金；如逾期超15日，甲方要求乙方承担违约金的同时</w:t>
      </w:r>
      <w:r>
        <w:rPr>
          <w:rFonts w:hint="eastAsia" w:ascii="宋体" w:hAnsi="宋体" w:eastAsia="宋体" w:cs="宋体"/>
          <w:bCs w:val="0"/>
          <w:color w:val="auto"/>
          <w:kern w:val="2"/>
          <w:sz w:val="24"/>
          <w:szCs w:val="24"/>
          <w:highlight w:val="none"/>
          <w:lang w:val="en-US" w:eastAsia="zh-Hans" w:bidi="ar-SA"/>
        </w:rPr>
        <w:t>有权</w:t>
      </w:r>
      <w:r>
        <w:rPr>
          <w:rFonts w:hint="eastAsia" w:ascii="宋体" w:hAnsi="宋体" w:eastAsia="宋体" w:cs="宋体"/>
          <w:bCs w:val="0"/>
          <w:color w:val="auto"/>
          <w:kern w:val="2"/>
          <w:sz w:val="24"/>
          <w:szCs w:val="24"/>
          <w:highlight w:val="none"/>
          <w:lang w:val="en-US" w:eastAsia="zh-CN" w:bidi="ar-SA"/>
        </w:rPr>
        <w:t>解除合同。</w:t>
      </w:r>
    </w:p>
    <w:p w14:paraId="43FF572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4.乙方擅自拆改房屋承重结构或共用管线和设施，由此发生的损失或事故（包括罚款），由乙方负责并承担责任，同时支付甲方由此遭受的直接损失与相关费用(包括但不限于守约方为维护自己的合法权益而支付的律师费、公证费、调查费、诉讼费、保全费、保全保险费等相关各项费用)。</w:t>
      </w:r>
    </w:p>
    <w:p w14:paraId="0C2A966D">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5.乙方提供的材料、设备是假冒伪劣产品的，应按材料、设备价款的双倍赔偿甲方。</w:t>
      </w:r>
    </w:p>
    <w:p w14:paraId="5F7CCAF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6.乙方未能按照第七条第3点在约定期限内完成并网的，甲方有权要求乙方以合同价款为基数，向甲方按日赔偿日万分之三的违约金，此外还应赔偿因此给甲方造成的直接损失与相关费用(包括但不限于守约方为维护自己的合法权益而支付的律师费、公证费、调查费、诉讼费、保全费、保全保险费等相关各项费用)。</w:t>
      </w:r>
    </w:p>
    <w:p w14:paraId="48D40A86">
      <w:pPr>
        <w:spacing w:line="360" w:lineRule="auto"/>
        <w:ind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其他</w:t>
      </w:r>
    </w:p>
    <w:p w14:paraId="57C6B667">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协议一方于施工后擅自解除或终止本合同的，违约方应按工程款的15 %向守约方支付违约金，若该违约金不足以弥补守约方由此遭受的直接损失与相关费用(包括但不限于守约方为维护自己的合法权益而支付的律师费、公证费、调查费、诉讼费、保全费、保全保险费等相关各项费用)，守约方有权追偿。</w:t>
      </w:r>
    </w:p>
    <w:p w14:paraId="3BD0A28F">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2.不可抗力是指三方在订立合同时不可预见，在履行合同过程中不可避免发生并不能克服的自然灾害和社会性突发事件，包括但不限于下列情况：</w:t>
      </w:r>
    </w:p>
    <w:p w14:paraId="4AB1342E">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（1）战争、敌对行动（无论宣战与否）、入侵、外敌行为；</w:t>
      </w:r>
    </w:p>
    <w:p w14:paraId="0788869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（2）叛乱、恐怖主义、暴动、军事政变或篡夺政权、或内战；</w:t>
      </w:r>
    </w:p>
    <w:p w14:paraId="7367ADF1">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（3）暴乱、骚动、混乱、非承包人员工以及非承包人和分包人的其他雇员所造成的罢工或停工；</w:t>
      </w:r>
    </w:p>
    <w:p w14:paraId="200753A2">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（4）战争军火、爆炸材料、放射能产生的离子辐射污染，但可能因承包人使用此类军火、炸药、放射或辐射能引起的除外；</w:t>
      </w:r>
    </w:p>
    <w:p w14:paraId="3A436993">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（5）自然灾难,例如地震、瘟疫、飓风、台风、雷暴或火山爆发；</w:t>
      </w:r>
    </w:p>
    <w:p w14:paraId="64FCF9AD">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合同一方遇到不可抗力事件，使其履行合同义务受到阻碍时，应立即通知合同另一方，书面说明不可抗力和受阻碍的详细情况，并提供必要的证明。不可抗力发生后，甲方和乙方均应采取措施尽量避免和减少损失的扩大，任何一方没有采取有效措施导致损失扩大的，应对扩大的损失承担责任。</w:t>
      </w:r>
    </w:p>
    <w:p w14:paraId="6C88F976">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合同一方因不可抗力不能履行合同的，应当及时通知对方解除合同。合同解除后的付款，双方应根据实际工程量及各方损失协商确定。</w:t>
      </w:r>
    </w:p>
    <w:p w14:paraId="0F7D19ED">
      <w:pPr>
        <w:spacing w:line="360" w:lineRule="auto"/>
        <w:ind w:firstLine="482" w:firstLineChars="200"/>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条　纠纷解决办法 </w:t>
      </w:r>
    </w:p>
    <w:p w14:paraId="42996AD5">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1.合同经三方签字生效后，三方必须严格遵守。任何一方需变更合同内容，应经协商一致后，重新签订补充协议。合同签订后施工前，一方如要终止合同，应以书面形式提出，并按合同总价款10%支付违约金，办理终止合同手续。</w:t>
      </w:r>
    </w:p>
    <w:p w14:paraId="1E15692C">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2.因本合同产生纠纷，如协商无法解决，三方均有权向甲方所在地人民法院提起诉讼。</w:t>
      </w:r>
    </w:p>
    <w:p w14:paraId="2E700A2E">
      <w:pPr>
        <w:spacing w:line="360" w:lineRule="auto"/>
        <w:ind w:firstLine="480" w:firstLineChars="200"/>
        <w:rPr>
          <w:rFonts w:hint="eastAsia" w:ascii="宋体" w:hAnsi="宋体" w:eastAsia="宋体" w:cs="宋体"/>
          <w:color w:val="auto"/>
          <w:sz w:val="24"/>
          <w:szCs w:val="24"/>
          <w:highlight w:val="none"/>
          <w:u w:val="none"/>
        </w:rPr>
      </w:pPr>
    </w:p>
    <w:p w14:paraId="2CCEB224">
      <w:pPr>
        <w:widowControl/>
        <w:shd w:val="clear" w:color="auto" w:fill="auto"/>
        <w:spacing w:line="360" w:lineRule="auto"/>
        <w:ind w:firstLine="482" w:firstLineChars="200"/>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 xml:space="preserve">条　附　则 </w:t>
      </w:r>
    </w:p>
    <w:p w14:paraId="660208E4">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 xml:space="preserve">1.甲方代表为 </w:t>
      </w:r>
      <w:r>
        <w:rPr>
          <w:rFonts w:hint="eastAsia" w:ascii="宋体" w:hAnsi="宋体" w:eastAsia="宋体" w:cs="宋体"/>
          <w:bCs w:val="0"/>
          <w:color w:val="auto"/>
          <w:kern w:val="2"/>
          <w:sz w:val="24"/>
          <w:szCs w:val="24"/>
          <w:highlight w:val="none"/>
          <w:u w:val="single"/>
          <w:lang w:val="en-US" w:eastAsia="zh-CN" w:bidi="ar-SA"/>
        </w:rPr>
        <w:t xml:space="preserve">      </w:t>
      </w:r>
      <w:r>
        <w:rPr>
          <w:rFonts w:hint="eastAsia" w:ascii="宋体" w:hAnsi="宋体" w:eastAsia="宋体" w:cs="宋体"/>
          <w:bCs w:val="0"/>
          <w:color w:val="auto"/>
          <w:kern w:val="2"/>
          <w:sz w:val="24"/>
          <w:szCs w:val="24"/>
          <w:highlight w:val="none"/>
          <w:lang w:val="en-US" w:eastAsia="zh-CN" w:bidi="ar-SA"/>
        </w:rPr>
        <w:t xml:space="preserve">，乙方代表为 </w:t>
      </w:r>
      <w:r>
        <w:rPr>
          <w:rFonts w:hint="eastAsia" w:ascii="宋体" w:hAnsi="宋体" w:eastAsia="宋体" w:cs="宋体"/>
          <w:bCs w:val="0"/>
          <w:color w:val="auto"/>
          <w:kern w:val="2"/>
          <w:sz w:val="24"/>
          <w:szCs w:val="24"/>
          <w:highlight w:val="none"/>
          <w:u w:val="single"/>
          <w:lang w:val="en-US" w:eastAsia="zh-CN" w:bidi="ar-SA"/>
        </w:rPr>
        <w:t xml:space="preserve">      </w:t>
      </w:r>
      <w:r>
        <w:rPr>
          <w:rFonts w:hint="eastAsia" w:ascii="宋体" w:hAnsi="宋体" w:eastAsia="宋体" w:cs="宋体"/>
          <w:bCs w:val="0"/>
          <w:color w:val="auto"/>
          <w:kern w:val="2"/>
          <w:sz w:val="24"/>
          <w:szCs w:val="24"/>
          <w:highlight w:val="none"/>
          <w:lang w:val="en-US" w:eastAsia="zh-CN" w:bidi="ar-SA"/>
        </w:rPr>
        <w:t xml:space="preserve"> 。</w:t>
      </w:r>
    </w:p>
    <w:p w14:paraId="4A13CD84">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2.本合同一式陆份，甲方执贰份，乙方（主）执贰份，乙方（成）执贰份，自三方代表签字，加盖三方公章或合同专用章后生效。</w:t>
      </w:r>
    </w:p>
    <w:p w14:paraId="302AF9C6">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3.附件1：《开票明细表》。</w:t>
      </w:r>
    </w:p>
    <w:p w14:paraId="4A7EACC7">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4.附件2：《廉洁协议书》。</w:t>
      </w:r>
    </w:p>
    <w:p w14:paraId="7AF41028">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5.附件3：《不拖欠农民工工资承诺书》。</w:t>
      </w:r>
    </w:p>
    <w:p w14:paraId="4851B6E0">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6.附件4：《工程施工安全协议书》。</w:t>
      </w:r>
    </w:p>
    <w:p w14:paraId="3C83A0FA">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7.附件5：《承包商违章处罚条例》。</w:t>
      </w:r>
    </w:p>
    <w:p w14:paraId="0E2B06AE">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8.附件6：《技术用户需求》。</w:t>
      </w:r>
    </w:p>
    <w:p w14:paraId="0ECF5DBA">
      <w:pPr>
        <w:spacing w:line="360" w:lineRule="auto"/>
        <w:ind w:firstLine="480" w:firstLineChars="200"/>
        <w:rPr>
          <w:rFonts w:hint="eastAsia" w:ascii="宋体" w:hAnsi="宋体" w:eastAsia="宋体" w:cs="宋体"/>
          <w:bCs w:val="0"/>
          <w:color w:val="auto"/>
          <w:kern w:val="2"/>
          <w:sz w:val="24"/>
          <w:szCs w:val="24"/>
          <w:highlight w:val="none"/>
          <w:lang w:val="en-US" w:eastAsia="zh-CN" w:bidi="ar-SA"/>
        </w:rPr>
      </w:pPr>
      <w:r>
        <w:rPr>
          <w:rFonts w:hint="eastAsia" w:ascii="宋体" w:hAnsi="宋体" w:eastAsia="宋体" w:cs="宋体"/>
          <w:bCs w:val="0"/>
          <w:color w:val="auto"/>
          <w:kern w:val="2"/>
          <w:sz w:val="24"/>
          <w:szCs w:val="24"/>
          <w:highlight w:val="none"/>
          <w:lang w:val="en-US" w:eastAsia="zh-CN" w:bidi="ar-SA"/>
        </w:rPr>
        <w:t>9.附件7：《技术协议》。</w:t>
      </w:r>
    </w:p>
    <w:p w14:paraId="09A1F0AB">
      <w:pPr>
        <w:spacing w:line="360" w:lineRule="auto"/>
        <w:ind w:firstLine="0" w:firstLineChars="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color w:val="auto"/>
          <w:sz w:val="24"/>
          <w:szCs w:val="24"/>
          <w:highlight w:val="none"/>
        </w:rPr>
        <w:t>（以下无正文）</w:t>
      </w:r>
    </w:p>
    <w:p w14:paraId="0888665C">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签署页</w:t>
      </w:r>
    </w:p>
    <w:p w14:paraId="429A5812">
      <w:pPr>
        <w:rPr>
          <w:rFonts w:hint="eastAsia" w:ascii="宋体" w:hAnsi="宋体" w:eastAsia="宋体" w:cs="宋体"/>
          <w:color w:val="auto"/>
          <w:sz w:val="24"/>
          <w:szCs w:val="24"/>
          <w:highlight w:val="none"/>
        </w:rPr>
      </w:pPr>
    </w:p>
    <w:tbl>
      <w:tblPr>
        <w:tblStyle w:val="30"/>
        <w:tblpPr w:leftFromText="180" w:rightFromText="180" w:vertAnchor="text" w:horzAnchor="page" w:tblpX="888" w:tblpY="119"/>
        <w:tblW w:w="10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67"/>
        <w:gridCol w:w="3500"/>
        <w:gridCol w:w="3533"/>
      </w:tblGrid>
      <w:tr w14:paraId="0632D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8" w:hRule="atLeast"/>
        </w:trPr>
        <w:tc>
          <w:tcPr>
            <w:tcW w:w="3367" w:type="dxa"/>
            <w:tcBorders>
              <w:top w:val="nil"/>
              <w:left w:val="nil"/>
              <w:bottom w:val="nil"/>
              <w:right w:val="nil"/>
              <w:tl2br w:val="nil"/>
              <w:tr2bl w:val="nil"/>
            </w:tcBorders>
            <w:noWrap w:val="0"/>
            <w:vAlign w:val="top"/>
          </w:tcPr>
          <w:p w14:paraId="7CB4416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2"/>
                <w:highlight w:val="none"/>
              </w:rPr>
              <w:t>甲方</w:t>
            </w:r>
            <w:r>
              <w:rPr>
                <w:rFonts w:hint="eastAsia" w:ascii="宋体" w:hAnsi="宋体" w:eastAsia="宋体" w:cs="宋体"/>
                <w:color w:val="auto"/>
                <w:sz w:val="24"/>
                <w:szCs w:val="24"/>
                <w:highlight w:val="none"/>
              </w:rPr>
              <w:t>：（公章）</w:t>
            </w:r>
          </w:p>
          <w:p w14:paraId="1B71E93E">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bCs w:val="0"/>
                <w:color w:val="auto"/>
                <w:kern w:val="2"/>
                <w:sz w:val="24"/>
                <w:szCs w:val="24"/>
                <w:highlight w:val="none"/>
                <w:lang w:val="en-US" w:eastAsia="zh-CN" w:bidi="ar-SA"/>
              </w:rPr>
              <w:t>东莞市新有能源投资有限公司</w:t>
            </w:r>
          </w:p>
        </w:tc>
        <w:tc>
          <w:tcPr>
            <w:tcW w:w="3500" w:type="dxa"/>
            <w:tcBorders>
              <w:top w:val="nil"/>
              <w:left w:val="nil"/>
              <w:bottom w:val="nil"/>
              <w:right w:val="nil"/>
              <w:tl2br w:val="nil"/>
              <w:tr2bl w:val="nil"/>
            </w:tcBorders>
            <w:noWrap w:val="0"/>
            <w:vAlign w:val="top"/>
          </w:tcPr>
          <w:p w14:paraId="4F8E95A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2"/>
                <w:highlight w:val="none"/>
              </w:rPr>
              <w:t>乙方</w:t>
            </w:r>
            <w:r>
              <w:rPr>
                <w:rFonts w:hint="eastAsia" w:ascii="宋体" w:hAnsi="宋体" w:eastAsia="宋体" w:cs="宋体"/>
                <w:color w:val="auto"/>
                <w:sz w:val="24"/>
                <w:szCs w:val="24"/>
                <w:highlight w:val="none"/>
              </w:rPr>
              <w:t>（主）：（公章）</w:t>
            </w:r>
          </w:p>
          <w:p w14:paraId="481742B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bCs w:val="0"/>
                <w:color w:val="auto"/>
                <w:kern w:val="2"/>
                <w:sz w:val="24"/>
                <w:szCs w:val="24"/>
                <w:highlight w:val="none"/>
                <w:lang w:val="en-US" w:eastAsia="zh-CN" w:bidi="ar-SA"/>
              </w:rPr>
              <w:t>（主）</w:t>
            </w:r>
          </w:p>
          <w:p w14:paraId="6CDAD46B">
            <w:pPr>
              <w:pStyle w:val="91"/>
              <w:spacing w:beforeLines="0" w:after="50" w:afterLines="0" w:line="360" w:lineRule="auto"/>
              <w:rPr>
                <w:rFonts w:hint="eastAsia" w:ascii="宋体" w:hAnsi="宋体" w:eastAsia="宋体" w:cs="宋体"/>
                <w:color w:val="auto"/>
                <w:sz w:val="24"/>
                <w:szCs w:val="24"/>
                <w:highlight w:val="none"/>
              </w:rPr>
            </w:pPr>
          </w:p>
        </w:tc>
        <w:tc>
          <w:tcPr>
            <w:tcW w:w="3533" w:type="dxa"/>
            <w:tcBorders>
              <w:top w:val="nil"/>
              <w:left w:val="nil"/>
              <w:bottom w:val="nil"/>
              <w:right w:val="nil"/>
              <w:tl2br w:val="nil"/>
              <w:tr2bl w:val="nil"/>
            </w:tcBorders>
            <w:noWrap w:val="0"/>
            <w:vAlign w:val="top"/>
          </w:tcPr>
          <w:p w14:paraId="4AA92B97">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2"/>
                <w:highlight w:val="none"/>
              </w:rPr>
              <w:t>乙方</w:t>
            </w:r>
            <w:r>
              <w:rPr>
                <w:rFonts w:hint="eastAsia" w:ascii="宋体" w:hAnsi="宋体" w:eastAsia="宋体" w:cs="宋体"/>
                <w:color w:val="auto"/>
                <w:sz w:val="24"/>
                <w:szCs w:val="24"/>
                <w:highlight w:val="none"/>
              </w:rPr>
              <w:t>（成）：（公章）</w:t>
            </w:r>
          </w:p>
          <w:p w14:paraId="7FE47EBD">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bCs w:val="0"/>
                <w:color w:val="auto"/>
                <w:kern w:val="2"/>
                <w:sz w:val="24"/>
                <w:szCs w:val="24"/>
                <w:highlight w:val="none"/>
                <w:lang w:val="en-US" w:eastAsia="zh-CN" w:bidi="ar-SA"/>
              </w:rPr>
              <w:t>（成）</w:t>
            </w:r>
          </w:p>
        </w:tc>
      </w:tr>
      <w:tr w14:paraId="2D4C2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3367" w:type="dxa"/>
            <w:tcBorders>
              <w:top w:val="nil"/>
              <w:left w:val="nil"/>
              <w:bottom w:val="nil"/>
              <w:right w:val="nil"/>
              <w:tl2br w:val="nil"/>
              <w:tr2bl w:val="nil"/>
            </w:tcBorders>
            <w:noWrap w:val="0"/>
            <w:vAlign w:val="top"/>
          </w:tcPr>
          <w:p w14:paraId="7B0A4FE8">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DCBF577">
            <w:pPr>
              <w:pStyle w:val="91"/>
              <w:spacing w:beforeLines="0" w:after="50" w:afterLines="0" w:line="360" w:lineRule="auto"/>
              <w:rPr>
                <w:rFonts w:hint="eastAsia" w:ascii="宋体" w:hAnsi="宋体" w:eastAsia="宋体" w:cs="宋体"/>
                <w:color w:val="auto"/>
                <w:sz w:val="24"/>
                <w:szCs w:val="24"/>
                <w:highlight w:val="none"/>
              </w:rPr>
            </w:pPr>
          </w:p>
        </w:tc>
        <w:tc>
          <w:tcPr>
            <w:tcW w:w="3500" w:type="dxa"/>
            <w:tcBorders>
              <w:top w:val="nil"/>
              <w:left w:val="nil"/>
              <w:bottom w:val="nil"/>
              <w:right w:val="nil"/>
              <w:tl2br w:val="nil"/>
              <w:tr2bl w:val="nil"/>
            </w:tcBorders>
            <w:noWrap w:val="0"/>
            <w:vAlign w:val="top"/>
          </w:tcPr>
          <w:p w14:paraId="5DA7605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183AC592">
            <w:pPr>
              <w:pStyle w:val="91"/>
              <w:spacing w:beforeLines="0" w:after="50" w:afterLines="0" w:line="360" w:lineRule="auto"/>
              <w:rPr>
                <w:rFonts w:hint="eastAsia" w:ascii="宋体" w:hAnsi="宋体" w:eastAsia="宋体" w:cs="宋体"/>
                <w:color w:val="auto"/>
                <w:sz w:val="24"/>
                <w:szCs w:val="24"/>
                <w:highlight w:val="none"/>
              </w:rPr>
            </w:pPr>
          </w:p>
          <w:p w14:paraId="1F12AF2A">
            <w:pPr>
              <w:pStyle w:val="91"/>
              <w:spacing w:beforeLines="0" w:after="50" w:afterLines="0" w:line="360" w:lineRule="auto"/>
              <w:rPr>
                <w:rFonts w:hint="eastAsia" w:ascii="宋体" w:hAnsi="宋体" w:eastAsia="宋体" w:cs="宋体"/>
                <w:color w:val="auto"/>
                <w:sz w:val="24"/>
                <w:szCs w:val="24"/>
                <w:highlight w:val="none"/>
              </w:rPr>
            </w:pPr>
          </w:p>
        </w:tc>
        <w:tc>
          <w:tcPr>
            <w:tcW w:w="3533" w:type="dxa"/>
            <w:tcBorders>
              <w:top w:val="nil"/>
              <w:left w:val="nil"/>
              <w:bottom w:val="nil"/>
              <w:right w:val="nil"/>
              <w:tl2br w:val="nil"/>
              <w:tr2bl w:val="nil"/>
            </w:tcBorders>
            <w:noWrap w:val="0"/>
            <w:vAlign w:val="top"/>
          </w:tcPr>
          <w:p w14:paraId="3E9268A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w:t>
            </w:r>
          </w:p>
          <w:p w14:paraId="36D6D78B">
            <w:pPr>
              <w:pStyle w:val="91"/>
              <w:spacing w:beforeLines="0" w:after="50" w:afterLines="0" w:line="360" w:lineRule="auto"/>
              <w:rPr>
                <w:rFonts w:hint="eastAsia" w:ascii="宋体" w:hAnsi="宋体" w:eastAsia="宋体" w:cs="宋体"/>
                <w:color w:val="auto"/>
                <w:sz w:val="24"/>
                <w:szCs w:val="24"/>
                <w:highlight w:val="none"/>
              </w:rPr>
            </w:pPr>
          </w:p>
          <w:p w14:paraId="6071D301">
            <w:pPr>
              <w:pStyle w:val="91"/>
              <w:spacing w:beforeLines="0" w:after="50" w:afterLines="0" w:line="360" w:lineRule="auto"/>
              <w:rPr>
                <w:rFonts w:hint="eastAsia" w:ascii="宋体" w:hAnsi="宋体" w:eastAsia="宋体" w:cs="宋体"/>
                <w:color w:val="auto"/>
                <w:sz w:val="24"/>
                <w:szCs w:val="24"/>
                <w:highlight w:val="none"/>
              </w:rPr>
            </w:pPr>
          </w:p>
        </w:tc>
      </w:tr>
      <w:tr w14:paraId="0BE89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67" w:type="dxa"/>
            <w:tcBorders>
              <w:top w:val="nil"/>
              <w:left w:val="nil"/>
              <w:bottom w:val="nil"/>
              <w:right w:val="nil"/>
              <w:tl2br w:val="nil"/>
              <w:tr2bl w:val="nil"/>
            </w:tcBorders>
            <w:noWrap w:val="0"/>
            <w:vAlign w:val="top"/>
          </w:tcPr>
          <w:p w14:paraId="6E77A679">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p w14:paraId="58294070">
            <w:pPr>
              <w:pStyle w:val="91"/>
              <w:spacing w:beforeLines="0" w:after="50" w:afterLines="0"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914419003041975514</w:t>
            </w:r>
          </w:p>
          <w:p w14:paraId="65CE2F25">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bCs w:val="0"/>
                <w:color w:val="auto"/>
                <w:kern w:val="2"/>
                <w:sz w:val="24"/>
                <w:szCs w:val="24"/>
                <w:highlight w:val="none"/>
                <w:lang w:val="en-US" w:eastAsia="zh-CN" w:bidi="ar-SA"/>
              </w:rPr>
              <w:t>广东省东莞市松山湖园区新城路5号1栋505室</w:t>
            </w:r>
          </w:p>
          <w:p w14:paraId="72ECE7A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kern w:val="0"/>
                <w:sz w:val="24"/>
                <w:szCs w:val="24"/>
                <w:highlight w:val="none"/>
                <w:u w:val="single"/>
              </w:rPr>
              <w:t>523808</w:t>
            </w:r>
          </w:p>
          <w:p w14:paraId="04CF3BF9">
            <w:pPr>
              <w:pStyle w:val="91"/>
              <w:spacing w:beforeLines="0" w:after="50" w:afterLines="0"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kern w:val="0"/>
                <w:sz w:val="24"/>
                <w:szCs w:val="24"/>
                <w:highlight w:val="none"/>
                <w:u w:val="single"/>
              </w:rPr>
              <w:t>梁志均</w:t>
            </w:r>
          </w:p>
          <w:p w14:paraId="230F7122">
            <w:pPr>
              <w:pStyle w:val="91"/>
              <w:spacing w:beforeLines="0" w:after="50" w:afterLines="0"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委托代理人：</w:t>
            </w:r>
            <w:r>
              <w:rPr>
                <w:rFonts w:hint="eastAsia" w:ascii="宋体" w:hAnsi="宋体" w:eastAsia="宋体" w:cs="宋体"/>
                <w:color w:val="auto"/>
                <w:kern w:val="0"/>
                <w:sz w:val="24"/>
                <w:szCs w:val="24"/>
                <w:highlight w:val="none"/>
                <w:u w:val="single"/>
              </w:rPr>
              <w:t>卢泽桦</w:t>
            </w:r>
          </w:p>
          <w:p w14:paraId="42488E32">
            <w:pPr>
              <w:pStyle w:val="91"/>
              <w:spacing w:beforeLines="0" w:after="50" w:afterLines="0"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电话：</w:t>
            </w:r>
            <w:r>
              <w:rPr>
                <w:rFonts w:hint="eastAsia" w:ascii="宋体" w:hAnsi="宋体" w:eastAsia="宋体" w:cs="宋体"/>
                <w:bCs w:val="0"/>
                <w:color w:val="auto"/>
                <w:kern w:val="2"/>
                <w:sz w:val="24"/>
                <w:szCs w:val="24"/>
                <w:highlight w:val="none"/>
                <w:lang w:val="en-US" w:eastAsia="zh-CN" w:bidi="ar-SA"/>
              </w:rPr>
              <w:t>0769-26626338</w:t>
            </w:r>
          </w:p>
          <w:p w14:paraId="6F182704">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kern w:val="0"/>
                <w:sz w:val="24"/>
                <w:szCs w:val="24"/>
                <w:highlight w:val="none"/>
                <w:u w:val="single"/>
              </w:rPr>
              <w:t>中信银行东莞大朗支行</w:t>
            </w:r>
          </w:p>
          <w:p w14:paraId="3FCC741E">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r>
              <w:rPr>
                <w:rFonts w:hint="eastAsia" w:hAnsi="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val="en-US" w:eastAsia="zh-CN" w:bidi="ar-SA"/>
              </w:rPr>
              <w:t>8110901011300886839</w:t>
            </w:r>
          </w:p>
        </w:tc>
        <w:tc>
          <w:tcPr>
            <w:tcW w:w="3500" w:type="dxa"/>
            <w:tcBorders>
              <w:top w:val="nil"/>
              <w:left w:val="nil"/>
              <w:bottom w:val="nil"/>
              <w:right w:val="nil"/>
              <w:tl2br w:val="nil"/>
              <w:tr2bl w:val="nil"/>
            </w:tcBorders>
            <w:noWrap w:val="0"/>
            <w:vAlign w:val="top"/>
          </w:tcPr>
          <w:p w14:paraId="25F34CA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p w14:paraId="118AE622">
            <w:pPr>
              <w:pStyle w:val="91"/>
              <w:spacing w:beforeLines="0" w:after="50" w:afterLines="0" w:line="360" w:lineRule="auto"/>
              <w:rPr>
                <w:rFonts w:hint="default" w:hAnsi="宋体" w:cs="宋体"/>
                <w:color w:val="auto"/>
                <w:kern w:val="0"/>
                <w:sz w:val="24"/>
                <w:szCs w:val="24"/>
                <w:highlight w:val="none"/>
                <w:u w:val="single"/>
                <w:lang w:val="en-US" w:eastAsia="zh-CN"/>
              </w:rPr>
            </w:pPr>
          </w:p>
          <w:p w14:paraId="3C597EC3">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7454F422">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p w14:paraId="0AAE93A4">
            <w:pPr>
              <w:pStyle w:val="91"/>
              <w:spacing w:beforeLines="0" w:after="50" w:afterLines="0" w:line="360" w:lineRule="auto"/>
              <w:rPr>
                <w:rFonts w:hint="default"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法定代表人：</w:t>
            </w:r>
          </w:p>
          <w:p w14:paraId="7BEE05D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委托代理人：</w:t>
            </w:r>
          </w:p>
          <w:p w14:paraId="6BDD4644">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p w14:paraId="3667F366">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0C8DAC6F">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tc>
        <w:tc>
          <w:tcPr>
            <w:tcW w:w="3533" w:type="dxa"/>
            <w:tcBorders>
              <w:top w:val="nil"/>
              <w:left w:val="nil"/>
              <w:bottom w:val="nil"/>
              <w:right w:val="nil"/>
              <w:tl2br w:val="nil"/>
              <w:tr2bl w:val="nil"/>
            </w:tcBorders>
            <w:noWrap w:val="0"/>
            <w:vAlign w:val="top"/>
          </w:tcPr>
          <w:p w14:paraId="6B411AE6">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p w14:paraId="2FA539EC">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7577C688">
            <w:pPr>
              <w:pStyle w:val="91"/>
              <w:spacing w:beforeLines="0" w:after="50" w:afterLines="0" w:line="360" w:lineRule="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邮政编码：</w:t>
            </w:r>
          </w:p>
          <w:p w14:paraId="380D6B0A">
            <w:pPr>
              <w:pStyle w:val="91"/>
              <w:spacing w:beforeLines="0" w:after="50" w:afterLines="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法定代表人</w:t>
            </w:r>
            <w:r>
              <w:rPr>
                <w:rFonts w:hint="eastAsia" w:hAnsi="宋体" w:cs="宋体"/>
                <w:color w:val="auto"/>
                <w:sz w:val="24"/>
                <w:szCs w:val="24"/>
                <w:highlight w:val="none"/>
                <w:lang w:val="en-US" w:eastAsia="zh-CN"/>
              </w:rPr>
              <w:t>:</w:t>
            </w:r>
          </w:p>
          <w:p w14:paraId="08870E4B">
            <w:pPr>
              <w:pStyle w:val="91"/>
              <w:spacing w:beforeLines="0" w:after="50" w:afterLines="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委托代理人：</w:t>
            </w:r>
          </w:p>
          <w:p w14:paraId="5A190021">
            <w:pPr>
              <w:pStyle w:val="91"/>
              <w:spacing w:beforeLines="0" w:after="50" w:afterLines="0" w:line="360" w:lineRule="auto"/>
              <w:rPr>
                <w:rFonts w:hint="eastAsia"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电话：</w:t>
            </w:r>
          </w:p>
          <w:p w14:paraId="39D26503">
            <w:pPr>
              <w:pStyle w:val="91"/>
              <w:spacing w:beforeLines="0" w:after="50" w:afterLines="0" w:line="360" w:lineRule="auto"/>
              <w:rPr>
                <w:rFonts w:hint="eastAsia"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4CB21E40">
            <w:pPr>
              <w:pStyle w:val="91"/>
              <w:spacing w:beforeLines="0" w:after="50" w:afterLines="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tc>
      </w:tr>
    </w:tbl>
    <w:p w14:paraId="5CF0AF10">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74FFFD48">
      <w:pPr>
        <w:pStyle w:val="13"/>
        <w:rPr>
          <w:rFonts w:hint="eastAsia" w:ascii="宋体" w:hAnsi="宋体" w:eastAsia="宋体" w:cs="宋体"/>
          <w:color w:val="auto"/>
          <w:sz w:val="24"/>
          <w:szCs w:val="24"/>
          <w:highlight w:val="none"/>
          <w:lang w:val="en-US" w:eastAsia="zh-CN"/>
        </w:rPr>
      </w:pPr>
    </w:p>
    <w:p w14:paraId="6A20A387">
      <w:pPr>
        <w:pStyle w:val="2"/>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附件1 开票明细表</w:t>
      </w:r>
    </w:p>
    <w:p w14:paraId="54AEC78E">
      <w:pPr>
        <w:rPr>
          <w:rFonts w:hint="eastAsia" w:ascii="宋体" w:hAnsi="宋体" w:eastAsia="宋体" w:cs="宋体"/>
          <w:b/>
          <w:color w:val="auto"/>
          <w:sz w:val="24"/>
          <w:szCs w:val="24"/>
          <w:highlight w:val="none"/>
          <w:lang w:val="en-US" w:eastAsia="zh-CN"/>
        </w:rPr>
      </w:pPr>
    </w:p>
    <w:tbl>
      <w:tblPr>
        <w:tblStyle w:val="30"/>
        <w:tblW w:w="88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88"/>
        <w:gridCol w:w="1504"/>
        <w:gridCol w:w="1516"/>
        <w:gridCol w:w="707"/>
        <w:gridCol w:w="699"/>
        <w:gridCol w:w="1274"/>
        <w:gridCol w:w="1274"/>
      </w:tblGrid>
      <w:tr w14:paraId="7552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1888" w:type="dxa"/>
            <w:tcBorders>
              <w:top w:val="single" w:color="000000" w:sz="4" w:space="0"/>
              <w:left w:val="single" w:color="000000" w:sz="4" w:space="0"/>
              <w:bottom w:val="single" w:color="000000" w:sz="4" w:space="0"/>
              <w:right w:val="single" w:color="000000" w:sz="4" w:space="0"/>
            </w:tcBorders>
            <w:noWrap w:val="0"/>
            <w:vAlign w:val="center"/>
          </w:tcPr>
          <w:p w14:paraId="08BCFE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开票类别</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0A18170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开票内容</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5ABCDA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型号</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14:paraId="15D684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3322F8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40C00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含税单价</w:t>
            </w: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F59314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税价合计</w:t>
            </w:r>
          </w:p>
        </w:tc>
      </w:tr>
      <w:tr w14:paraId="465AC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jc w:val="center"/>
        </w:trPr>
        <w:tc>
          <w:tcPr>
            <w:tcW w:w="1888" w:type="dxa"/>
            <w:vMerge w:val="restart"/>
            <w:tcBorders>
              <w:top w:val="single" w:color="000000" w:sz="4" w:space="0"/>
              <w:left w:val="single" w:color="000000" w:sz="4" w:space="0"/>
              <w:bottom w:val="single" w:color="000000" w:sz="4" w:space="0"/>
              <w:right w:val="single" w:color="000000" w:sz="4" w:space="0"/>
            </w:tcBorders>
            <w:noWrap w:val="0"/>
            <w:vAlign w:val="center"/>
          </w:tcPr>
          <w:p w14:paraId="597B00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设备部分为合同款总额的80%，增值税率为13%</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5CA4C1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储能户外柜</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69ED8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14:paraId="226D58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268C1F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4017DE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01B15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3FA8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8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71B656">
            <w:pPr>
              <w:jc w:val="center"/>
              <w:rPr>
                <w:rFonts w:hint="eastAsia" w:ascii="宋体" w:hAnsi="宋体" w:eastAsia="宋体" w:cs="宋体"/>
                <w:i w:val="0"/>
                <w:iCs w:val="0"/>
                <w:color w:val="auto"/>
                <w:sz w:val="24"/>
                <w:szCs w:val="24"/>
                <w:highlight w:val="none"/>
                <w:u w:val="none"/>
              </w:rPr>
            </w:pP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2396ED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63A4C59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14:paraId="38A4BF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0D14B5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2D88177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067F09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4283D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1888" w:type="dxa"/>
            <w:tcBorders>
              <w:top w:val="single" w:color="000000" w:sz="4" w:space="0"/>
              <w:left w:val="single" w:color="000000" w:sz="4" w:space="0"/>
              <w:bottom w:val="single" w:color="000000" w:sz="4" w:space="0"/>
              <w:right w:val="single" w:color="000000" w:sz="4" w:space="0"/>
            </w:tcBorders>
            <w:noWrap w:val="0"/>
            <w:vAlign w:val="center"/>
          </w:tcPr>
          <w:p w14:paraId="73A352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工程施工部分为合同款总额的20%，增值税率为9%</w:t>
            </w:r>
          </w:p>
        </w:tc>
        <w:tc>
          <w:tcPr>
            <w:tcW w:w="1504" w:type="dxa"/>
            <w:tcBorders>
              <w:top w:val="single" w:color="000000" w:sz="4" w:space="0"/>
              <w:left w:val="single" w:color="000000" w:sz="4" w:space="0"/>
              <w:bottom w:val="single" w:color="000000" w:sz="4" w:space="0"/>
              <w:right w:val="single" w:color="000000" w:sz="4" w:space="0"/>
            </w:tcBorders>
            <w:noWrap w:val="0"/>
            <w:vAlign w:val="center"/>
          </w:tcPr>
          <w:p w14:paraId="049004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工程施工</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98734F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707" w:type="dxa"/>
            <w:tcBorders>
              <w:top w:val="single" w:color="000000" w:sz="4" w:space="0"/>
              <w:left w:val="single" w:color="000000" w:sz="4" w:space="0"/>
              <w:bottom w:val="single" w:color="000000" w:sz="4" w:space="0"/>
              <w:right w:val="single" w:color="000000" w:sz="4" w:space="0"/>
            </w:tcBorders>
            <w:noWrap w:val="0"/>
            <w:vAlign w:val="center"/>
          </w:tcPr>
          <w:p w14:paraId="05F2F4F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736893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101343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c>
          <w:tcPr>
            <w:tcW w:w="1274" w:type="dxa"/>
            <w:tcBorders>
              <w:top w:val="single" w:color="000000" w:sz="4" w:space="0"/>
              <w:left w:val="single" w:color="000000" w:sz="4" w:space="0"/>
              <w:bottom w:val="single" w:color="000000" w:sz="4" w:space="0"/>
              <w:right w:val="single" w:color="000000" w:sz="4" w:space="0"/>
            </w:tcBorders>
            <w:noWrap w:val="0"/>
            <w:vAlign w:val="center"/>
          </w:tcPr>
          <w:p w14:paraId="7CB3D0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p>
        </w:tc>
      </w:tr>
      <w:tr w14:paraId="72CC7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8862" w:type="dxa"/>
            <w:gridSpan w:val="7"/>
            <w:tcBorders>
              <w:top w:val="single" w:color="000000" w:sz="4" w:space="0"/>
              <w:left w:val="single" w:color="000000" w:sz="4" w:space="0"/>
              <w:bottom w:val="single" w:color="000000" w:sz="4" w:space="0"/>
              <w:right w:val="single" w:color="000000" w:sz="4" w:space="0"/>
            </w:tcBorders>
            <w:noWrap w:val="0"/>
            <w:vAlign w:val="center"/>
          </w:tcPr>
          <w:p w14:paraId="55D2CB0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合同总价：¥</w:t>
            </w:r>
            <w:r>
              <w:rPr>
                <w:rFonts w:hint="eastAsia" w:ascii="宋体" w:hAnsi="宋体" w:eastAsia="宋体" w:cs="宋体"/>
                <w:b/>
                <w:bCs/>
                <w:i w:val="0"/>
                <w:iCs w:val="0"/>
                <w:color w:val="auto"/>
                <w:kern w:val="0"/>
                <w:sz w:val="24"/>
                <w:szCs w:val="24"/>
                <w:highlight w:val="none"/>
                <w:u w:val="single"/>
                <w:lang w:val="en-US" w:eastAsia="zh-CN" w:bidi="ar"/>
              </w:rPr>
              <w:t xml:space="preserve"> 0.00 元</w:t>
            </w:r>
            <w:r>
              <w:rPr>
                <w:rFonts w:hint="eastAsia" w:ascii="宋体" w:hAnsi="宋体" w:eastAsia="宋体" w:cs="宋体"/>
                <w:b/>
                <w:bCs/>
                <w:i w:val="0"/>
                <w:iCs w:val="0"/>
                <w:color w:val="auto"/>
                <w:kern w:val="0"/>
                <w:sz w:val="24"/>
                <w:szCs w:val="24"/>
                <w:highlight w:val="none"/>
                <w:u w:val="none"/>
                <w:lang w:val="en-US" w:eastAsia="zh-CN" w:bidi="ar"/>
              </w:rPr>
              <w:t xml:space="preserve"> (人民币</w:t>
            </w:r>
            <w:r>
              <w:rPr>
                <w:rFonts w:hint="eastAsia" w:ascii="宋体" w:hAnsi="宋体" w:eastAsia="宋体" w:cs="宋体"/>
                <w:b/>
                <w:bCs/>
                <w:i w:val="0"/>
                <w:iCs w:val="0"/>
                <w:color w:val="auto"/>
                <w:kern w:val="0"/>
                <w:sz w:val="24"/>
                <w:szCs w:val="24"/>
                <w:highlight w:val="none"/>
                <w:u w:val="single"/>
                <w:lang w:val="en-US" w:eastAsia="zh-CN" w:bidi="ar"/>
              </w:rPr>
              <w:t xml:space="preserve">  )</w:t>
            </w:r>
          </w:p>
        </w:tc>
      </w:tr>
      <w:tr w14:paraId="720E4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8862" w:type="dxa"/>
            <w:gridSpan w:val="7"/>
            <w:tcBorders>
              <w:top w:val="single" w:color="000000" w:sz="4" w:space="0"/>
              <w:left w:val="single" w:color="000000" w:sz="4" w:space="0"/>
              <w:bottom w:val="single" w:color="000000" w:sz="4" w:space="0"/>
              <w:right w:val="single" w:color="000000" w:sz="4" w:space="0"/>
            </w:tcBorders>
            <w:noWrap w:val="0"/>
            <w:vAlign w:val="center"/>
          </w:tcPr>
          <w:p w14:paraId="574D41D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备注：每套储能系统含1套储能嵌入式软件</w:t>
            </w:r>
          </w:p>
        </w:tc>
      </w:tr>
    </w:tbl>
    <w:p w14:paraId="22F498BF">
      <w:pPr>
        <w:rPr>
          <w:rFonts w:hint="eastAsia" w:ascii="宋体" w:hAnsi="宋体" w:eastAsia="宋体" w:cs="宋体"/>
          <w:color w:val="auto"/>
          <w:sz w:val="24"/>
          <w:szCs w:val="24"/>
          <w:highlight w:val="none"/>
          <w:lang w:eastAsia="zh-CN"/>
        </w:rPr>
      </w:pPr>
    </w:p>
    <w:p w14:paraId="5DF4C83D">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r>
    </w:p>
    <w:p w14:paraId="5B082520">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联合体共同投标协议</w:t>
      </w:r>
    </w:p>
    <w:p w14:paraId="4ED32082">
      <w:pPr>
        <w:spacing w:line="360" w:lineRule="auto"/>
        <w:rPr>
          <w:rFonts w:hint="eastAsia" w:ascii="宋体" w:hAnsi="宋体" w:eastAsia="宋体" w:cs="宋体"/>
          <w:color w:val="auto"/>
          <w:sz w:val="24"/>
          <w:szCs w:val="24"/>
          <w:highlight w:val="none"/>
        </w:rPr>
      </w:pPr>
    </w:p>
    <w:p w14:paraId="58FD153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ermStart w:id="0" w:edGrp="everyone"/>
      <w:r>
        <w:rPr>
          <w:rFonts w:hint="eastAsia" w:ascii="宋体" w:hAnsi="宋体" w:eastAsia="宋体" w:cs="宋体"/>
          <w:color w:val="auto"/>
          <w:sz w:val="24"/>
          <w:szCs w:val="24"/>
          <w:highlight w:val="none"/>
          <w:lang w:eastAsia="zh-CN"/>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lang w:eastAsia="zh-CN"/>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lang w:eastAsia="zh-CN"/>
        </w:rPr>
        <w:fldChar w:fldCharType="end"/>
      </w:r>
      <w:permEnd w:id="0"/>
      <w:r>
        <w:rPr>
          <w:rFonts w:hint="eastAsia" w:ascii="宋体" w:hAnsi="宋体" w:eastAsia="宋体" w:cs="宋体"/>
          <w:color w:val="auto"/>
          <w:sz w:val="24"/>
          <w:szCs w:val="24"/>
          <w:highlight w:val="none"/>
          <w:u w:val="none"/>
        </w:rPr>
        <w:t>、</w:t>
      </w:r>
      <w:permStart w:id="1"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乙方（成）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1"/>
      <w:r>
        <w:rPr>
          <w:rFonts w:hint="eastAsia" w:ascii="宋体" w:hAnsi="宋体" w:eastAsia="宋体" w:cs="宋体"/>
          <w:color w:val="auto"/>
          <w:sz w:val="24"/>
          <w:szCs w:val="24"/>
          <w:highlight w:val="none"/>
        </w:rPr>
        <w:t>（联合体名称）联合体,共同参加</w:t>
      </w:r>
      <w:r>
        <w:rPr>
          <w:rFonts w:hint="eastAsia" w:ascii="宋体" w:hAnsi="宋体" w:cs="宋体"/>
          <w:color w:val="auto"/>
          <w:sz w:val="24"/>
          <w:szCs w:val="24"/>
          <w:highlight w:val="none"/>
          <w:lang w:eastAsia="zh-CN"/>
        </w:rPr>
        <w:t>东莞裕盛鞋业有限公司800kW/3200kWh用户侧储能项目</w:t>
      </w:r>
      <w:r>
        <w:rPr>
          <w:rFonts w:hint="eastAsia" w:ascii="宋体" w:hAnsi="宋体" w:eastAsia="宋体" w:cs="宋体"/>
          <w:color w:val="auto"/>
          <w:sz w:val="24"/>
          <w:szCs w:val="24"/>
          <w:highlight w:val="none"/>
        </w:rPr>
        <w:t>设计施工总承包投标。我方授权委托本协议牵头人代表联合体各成员参加投标、签署投标资料、提交投标文件。现就联合体投标事宜订立如下协议。</w:t>
      </w:r>
    </w:p>
    <w:p w14:paraId="283190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ermStart w:id="2"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2"/>
      <w:r>
        <w:rPr>
          <w:rFonts w:hint="eastAsia" w:ascii="宋体" w:hAnsi="宋体" w:eastAsia="宋体" w:cs="宋体"/>
          <w:color w:val="auto"/>
          <w:sz w:val="24"/>
          <w:szCs w:val="24"/>
          <w:highlight w:val="none"/>
        </w:rPr>
        <w:t>（施工方单位名称）为</w:t>
      </w:r>
      <w:permStart w:id="3"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3"/>
      <w:r>
        <w:rPr>
          <w:rFonts w:hint="eastAsia" w:ascii="宋体" w:hAnsi="宋体" w:eastAsia="宋体" w:cs="宋体"/>
          <w:color w:val="auto"/>
          <w:sz w:val="24"/>
          <w:szCs w:val="24"/>
          <w:highlight w:val="none"/>
          <w:u w:val="none"/>
        </w:rPr>
        <w:t>、</w:t>
      </w:r>
      <w:permStart w:id="4"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乙方（成）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4"/>
      <w:r>
        <w:rPr>
          <w:rFonts w:hint="eastAsia" w:ascii="宋体" w:hAnsi="宋体" w:eastAsia="宋体" w:cs="宋体"/>
          <w:b w:val="0"/>
          <w:color w:val="auto"/>
          <w:sz w:val="24"/>
          <w:szCs w:val="24"/>
          <w:highlight w:val="none"/>
        </w:rPr>
        <w:t>联合体主办方</w:t>
      </w:r>
      <w:r>
        <w:rPr>
          <w:rFonts w:hint="eastAsia" w:ascii="宋体" w:hAnsi="宋体" w:eastAsia="宋体" w:cs="宋体"/>
          <w:color w:val="auto"/>
          <w:sz w:val="24"/>
          <w:szCs w:val="24"/>
          <w:highlight w:val="none"/>
        </w:rPr>
        <w:t>。</w:t>
      </w:r>
    </w:p>
    <w:p w14:paraId="2CDD523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b w:val="0"/>
          <w:color w:val="auto"/>
          <w:sz w:val="24"/>
          <w:szCs w:val="24"/>
          <w:highlight w:val="none"/>
        </w:rPr>
        <w:t>联合体主办方</w:t>
      </w:r>
      <w:r>
        <w:rPr>
          <w:rFonts w:hint="eastAsia" w:ascii="宋体" w:hAnsi="宋体" w:eastAsia="宋体" w:cs="宋体"/>
          <w:color w:val="auto"/>
          <w:sz w:val="24"/>
          <w:szCs w:val="24"/>
          <w:highlight w:val="none"/>
        </w:rPr>
        <w:t>合法代表联合体各成员负责本招标项目投标文件编制和合同谈判活动，并代表联合体提交和接收相关的资料、信息及指示，并处理与之有关的一切事务，负责合同实施阶段的主办、组织和协调工作。</w:t>
      </w:r>
    </w:p>
    <w:p w14:paraId="7B51E0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3、联合体将严格按照招标文件各项要求，递交投标文件，履行合同，并对外承担相应责任。</w:t>
      </w:r>
    </w:p>
    <w:p w14:paraId="096E051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p>
    <w:p w14:paraId="2333BE9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w:t>
      </w:r>
      <w:permStart w:id="5"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5"/>
      <w:r>
        <w:rPr>
          <w:rFonts w:hint="eastAsia" w:ascii="宋体" w:hAnsi="宋体" w:eastAsia="宋体" w:cs="宋体"/>
          <w:color w:val="auto"/>
          <w:sz w:val="24"/>
          <w:szCs w:val="24"/>
          <w:highlight w:val="none"/>
        </w:rPr>
        <w:t>（施工方单位名称）：作为联合体的主办方除负责本工程的施工外，还应负责设计施工总承包管理的职责。联合体其他相关方违约时，主办方应承担连带责任，具体按合同要求。</w:t>
      </w:r>
    </w:p>
    <w:p w14:paraId="24957B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permStart w:id="6"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乙方（成）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6"/>
      <w:r>
        <w:rPr>
          <w:rFonts w:hint="eastAsia" w:ascii="宋体" w:hAnsi="宋体" w:eastAsia="宋体" w:cs="宋体"/>
          <w:color w:val="auto"/>
          <w:sz w:val="24"/>
          <w:szCs w:val="24"/>
          <w:highlight w:val="none"/>
        </w:rPr>
        <w:t>（设计方单位名称）：主要负责本工程的初步设计、可行性研究报告、系统接入设计、施工图设计、竣工图设计、设计优化等工作，具体按合同要求。</w:t>
      </w:r>
    </w:p>
    <w:p w14:paraId="1E127B2F">
      <w:pPr>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本协议书自签署之日起生效，合同履行完毕后自动失效。</w:t>
      </w:r>
    </w:p>
    <w:p w14:paraId="5F186737">
      <w:pPr>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3AC3FB5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18EA467">
      <w:pPr>
        <w:ind w:firstLine="560"/>
        <w:rPr>
          <w:rFonts w:hint="eastAsia" w:ascii="宋体" w:hAnsi="宋体" w:eastAsia="宋体" w:cs="宋体"/>
          <w:color w:val="auto"/>
          <w:sz w:val="24"/>
          <w:szCs w:val="24"/>
          <w:highlight w:val="none"/>
        </w:rPr>
      </w:pPr>
    </w:p>
    <w:p w14:paraId="165570AA">
      <w:pPr>
        <w:spacing w:line="360" w:lineRule="auto"/>
        <w:ind w:firstLine="480" w:firstLineChars="200"/>
        <w:rPr>
          <w:rFonts w:hint="eastAsia" w:ascii="宋体" w:hAnsi="宋体" w:eastAsia="宋体" w:cs="宋体"/>
          <w:color w:val="auto"/>
          <w:sz w:val="24"/>
          <w:szCs w:val="24"/>
          <w:highlight w:val="none"/>
        </w:rPr>
      </w:pPr>
    </w:p>
    <w:p w14:paraId="2906DABE">
      <w:pPr>
        <w:ind w:firstLine="560"/>
        <w:rPr>
          <w:rFonts w:hint="eastAsia" w:ascii="宋体" w:hAnsi="宋体" w:eastAsia="宋体" w:cs="宋体"/>
          <w:color w:val="auto"/>
          <w:sz w:val="24"/>
          <w:szCs w:val="24"/>
          <w:highlight w:val="none"/>
        </w:rPr>
      </w:pPr>
    </w:p>
    <w:p w14:paraId="16B47519">
      <w:pPr>
        <w:spacing w:line="360" w:lineRule="auto"/>
        <w:ind w:firstLine="480" w:firstLineChars="200"/>
        <w:rPr>
          <w:rFonts w:hint="eastAsia" w:ascii="宋体" w:hAnsi="宋体" w:eastAsia="宋体" w:cs="宋体"/>
          <w:color w:val="auto"/>
          <w:sz w:val="24"/>
          <w:szCs w:val="24"/>
          <w:highlight w:val="none"/>
        </w:rPr>
      </w:pPr>
    </w:p>
    <w:p w14:paraId="56683893">
      <w:pPr>
        <w:ind w:firstLine="0"/>
        <w:rPr>
          <w:rFonts w:hint="eastAsia" w:ascii="宋体" w:hAnsi="宋体" w:eastAsia="宋体" w:cs="宋体"/>
          <w:color w:val="auto"/>
          <w:sz w:val="24"/>
          <w:szCs w:val="24"/>
          <w:highlight w:val="none"/>
        </w:rPr>
      </w:pPr>
    </w:p>
    <w:p w14:paraId="00938B83">
      <w:pPr>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（签署页）</w:t>
      </w:r>
    </w:p>
    <w:p w14:paraId="7FB21993">
      <w:pPr>
        <w:spacing w:line="360" w:lineRule="auto"/>
        <w:ind w:firstLine="480" w:firstLineChars="200"/>
        <w:rPr>
          <w:rFonts w:hint="eastAsia" w:ascii="宋体" w:hAnsi="宋体" w:eastAsia="宋体" w:cs="宋体"/>
          <w:color w:val="auto"/>
          <w:sz w:val="24"/>
          <w:szCs w:val="24"/>
          <w:highlight w:val="none"/>
        </w:rPr>
      </w:pPr>
    </w:p>
    <w:p w14:paraId="6FDEC27D">
      <w:pPr>
        <w:spacing w:line="360" w:lineRule="auto"/>
        <w:ind w:firstLine="480" w:firstLineChars="200"/>
        <w:rPr>
          <w:rFonts w:hint="eastAsia" w:ascii="宋体" w:hAnsi="宋体" w:eastAsia="宋体" w:cs="宋体"/>
          <w:color w:val="auto"/>
          <w:sz w:val="24"/>
          <w:szCs w:val="24"/>
          <w:highlight w:val="none"/>
        </w:rPr>
      </w:pPr>
    </w:p>
    <w:p w14:paraId="185F474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承包人（主）：（盖章）</w:t>
      </w:r>
      <w:permStart w:id="7"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乙方（主）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7"/>
      <w:r>
        <w:rPr>
          <w:rFonts w:hint="eastAsia" w:ascii="宋体" w:hAnsi="宋体" w:eastAsia="宋体" w:cs="宋体"/>
          <w:color w:val="auto"/>
          <w:sz w:val="24"/>
          <w:szCs w:val="24"/>
          <w:highlight w:val="none"/>
        </w:rPr>
        <w:t xml:space="preserve">        </w:t>
      </w:r>
    </w:p>
    <w:p w14:paraId="5BD0FE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法定代表人（或授权代表）签字：              </w:t>
      </w:r>
    </w:p>
    <w:p w14:paraId="4F7BC9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5D4D548E">
      <w:pPr>
        <w:spacing w:line="360" w:lineRule="auto"/>
        <w:ind w:firstLine="480" w:firstLineChars="200"/>
        <w:rPr>
          <w:rFonts w:hint="eastAsia" w:ascii="宋体" w:hAnsi="宋体" w:eastAsia="宋体" w:cs="宋体"/>
          <w:color w:val="auto"/>
          <w:sz w:val="24"/>
          <w:szCs w:val="24"/>
          <w:highlight w:val="none"/>
        </w:rPr>
      </w:pPr>
    </w:p>
    <w:p w14:paraId="19DF3393">
      <w:pPr>
        <w:spacing w:line="360" w:lineRule="auto"/>
        <w:ind w:firstLine="480" w:firstLineChars="200"/>
        <w:rPr>
          <w:rFonts w:hint="eastAsia" w:ascii="宋体" w:hAnsi="宋体" w:eastAsia="宋体" w:cs="宋体"/>
          <w:color w:val="auto"/>
          <w:sz w:val="24"/>
          <w:szCs w:val="24"/>
          <w:highlight w:val="none"/>
        </w:rPr>
      </w:pPr>
    </w:p>
    <w:p w14:paraId="79A40EB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承包人（成）：（盖章）</w:t>
      </w:r>
      <w:permStart w:id="8" w:edGrp="everyone"/>
      <w:r>
        <w:rPr>
          <w:rFonts w:hint="eastAsia" w:ascii="宋体" w:hAnsi="宋体" w:eastAsia="宋体" w:cs="宋体"/>
          <w:color w:val="auto"/>
          <w:sz w:val="24"/>
          <w:szCs w:val="24"/>
          <w:highlight w:val="none"/>
          <w:u w:val="none"/>
        </w:rPr>
        <w:fldChar w:fldCharType="begin"/>
      </w:r>
      <w:r>
        <w:rPr>
          <w:color w:val="auto"/>
          <w:highlight w:val="none"/>
        </w:rPr>
        <w:instrText xml:space="preserve"> REF 乙方（成） \h  \* MERGEFORMAT</w:instrText>
      </w:r>
      <w:r>
        <w:rPr>
          <w:rFonts w:hint="eastAsia" w:ascii="宋体" w:hAnsi="宋体" w:eastAsia="宋体" w:cs="宋体"/>
          <w:color w:val="auto"/>
          <w:sz w:val="24"/>
          <w:szCs w:val="24"/>
          <w:highlight w:val="none"/>
          <w:u w:val="none"/>
        </w:rPr>
        <w:fldChar w:fldCharType="separate"/>
      </w:r>
      <w:r>
        <w:rPr>
          <w:rFonts w:hint="eastAsia" w:ascii="宋体" w:hAnsi="宋体" w:eastAsia="宋体" w:cs="宋体"/>
          <w:color w:val="auto"/>
          <w:sz w:val="24"/>
          <w:szCs w:val="24"/>
          <w:highlight w:val="none"/>
          <w:u w:val="none"/>
        </w:rPr>
        <w:t>XX有限公司</w:t>
      </w:r>
      <w:r>
        <w:rPr>
          <w:rFonts w:hint="eastAsia" w:ascii="宋体" w:hAnsi="宋体" w:eastAsia="宋体" w:cs="宋体"/>
          <w:color w:val="auto"/>
          <w:sz w:val="24"/>
          <w:szCs w:val="24"/>
          <w:highlight w:val="none"/>
          <w:u w:val="none"/>
        </w:rPr>
        <w:fldChar w:fldCharType="end"/>
      </w:r>
      <w:permEnd w:id="8"/>
      <w:r>
        <w:rPr>
          <w:rFonts w:hint="eastAsia" w:ascii="宋体" w:hAnsi="宋体" w:eastAsia="宋体" w:cs="宋体"/>
          <w:color w:val="auto"/>
          <w:sz w:val="24"/>
          <w:szCs w:val="24"/>
          <w:highlight w:val="none"/>
        </w:rPr>
        <w:t xml:space="preserve">        </w:t>
      </w:r>
    </w:p>
    <w:p w14:paraId="1A7415D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法定代表人（或授权代表）签字：              </w:t>
      </w:r>
    </w:p>
    <w:p w14:paraId="26D2EF35">
      <w:pPr>
        <w:spacing w:line="360" w:lineRule="auto"/>
        <w:ind w:firstLine="480" w:firstLineChars="200"/>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日    期：    年   月   日</w:t>
      </w:r>
    </w:p>
    <w:p w14:paraId="2C3DF9AF">
      <w:pPr>
        <w:ind w:left="0" w:leftChars="0" w:firstLine="480" w:firstLineChars="200"/>
        <w:rPr>
          <w:rFonts w:hint="eastAsia" w:ascii="宋体" w:hAnsi="宋体" w:eastAsia="宋体" w:cs="宋体"/>
          <w:color w:val="auto"/>
          <w:sz w:val="24"/>
          <w:szCs w:val="24"/>
          <w:highlight w:val="none"/>
          <w:lang w:val="en-US" w:eastAsia="zh-CN"/>
        </w:rPr>
      </w:pPr>
    </w:p>
    <w:p w14:paraId="075BA87A">
      <w:pPr>
        <w:pStyle w:val="13"/>
        <w:ind w:left="0" w:leftChars="0" w:firstLineChars="0"/>
        <w:rPr>
          <w:rFonts w:hint="eastAsia" w:ascii="宋体" w:hAnsi="宋体" w:eastAsia="宋体" w:cs="宋体"/>
          <w:color w:val="auto"/>
          <w:sz w:val="24"/>
          <w:szCs w:val="24"/>
          <w:highlight w:val="none"/>
          <w:lang w:val="en-US" w:eastAsia="zh-CN"/>
        </w:rPr>
        <w:sectPr>
          <w:headerReference r:id="rId12" w:type="first"/>
          <w:footerReference r:id="rId14" w:type="first"/>
          <w:footerReference r:id="rId13" w:type="default"/>
          <w:pgSz w:w="11907" w:h="16839"/>
          <w:pgMar w:top="1440" w:right="1440" w:bottom="1440" w:left="1440" w:header="1600" w:footer="720" w:gutter="284"/>
          <w:pgBorders>
            <w:top w:val="none" w:sz="0" w:space="0"/>
            <w:left w:val="none" w:sz="0" w:space="0"/>
            <w:bottom w:val="none" w:sz="0" w:space="0"/>
            <w:right w:val="none" w:sz="0" w:space="0"/>
          </w:pgBorders>
          <w:pgNumType w:fmt="decimal"/>
          <w:cols w:space="720" w:num="1"/>
          <w:docGrid w:linePitch="360" w:charSpace="0"/>
        </w:sectPr>
      </w:pPr>
    </w:p>
    <w:p w14:paraId="139F1388">
      <w:pPr>
        <w:pStyle w:val="2"/>
        <w:widowControl/>
        <w:ind w:left="0" w:leftChars="0" w:firstLine="0" w:firstLineChars="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：廉洁协议书</w:t>
      </w:r>
    </w:p>
    <w:p w14:paraId="7C8293EA">
      <w:pPr>
        <w:spacing w:line="480" w:lineRule="exact"/>
        <w:jc w:val="center"/>
        <w:outlineLvl w:val="1"/>
        <w:rPr>
          <w:rFonts w:hint="eastAsia" w:ascii="宋体" w:hAnsi="宋体" w:eastAsia="宋体" w:cs="宋体"/>
          <w:b/>
          <w:bCs/>
          <w:color w:val="auto"/>
          <w:sz w:val="24"/>
          <w:szCs w:val="24"/>
          <w:highlight w:val="none"/>
        </w:rPr>
      </w:pPr>
      <w:bookmarkStart w:id="293" w:name="_Toc12857"/>
      <w:bookmarkStart w:id="294" w:name="_Toc17723"/>
      <w:r>
        <w:rPr>
          <w:rFonts w:hint="eastAsia" w:ascii="宋体" w:hAnsi="宋体" w:eastAsia="宋体" w:cs="宋体"/>
          <w:b/>
          <w:bCs/>
          <w:color w:val="auto"/>
          <w:sz w:val="24"/>
          <w:szCs w:val="24"/>
          <w:highlight w:val="none"/>
        </w:rPr>
        <w:t>廉洁协议书</w:t>
      </w:r>
      <w:bookmarkEnd w:id="293"/>
      <w:bookmarkEnd w:id="294"/>
    </w:p>
    <w:p w14:paraId="11274CC1">
      <w:pPr>
        <w:spacing w:line="480" w:lineRule="exact"/>
        <w:rPr>
          <w:rFonts w:hint="eastAsia" w:ascii="宋体" w:hAnsi="宋体" w:eastAsia="宋体" w:cs="宋体"/>
          <w:color w:val="auto"/>
          <w:sz w:val="24"/>
          <w:szCs w:val="24"/>
          <w:highlight w:val="none"/>
        </w:rPr>
      </w:pPr>
    </w:p>
    <w:p w14:paraId="1409C3D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用户侧储能项目EPC工程建设总承包                         </w:t>
      </w:r>
    </w:p>
    <w:p w14:paraId="369794DC">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东莞市新有能源投资有限公司</w:t>
      </w:r>
    </w:p>
    <w:p w14:paraId="2660F5F7">
      <w:pPr>
        <w:adjustRightInd w:val="0"/>
        <w:snapToGrid w:val="0"/>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p>
    <w:p w14:paraId="75ECE72E">
      <w:pPr>
        <w:adjustRightInd w:val="0"/>
        <w:snapToGrid w:val="0"/>
        <w:spacing w:line="360" w:lineRule="auto"/>
        <w:ind w:firstLine="1200" w:firstLineChars="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p>
    <w:p w14:paraId="47E66F5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为规范</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方在订立、履行合同及经济业务往来过程中的行为，保持廉洁自律的工作作风,防止各种违法及不正当行为的发生,确保</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方及其工作人员自觉遵守国家法律、法规及廉洁从业各项规定，特订立本协议。</w:t>
      </w:r>
    </w:p>
    <w:p w14:paraId="4CF5A45C">
      <w:pPr>
        <w:adjustRightInd w:val="0"/>
        <w:snapToGrid w:val="0"/>
        <w:spacing w:line="360" w:lineRule="auto"/>
        <w:ind w:firstLine="480" w:firstLineChars="200"/>
        <w:rPr>
          <w:rFonts w:hint="eastAsia" w:ascii="宋体" w:hAnsi="宋体" w:eastAsia="宋体" w:cs="宋体"/>
          <w:color w:val="auto"/>
          <w:sz w:val="24"/>
          <w:szCs w:val="24"/>
          <w:highlight w:val="none"/>
        </w:rPr>
      </w:pPr>
    </w:p>
    <w:p w14:paraId="69E0177A">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295" w:name="_Toc7160"/>
      <w:bookmarkStart w:id="296" w:name="_Toc18803"/>
      <w:r>
        <w:rPr>
          <w:rFonts w:hint="eastAsia" w:ascii="宋体" w:hAnsi="宋体" w:eastAsia="宋体" w:cs="宋体"/>
          <w:b/>
          <w:bCs/>
          <w:color w:val="auto"/>
          <w:sz w:val="24"/>
          <w:szCs w:val="24"/>
          <w:highlight w:val="none"/>
        </w:rPr>
        <w:t xml:space="preserve">第一条  </w:t>
      </w:r>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方的权利和义务</w:t>
      </w:r>
      <w:bookmarkEnd w:id="295"/>
      <w:bookmarkEnd w:id="296"/>
    </w:p>
    <w:p w14:paraId="6938906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（一）严格遵守党和国家有关法律法规等有关廉洁从业规定。</w:t>
      </w:r>
    </w:p>
    <w:p w14:paraId="279D220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（二）严格执行本项目的合同文件，自觉按合同办事。</w:t>
      </w:r>
    </w:p>
    <w:p w14:paraId="2B25968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（三）双方的业务活动坚持公开、公正、诚信、透明的原则（除法律认定的商业秘密和合同文件另有规定之外）不得损害国家和集体利益，违反服务建设管理及其他法律法规规章制度。</w:t>
      </w:r>
    </w:p>
    <w:p w14:paraId="70A11BA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（四）建立健全廉洁制度，开展廉洁教育，设立廉洁监督公示牌，公布举报电话，监督并认真查处违法违纪行为。</w:t>
      </w:r>
    </w:p>
    <w:p w14:paraId="2C41B54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（五）发现对方在业务活动中有违反廉洁规定的行为，有及时提醒对方纠正的权利和义务。</w:t>
      </w:r>
    </w:p>
    <w:p w14:paraId="6DAF402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（六）发现对方严重违反本协议义务条款的行为，有向其上级有关部门举报、建议给予处理并要求告知处理结果的权利。</w:t>
      </w:r>
    </w:p>
    <w:p w14:paraId="70F2DA21">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297" w:name="_Toc25855"/>
      <w:bookmarkStart w:id="298" w:name="_Toc6417"/>
      <w:r>
        <w:rPr>
          <w:rFonts w:hint="eastAsia" w:ascii="宋体" w:hAnsi="宋体" w:eastAsia="宋体" w:cs="宋体"/>
          <w:b/>
          <w:bCs/>
          <w:color w:val="auto"/>
          <w:sz w:val="24"/>
          <w:szCs w:val="24"/>
          <w:highlight w:val="none"/>
        </w:rPr>
        <w:t>第二条  甲方的义务</w:t>
      </w:r>
      <w:bookmarkEnd w:id="297"/>
      <w:bookmarkEnd w:id="298"/>
    </w:p>
    <w:p w14:paraId="4F7927D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（一）甲方及其工作人员不得索要或接受乙方的礼金、有价证券和贵重物品，不得在乙方报销任何应由甲方或个人支付的费用。</w:t>
      </w:r>
    </w:p>
    <w:p w14:paraId="53E22C4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（二）甲方工作人员不得参加乙方安排的高消费宴请和娱乐活动；不得接受乙方提供的通讯工具、交通工具和高档办公用品。</w:t>
      </w:r>
    </w:p>
    <w:p w14:paraId="6EC4227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（三）甲方及其工作人员不得要求或者接受乙方为其住房装修、婚丧嫁娶活动、家属或亲友的工作安排以及出国出境、旅游等提供方便。</w:t>
      </w:r>
    </w:p>
    <w:p w14:paraId="02AC6B1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（四）甲方工作人员不得向乙方介绍其家属或者亲友（包括家属或亲友开办的公司企业）从事于本项目涉及的经济业务活动。</w:t>
      </w:r>
    </w:p>
    <w:p w14:paraId="33005A9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（五）甲方及其工作人员不得以任何理由向乙方推荐分包单位，不得要求乙方购买合同规定外的材料和设备。</w:t>
      </w:r>
    </w:p>
    <w:p w14:paraId="5E6E81F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（六）甲方及其工作人员不得进行违反廉洁规定的其他活动。</w:t>
      </w:r>
    </w:p>
    <w:p w14:paraId="3823713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（七）甲方应对甲方工作人员进行廉洁监督管理，如甲方工作人员违反本协议第一、第二条，甲方应依据有关法律法规、党纪规定对其进行处理；涉嫌犯罪的，甲方应将其移交司法机关追究刑事责任。</w:t>
      </w:r>
    </w:p>
    <w:p w14:paraId="6D16EB70">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299" w:name="_Toc19696"/>
      <w:bookmarkStart w:id="300" w:name="_Toc17785"/>
      <w:r>
        <w:rPr>
          <w:rFonts w:hint="eastAsia" w:ascii="宋体" w:hAnsi="宋体" w:eastAsia="宋体" w:cs="宋体"/>
          <w:b/>
          <w:bCs/>
          <w:color w:val="auto"/>
          <w:sz w:val="24"/>
          <w:szCs w:val="24"/>
          <w:highlight w:val="none"/>
        </w:rPr>
        <w:t>第三条  乙方义务</w:t>
      </w:r>
      <w:bookmarkEnd w:id="299"/>
      <w:bookmarkEnd w:id="300"/>
    </w:p>
    <w:p w14:paraId="0D21176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（一）乙方不得以任何理由向甲方及其工作人员馈赠礼金、有价证券、贵重礼品，或报销应由甲方单位或个人支付的任何费用。</w:t>
      </w:r>
    </w:p>
    <w:p w14:paraId="0061649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（二）乙方及其工作人员不得以考察、参观、洽谈业务、签订合同等的借口邀请甲方及其工作人员参加高消费的宴请、娱乐和健身等活动。</w:t>
      </w:r>
    </w:p>
    <w:p w14:paraId="2373C82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（三）乙方不得为甲方单位和个人购置或提供通讯工具、交通工具和高档办公用品等。</w:t>
      </w:r>
    </w:p>
    <w:p w14:paraId="0F47E51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（四）乙方及其工作人员不得为甲方工作人员购买、装修、维修私人住房、汽车等。</w:t>
      </w:r>
    </w:p>
    <w:p w14:paraId="784388E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（五）乙方及其工作人员不得为甲方工作人员的婚丧嫁娶、家属或亲友的工作安排，及出国出境提供方便以及报销任何私人消费的费用。</w:t>
      </w:r>
    </w:p>
    <w:p w14:paraId="159F905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（六）乙方及其工作人员不得进行影响甲方及其工作人员公正执行合同和履行职务的其他活动。</w:t>
      </w:r>
    </w:p>
    <w:p w14:paraId="65254E3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乙方应对乙方工作人员进行廉洁监督管理，如乙方工作人员违反本协议第一、第三条，乙方应依据有关法律法规、党纪规定对其进行处理；乙方工作人员涉嫌犯罪的，乙方应将其移交司法机关追究刑事责任。</w:t>
      </w:r>
    </w:p>
    <w:p w14:paraId="621E0B12">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301" w:name="_Toc7453"/>
      <w:bookmarkStart w:id="302" w:name="_Toc3017"/>
      <w:r>
        <w:rPr>
          <w:rFonts w:hint="eastAsia" w:ascii="宋体" w:hAnsi="宋体" w:eastAsia="宋体" w:cs="宋体"/>
          <w:b/>
          <w:bCs/>
          <w:color w:val="auto"/>
          <w:sz w:val="24"/>
          <w:szCs w:val="24"/>
          <w:highlight w:val="none"/>
        </w:rPr>
        <w:t>第四条  违约责任</w:t>
      </w:r>
      <w:bookmarkEnd w:id="301"/>
      <w:bookmarkEnd w:id="302"/>
    </w:p>
    <w:p w14:paraId="18EAD7A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（一）甲方违反本协议第一、第二条给乙方单位造成经济损失的，应予以赔偿。</w:t>
      </w:r>
    </w:p>
    <w:p w14:paraId="56CA0AA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（二）乙方违反本协议第一、第三条给甲方单位造成经济损失的，应予以赔偿。</w:t>
      </w:r>
    </w:p>
    <w:p w14:paraId="28B15149">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303" w:name="_Toc14317"/>
      <w:bookmarkStart w:id="304" w:name="_Toc26572"/>
      <w:r>
        <w:rPr>
          <w:rFonts w:hint="eastAsia" w:ascii="宋体" w:hAnsi="宋体" w:eastAsia="宋体" w:cs="宋体"/>
          <w:b/>
          <w:bCs/>
          <w:color w:val="auto"/>
          <w:sz w:val="24"/>
          <w:szCs w:val="24"/>
          <w:highlight w:val="none"/>
        </w:rPr>
        <w:t>第五条  监督检查</w:t>
      </w:r>
      <w:bookmarkEnd w:id="303"/>
      <w:bookmarkEnd w:id="304"/>
    </w:p>
    <w:p w14:paraId="79C4E06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方的廉洁从业行为由</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方或</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方上级单位的纪检、监察负责监督，对本协议履行情况进行检查。</w:t>
      </w:r>
    </w:p>
    <w:p w14:paraId="520F1F41">
      <w:pPr>
        <w:adjustRightInd w:val="0"/>
        <w:snapToGrid w:val="0"/>
        <w:spacing w:line="360" w:lineRule="auto"/>
        <w:ind w:firstLine="482" w:firstLineChars="200"/>
        <w:outlineLvl w:val="0"/>
        <w:rPr>
          <w:rFonts w:hint="eastAsia" w:ascii="宋体" w:hAnsi="宋体" w:eastAsia="宋体" w:cs="宋体"/>
          <w:b/>
          <w:bCs/>
          <w:color w:val="auto"/>
          <w:sz w:val="24"/>
          <w:szCs w:val="24"/>
          <w:highlight w:val="none"/>
        </w:rPr>
      </w:pPr>
      <w:bookmarkStart w:id="305" w:name="_Toc21351"/>
      <w:bookmarkStart w:id="306" w:name="_Toc6750"/>
      <w:r>
        <w:rPr>
          <w:rFonts w:hint="eastAsia" w:ascii="宋体" w:hAnsi="宋体" w:eastAsia="宋体" w:cs="宋体"/>
          <w:b/>
          <w:bCs/>
          <w:color w:val="auto"/>
          <w:sz w:val="24"/>
          <w:szCs w:val="24"/>
          <w:highlight w:val="none"/>
        </w:rPr>
        <w:t>第六条  其他</w:t>
      </w:r>
      <w:bookmarkEnd w:id="305"/>
      <w:bookmarkEnd w:id="306"/>
    </w:p>
    <w:p w14:paraId="047FDAD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本协议有效期为</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方签字并加盖公章之日起至该服务期满后止。本协议一式</w:t>
      </w:r>
      <w:r>
        <w:rPr>
          <w:rFonts w:hint="eastAsia" w:ascii="宋体" w:hAnsi="宋体" w:eastAsia="宋体" w:cs="宋体"/>
          <w:color w:val="auto"/>
          <w:sz w:val="24"/>
          <w:szCs w:val="24"/>
          <w:highlight w:val="none"/>
          <w:lang w:val="en-US" w:eastAsia="zh-CN"/>
        </w:rPr>
        <w:t>陆</w:t>
      </w:r>
      <w:r>
        <w:rPr>
          <w:rFonts w:hint="eastAsia" w:ascii="宋体" w:hAnsi="宋体" w:eastAsia="宋体" w:cs="宋体"/>
          <w:color w:val="auto"/>
          <w:sz w:val="24"/>
          <w:szCs w:val="24"/>
          <w:highlight w:val="none"/>
        </w:rPr>
        <w:t>份，甲方执</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成</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w:t>
      </w:r>
    </w:p>
    <w:tbl>
      <w:tblPr>
        <w:tblStyle w:val="30"/>
        <w:tblpPr w:leftFromText="180" w:rightFromText="180" w:vertAnchor="text" w:horzAnchor="page" w:tblpX="1360" w:tblpY="443"/>
        <w:tblOverlap w:val="never"/>
        <w:tblW w:w="4834" w:type="pct"/>
        <w:tblInd w:w="0" w:type="dxa"/>
        <w:tblLayout w:type="autofit"/>
        <w:tblCellMar>
          <w:top w:w="0" w:type="dxa"/>
          <w:left w:w="108" w:type="dxa"/>
          <w:bottom w:w="0" w:type="dxa"/>
          <w:right w:w="108" w:type="dxa"/>
        </w:tblCellMar>
      </w:tblPr>
      <w:tblGrid>
        <w:gridCol w:w="9527"/>
      </w:tblGrid>
      <w:tr w14:paraId="397FE1A8">
        <w:tblPrEx>
          <w:tblCellMar>
            <w:top w:w="0" w:type="dxa"/>
            <w:left w:w="108" w:type="dxa"/>
            <w:bottom w:w="0" w:type="dxa"/>
            <w:right w:w="108" w:type="dxa"/>
          </w:tblCellMar>
        </w:tblPrEx>
        <w:tc>
          <w:tcPr>
            <w:tcW w:w="5000" w:type="pct"/>
            <w:noWrap w:val="0"/>
            <w:vAlign w:val="top"/>
          </w:tcPr>
          <w:p w14:paraId="24C9C48C">
            <w:pPr>
              <w:spacing w:line="44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甲方（盖章）：东莞市新有能源投资有限公司</w:t>
            </w:r>
          </w:p>
        </w:tc>
      </w:tr>
      <w:tr w14:paraId="6F07A655">
        <w:tblPrEx>
          <w:tblCellMar>
            <w:top w:w="0" w:type="dxa"/>
            <w:left w:w="108" w:type="dxa"/>
            <w:bottom w:w="0" w:type="dxa"/>
            <w:right w:w="108" w:type="dxa"/>
          </w:tblCellMar>
        </w:tblPrEx>
        <w:tc>
          <w:tcPr>
            <w:tcW w:w="5000" w:type="pct"/>
            <w:noWrap w:val="0"/>
            <w:vAlign w:val="top"/>
          </w:tcPr>
          <w:p w14:paraId="19502CCB">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77105FDF">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tc>
      </w:tr>
      <w:tr w14:paraId="6EFDE06D">
        <w:tblPrEx>
          <w:tblCellMar>
            <w:top w:w="0" w:type="dxa"/>
            <w:left w:w="108" w:type="dxa"/>
            <w:bottom w:w="0" w:type="dxa"/>
            <w:right w:w="108" w:type="dxa"/>
          </w:tblCellMar>
        </w:tblPrEx>
        <w:tc>
          <w:tcPr>
            <w:tcW w:w="5000" w:type="pct"/>
            <w:noWrap w:val="0"/>
            <w:vAlign w:val="top"/>
          </w:tcPr>
          <w:p w14:paraId="7CA8DDE1">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    年    月    日</w:t>
            </w:r>
          </w:p>
        </w:tc>
      </w:tr>
    </w:tbl>
    <w:p w14:paraId="555EB9FF">
      <w:pPr>
        <w:rPr>
          <w:rFonts w:hint="eastAsia" w:ascii="宋体" w:hAnsi="宋体" w:eastAsia="宋体" w:cs="宋体"/>
          <w:color w:val="auto"/>
          <w:kern w:val="2"/>
          <w:sz w:val="24"/>
          <w:szCs w:val="24"/>
          <w:highlight w:val="none"/>
          <w:lang w:val="en-US" w:eastAsia="zh-CN" w:bidi="ar-SA"/>
        </w:rPr>
      </w:pPr>
    </w:p>
    <w:p w14:paraId="1FAF0EE6">
      <w:pPr>
        <w:pStyle w:val="13"/>
        <w:ind w:left="0"/>
        <w:rPr>
          <w:rFonts w:hint="eastAsia" w:ascii="宋体" w:hAnsi="宋体" w:eastAsia="宋体" w:cs="宋体"/>
          <w:color w:val="auto"/>
          <w:kern w:val="2"/>
          <w:sz w:val="24"/>
          <w:szCs w:val="24"/>
          <w:highlight w:val="none"/>
          <w:lang w:val="en-US" w:eastAsia="zh-CN" w:bidi="ar-SA"/>
        </w:rPr>
      </w:pPr>
    </w:p>
    <w:tbl>
      <w:tblPr>
        <w:tblStyle w:val="30"/>
        <w:tblpPr w:leftFromText="180" w:rightFromText="180" w:vertAnchor="text" w:horzAnchor="page" w:tblpX="1360" w:tblpY="443"/>
        <w:tblOverlap w:val="never"/>
        <w:tblW w:w="5265" w:type="pct"/>
        <w:tblInd w:w="0" w:type="dxa"/>
        <w:tblLayout w:type="autofit"/>
        <w:tblCellMar>
          <w:top w:w="0" w:type="dxa"/>
          <w:left w:w="108" w:type="dxa"/>
          <w:bottom w:w="0" w:type="dxa"/>
          <w:right w:w="108" w:type="dxa"/>
        </w:tblCellMar>
      </w:tblPr>
      <w:tblGrid>
        <w:gridCol w:w="10376"/>
      </w:tblGrid>
      <w:tr w14:paraId="7A6B3780">
        <w:tblPrEx>
          <w:tblCellMar>
            <w:top w:w="0" w:type="dxa"/>
            <w:left w:w="108" w:type="dxa"/>
            <w:bottom w:w="0" w:type="dxa"/>
            <w:right w:w="108" w:type="dxa"/>
          </w:tblCellMar>
        </w:tblPrEx>
        <w:tc>
          <w:tcPr>
            <w:tcW w:w="2369" w:type="pct"/>
            <w:noWrap w:val="0"/>
            <w:vAlign w:val="top"/>
          </w:tcPr>
          <w:p w14:paraId="60F612E0">
            <w:pPr>
              <w:spacing w:line="440" w:lineRule="exact"/>
              <w:rPr>
                <w:rFonts w:hint="eastAsia" w:ascii="宋体" w:hAnsi="宋体" w:eastAsia="宋体" w:cs="宋体"/>
                <w:color w:val="auto"/>
                <w:sz w:val="24"/>
                <w:szCs w:val="24"/>
                <w:highlight w:val="none"/>
                <w:lang w:val="en-US" w:eastAsia="zh-CN"/>
              </w:rPr>
            </w:pPr>
          </w:p>
          <w:p w14:paraId="2D8392B1">
            <w:pPr>
              <w:spacing w:line="440" w:lineRule="exact"/>
              <w:rPr>
                <w:rFonts w:hint="eastAsia" w:ascii="宋体" w:hAnsi="宋体" w:eastAsia="宋体" w:cs="宋体"/>
                <w:color w:val="auto"/>
                <w:sz w:val="24"/>
                <w:szCs w:val="24"/>
                <w:highlight w:val="none"/>
                <w:lang w:val="en-US" w:eastAsia="zh-CN"/>
              </w:rPr>
            </w:pPr>
          </w:p>
          <w:p w14:paraId="36106BAD">
            <w:pPr>
              <w:spacing w:line="440" w:lineRule="exact"/>
              <w:rPr>
                <w:rFonts w:hint="eastAsia" w:ascii="宋体" w:hAnsi="宋体" w:eastAsia="宋体" w:cs="宋体"/>
                <w:color w:val="auto"/>
                <w:sz w:val="24"/>
                <w:szCs w:val="24"/>
                <w:highlight w:val="none"/>
                <w:lang w:val="en-US" w:eastAsia="zh-CN"/>
              </w:rPr>
            </w:pPr>
          </w:p>
          <w:p w14:paraId="2B7C702B">
            <w:pPr>
              <w:spacing w:line="440" w:lineRule="exact"/>
              <w:rPr>
                <w:rFonts w:hint="eastAsia" w:ascii="宋体" w:hAnsi="宋体" w:eastAsia="宋体" w:cs="宋体"/>
                <w:color w:val="auto"/>
                <w:sz w:val="24"/>
                <w:szCs w:val="24"/>
                <w:highlight w:val="none"/>
                <w:lang w:val="en-US" w:eastAsia="zh-CN"/>
              </w:rPr>
            </w:pPr>
          </w:p>
          <w:p w14:paraId="77C13221">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乙方(盖章)：（主）  </w:t>
            </w:r>
          </w:p>
        </w:tc>
      </w:tr>
      <w:tr w14:paraId="39D66DF1">
        <w:tblPrEx>
          <w:tblCellMar>
            <w:top w:w="0" w:type="dxa"/>
            <w:left w:w="108" w:type="dxa"/>
            <w:bottom w:w="0" w:type="dxa"/>
            <w:right w:w="108" w:type="dxa"/>
          </w:tblCellMar>
        </w:tblPrEx>
        <w:tc>
          <w:tcPr>
            <w:tcW w:w="2369" w:type="pct"/>
            <w:noWrap w:val="0"/>
            <w:vAlign w:val="top"/>
          </w:tcPr>
          <w:p w14:paraId="14AC2F54">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4F28EAEC">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p w14:paraId="360835E3">
            <w:pPr>
              <w:spacing w:line="440" w:lineRule="exact"/>
              <w:rPr>
                <w:rFonts w:hint="eastAsia" w:ascii="宋体" w:hAnsi="宋体" w:eastAsia="宋体" w:cs="宋体"/>
                <w:color w:val="auto"/>
                <w:sz w:val="24"/>
                <w:szCs w:val="24"/>
                <w:highlight w:val="none"/>
                <w:lang w:val="en-US" w:eastAsia="zh-CN"/>
              </w:rPr>
            </w:pPr>
          </w:p>
        </w:tc>
      </w:tr>
      <w:tr w14:paraId="768C3659">
        <w:tblPrEx>
          <w:tblCellMar>
            <w:top w:w="0" w:type="dxa"/>
            <w:left w:w="108" w:type="dxa"/>
            <w:bottom w:w="0" w:type="dxa"/>
            <w:right w:w="108" w:type="dxa"/>
          </w:tblCellMar>
        </w:tblPrEx>
        <w:tc>
          <w:tcPr>
            <w:tcW w:w="2369" w:type="pct"/>
            <w:noWrap w:val="0"/>
            <w:vAlign w:val="top"/>
          </w:tcPr>
          <w:p w14:paraId="7106AE2A">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    年    月    日</w:t>
            </w:r>
          </w:p>
        </w:tc>
      </w:tr>
      <w:tr w14:paraId="0A3B1AF6">
        <w:tblPrEx>
          <w:tblCellMar>
            <w:top w:w="0" w:type="dxa"/>
            <w:left w:w="108" w:type="dxa"/>
            <w:bottom w:w="0" w:type="dxa"/>
            <w:right w:w="108" w:type="dxa"/>
          </w:tblCellMar>
        </w:tblPrEx>
        <w:tc>
          <w:tcPr>
            <w:tcW w:w="2369" w:type="pct"/>
            <w:noWrap w:val="0"/>
            <w:vAlign w:val="top"/>
          </w:tcPr>
          <w:p w14:paraId="4B313498">
            <w:pPr>
              <w:spacing w:line="440" w:lineRule="exact"/>
              <w:rPr>
                <w:rFonts w:hint="eastAsia" w:ascii="宋体" w:hAnsi="宋体" w:eastAsia="宋体" w:cs="宋体"/>
                <w:color w:val="auto"/>
                <w:sz w:val="24"/>
                <w:szCs w:val="24"/>
                <w:highlight w:val="none"/>
                <w:lang w:val="en-US" w:eastAsia="zh-CN"/>
              </w:rPr>
            </w:pPr>
          </w:p>
          <w:p w14:paraId="31FF2EBF">
            <w:pPr>
              <w:spacing w:line="440" w:lineRule="exact"/>
              <w:rPr>
                <w:rFonts w:hint="eastAsia" w:ascii="宋体" w:hAnsi="宋体" w:eastAsia="宋体" w:cs="宋体"/>
                <w:color w:val="auto"/>
                <w:sz w:val="24"/>
                <w:szCs w:val="24"/>
                <w:highlight w:val="none"/>
                <w:lang w:val="en-US" w:eastAsia="zh-CN"/>
              </w:rPr>
            </w:pPr>
          </w:p>
          <w:p w14:paraId="084E81BB">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乙方(盖章)：（成）  </w:t>
            </w:r>
          </w:p>
        </w:tc>
      </w:tr>
      <w:tr w14:paraId="76607ADF">
        <w:tblPrEx>
          <w:tblCellMar>
            <w:top w:w="0" w:type="dxa"/>
            <w:left w:w="108" w:type="dxa"/>
            <w:bottom w:w="0" w:type="dxa"/>
            <w:right w:w="108" w:type="dxa"/>
          </w:tblCellMar>
        </w:tblPrEx>
        <w:tc>
          <w:tcPr>
            <w:tcW w:w="2369" w:type="pct"/>
            <w:noWrap w:val="0"/>
            <w:vAlign w:val="top"/>
          </w:tcPr>
          <w:p w14:paraId="36897C34">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7B712DEF">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p w14:paraId="0F567EA3">
            <w:pPr>
              <w:spacing w:line="440" w:lineRule="exact"/>
              <w:rPr>
                <w:rFonts w:hint="eastAsia" w:ascii="宋体" w:hAnsi="宋体" w:eastAsia="宋体" w:cs="宋体"/>
                <w:color w:val="auto"/>
                <w:sz w:val="24"/>
                <w:szCs w:val="24"/>
                <w:highlight w:val="none"/>
                <w:lang w:val="en-US" w:eastAsia="zh-CN"/>
              </w:rPr>
            </w:pPr>
          </w:p>
        </w:tc>
      </w:tr>
      <w:tr w14:paraId="7DCCFC62">
        <w:tblPrEx>
          <w:tblCellMar>
            <w:top w:w="0" w:type="dxa"/>
            <w:left w:w="108" w:type="dxa"/>
            <w:bottom w:w="0" w:type="dxa"/>
            <w:right w:w="108" w:type="dxa"/>
          </w:tblCellMar>
        </w:tblPrEx>
        <w:tc>
          <w:tcPr>
            <w:tcW w:w="2369" w:type="pct"/>
            <w:noWrap w:val="0"/>
            <w:vAlign w:val="top"/>
          </w:tcPr>
          <w:p w14:paraId="70CE6BC3">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    年    月    日</w:t>
            </w:r>
          </w:p>
        </w:tc>
      </w:tr>
    </w:tbl>
    <w:p w14:paraId="71A87DF0">
      <w:pPr>
        <w:pStyle w:val="13"/>
        <w:rPr>
          <w:rFonts w:hint="eastAsia" w:ascii="宋体" w:hAnsi="宋体" w:eastAsia="宋体" w:cs="宋体"/>
          <w:color w:val="auto"/>
          <w:kern w:val="2"/>
          <w:sz w:val="24"/>
          <w:szCs w:val="24"/>
          <w:highlight w:val="none"/>
          <w:lang w:val="en-US" w:eastAsia="zh-CN" w:bidi="ar-SA"/>
        </w:rPr>
      </w:pPr>
    </w:p>
    <w:p w14:paraId="2C279F18">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br w:type="page"/>
      </w:r>
    </w:p>
    <w:p w14:paraId="3665FB2E">
      <w:pPr>
        <w:pStyle w:val="13"/>
        <w:rPr>
          <w:rFonts w:hint="eastAsia" w:ascii="宋体" w:hAnsi="宋体" w:eastAsia="宋体" w:cs="宋体"/>
          <w:color w:val="auto"/>
          <w:kern w:val="2"/>
          <w:sz w:val="24"/>
          <w:szCs w:val="24"/>
          <w:highlight w:val="none"/>
          <w:lang w:val="en-US" w:eastAsia="zh-CN" w:bidi="ar-SA"/>
        </w:rPr>
      </w:pPr>
    </w:p>
    <w:p w14:paraId="7E1AE1E5">
      <w:pPr>
        <w:rPr>
          <w:rFonts w:hint="eastAsia" w:ascii="宋体" w:hAnsi="宋体" w:eastAsia="宋体" w:cs="宋体"/>
          <w:color w:val="auto"/>
          <w:kern w:val="2"/>
          <w:sz w:val="24"/>
          <w:szCs w:val="24"/>
          <w:highlight w:val="none"/>
          <w:lang w:val="en-US" w:eastAsia="zh-CN" w:bidi="ar-SA"/>
        </w:rPr>
      </w:pPr>
    </w:p>
    <w:p w14:paraId="0FBC78EF">
      <w:pPr>
        <w:pStyle w:val="2"/>
        <w:widowControl/>
        <w:ind w:left="0" w:leftChars="0" w:firstLine="0" w:firstLineChars="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：不拖欠农民工工资承诺书</w:t>
      </w:r>
    </w:p>
    <w:p w14:paraId="44368864">
      <w:pPr>
        <w:pStyle w:val="5"/>
        <w:spacing w:after="158"/>
        <w:ind w:firstLine="643"/>
        <w:rPr>
          <w:rFonts w:hint="eastAsia" w:ascii="宋体" w:hAnsi="宋体" w:eastAsia="宋体" w:cs="宋体"/>
          <w:color w:val="auto"/>
          <w:sz w:val="24"/>
          <w:szCs w:val="24"/>
          <w:highlight w:val="none"/>
        </w:rPr>
      </w:pPr>
    </w:p>
    <w:p w14:paraId="18E48E4E">
      <w:pPr>
        <w:pStyle w:val="5"/>
        <w:numPr>
          <w:ilvl w:val="0"/>
          <w:numId w:val="0"/>
        </w:numPr>
        <w:spacing w:after="158"/>
        <w:ind w:leftChars="0"/>
        <w:jc w:val="center"/>
        <w:rPr>
          <w:rFonts w:hint="eastAsia" w:ascii="宋体" w:hAnsi="宋体" w:eastAsia="宋体" w:cs="宋体"/>
          <w:b w:val="0"/>
          <w:color w:val="auto"/>
          <w:kern w:val="2"/>
          <w:sz w:val="24"/>
          <w:szCs w:val="24"/>
          <w:highlight w:val="none"/>
          <w:lang w:val="en-US" w:eastAsia="zh-CN" w:bidi="ar-SA"/>
        </w:rPr>
      </w:pPr>
      <w:bookmarkStart w:id="307" w:name="_Toc2531"/>
      <w:bookmarkStart w:id="308" w:name="_Toc21365"/>
      <w:bookmarkStart w:id="309" w:name="_Toc20225"/>
      <w:bookmarkStart w:id="310" w:name="_Toc29820"/>
      <w:bookmarkStart w:id="311" w:name="_Toc1174"/>
      <w:bookmarkStart w:id="312" w:name="_Toc27388"/>
      <w:bookmarkStart w:id="313" w:name="_Toc28005"/>
      <w:bookmarkStart w:id="314" w:name="_Toc488"/>
      <w:bookmarkStart w:id="315" w:name="_Toc20516"/>
      <w:r>
        <w:rPr>
          <w:rFonts w:hint="eastAsia" w:ascii="宋体" w:hAnsi="宋体" w:eastAsia="宋体" w:cs="宋体"/>
          <w:b w:val="0"/>
          <w:color w:val="auto"/>
          <w:kern w:val="2"/>
          <w:sz w:val="24"/>
          <w:szCs w:val="24"/>
          <w:highlight w:val="none"/>
          <w:lang w:val="en-US" w:eastAsia="zh-CN" w:bidi="ar-SA"/>
        </w:rPr>
        <w:t>不拖欠农民工工资承诺书</w:t>
      </w:r>
      <w:bookmarkEnd w:id="307"/>
      <w:bookmarkEnd w:id="308"/>
      <w:bookmarkEnd w:id="309"/>
      <w:bookmarkEnd w:id="310"/>
      <w:bookmarkEnd w:id="311"/>
      <w:bookmarkEnd w:id="312"/>
      <w:bookmarkEnd w:id="313"/>
      <w:bookmarkEnd w:id="314"/>
      <w:bookmarkEnd w:id="315"/>
    </w:p>
    <w:p w14:paraId="48BF8D4F">
      <w:pPr>
        <w:spacing w:after="158"/>
        <w:ind w:firstLine="643"/>
        <w:jc w:val="center"/>
        <w:rPr>
          <w:rFonts w:hint="eastAsia" w:ascii="宋体" w:hAnsi="宋体" w:eastAsia="宋体" w:cs="宋体"/>
          <w:b/>
          <w:color w:val="auto"/>
          <w:sz w:val="24"/>
          <w:szCs w:val="24"/>
          <w:highlight w:val="none"/>
        </w:rPr>
      </w:pPr>
    </w:p>
    <w:p w14:paraId="76755FED">
      <w:pPr>
        <w:spacing w:after="158" w:line="560" w:lineRule="exact"/>
        <w:ind w:firstLine="6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我公司承诺我公司承接的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用户侧储能项目EPC工程建设总承包</w:t>
      </w:r>
      <w:r>
        <w:rPr>
          <w:rFonts w:hint="eastAsia" w:ascii="宋体" w:hAnsi="宋体" w:eastAsia="宋体" w:cs="宋体"/>
          <w:color w:val="auto"/>
          <w:sz w:val="24"/>
          <w:szCs w:val="24"/>
          <w:highlight w:val="none"/>
          <w:u w:val="single"/>
          <w:lang w:val="en-US" w:eastAsia="zh-CN"/>
        </w:rPr>
        <w:t xml:space="preserve">合同文件 </w:t>
      </w:r>
      <w:r>
        <w:rPr>
          <w:rFonts w:hint="eastAsia" w:ascii="宋体" w:hAnsi="宋体" w:eastAsia="宋体" w:cs="宋体"/>
          <w:color w:val="auto"/>
          <w:sz w:val="24"/>
          <w:szCs w:val="24"/>
          <w:highlight w:val="none"/>
          <w:u w:val="none"/>
        </w:rPr>
        <w:t>工程</w:t>
      </w:r>
      <w:r>
        <w:rPr>
          <w:rFonts w:hint="eastAsia" w:ascii="宋体" w:hAnsi="宋体" w:eastAsia="宋体" w:cs="宋体"/>
          <w:color w:val="auto"/>
          <w:sz w:val="24"/>
          <w:szCs w:val="24"/>
          <w:highlight w:val="none"/>
        </w:rPr>
        <w:t>项目按照国家规定、合同要求支付农民工工资，决不拖欠农民工工资，如果发生违反规定拖欠或克扣农民工工资行为，造成农民工上访，本单位愿意接受人力资源社会保障、建设、公安等部门依照有关规定作出的处理和处罚决定。</w:t>
      </w:r>
    </w:p>
    <w:p w14:paraId="6B04D1AB">
      <w:pPr>
        <w:spacing w:after="158" w:line="560" w:lineRule="exact"/>
        <w:ind w:firstLine="64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单位全称（盖 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p w14:paraId="0B41F5C0">
      <w:pPr>
        <w:spacing w:after="158" w:line="560" w:lineRule="exact"/>
        <w:ind w:firstLine="6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法定代表人或委托人（签 字）</w:t>
      </w:r>
      <w:r>
        <w:rPr>
          <w:rFonts w:hint="eastAsia" w:ascii="宋体" w:hAnsi="宋体" w:eastAsia="宋体" w:cs="宋体"/>
          <w:color w:val="auto"/>
          <w:sz w:val="24"/>
          <w:szCs w:val="24"/>
          <w:highlight w:val="none"/>
          <w:lang w:eastAsia="zh-CN"/>
        </w:rPr>
        <w:t>：</w:t>
      </w:r>
    </w:p>
    <w:p w14:paraId="21CDAB33">
      <w:pPr>
        <w:spacing w:after="158" w:line="560" w:lineRule="exact"/>
        <w:ind w:firstLine="4200" w:firstLineChars="1750"/>
        <w:rPr>
          <w:rFonts w:hint="eastAsia" w:ascii="宋体" w:hAnsi="宋体" w:eastAsia="宋体" w:cs="宋体"/>
          <w:color w:val="auto"/>
          <w:sz w:val="24"/>
          <w:szCs w:val="24"/>
          <w:highlight w:val="none"/>
        </w:rPr>
      </w:pPr>
    </w:p>
    <w:p w14:paraId="0DAF5C86">
      <w:pPr>
        <w:spacing w:after="158" w:line="560" w:lineRule="exact"/>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月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p w14:paraId="1B530D92">
      <w:pPr>
        <w:bidi w:val="0"/>
        <w:rPr>
          <w:rFonts w:hint="eastAsia" w:ascii="宋体" w:hAnsi="宋体" w:eastAsia="宋体" w:cs="宋体"/>
          <w:color w:val="auto"/>
          <w:kern w:val="2"/>
          <w:sz w:val="24"/>
          <w:szCs w:val="24"/>
          <w:highlight w:val="none"/>
          <w:lang w:val="en-US" w:eastAsia="zh-CN" w:bidi="ar-SA"/>
        </w:rPr>
      </w:pPr>
    </w:p>
    <w:p w14:paraId="5C7DADA4">
      <w:pPr>
        <w:bidi w:val="0"/>
        <w:rPr>
          <w:rFonts w:hint="eastAsia" w:ascii="宋体" w:hAnsi="宋体" w:eastAsia="宋体" w:cs="宋体"/>
          <w:color w:val="auto"/>
          <w:sz w:val="24"/>
          <w:szCs w:val="24"/>
          <w:highlight w:val="none"/>
          <w:lang w:val="en-US" w:eastAsia="zh-CN"/>
        </w:rPr>
      </w:pPr>
    </w:p>
    <w:p w14:paraId="1AB3298C">
      <w:pPr>
        <w:bidi w:val="0"/>
        <w:rPr>
          <w:rFonts w:hint="eastAsia" w:ascii="宋体" w:hAnsi="宋体" w:eastAsia="宋体" w:cs="宋体"/>
          <w:color w:val="auto"/>
          <w:sz w:val="24"/>
          <w:szCs w:val="24"/>
          <w:highlight w:val="none"/>
          <w:lang w:val="en-US" w:eastAsia="zh-CN"/>
        </w:rPr>
      </w:pPr>
    </w:p>
    <w:p w14:paraId="4BB73505">
      <w:pPr>
        <w:bidi w:val="0"/>
        <w:rPr>
          <w:rFonts w:hint="eastAsia" w:ascii="宋体" w:hAnsi="宋体" w:eastAsia="宋体" w:cs="宋体"/>
          <w:color w:val="auto"/>
          <w:sz w:val="24"/>
          <w:szCs w:val="24"/>
          <w:highlight w:val="none"/>
          <w:lang w:val="en-US" w:eastAsia="zh-CN"/>
        </w:rPr>
      </w:pPr>
    </w:p>
    <w:p w14:paraId="632D476F">
      <w:pPr>
        <w:bidi w:val="0"/>
        <w:rPr>
          <w:rFonts w:hint="eastAsia" w:ascii="宋体" w:hAnsi="宋体" w:eastAsia="宋体" w:cs="宋体"/>
          <w:color w:val="auto"/>
          <w:sz w:val="24"/>
          <w:szCs w:val="24"/>
          <w:highlight w:val="none"/>
          <w:lang w:val="en-US" w:eastAsia="zh-CN"/>
        </w:rPr>
      </w:pPr>
    </w:p>
    <w:p w14:paraId="5787411F">
      <w:pPr>
        <w:bidi w:val="0"/>
        <w:rPr>
          <w:rFonts w:hint="eastAsia" w:ascii="宋体" w:hAnsi="宋体" w:eastAsia="宋体" w:cs="宋体"/>
          <w:color w:val="auto"/>
          <w:sz w:val="24"/>
          <w:szCs w:val="24"/>
          <w:highlight w:val="none"/>
          <w:lang w:val="en-US" w:eastAsia="zh-CN"/>
        </w:rPr>
      </w:pPr>
    </w:p>
    <w:p w14:paraId="5CAD56D6">
      <w:pPr>
        <w:bidi w:val="0"/>
        <w:rPr>
          <w:rFonts w:hint="eastAsia" w:ascii="宋体" w:hAnsi="宋体" w:eastAsia="宋体" w:cs="宋体"/>
          <w:color w:val="auto"/>
          <w:sz w:val="24"/>
          <w:szCs w:val="24"/>
          <w:highlight w:val="none"/>
          <w:lang w:val="en-US" w:eastAsia="zh-CN"/>
        </w:rPr>
      </w:pPr>
    </w:p>
    <w:p w14:paraId="4A982DD9">
      <w:pPr>
        <w:bidi w:val="0"/>
        <w:rPr>
          <w:rFonts w:hint="eastAsia" w:ascii="宋体" w:hAnsi="宋体" w:eastAsia="宋体" w:cs="宋体"/>
          <w:color w:val="auto"/>
          <w:sz w:val="24"/>
          <w:szCs w:val="24"/>
          <w:highlight w:val="none"/>
          <w:lang w:val="en-US" w:eastAsia="zh-CN"/>
        </w:rPr>
      </w:pPr>
    </w:p>
    <w:p w14:paraId="760BA635">
      <w:pPr>
        <w:bidi w:val="0"/>
        <w:rPr>
          <w:rFonts w:hint="eastAsia" w:ascii="宋体" w:hAnsi="宋体" w:eastAsia="宋体" w:cs="宋体"/>
          <w:color w:val="auto"/>
          <w:sz w:val="24"/>
          <w:szCs w:val="24"/>
          <w:highlight w:val="none"/>
          <w:lang w:val="en-US" w:eastAsia="zh-CN"/>
        </w:rPr>
      </w:pPr>
    </w:p>
    <w:p w14:paraId="6E916848">
      <w:pPr>
        <w:bidi w:val="0"/>
        <w:rPr>
          <w:rFonts w:hint="eastAsia" w:ascii="宋体" w:hAnsi="宋体" w:eastAsia="宋体" w:cs="宋体"/>
          <w:color w:val="auto"/>
          <w:sz w:val="24"/>
          <w:szCs w:val="24"/>
          <w:highlight w:val="none"/>
          <w:lang w:val="en-US" w:eastAsia="zh-CN"/>
        </w:rPr>
      </w:pPr>
    </w:p>
    <w:p w14:paraId="7231E4FD">
      <w:pPr>
        <w:pStyle w:val="2"/>
        <w:numPr>
          <w:ilvl w:val="0"/>
          <w:numId w:val="0"/>
        </w:numPr>
        <w:ind w:left="0" w:leftChars="0" w:firstLine="0" w:firstLineChars="0"/>
        <w:jc w:val="left"/>
        <w:outlineLvl w:val="1"/>
        <w:rPr>
          <w:rFonts w:hint="eastAsia" w:ascii="宋体" w:hAnsi="宋体" w:eastAsia="宋体" w:cs="宋体"/>
          <w:b/>
          <w:bCs/>
          <w:color w:val="auto"/>
          <w:sz w:val="24"/>
          <w:szCs w:val="24"/>
          <w:highlight w:val="none"/>
        </w:rPr>
      </w:pPr>
      <w:bookmarkStart w:id="316" w:name="_Toc21398"/>
      <w:bookmarkStart w:id="317" w:name="_Toc1352"/>
      <w:r>
        <w:rPr>
          <w:rFonts w:hint="eastAsia" w:ascii="宋体" w:hAnsi="宋体" w:eastAsia="宋体" w:cs="宋体"/>
          <w:b/>
          <w:color w:val="auto"/>
          <w:sz w:val="24"/>
          <w:szCs w:val="24"/>
          <w:highlight w:val="none"/>
          <w:lang w:bidi="en-US"/>
        </w:rPr>
        <w:t>附件</w:t>
      </w:r>
      <w:r>
        <w:rPr>
          <w:rFonts w:hint="eastAsia" w:ascii="宋体" w:hAnsi="宋体" w:eastAsia="宋体" w:cs="宋体"/>
          <w:b/>
          <w:color w:val="auto"/>
          <w:sz w:val="24"/>
          <w:szCs w:val="24"/>
          <w:highlight w:val="none"/>
          <w:lang w:val="en-US" w:eastAsia="zh-CN" w:bidi="en-US"/>
        </w:rPr>
        <w:t>4</w:t>
      </w:r>
      <w:r>
        <w:rPr>
          <w:rFonts w:hint="eastAsia" w:ascii="宋体" w:hAnsi="宋体" w:eastAsia="宋体" w:cs="宋体"/>
          <w:b/>
          <w:color w:val="auto"/>
          <w:sz w:val="24"/>
          <w:szCs w:val="24"/>
          <w:highlight w:val="none"/>
          <w:lang w:bidi="en-US"/>
        </w:rPr>
        <w:t>：</w:t>
      </w:r>
      <w:r>
        <w:rPr>
          <w:rFonts w:hint="eastAsia" w:ascii="宋体" w:hAnsi="宋体" w:eastAsia="宋体" w:cs="宋体"/>
          <w:b/>
          <w:color w:val="auto"/>
          <w:sz w:val="24"/>
          <w:szCs w:val="24"/>
          <w:highlight w:val="none"/>
          <w:lang w:val="en-US" w:eastAsia="zh-CN" w:bidi="en-US"/>
        </w:rPr>
        <w:t>工程施工安全协议书</w:t>
      </w:r>
      <w:bookmarkEnd w:id="316"/>
      <w:bookmarkEnd w:id="317"/>
    </w:p>
    <w:p w14:paraId="0659EE4B">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工程施工安全协议书</w:t>
      </w:r>
    </w:p>
    <w:p w14:paraId="01CC4A69">
      <w:pPr>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用户侧储能项目EPC工程建设总承包</w:t>
      </w:r>
    </w:p>
    <w:p w14:paraId="6635E434">
      <w:pPr>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甲方(发包方) :东莞市新有能源投资有限公司</w:t>
      </w:r>
    </w:p>
    <w:p w14:paraId="27E46C16">
      <w:pPr>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代理人:</w:t>
      </w:r>
      <w:r>
        <w:rPr>
          <w:rFonts w:hint="eastAsia" w:ascii="宋体" w:hAnsi="宋体" w:eastAsia="宋体" w:cs="宋体"/>
          <w:color w:val="auto"/>
          <w:sz w:val="24"/>
          <w:szCs w:val="24"/>
          <w:highlight w:val="none"/>
          <w:lang w:val="en-US" w:eastAsia="zh-CN"/>
        </w:rPr>
        <w:t xml:space="preserve"> </w:t>
      </w:r>
    </w:p>
    <w:p w14:paraId="7F0A3CD2">
      <w:pPr>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695FB9BD">
      <w:pPr>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联系地址: 广东省东莞市松山湖园区新城路5号1栋505室。</w:t>
      </w:r>
    </w:p>
    <w:p w14:paraId="1DE77B33">
      <w:pPr>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乙方(承包方) :</w:t>
      </w:r>
      <w:r>
        <w:rPr>
          <w:rFonts w:hint="eastAsia" w:ascii="宋体" w:hAnsi="宋体" w:eastAsia="宋体" w:cs="宋体"/>
          <w:color w:val="auto"/>
          <w:sz w:val="24"/>
          <w:szCs w:val="24"/>
          <w:highlight w:val="none"/>
          <w:lang w:val="en-US" w:eastAsia="zh-CN"/>
        </w:rPr>
        <w:t xml:space="preserve">        </w:t>
      </w:r>
    </w:p>
    <w:p w14:paraId="02DAB217">
      <w:pPr>
        <w:spacing w:line="360" w:lineRule="auto"/>
        <w:ind w:firstLine="0" w:firstLineChars="0"/>
        <w:jc w:val="left"/>
        <w:rPr>
          <w:rFonts w:hint="eastAsia" w:ascii="宋体" w:hAnsi="宋体" w:eastAsia="宋体" w:cs="宋体"/>
          <w:bCs w:val="0"/>
          <w:color w:val="auto"/>
          <w:kern w:val="2"/>
          <w:sz w:val="24"/>
          <w:szCs w:val="24"/>
          <w:highlight w:val="none"/>
          <w:u w:val="none"/>
          <w:lang w:val="en-US" w:eastAsia="zh-CN" w:bidi="ar-SA"/>
        </w:rPr>
      </w:pPr>
      <w:r>
        <w:rPr>
          <w:rFonts w:hint="eastAsia" w:ascii="宋体" w:hAnsi="宋体" w:eastAsia="宋体" w:cs="宋体"/>
          <w:color w:val="auto"/>
          <w:sz w:val="24"/>
          <w:szCs w:val="24"/>
          <w:highlight w:val="none"/>
        </w:rPr>
        <w:t>代理人:</w:t>
      </w:r>
      <w:r>
        <w:rPr>
          <w:rFonts w:hint="eastAsia" w:ascii="宋体" w:hAnsi="宋体" w:eastAsia="宋体" w:cs="宋体"/>
          <w:bCs w:val="0"/>
          <w:color w:val="auto"/>
          <w:kern w:val="2"/>
          <w:sz w:val="24"/>
          <w:szCs w:val="24"/>
          <w:highlight w:val="none"/>
          <w:u w:val="none"/>
          <w:lang w:val="en-US" w:eastAsia="zh-CN" w:bidi="ar-SA"/>
        </w:rPr>
        <w:t xml:space="preserve">      </w:t>
      </w:r>
    </w:p>
    <w:p w14:paraId="38CD8A04">
      <w:pPr>
        <w:spacing w:line="360" w:lineRule="auto"/>
        <w:ind w:firstLine="0" w:firstLineChars="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none"/>
          <w:lang w:val="en-US" w:eastAsia="zh-CN"/>
        </w:rPr>
        <w:t xml:space="preserve">       </w:t>
      </w:r>
    </w:p>
    <w:p w14:paraId="73DC65A4">
      <w:pPr>
        <w:spacing w:line="360" w:lineRule="auto"/>
        <w:ind w:firstLine="0" w:firstLineChars="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联系地址:</w:t>
      </w:r>
      <w:r>
        <w:rPr>
          <w:rFonts w:hint="eastAsia" w:ascii="宋体" w:hAnsi="宋体" w:eastAsia="宋体" w:cs="宋体"/>
          <w:bCs w:val="0"/>
          <w:color w:val="auto"/>
          <w:kern w:val="2"/>
          <w:sz w:val="24"/>
          <w:szCs w:val="24"/>
          <w:highlight w:val="none"/>
          <w:lang w:val="en-US" w:eastAsia="zh-CN" w:bidi="ar-SA"/>
        </w:rPr>
        <w:t xml:space="preserve">     </w:t>
      </w:r>
    </w:p>
    <w:p w14:paraId="51877E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为了切实加强施工现场安全生产管理，依照《中华人民共和国安全生产法》、《中华 人民共和国建筑法》、《中华人民共和国民法典》以及《建设工程安全生产管理条例》建设部《施工现场临时用电安全技术规范》、 机电安装相关的标准，双方本着平等、自愿的原则，签订本协议书。</w:t>
      </w:r>
    </w:p>
    <w:p w14:paraId="7228D95E">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管理人员</w:t>
      </w:r>
    </w:p>
    <w:p w14:paraId="1AC5180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为保证施工安全管理及安全责任，必须明确现场管理人员: </w:t>
      </w:r>
    </w:p>
    <w:p w14:paraId="0656B03E">
      <w:pPr>
        <w:numPr>
          <w:ilvl w:val="0"/>
          <w:numId w:val="16"/>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F7E7AF3">
      <w:pPr>
        <w:numPr>
          <w:ilvl w:val="0"/>
          <w:numId w:val="16"/>
        </w:num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乙方现场安全负责人: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val="en-US" w:eastAsia="zh-CN"/>
        </w:rPr>
        <w:t xml:space="preserve">         </w:t>
      </w:r>
    </w:p>
    <w:p w14:paraId="2AF4CB7A">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第二条 甲方安全责任</w:t>
      </w:r>
    </w:p>
    <w:p w14:paraId="3F1FB68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有协助乙方搞好安全生产、防火管理以及督促检查的义务。甲方有权检查督促乙方执行有关安全生产方面的工作规定，对乙方不符合安全文明施工的行为进行制止、纠正并发出安全整改通知书,直至清退出场。</w:t>
      </w:r>
    </w:p>
    <w:p w14:paraId="5484CD1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2、甲方不得要求乙方违反安全管理规定进行施工。因甲方原因导致的事故由甲方承担责任。</w:t>
      </w:r>
    </w:p>
    <w:p w14:paraId="3597EA3F">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乙方安全责任</w:t>
      </w:r>
    </w:p>
    <w:p w14:paraId="4D72509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乙方作为工程项目的承包方，对工程施工过程中发生的人身伤害、设备损坏事故承担安全责任。乙方应切实履行以下安全责任:</w:t>
      </w:r>
    </w:p>
    <w:p w14:paraId="6517037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1、乙方按照国家的有关规定,为施工人员办理人身保险,配备合格的劳动防护用品、安全用具。</w:t>
      </w:r>
    </w:p>
    <w:p w14:paraId="4BDD286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2、乙方所提供的承包工程要求的相关资质证明材料应真实、合法、有效。</w:t>
      </w:r>
    </w:p>
    <w:p w14:paraId="6343BB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3、现场施工应遵守国家和地方关于劳动安全,劳务用工遵守法律法规及规章制度，保证其用工的合法性。</w:t>
      </w:r>
    </w:p>
    <w:p w14:paraId="542C4D9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4、施工期间，乙方应指派专职安全员作为安全工作联系和现场安全管理。</w:t>
      </w:r>
    </w:p>
    <w:p w14:paraId="78CE922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5、施工活动，必须有安全施工措施，施工前对全体施工人员进行全面的安全技术交底，并在整个施工过程正确、完整地执行，无措施或未交底，严禁施工。</w:t>
      </w:r>
    </w:p>
    <w:p w14:paraId="1A0C50F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6、开工前，乙方应组织全体施工人员进行安全教育。特种作业人员必须有相关部门核发的合格有效的上岗资格证书。</w:t>
      </w:r>
    </w:p>
    <w:p w14:paraId="0939F56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7、乙方应在施工范围装设临时围栏或警告标志,不得超越指定的施工范围进行施工，禁止无关人员进入施工现场。</w:t>
      </w:r>
    </w:p>
    <w:p w14:paraId="18BDD5D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8、乙方施工过程中应做到日产、日清，确保施工场地卫生整洁。</w:t>
      </w:r>
    </w:p>
    <w:p w14:paraId="46D146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9、做好文明施工、安全施工;施工过程中需使用电、水源，应事先与甲方取得联系,不得私拉乱接;做好施工临时用电;按规范要求搭设脚手架做好安全防护工作，确保施工人员和乘客安全。</w:t>
      </w:r>
    </w:p>
    <w:p w14:paraId="2EDEFC8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 建立整改责任制,对检查中发现的质量安全隐患，采取有效措施立即进行整改，落实专人负责监控，确保质量安全。</w:t>
      </w:r>
    </w:p>
    <w:p w14:paraId="0A912C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11、制定安全紧急情况预案，</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旦发生各类突发事故和紧急情况，要立即启动预案，并按照有关规定及时上报和妥善处理。</w:t>
      </w:r>
    </w:p>
    <w:p w14:paraId="5A1117F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val="en-US" w:eastAsia="zh-CN"/>
        </w:rPr>
        <w:t>因乙方原因</w:t>
      </w:r>
      <w:r>
        <w:rPr>
          <w:rFonts w:hint="eastAsia" w:ascii="宋体" w:hAnsi="宋体" w:eastAsia="宋体" w:cs="宋体"/>
          <w:color w:val="auto"/>
          <w:sz w:val="24"/>
          <w:szCs w:val="24"/>
          <w:highlight w:val="none"/>
        </w:rPr>
        <w:t>发生以下情况停工整顿，因停工造成的违约责任由乙方承担:</w:t>
      </w:r>
    </w:p>
    <w:p w14:paraId="1FFB797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(1)人身伤亡事故;</w:t>
      </w:r>
    </w:p>
    <w:p w14:paraId="545C5E8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(2)发生施工机械、生产主设备严重损坏事故;</w:t>
      </w:r>
    </w:p>
    <w:p w14:paraId="5E2A98A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(3)发生违章作业、冒险作业不听劝告的;</w:t>
      </w:r>
    </w:p>
    <w:p w14:paraId="6001F0A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(4)施工现场脏、乱、差，不能满足安全和文明施工要求的;</w:t>
      </w:r>
    </w:p>
    <w:p w14:paraId="4293B5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(5)施工过程中，因违反工程相关规定的，被相关管理机关勒令停工的。</w:t>
      </w:r>
    </w:p>
    <w:p w14:paraId="0FAD207A">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2F0BDA1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1、由于乙方责任造成对第三方的人身伤害、设备损坏等财产损失，由乙方承担相应责任，并赔偿第三方因此造成的全部损失。</w:t>
      </w:r>
    </w:p>
    <w:p w14:paraId="01F45EA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2、乙方未指定安监人员;未能正确、全面执行安全技术措施、施工组织设计;施工人员未掌握本工程项目特点及施工安全措施;甲方有权要求乙方立即停工整改,由此弓|起的后果及损失由乙方承担。</w:t>
      </w:r>
    </w:p>
    <w:p w14:paraId="049ACCD1">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第五条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出险理赔责任</w:t>
      </w:r>
    </w:p>
    <w:p w14:paraId="490E1F86">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对于施工过程中出现意外，造成人身伤事故，由保险公司依据相关条例规定和额度负责理赔，</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不承担赔偿责任。</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lang w:val="en-US" w:eastAsia="zh-Hans"/>
        </w:rPr>
        <w:t>从</w:t>
      </w:r>
      <w:r>
        <w:rPr>
          <w:rFonts w:hint="eastAsia" w:ascii="宋体" w:hAnsi="宋体" w:eastAsia="宋体" w:cs="宋体"/>
          <w:color w:val="auto"/>
          <w:sz w:val="24"/>
          <w:szCs w:val="24"/>
          <w:highlight w:val="none"/>
          <w:lang w:val="en-US" w:eastAsia="zh-CN"/>
        </w:rPr>
        <w:t>承保人处获得的</w:t>
      </w:r>
      <w:r>
        <w:rPr>
          <w:rFonts w:hint="eastAsia" w:ascii="宋体" w:hAnsi="宋体" w:eastAsia="宋体" w:cs="宋体"/>
          <w:color w:val="auto"/>
          <w:sz w:val="24"/>
          <w:szCs w:val="24"/>
          <w:highlight w:val="none"/>
          <w:lang w:val="en-US" w:eastAsia="zh-Hans"/>
        </w:rPr>
        <w:t>保险金</w:t>
      </w:r>
      <w:r>
        <w:rPr>
          <w:rFonts w:hint="eastAsia" w:ascii="宋体" w:hAnsi="宋体" w:eastAsia="宋体" w:cs="宋体"/>
          <w:color w:val="auto"/>
          <w:sz w:val="24"/>
          <w:szCs w:val="24"/>
          <w:highlight w:val="none"/>
          <w:lang w:val="en-US" w:eastAsia="zh-CN"/>
        </w:rPr>
        <w:t>不能全额补偿乙方或第三方损失的差额部分及免赔额，由乙方自行负责。</w:t>
      </w:r>
    </w:p>
    <w:p w14:paraId="4D454725">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第六条</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甲乙双方必须严格执行本协议,本协议的法律效力独立于主合同。</w:t>
      </w:r>
    </w:p>
    <w:p w14:paraId="0A1D130A">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第七条</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本协议经双方法定代表人或委托代理人签字盖章后生效。</w:t>
      </w:r>
    </w:p>
    <w:p w14:paraId="0776DF64">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第八条</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本协议</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式</w:t>
      </w:r>
      <w:r>
        <w:rPr>
          <w:rFonts w:hint="eastAsia" w:ascii="宋体" w:hAnsi="宋体" w:eastAsia="宋体" w:cs="宋体"/>
          <w:color w:val="auto"/>
          <w:sz w:val="24"/>
          <w:szCs w:val="24"/>
          <w:highlight w:val="none"/>
          <w:lang w:val="en-US" w:eastAsia="zh-CN"/>
        </w:rPr>
        <w:t>肆</w:t>
      </w:r>
      <w:r>
        <w:rPr>
          <w:rFonts w:hint="eastAsia" w:ascii="宋体" w:hAnsi="宋体" w:eastAsia="宋体" w:cs="宋体"/>
          <w:color w:val="auto"/>
          <w:sz w:val="24"/>
          <w:szCs w:val="24"/>
          <w:highlight w:val="none"/>
        </w:rPr>
        <w:t>份，甲</w:t>
      </w: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双方各执</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w:t>
      </w:r>
    </w:p>
    <w:p w14:paraId="5240A9F2">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本协议签订地点在</w:t>
      </w:r>
      <w:r>
        <w:rPr>
          <w:rFonts w:hint="eastAsia" w:ascii="宋体" w:hAnsi="宋体" w:eastAsia="宋体" w:cs="宋体"/>
          <w:color w:val="auto"/>
          <w:sz w:val="24"/>
          <w:szCs w:val="24"/>
          <w:highlight w:val="none"/>
          <w:u w:val="single"/>
        </w:rPr>
        <w:t>广东省东莞市松山湖</w:t>
      </w:r>
      <w:r>
        <w:rPr>
          <w:rFonts w:hint="eastAsia" w:ascii="宋体" w:hAnsi="宋体" w:eastAsia="宋体" w:cs="宋体"/>
          <w:color w:val="auto"/>
          <w:sz w:val="24"/>
          <w:szCs w:val="24"/>
          <w:highlight w:val="none"/>
        </w:rPr>
        <w:t>。</w:t>
      </w:r>
    </w:p>
    <w:p w14:paraId="34C1625E">
      <w:pPr>
        <w:rPr>
          <w:rFonts w:hint="eastAsia" w:ascii="宋体" w:hAnsi="宋体" w:eastAsia="宋体" w:cs="宋体"/>
          <w:color w:val="auto"/>
          <w:sz w:val="24"/>
          <w:szCs w:val="24"/>
          <w:highlight w:val="none"/>
          <w:lang w:val="en-US" w:eastAsia="zh-CN"/>
        </w:rPr>
      </w:pPr>
    </w:p>
    <w:p w14:paraId="6EF09446">
      <w:pPr>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以下无正文</w:t>
      </w:r>
    </w:p>
    <w:tbl>
      <w:tblPr>
        <w:tblStyle w:val="30"/>
        <w:tblpPr w:leftFromText="180" w:rightFromText="180" w:vertAnchor="text" w:horzAnchor="page" w:tblpX="1360" w:tblpY="443"/>
        <w:tblOverlap w:val="never"/>
        <w:tblW w:w="5265" w:type="pct"/>
        <w:tblInd w:w="0" w:type="dxa"/>
        <w:tblLayout w:type="autofit"/>
        <w:tblCellMar>
          <w:top w:w="0" w:type="dxa"/>
          <w:left w:w="108" w:type="dxa"/>
          <w:bottom w:w="0" w:type="dxa"/>
          <w:right w:w="108" w:type="dxa"/>
        </w:tblCellMar>
      </w:tblPr>
      <w:tblGrid>
        <w:gridCol w:w="5459"/>
        <w:gridCol w:w="4917"/>
      </w:tblGrid>
      <w:tr w14:paraId="273D3F26">
        <w:tblPrEx>
          <w:tblCellMar>
            <w:top w:w="0" w:type="dxa"/>
            <w:left w:w="108" w:type="dxa"/>
            <w:bottom w:w="0" w:type="dxa"/>
            <w:right w:w="108" w:type="dxa"/>
          </w:tblCellMar>
        </w:tblPrEx>
        <w:tc>
          <w:tcPr>
            <w:tcW w:w="2630" w:type="pct"/>
            <w:noWrap w:val="0"/>
            <w:vAlign w:val="top"/>
          </w:tcPr>
          <w:p w14:paraId="2097493A">
            <w:pPr>
              <w:spacing w:line="44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甲方（盖章）：东莞市新有能源投资有限公司</w:t>
            </w:r>
          </w:p>
        </w:tc>
        <w:tc>
          <w:tcPr>
            <w:tcW w:w="2369" w:type="pct"/>
            <w:noWrap w:val="0"/>
            <w:vAlign w:val="top"/>
          </w:tcPr>
          <w:p w14:paraId="32F42C3A">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乙方(盖章)： </w:t>
            </w:r>
          </w:p>
        </w:tc>
      </w:tr>
      <w:tr w14:paraId="12D415F8">
        <w:tblPrEx>
          <w:tblCellMar>
            <w:top w:w="0" w:type="dxa"/>
            <w:left w:w="108" w:type="dxa"/>
            <w:bottom w:w="0" w:type="dxa"/>
            <w:right w:w="108" w:type="dxa"/>
          </w:tblCellMar>
        </w:tblPrEx>
        <w:tc>
          <w:tcPr>
            <w:tcW w:w="2630" w:type="pct"/>
            <w:noWrap w:val="0"/>
            <w:vAlign w:val="top"/>
          </w:tcPr>
          <w:p w14:paraId="2616D3F2">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225DA129">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tc>
        <w:tc>
          <w:tcPr>
            <w:tcW w:w="2369" w:type="pct"/>
            <w:noWrap w:val="0"/>
            <w:vAlign w:val="top"/>
          </w:tcPr>
          <w:p w14:paraId="30E45901">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w:t>
            </w:r>
          </w:p>
          <w:p w14:paraId="4E976420">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授权代表(签章)：</w:t>
            </w:r>
          </w:p>
          <w:p w14:paraId="35FE34FC">
            <w:pPr>
              <w:spacing w:line="440" w:lineRule="exact"/>
              <w:rPr>
                <w:rFonts w:hint="eastAsia" w:ascii="宋体" w:hAnsi="宋体" w:eastAsia="宋体" w:cs="宋体"/>
                <w:color w:val="auto"/>
                <w:sz w:val="24"/>
                <w:szCs w:val="24"/>
                <w:highlight w:val="none"/>
                <w:lang w:val="en-US" w:eastAsia="zh-CN"/>
              </w:rPr>
            </w:pPr>
          </w:p>
        </w:tc>
      </w:tr>
      <w:tr w14:paraId="5E47182A">
        <w:tblPrEx>
          <w:tblCellMar>
            <w:top w:w="0" w:type="dxa"/>
            <w:left w:w="108" w:type="dxa"/>
            <w:bottom w:w="0" w:type="dxa"/>
            <w:right w:w="108" w:type="dxa"/>
          </w:tblCellMar>
        </w:tblPrEx>
        <w:tc>
          <w:tcPr>
            <w:tcW w:w="2630" w:type="pct"/>
            <w:noWrap w:val="0"/>
            <w:vAlign w:val="top"/>
          </w:tcPr>
          <w:p w14:paraId="141C96B0">
            <w:pPr>
              <w:spacing w:line="440" w:lineRule="exact"/>
              <w:rPr>
                <w:rFonts w:hint="eastAsia" w:ascii="宋体" w:hAnsi="宋体" w:eastAsia="宋体" w:cs="宋体"/>
                <w:color w:val="auto"/>
                <w:sz w:val="24"/>
                <w:szCs w:val="24"/>
                <w:highlight w:val="none"/>
                <w:lang w:val="en-US" w:eastAsia="zh-CN"/>
              </w:rPr>
            </w:pPr>
          </w:p>
          <w:p w14:paraId="5C23EC86">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签订日期：2026年    月    日</w:t>
            </w:r>
          </w:p>
        </w:tc>
        <w:tc>
          <w:tcPr>
            <w:tcW w:w="2369" w:type="pct"/>
            <w:noWrap w:val="0"/>
            <w:vAlign w:val="top"/>
          </w:tcPr>
          <w:p w14:paraId="04731DEC">
            <w:pPr>
              <w:spacing w:line="440" w:lineRule="exact"/>
              <w:rPr>
                <w:rFonts w:hint="eastAsia" w:ascii="宋体" w:hAnsi="宋体" w:eastAsia="宋体" w:cs="宋体"/>
                <w:color w:val="auto"/>
                <w:sz w:val="24"/>
                <w:szCs w:val="24"/>
                <w:highlight w:val="none"/>
                <w:lang w:val="en-US" w:eastAsia="zh-CN"/>
              </w:rPr>
            </w:pPr>
          </w:p>
          <w:p w14:paraId="40049D02">
            <w:pPr>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签订日期：2026年    月    日</w:t>
            </w:r>
          </w:p>
        </w:tc>
      </w:tr>
    </w:tbl>
    <w:p w14:paraId="70985461">
      <w:pPr>
        <w:rPr>
          <w:rFonts w:hint="eastAsia" w:ascii="宋体" w:hAnsi="宋体" w:eastAsia="宋体" w:cs="宋体"/>
          <w:color w:val="auto"/>
          <w:sz w:val="24"/>
          <w:szCs w:val="24"/>
          <w:highlight w:val="none"/>
          <w:lang w:val="en-US" w:eastAsia="zh-CN"/>
        </w:rPr>
      </w:pPr>
    </w:p>
    <w:p w14:paraId="448F77E8">
      <w:pPr>
        <w:rPr>
          <w:rFonts w:hint="eastAsia" w:ascii="Times New Roman" w:hAnsi="Times New Roman" w:eastAsia="宋体" w:cs="Times New Roman"/>
          <w:color w:val="auto"/>
          <w:kern w:val="2"/>
          <w:sz w:val="21"/>
          <w:szCs w:val="24"/>
          <w:highlight w:val="none"/>
          <w:lang w:val="en-US" w:eastAsia="zh-CN" w:bidi="ar-SA"/>
        </w:rPr>
      </w:pPr>
    </w:p>
    <w:p w14:paraId="5690E8D5">
      <w:pPr>
        <w:rPr>
          <w:rFonts w:hint="eastAsia"/>
          <w:color w:val="auto"/>
          <w:highlight w:val="none"/>
          <w:lang w:val="en-US" w:eastAsia="zh-CN"/>
        </w:rPr>
      </w:pPr>
    </w:p>
    <w:p w14:paraId="670B3551">
      <w:pPr>
        <w:rPr>
          <w:rFonts w:hint="eastAsia"/>
          <w:color w:val="auto"/>
          <w:highlight w:val="none"/>
          <w:lang w:val="en-US" w:eastAsia="zh-CN"/>
        </w:rPr>
      </w:pPr>
    </w:p>
    <w:p w14:paraId="72995833">
      <w:pPr>
        <w:rPr>
          <w:rFonts w:hint="eastAsia"/>
          <w:color w:val="auto"/>
          <w:highlight w:val="none"/>
          <w:lang w:val="en-US" w:eastAsia="zh-CN"/>
        </w:rPr>
      </w:pPr>
    </w:p>
    <w:p w14:paraId="1846102E">
      <w:pPr>
        <w:pStyle w:val="2"/>
        <w:numPr>
          <w:ilvl w:val="0"/>
          <w:numId w:val="0"/>
        </w:numPr>
        <w:ind w:firstLine="0"/>
        <w:jc w:val="left"/>
        <w:outlineLvl w:val="1"/>
        <w:rPr>
          <w:rFonts w:hint="eastAsia"/>
          <w:color w:val="auto"/>
          <w:highlight w:val="none"/>
          <w:lang w:val="en-US" w:eastAsia="zh-CN"/>
        </w:rPr>
      </w:pPr>
      <w:r>
        <w:rPr>
          <w:rFonts w:hint="eastAsia"/>
          <w:color w:val="auto"/>
          <w:highlight w:val="none"/>
          <w:lang w:val="en-US" w:eastAsia="zh-CN"/>
        </w:rPr>
        <w:br w:type="page"/>
      </w:r>
      <w:bookmarkStart w:id="318" w:name="_Toc7560"/>
      <w:bookmarkStart w:id="319" w:name="_Toc25882"/>
      <w:r>
        <w:rPr>
          <w:rFonts w:hint="eastAsia" w:ascii="宋体" w:hAnsi="宋体" w:eastAsia="宋体" w:cs="宋体"/>
          <w:b/>
          <w:color w:val="auto"/>
          <w:sz w:val="24"/>
          <w:szCs w:val="21"/>
          <w:highlight w:val="none"/>
          <w:lang w:bidi="en-US"/>
        </w:rPr>
        <w:t>附件</w:t>
      </w:r>
      <w:r>
        <w:rPr>
          <w:rFonts w:hint="eastAsia" w:ascii="宋体" w:hAnsi="宋体" w:eastAsia="宋体" w:cs="宋体"/>
          <w:b/>
          <w:color w:val="auto"/>
          <w:sz w:val="24"/>
          <w:szCs w:val="21"/>
          <w:highlight w:val="none"/>
          <w:lang w:val="en-US" w:eastAsia="zh-CN" w:bidi="en-US"/>
        </w:rPr>
        <w:t>5</w:t>
      </w:r>
      <w:r>
        <w:rPr>
          <w:rFonts w:hint="eastAsia" w:ascii="宋体" w:hAnsi="宋体" w:eastAsia="宋体" w:cs="宋体"/>
          <w:b/>
          <w:color w:val="auto"/>
          <w:sz w:val="24"/>
          <w:szCs w:val="21"/>
          <w:highlight w:val="none"/>
          <w:lang w:bidi="en-US"/>
        </w:rPr>
        <w:t>：</w:t>
      </w:r>
      <w:r>
        <w:rPr>
          <w:rFonts w:hint="eastAsia" w:ascii="宋体" w:hAnsi="宋体" w:eastAsia="宋体" w:cs="宋体"/>
          <w:b/>
          <w:color w:val="auto"/>
          <w:sz w:val="24"/>
          <w:szCs w:val="21"/>
          <w:highlight w:val="none"/>
          <w:lang w:val="en-US" w:eastAsia="zh-CN" w:bidi="en-US"/>
        </w:rPr>
        <w:t>承包商违章处罚条款</w:t>
      </w:r>
      <w:bookmarkEnd w:id="318"/>
      <w:bookmarkEnd w:id="319"/>
    </w:p>
    <w:tbl>
      <w:tblPr>
        <w:tblStyle w:val="30"/>
        <w:tblW w:w="99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
        <w:gridCol w:w="5184"/>
        <w:gridCol w:w="1105"/>
        <w:gridCol w:w="491"/>
        <w:gridCol w:w="640"/>
        <w:gridCol w:w="655"/>
        <w:gridCol w:w="627"/>
        <w:gridCol w:w="751"/>
      </w:tblGrid>
      <w:tr w14:paraId="6A3FC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7" w:hRule="atLeast"/>
          <w:jc w:val="center"/>
        </w:trPr>
        <w:tc>
          <w:tcPr>
            <w:tcW w:w="546" w:type="dxa"/>
            <w:tcBorders>
              <w:top w:val="single" w:color="auto" w:sz="4" w:space="0"/>
              <w:left w:val="single" w:color="000000" w:sz="4" w:space="0"/>
              <w:bottom w:val="single" w:color="000000" w:sz="4" w:space="0"/>
              <w:right w:val="single" w:color="000000" w:sz="4" w:space="0"/>
            </w:tcBorders>
            <w:noWrap w:val="0"/>
            <w:vAlign w:val="center"/>
          </w:tcPr>
          <w:p w14:paraId="1A78A231">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5184" w:type="dxa"/>
            <w:tcBorders>
              <w:top w:val="single" w:color="auto" w:sz="4" w:space="0"/>
              <w:left w:val="single" w:color="000000" w:sz="4" w:space="0"/>
              <w:bottom w:val="single" w:color="000000" w:sz="4" w:space="0"/>
              <w:right w:val="single" w:color="000000" w:sz="4" w:space="0"/>
            </w:tcBorders>
            <w:noWrap w:val="0"/>
            <w:vAlign w:val="center"/>
          </w:tcPr>
          <w:p w14:paraId="36BED8BC">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违章现象</w:t>
            </w:r>
          </w:p>
        </w:tc>
        <w:tc>
          <w:tcPr>
            <w:tcW w:w="1105" w:type="dxa"/>
            <w:tcBorders>
              <w:top w:val="single" w:color="auto" w:sz="4" w:space="0"/>
              <w:left w:val="single" w:color="000000" w:sz="4" w:space="0"/>
              <w:bottom w:val="single" w:color="000000" w:sz="4" w:space="0"/>
              <w:right w:val="single" w:color="000000" w:sz="4" w:space="0"/>
            </w:tcBorders>
            <w:noWrap w:val="0"/>
            <w:vAlign w:val="center"/>
          </w:tcPr>
          <w:p w14:paraId="42B393C9">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违章类型</w:t>
            </w:r>
          </w:p>
        </w:tc>
        <w:tc>
          <w:tcPr>
            <w:tcW w:w="491" w:type="dxa"/>
            <w:tcBorders>
              <w:top w:val="single" w:color="auto" w:sz="4" w:space="0"/>
              <w:left w:val="single" w:color="000000" w:sz="4" w:space="0"/>
              <w:bottom w:val="single" w:color="000000" w:sz="4" w:space="0"/>
              <w:right w:val="single" w:color="000000" w:sz="4" w:space="0"/>
            </w:tcBorders>
            <w:noWrap w:val="0"/>
            <w:vAlign w:val="center"/>
          </w:tcPr>
          <w:p w14:paraId="6E4711CB">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严重性</w:t>
            </w:r>
          </w:p>
        </w:tc>
        <w:tc>
          <w:tcPr>
            <w:tcW w:w="640" w:type="dxa"/>
            <w:tcBorders>
              <w:top w:val="single" w:color="auto" w:sz="4" w:space="0"/>
              <w:left w:val="single" w:color="000000" w:sz="4" w:space="0"/>
              <w:bottom w:val="single" w:color="000000" w:sz="4" w:space="0"/>
              <w:right w:val="single" w:color="000000" w:sz="4" w:space="0"/>
            </w:tcBorders>
            <w:noWrap w:val="0"/>
            <w:vAlign w:val="center"/>
          </w:tcPr>
          <w:p w14:paraId="0EA0DF6A">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第一次</w:t>
            </w:r>
          </w:p>
        </w:tc>
        <w:tc>
          <w:tcPr>
            <w:tcW w:w="655" w:type="dxa"/>
            <w:tcBorders>
              <w:top w:val="single" w:color="auto" w:sz="4" w:space="0"/>
              <w:left w:val="single" w:color="000000" w:sz="4" w:space="0"/>
              <w:bottom w:val="single" w:color="000000" w:sz="4" w:space="0"/>
              <w:right w:val="single" w:color="000000" w:sz="4" w:space="0"/>
            </w:tcBorders>
            <w:noWrap w:val="0"/>
            <w:vAlign w:val="center"/>
          </w:tcPr>
          <w:p w14:paraId="193BB78A">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第二次</w:t>
            </w:r>
          </w:p>
        </w:tc>
        <w:tc>
          <w:tcPr>
            <w:tcW w:w="627" w:type="dxa"/>
            <w:tcBorders>
              <w:top w:val="single" w:color="auto" w:sz="4" w:space="0"/>
              <w:left w:val="single" w:color="000000" w:sz="4" w:space="0"/>
              <w:bottom w:val="single" w:color="000000" w:sz="4" w:space="0"/>
              <w:right w:val="single" w:color="000000" w:sz="4" w:space="0"/>
            </w:tcBorders>
            <w:noWrap w:val="0"/>
            <w:vAlign w:val="center"/>
          </w:tcPr>
          <w:p w14:paraId="30DDB2DA">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第三次</w:t>
            </w:r>
          </w:p>
        </w:tc>
        <w:tc>
          <w:tcPr>
            <w:tcW w:w="751" w:type="dxa"/>
            <w:tcBorders>
              <w:top w:val="single" w:color="auto" w:sz="4" w:space="0"/>
              <w:left w:val="single" w:color="000000" w:sz="4" w:space="0"/>
              <w:bottom w:val="single" w:color="000000" w:sz="4" w:space="0"/>
              <w:right w:val="single" w:color="000000" w:sz="4" w:space="0"/>
            </w:tcBorders>
            <w:noWrap w:val="0"/>
            <w:vAlign w:val="center"/>
          </w:tcPr>
          <w:p w14:paraId="304764C3">
            <w:pPr>
              <w:keepNext w:val="0"/>
              <w:keepLines w:val="0"/>
              <w:widowControl/>
              <w:suppressLineNumbers w:val="0"/>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637B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A439C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146935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没有按规定做好围蔽、五牌一图、摄像头、警示牌（等）、防暑用品，按合同约定设立项目部（如有）</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7C6634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98E2ED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ECB11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7F6CB2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62A8A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DC5D26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单位：元/次</w:t>
            </w:r>
          </w:p>
        </w:tc>
      </w:tr>
      <w:tr w14:paraId="445E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0131E6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62667A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不组织班前、班后会及其他安全活动；安全技术交底记录中未签字、代签字或机打签字。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375227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156DAB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942D8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9D1DB1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18F624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D8C6A1A">
            <w:pPr>
              <w:jc w:val="left"/>
              <w:rPr>
                <w:rFonts w:hint="eastAsia" w:ascii="宋体" w:hAnsi="宋体" w:eastAsia="宋体" w:cs="宋体"/>
                <w:i w:val="0"/>
                <w:iCs w:val="0"/>
                <w:color w:val="auto"/>
                <w:sz w:val="20"/>
                <w:szCs w:val="20"/>
                <w:highlight w:val="none"/>
                <w:u w:val="none"/>
              </w:rPr>
            </w:pPr>
          </w:p>
        </w:tc>
      </w:tr>
      <w:tr w14:paraId="2FE0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278221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D5FF57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不按照交底宣贯的施工样板技术规范施工，施工工艺、材料设备质量不合符规范。</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1284E9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材料质量</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1DCDA3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D7CD4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9FE989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49855E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215E52A">
            <w:pPr>
              <w:jc w:val="left"/>
              <w:rPr>
                <w:rFonts w:hint="eastAsia" w:ascii="宋体" w:hAnsi="宋体" w:eastAsia="宋体" w:cs="宋体"/>
                <w:i w:val="0"/>
                <w:iCs w:val="0"/>
                <w:color w:val="auto"/>
                <w:sz w:val="20"/>
                <w:szCs w:val="20"/>
                <w:highlight w:val="none"/>
                <w:u w:val="none"/>
              </w:rPr>
            </w:pPr>
          </w:p>
        </w:tc>
      </w:tr>
      <w:tr w14:paraId="039BB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AFEFA2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35E679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不按规定同步更新施工过程资料（施工图片、施工日志、材料报审、进度汇报等）、竣工资料；施工日志没有当天发到工作群。</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67EDFE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4A0C0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AAD9F1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7149F2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61D39C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9960ED9">
            <w:pPr>
              <w:jc w:val="left"/>
              <w:rPr>
                <w:rFonts w:hint="eastAsia" w:ascii="宋体" w:hAnsi="宋体" w:eastAsia="宋体" w:cs="宋体"/>
                <w:i w:val="0"/>
                <w:iCs w:val="0"/>
                <w:color w:val="auto"/>
                <w:sz w:val="20"/>
                <w:szCs w:val="20"/>
                <w:highlight w:val="none"/>
                <w:u w:val="none"/>
              </w:rPr>
            </w:pPr>
          </w:p>
        </w:tc>
      </w:tr>
      <w:tr w14:paraId="2698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4F37F3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3B4D3D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当日施工完毕后未对现场进行整理及垃圾清理，现场混乱。</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4AAD2A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A7941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017486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7AB9C0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C9DC7E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36BB394">
            <w:pPr>
              <w:jc w:val="left"/>
              <w:rPr>
                <w:rFonts w:hint="eastAsia" w:ascii="宋体" w:hAnsi="宋体" w:eastAsia="宋体" w:cs="宋体"/>
                <w:i w:val="0"/>
                <w:iCs w:val="0"/>
                <w:color w:val="auto"/>
                <w:sz w:val="20"/>
                <w:szCs w:val="20"/>
                <w:highlight w:val="none"/>
                <w:u w:val="none"/>
              </w:rPr>
            </w:pPr>
          </w:p>
        </w:tc>
      </w:tr>
      <w:tr w14:paraId="2D53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A331ED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47B745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工程进度滞后超过3天（自然日），且未经甲方项目负责人书面同意延期的。（不可抗力因素除外）</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627BD5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进度管控</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A7AD03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C78DFE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90003E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4B2612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97B640B">
            <w:pPr>
              <w:jc w:val="left"/>
              <w:rPr>
                <w:rFonts w:hint="eastAsia" w:ascii="宋体" w:hAnsi="宋体" w:eastAsia="宋体" w:cs="宋体"/>
                <w:i w:val="0"/>
                <w:iCs w:val="0"/>
                <w:color w:val="auto"/>
                <w:sz w:val="20"/>
                <w:szCs w:val="20"/>
                <w:highlight w:val="none"/>
                <w:u w:val="none"/>
              </w:rPr>
            </w:pPr>
          </w:p>
        </w:tc>
      </w:tr>
      <w:tr w14:paraId="1492B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4CA7D0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0FC6BE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总承包单位在实施过程中，因施工单位原因，收到业主单位/客户/监管部门投诉。</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5B876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DB4DA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8188E0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1971A1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C99444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ACA93DE">
            <w:pPr>
              <w:jc w:val="left"/>
              <w:rPr>
                <w:rFonts w:hint="eastAsia" w:ascii="宋体" w:hAnsi="宋体" w:eastAsia="宋体" w:cs="宋体"/>
                <w:i w:val="0"/>
                <w:iCs w:val="0"/>
                <w:color w:val="auto"/>
                <w:sz w:val="20"/>
                <w:szCs w:val="20"/>
                <w:highlight w:val="none"/>
                <w:u w:val="none"/>
              </w:rPr>
            </w:pPr>
          </w:p>
        </w:tc>
      </w:tr>
      <w:tr w14:paraId="22D21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BE1019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805BC3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施工现场存在坑洞、高空坠落物、触电、滑倒等危险因素的场地,未设置醒目标识、护栏或围栏。</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B93304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安全措施</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3327B1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F88BE8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382914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3C58EB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7897A33">
            <w:pPr>
              <w:jc w:val="left"/>
              <w:rPr>
                <w:rFonts w:hint="eastAsia" w:ascii="宋体" w:hAnsi="宋体" w:eastAsia="宋体" w:cs="宋体"/>
                <w:i w:val="0"/>
                <w:iCs w:val="0"/>
                <w:color w:val="auto"/>
                <w:sz w:val="20"/>
                <w:szCs w:val="20"/>
                <w:highlight w:val="none"/>
                <w:u w:val="none"/>
              </w:rPr>
            </w:pPr>
          </w:p>
        </w:tc>
      </w:tr>
      <w:tr w14:paraId="588CF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47D05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6C0C26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施工人员在非指定区域吸烟、乱丢烟头的；不按指定路线出入施工区域且不听劝阻。</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FA06D9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6A3894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9971D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8EBD0F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93B2F0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B637DF2">
            <w:pPr>
              <w:jc w:val="left"/>
              <w:rPr>
                <w:rFonts w:hint="eastAsia" w:ascii="宋体" w:hAnsi="宋体" w:eastAsia="宋体" w:cs="宋体"/>
                <w:i w:val="0"/>
                <w:iCs w:val="0"/>
                <w:color w:val="auto"/>
                <w:sz w:val="20"/>
                <w:szCs w:val="20"/>
                <w:highlight w:val="none"/>
                <w:u w:val="none"/>
              </w:rPr>
            </w:pPr>
          </w:p>
        </w:tc>
      </w:tr>
      <w:tr w14:paraId="3583B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BE96AA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DAAAFB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施工现场未确定监工及现场安全管理人员或监工、现场安全管理人员未在现场督导。</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6F69CB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安全措施</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418856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6BE3EB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FA4E57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87F681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DA579BE">
            <w:pPr>
              <w:jc w:val="left"/>
              <w:rPr>
                <w:rFonts w:hint="eastAsia" w:ascii="宋体" w:hAnsi="宋体" w:eastAsia="宋体" w:cs="宋体"/>
                <w:i w:val="0"/>
                <w:iCs w:val="0"/>
                <w:color w:val="auto"/>
                <w:sz w:val="20"/>
                <w:szCs w:val="20"/>
                <w:highlight w:val="none"/>
                <w:u w:val="none"/>
              </w:rPr>
            </w:pPr>
          </w:p>
        </w:tc>
      </w:tr>
      <w:tr w14:paraId="7D05E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7419D7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EA9178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施工人员不听劝阻等正常管理，而采取抵触、漫骂等行为</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5310E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238856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77EFE1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601390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8EC46F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270F2D9">
            <w:pPr>
              <w:jc w:val="left"/>
              <w:rPr>
                <w:rFonts w:hint="eastAsia" w:ascii="宋体" w:hAnsi="宋体" w:eastAsia="宋体" w:cs="宋体"/>
                <w:i w:val="0"/>
                <w:iCs w:val="0"/>
                <w:color w:val="auto"/>
                <w:sz w:val="20"/>
                <w:szCs w:val="20"/>
                <w:highlight w:val="none"/>
                <w:u w:val="none"/>
              </w:rPr>
            </w:pPr>
          </w:p>
        </w:tc>
      </w:tr>
      <w:tr w14:paraId="4F60B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AF50B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175190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违规碰撞、踩踏、破坏储能设备；没做好基础成品保护的。</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03C1ED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12CEE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BDCCA0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27CB44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AAECE4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9CCDE4A">
            <w:pPr>
              <w:jc w:val="left"/>
              <w:rPr>
                <w:rFonts w:hint="eastAsia" w:ascii="宋体" w:hAnsi="宋体" w:eastAsia="宋体" w:cs="宋体"/>
                <w:i w:val="0"/>
                <w:iCs w:val="0"/>
                <w:color w:val="auto"/>
                <w:sz w:val="20"/>
                <w:szCs w:val="20"/>
                <w:highlight w:val="none"/>
                <w:u w:val="none"/>
              </w:rPr>
            </w:pPr>
          </w:p>
        </w:tc>
      </w:tr>
      <w:tr w14:paraId="76791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78403D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D7E3D9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不当施工或行为造成空气/土壤/水污染且未采取任何恢复措施者。</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1EF1A3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E53ED1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BF5542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D07514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F99212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9CB3BE7">
            <w:pPr>
              <w:jc w:val="left"/>
              <w:rPr>
                <w:rFonts w:hint="eastAsia" w:ascii="宋体" w:hAnsi="宋体" w:eastAsia="宋体" w:cs="宋体"/>
                <w:i w:val="0"/>
                <w:iCs w:val="0"/>
                <w:color w:val="auto"/>
                <w:sz w:val="20"/>
                <w:szCs w:val="20"/>
                <w:highlight w:val="none"/>
                <w:u w:val="none"/>
              </w:rPr>
            </w:pPr>
          </w:p>
        </w:tc>
      </w:tr>
      <w:tr w14:paraId="5D3F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F2DD1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325D46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施工现场发生危险，未令停止作业及未告知甲方或监理人员，发生事故者；工作场所发生职业伤害，未通报甲方且未依照相关规定办理。</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FB875B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EC8255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E537D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F21E5F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E135A6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CCD900B">
            <w:pPr>
              <w:jc w:val="left"/>
              <w:rPr>
                <w:rFonts w:hint="eastAsia" w:ascii="宋体" w:hAnsi="宋体" w:eastAsia="宋体" w:cs="宋体"/>
                <w:i w:val="0"/>
                <w:iCs w:val="0"/>
                <w:color w:val="auto"/>
                <w:sz w:val="20"/>
                <w:szCs w:val="20"/>
                <w:highlight w:val="none"/>
                <w:u w:val="none"/>
              </w:rPr>
            </w:pPr>
          </w:p>
        </w:tc>
      </w:tr>
      <w:tr w14:paraId="4B619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5744B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0D5D2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未经停电、验电、接地即开展作业，未按照工作票所列“应装设的接地”要求装设接地或工作地点未装设封闭接地，擅自变更接地位置。</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2393FB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D3B5F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32CB6F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9D08E8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82709E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1E11D41">
            <w:pPr>
              <w:jc w:val="left"/>
              <w:rPr>
                <w:rFonts w:hint="eastAsia" w:ascii="宋体" w:hAnsi="宋体" w:eastAsia="宋体" w:cs="宋体"/>
                <w:i w:val="0"/>
                <w:iCs w:val="0"/>
                <w:color w:val="auto"/>
                <w:sz w:val="20"/>
                <w:szCs w:val="20"/>
                <w:highlight w:val="none"/>
                <w:u w:val="none"/>
              </w:rPr>
            </w:pPr>
          </w:p>
        </w:tc>
      </w:tr>
      <w:tr w14:paraId="36B4E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33848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EDFEEA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违章指挥、强令工作班人员冒险作业；未办理开工/复工手续擅自组织施工，或停工令执行不到位。</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1F9337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3E06E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0F1005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34E491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FA720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C9EF6B6">
            <w:pPr>
              <w:jc w:val="left"/>
              <w:rPr>
                <w:rFonts w:hint="eastAsia" w:ascii="宋体" w:hAnsi="宋体" w:eastAsia="宋体" w:cs="宋体"/>
                <w:i w:val="0"/>
                <w:iCs w:val="0"/>
                <w:color w:val="auto"/>
                <w:sz w:val="20"/>
                <w:szCs w:val="20"/>
                <w:highlight w:val="none"/>
                <w:u w:val="none"/>
              </w:rPr>
            </w:pPr>
          </w:p>
        </w:tc>
      </w:tr>
      <w:tr w14:paraId="7AF6D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4E4545E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CB4D63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在存在感应电、反送电触电风险的导地线等设备作业时，未使用个人保安线或接地线，或个人保安线或接地线未有效接地，丧失接地保护功能。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1E8A81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91D47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5A4F7D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9EE34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50627A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68E2CCE">
            <w:pPr>
              <w:jc w:val="left"/>
              <w:rPr>
                <w:rFonts w:hint="eastAsia" w:ascii="宋体" w:hAnsi="宋体" w:eastAsia="宋体" w:cs="宋体"/>
                <w:i w:val="0"/>
                <w:iCs w:val="0"/>
                <w:color w:val="auto"/>
                <w:sz w:val="20"/>
                <w:szCs w:val="20"/>
                <w:highlight w:val="none"/>
                <w:u w:val="none"/>
              </w:rPr>
            </w:pPr>
          </w:p>
        </w:tc>
      </w:tr>
      <w:tr w14:paraId="7396C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9CB93A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27ABCE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高处作业未使用安全带等防坠落用品、装置，或安全带未挂在牢固的构件上，或攀登杆塔、转移位置时失去安全带的保护；人未下到地面直接移动脚手架或梯子等登高用具。</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76DEDD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DE74A1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E8B96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45B72C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29DA3B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61C2A81">
            <w:pPr>
              <w:jc w:val="left"/>
              <w:rPr>
                <w:rFonts w:hint="eastAsia" w:ascii="宋体" w:hAnsi="宋体" w:eastAsia="宋体" w:cs="宋体"/>
                <w:i w:val="0"/>
                <w:iCs w:val="0"/>
                <w:color w:val="auto"/>
                <w:sz w:val="20"/>
                <w:szCs w:val="20"/>
                <w:highlight w:val="none"/>
                <w:u w:val="none"/>
              </w:rPr>
            </w:pPr>
          </w:p>
        </w:tc>
      </w:tr>
      <w:tr w14:paraId="15377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BF5D3E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D34B81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带明火进入易燃易爆物品储放场所，或在易燃易爆物品储放场所动火工作未采取防火等安全措施，动火作业点10米内未清除可燃物品或作业后现场有残留火种。</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407B82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68D7F2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050AFF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5D6F4B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34D82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4CAF901">
            <w:pPr>
              <w:jc w:val="left"/>
              <w:rPr>
                <w:rFonts w:hint="eastAsia" w:ascii="宋体" w:hAnsi="宋体" w:eastAsia="宋体" w:cs="宋体"/>
                <w:i w:val="0"/>
                <w:iCs w:val="0"/>
                <w:color w:val="auto"/>
                <w:sz w:val="20"/>
                <w:szCs w:val="20"/>
                <w:highlight w:val="none"/>
                <w:u w:val="none"/>
              </w:rPr>
            </w:pPr>
          </w:p>
        </w:tc>
      </w:tr>
      <w:tr w14:paraId="32BCC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C2553E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A44672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低压不停电作业未穿绝缘鞋，未戴低压绝缘手套或帆布手套，未使用有绝缘柄的工具。作业前未采取绝缘隔离、遮蔽带电部分等防止相间或接地短路的有效措施。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1B044D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8073E9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DC1A12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5E85AE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5459D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E47D4D7">
            <w:pPr>
              <w:jc w:val="left"/>
              <w:rPr>
                <w:rFonts w:hint="eastAsia" w:ascii="宋体" w:hAnsi="宋体" w:eastAsia="宋体" w:cs="宋体"/>
                <w:i w:val="0"/>
                <w:iCs w:val="0"/>
                <w:color w:val="auto"/>
                <w:sz w:val="20"/>
                <w:szCs w:val="20"/>
                <w:highlight w:val="none"/>
                <w:u w:val="none"/>
              </w:rPr>
            </w:pPr>
          </w:p>
        </w:tc>
      </w:tr>
      <w:tr w14:paraId="31C4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073FB9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1BD45E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起重机械、高空作业平台、吊篮（吊笼）、牵引设备、钢丝绳等起重、起吊、牵引设备超过铭牌规定额定荷载值使用；吊钩防脱落保险装置残缺、失效。</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0FB007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8D45D1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806CC9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55FB60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69C1E8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BE1150B">
            <w:pPr>
              <w:jc w:val="left"/>
              <w:rPr>
                <w:rFonts w:hint="eastAsia" w:ascii="宋体" w:hAnsi="宋体" w:eastAsia="宋体" w:cs="宋体"/>
                <w:i w:val="0"/>
                <w:iCs w:val="0"/>
                <w:color w:val="auto"/>
                <w:sz w:val="20"/>
                <w:szCs w:val="20"/>
                <w:highlight w:val="none"/>
                <w:u w:val="none"/>
              </w:rPr>
            </w:pPr>
          </w:p>
        </w:tc>
      </w:tr>
      <w:tr w14:paraId="6E116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469F0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F58F36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邻近带电设备场所使用的起重机和绞车等牵引工具未接地，作业的导（地）线未在工作地点接地。</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9879FA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507E76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604DF6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F9B41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421ED1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EF6F158">
            <w:pPr>
              <w:jc w:val="left"/>
              <w:rPr>
                <w:rFonts w:hint="eastAsia" w:ascii="宋体" w:hAnsi="宋体" w:eastAsia="宋体" w:cs="宋体"/>
                <w:i w:val="0"/>
                <w:iCs w:val="0"/>
                <w:color w:val="auto"/>
                <w:sz w:val="20"/>
                <w:szCs w:val="20"/>
                <w:highlight w:val="none"/>
                <w:u w:val="none"/>
              </w:rPr>
            </w:pPr>
          </w:p>
        </w:tc>
      </w:tr>
      <w:tr w14:paraId="301B2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61288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63778F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在带电设备附近使用金属梯子进行作业。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C05483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0C3F0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B5364A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8C7268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973FE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3315223">
            <w:pPr>
              <w:jc w:val="left"/>
              <w:rPr>
                <w:rFonts w:hint="eastAsia" w:ascii="宋体" w:hAnsi="宋体" w:eastAsia="宋体" w:cs="宋体"/>
                <w:i w:val="0"/>
                <w:iCs w:val="0"/>
                <w:color w:val="auto"/>
                <w:sz w:val="20"/>
                <w:szCs w:val="20"/>
                <w:highlight w:val="none"/>
                <w:u w:val="none"/>
              </w:rPr>
            </w:pPr>
          </w:p>
        </w:tc>
      </w:tr>
      <w:tr w14:paraId="38FC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945E5E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FD9936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特种作业人员未经年审或证件过期仍开展特种作业。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8435F7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E030C4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1AF1D7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EB81AF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C000A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F2A6617">
            <w:pPr>
              <w:jc w:val="left"/>
              <w:rPr>
                <w:rFonts w:hint="eastAsia" w:ascii="宋体" w:hAnsi="宋体" w:eastAsia="宋体" w:cs="宋体"/>
                <w:i w:val="0"/>
                <w:iCs w:val="0"/>
                <w:color w:val="auto"/>
                <w:sz w:val="20"/>
                <w:szCs w:val="20"/>
                <w:highlight w:val="none"/>
                <w:u w:val="none"/>
              </w:rPr>
            </w:pPr>
          </w:p>
        </w:tc>
      </w:tr>
      <w:tr w14:paraId="46BC6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B5743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D58AE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醉酒、酒后等不清醒状态下开展作业。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E1166A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F7AAB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54DC82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7EB084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F87114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2638BAD">
            <w:pPr>
              <w:jc w:val="left"/>
              <w:rPr>
                <w:rFonts w:hint="eastAsia" w:ascii="宋体" w:hAnsi="宋体" w:eastAsia="宋体" w:cs="宋体"/>
                <w:i w:val="0"/>
                <w:iCs w:val="0"/>
                <w:color w:val="auto"/>
                <w:sz w:val="20"/>
                <w:szCs w:val="20"/>
                <w:highlight w:val="none"/>
                <w:u w:val="none"/>
              </w:rPr>
            </w:pPr>
          </w:p>
        </w:tc>
      </w:tr>
      <w:tr w14:paraId="6F151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797AC0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0E93B3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雨天在户外操作电气设备时，验电器、绝缘棒、操作杆无防雨罩，未穿绝缘靴、戴绝缘手套。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C383DB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63929A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EF01B6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B4DBBF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504CB5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E19482B">
            <w:pPr>
              <w:jc w:val="left"/>
              <w:rPr>
                <w:rFonts w:hint="eastAsia" w:ascii="宋体" w:hAnsi="宋体" w:eastAsia="宋体" w:cs="宋体"/>
                <w:i w:val="0"/>
                <w:iCs w:val="0"/>
                <w:color w:val="auto"/>
                <w:sz w:val="20"/>
                <w:szCs w:val="20"/>
                <w:highlight w:val="none"/>
                <w:u w:val="none"/>
              </w:rPr>
            </w:pPr>
          </w:p>
        </w:tc>
      </w:tr>
      <w:tr w14:paraId="7BB58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48D9C9E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6B834B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作业现场使用、携带的工器具不合格（存在严重破损、裂纹、松脱、断股等明显缺陷或达到报废标准）。</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9E3613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B50E5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50B72C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564A6E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3084F2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DE6A3A6">
            <w:pPr>
              <w:jc w:val="left"/>
              <w:rPr>
                <w:rFonts w:hint="eastAsia" w:ascii="宋体" w:hAnsi="宋体" w:eastAsia="宋体" w:cs="宋体"/>
                <w:i w:val="0"/>
                <w:iCs w:val="0"/>
                <w:color w:val="auto"/>
                <w:sz w:val="20"/>
                <w:szCs w:val="20"/>
                <w:highlight w:val="none"/>
                <w:u w:val="none"/>
              </w:rPr>
            </w:pPr>
          </w:p>
        </w:tc>
      </w:tr>
      <w:tr w14:paraId="6C72F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5AB554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29A81D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未使用相应电压等级且合格的验电器进行验电。</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E83B0A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BCCB1B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885CA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D959B9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A3EBF7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8FE022D">
            <w:pPr>
              <w:jc w:val="left"/>
              <w:rPr>
                <w:rFonts w:hint="eastAsia" w:ascii="宋体" w:hAnsi="宋体" w:eastAsia="宋体" w:cs="宋体"/>
                <w:i w:val="0"/>
                <w:iCs w:val="0"/>
                <w:color w:val="auto"/>
                <w:sz w:val="20"/>
                <w:szCs w:val="20"/>
                <w:highlight w:val="none"/>
                <w:u w:val="none"/>
              </w:rPr>
            </w:pPr>
          </w:p>
        </w:tc>
      </w:tr>
      <w:tr w14:paraId="01889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FC6E8D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BAF487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作业现场使用、携带的砂轮机、切割机、锯木机的刀片有裂纹、破损，或机械转动部分保护罩破损、缺失。</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D3967B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A0B387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2D140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9F46F6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ED8ECF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E8DB3E2">
            <w:pPr>
              <w:jc w:val="left"/>
              <w:rPr>
                <w:rFonts w:hint="eastAsia" w:ascii="宋体" w:hAnsi="宋体" w:eastAsia="宋体" w:cs="宋体"/>
                <w:i w:val="0"/>
                <w:iCs w:val="0"/>
                <w:color w:val="auto"/>
                <w:sz w:val="20"/>
                <w:szCs w:val="20"/>
                <w:highlight w:val="none"/>
                <w:u w:val="none"/>
              </w:rPr>
            </w:pPr>
          </w:p>
        </w:tc>
      </w:tr>
      <w:tr w14:paraId="6E4A6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C49CAC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1213E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采用流动式起重机、高空作业车、绝缘斗臂车、高处作业平台等作业时，未落实稳固支撑等防倾覆措施，且存在严重的倾覆隐患。</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F989D4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EA9481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E880CC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39AACB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2C8477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882F363">
            <w:pPr>
              <w:jc w:val="left"/>
              <w:rPr>
                <w:rFonts w:hint="eastAsia" w:ascii="宋体" w:hAnsi="宋体" w:eastAsia="宋体" w:cs="宋体"/>
                <w:i w:val="0"/>
                <w:iCs w:val="0"/>
                <w:color w:val="auto"/>
                <w:sz w:val="20"/>
                <w:szCs w:val="20"/>
                <w:highlight w:val="none"/>
                <w:u w:val="none"/>
              </w:rPr>
            </w:pPr>
          </w:p>
        </w:tc>
      </w:tr>
      <w:tr w14:paraId="1861F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9DB7FA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3A0C8C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装、拆接地线后未及时做好相关记录。</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46A30F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安全措施</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A227D6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12EAFD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5F22E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43B7C3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A9E4157">
            <w:pPr>
              <w:jc w:val="left"/>
              <w:rPr>
                <w:rFonts w:hint="eastAsia" w:ascii="宋体" w:hAnsi="宋体" w:eastAsia="宋体" w:cs="宋体"/>
                <w:i w:val="0"/>
                <w:iCs w:val="0"/>
                <w:color w:val="auto"/>
                <w:sz w:val="20"/>
                <w:szCs w:val="20"/>
                <w:highlight w:val="none"/>
                <w:u w:val="none"/>
              </w:rPr>
            </w:pPr>
          </w:p>
        </w:tc>
      </w:tr>
      <w:tr w14:paraId="50A5A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9F742A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2E3471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在高处作业地点的垂直下方及坠物可能落到的地方通行或逗留；高处作业人员随手上下抛掷工具、器具和材料。</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C3C8B2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6C492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DADA97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C45723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6EDEF1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72A442F">
            <w:pPr>
              <w:jc w:val="left"/>
              <w:rPr>
                <w:rFonts w:hint="eastAsia" w:ascii="宋体" w:hAnsi="宋体" w:eastAsia="宋体" w:cs="宋体"/>
                <w:i w:val="0"/>
                <w:iCs w:val="0"/>
                <w:color w:val="auto"/>
                <w:sz w:val="20"/>
                <w:szCs w:val="20"/>
                <w:highlight w:val="none"/>
                <w:u w:val="none"/>
              </w:rPr>
            </w:pPr>
          </w:p>
        </w:tc>
      </w:tr>
      <w:tr w14:paraId="05E2E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689614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49A75B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起吊作业范围没有防止外人通行的围蔽设施、未设置警示标志。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4E0D1D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767877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94A54A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2F5555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184A03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CEC8DB7">
            <w:pPr>
              <w:jc w:val="left"/>
              <w:rPr>
                <w:rFonts w:hint="eastAsia" w:ascii="宋体" w:hAnsi="宋体" w:eastAsia="宋体" w:cs="宋体"/>
                <w:i w:val="0"/>
                <w:iCs w:val="0"/>
                <w:color w:val="auto"/>
                <w:sz w:val="20"/>
                <w:szCs w:val="20"/>
                <w:highlight w:val="none"/>
                <w:u w:val="none"/>
              </w:rPr>
            </w:pPr>
          </w:p>
        </w:tc>
      </w:tr>
      <w:tr w14:paraId="51C14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B497DE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715ACA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在城区、人口密集区、通行道路上或交通道口施工时，工作场所周围未设遮栏（围栏）或其他安全措施。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DDABB4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409B7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907317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04968A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3799D0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AC0E254">
            <w:pPr>
              <w:jc w:val="left"/>
              <w:rPr>
                <w:rFonts w:hint="eastAsia" w:ascii="宋体" w:hAnsi="宋体" w:eastAsia="宋体" w:cs="宋体"/>
                <w:i w:val="0"/>
                <w:iCs w:val="0"/>
                <w:color w:val="auto"/>
                <w:sz w:val="20"/>
                <w:szCs w:val="20"/>
                <w:highlight w:val="none"/>
                <w:u w:val="none"/>
              </w:rPr>
            </w:pPr>
          </w:p>
        </w:tc>
      </w:tr>
      <w:tr w14:paraId="47A97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BB57D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B192A2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施工检修电源箱外壳未接地或接地不规范、无锁、无警示标志等。现场使用的施工机具等应接地未接地或接地不规范。</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801A6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53FB7A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A0A68C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9CC9B0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D517EE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88EC02B">
            <w:pPr>
              <w:jc w:val="left"/>
              <w:rPr>
                <w:rFonts w:hint="eastAsia" w:ascii="宋体" w:hAnsi="宋体" w:eastAsia="宋体" w:cs="宋体"/>
                <w:i w:val="0"/>
                <w:iCs w:val="0"/>
                <w:color w:val="auto"/>
                <w:sz w:val="20"/>
                <w:szCs w:val="20"/>
                <w:highlight w:val="none"/>
                <w:u w:val="none"/>
              </w:rPr>
            </w:pPr>
          </w:p>
        </w:tc>
      </w:tr>
      <w:tr w14:paraId="047D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A738AB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3D0DBE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作业人员擅自移动安全遮栏（围栏）、拆除标志牌等；随意挪用现场安全设施或损坏现场安全标志。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A02D31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419ACF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02D52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0F39D7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669B0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EBC3B87">
            <w:pPr>
              <w:jc w:val="left"/>
              <w:rPr>
                <w:rFonts w:hint="eastAsia" w:ascii="宋体" w:hAnsi="宋体" w:eastAsia="宋体" w:cs="宋体"/>
                <w:i w:val="0"/>
                <w:iCs w:val="0"/>
                <w:color w:val="auto"/>
                <w:sz w:val="20"/>
                <w:szCs w:val="20"/>
                <w:highlight w:val="none"/>
                <w:u w:val="none"/>
              </w:rPr>
            </w:pPr>
          </w:p>
        </w:tc>
      </w:tr>
      <w:tr w14:paraId="78FF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5C50357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6FE640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擅自拆除孔洞盖板、栏杆、隔离层，或因工作需要拆除附属设施时未设明显标示，未及时恢复。</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A1FA82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6AB10A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A5634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F3F2B3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6FD5AC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0BF49B5">
            <w:pPr>
              <w:jc w:val="left"/>
              <w:rPr>
                <w:rFonts w:hint="eastAsia" w:ascii="宋体" w:hAnsi="宋体" w:eastAsia="宋体" w:cs="宋体"/>
                <w:i w:val="0"/>
                <w:iCs w:val="0"/>
                <w:color w:val="auto"/>
                <w:sz w:val="20"/>
                <w:szCs w:val="20"/>
                <w:highlight w:val="none"/>
                <w:u w:val="none"/>
              </w:rPr>
            </w:pPr>
          </w:p>
        </w:tc>
      </w:tr>
      <w:tr w14:paraId="6706C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88FD1B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4214AE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电容器、电缆等设备检修前或试验调整接线前，未逐个、逐相进行充分放电。</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1B793C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E1D760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022AA28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A87AE0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281F56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3B18813">
            <w:pPr>
              <w:jc w:val="left"/>
              <w:rPr>
                <w:rFonts w:hint="eastAsia" w:ascii="宋体" w:hAnsi="宋体" w:eastAsia="宋体" w:cs="宋体"/>
                <w:i w:val="0"/>
                <w:iCs w:val="0"/>
                <w:color w:val="auto"/>
                <w:sz w:val="20"/>
                <w:szCs w:val="20"/>
                <w:highlight w:val="none"/>
                <w:u w:val="none"/>
              </w:rPr>
            </w:pPr>
          </w:p>
        </w:tc>
      </w:tr>
      <w:tr w14:paraId="79AF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928315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408FF6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作业人员在受力钢丝绳上下方、内角侧，或起吊物下逗留或通过。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E9A866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A2BD1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216E3B7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A758B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3677B3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F611CE3">
            <w:pPr>
              <w:jc w:val="left"/>
              <w:rPr>
                <w:rFonts w:hint="eastAsia" w:ascii="宋体" w:hAnsi="宋体" w:eastAsia="宋体" w:cs="宋体"/>
                <w:i w:val="0"/>
                <w:iCs w:val="0"/>
                <w:color w:val="auto"/>
                <w:sz w:val="20"/>
                <w:szCs w:val="20"/>
                <w:highlight w:val="none"/>
                <w:u w:val="none"/>
              </w:rPr>
            </w:pPr>
          </w:p>
        </w:tc>
      </w:tr>
      <w:tr w14:paraId="05BDF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475413A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B48D1B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电动工具搬动和移动、收放电源线时未切断电源。</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B45651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C872B1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8D27B2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C3983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BDCBFA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0A73065">
            <w:pPr>
              <w:jc w:val="left"/>
              <w:rPr>
                <w:rFonts w:hint="eastAsia" w:ascii="宋体" w:hAnsi="宋体" w:eastAsia="宋体" w:cs="宋体"/>
                <w:i w:val="0"/>
                <w:iCs w:val="0"/>
                <w:color w:val="auto"/>
                <w:sz w:val="20"/>
                <w:szCs w:val="20"/>
                <w:highlight w:val="none"/>
                <w:u w:val="none"/>
              </w:rPr>
            </w:pPr>
          </w:p>
        </w:tc>
      </w:tr>
      <w:tr w14:paraId="3B4F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55390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E5F73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工作负责人在工作内容、分工、范围等变动后，未重新组织工作班人员进行安全交代。</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5E29AE6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341E2F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52D072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D923B6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8A46FE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264643B">
            <w:pPr>
              <w:jc w:val="left"/>
              <w:rPr>
                <w:rFonts w:hint="eastAsia" w:ascii="宋体" w:hAnsi="宋体" w:eastAsia="宋体" w:cs="宋体"/>
                <w:i w:val="0"/>
                <w:iCs w:val="0"/>
                <w:color w:val="auto"/>
                <w:sz w:val="20"/>
                <w:szCs w:val="20"/>
                <w:highlight w:val="none"/>
                <w:u w:val="none"/>
              </w:rPr>
            </w:pPr>
          </w:p>
        </w:tc>
      </w:tr>
      <w:tr w14:paraId="11FCB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A4132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5CF4DE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搬运、起吊重大物件无统一指挥、统一信号；凭借栏杆、脚手架、瓷件等起吊物件。</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ABFC57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1B7033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C37E2F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7CD3FA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09FEB4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5816A2B">
            <w:pPr>
              <w:jc w:val="left"/>
              <w:rPr>
                <w:rFonts w:hint="eastAsia" w:ascii="宋体" w:hAnsi="宋体" w:eastAsia="宋体" w:cs="宋体"/>
                <w:i w:val="0"/>
                <w:iCs w:val="0"/>
                <w:color w:val="auto"/>
                <w:sz w:val="20"/>
                <w:szCs w:val="20"/>
                <w:highlight w:val="none"/>
                <w:u w:val="none"/>
              </w:rPr>
            </w:pPr>
          </w:p>
        </w:tc>
      </w:tr>
      <w:tr w14:paraId="43679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AB8005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5A8DC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电源箱设置不符合“一机、一闸、一保护”要求，临时电源箱无漏电保护装置或漏电装置损坏，或插头、插座、电源箱破损明显，或使用铁线、铜线等代替保险丝。</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B187F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36EB5E2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13F52E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AA3446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9FDA64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4259273">
            <w:pPr>
              <w:jc w:val="left"/>
              <w:rPr>
                <w:rFonts w:hint="eastAsia" w:ascii="宋体" w:hAnsi="宋体" w:eastAsia="宋体" w:cs="宋体"/>
                <w:i w:val="0"/>
                <w:iCs w:val="0"/>
                <w:color w:val="auto"/>
                <w:sz w:val="20"/>
                <w:szCs w:val="20"/>
                <w:highlight w:val="none"/>
                <w:u w:val="none"/>
              </w:rPr>
            </w:pPr>
          </w:p>
        </w:tc>
      </w:tr>
      <w:tr w14:paraId="6FD0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3AC028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8FCD40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电气设备、工具的电源线直接钩挂在闸刀上或直接插入插座使用。</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13F245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AACD9C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23D041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73E502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161900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F50FDFF">
            <w:pPr>
              <w:jc w:val="left"/>
              <w:rPr>
                <w:rFonts w:hint="eastAsia" w:ascii="宋体" w:hAnsi="宋体" w:eastAsia="宋体" w:cs="宋体"/>
                <w:i w:val="0"/>
                <w:iCs w:val="0"/>
                <w:color w:val="auto"/>
                <w:sz w:val="20"/>
                <w:szCs w:val="20"/>
                <w:highlight w:val="none"/>
                <w:u w:val="none"/>
              </w:rPr>
            </w:pPr>
          </w:p>
        </w:tc>
      </w:tr>
      <w:tr w14:paraId="2C87F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8E193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6946E2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户外使用中的电焊机无防雨措施，或电焊机电源线直接搭接在电线上。</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227591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2DAA81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B23414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499C49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1E8E10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3CAE3BC">
            <w:pPr>
              <w:jc w:val="left"/>
              <w:rPr>
                <w:rFonts w:hint="eastAsia" w:ascii="宋体" w:hAnsi="宋体" w:eastAsia="宋体" w:cs="宋体"/>
                <w:i w:val="0"/>
                <w:iCs w:val="0"/>
                <w:color w:val="auto"/>
                <w:sz w:val="20"/>
                <w:szCs w:val="20"/>
                <w:highlight w:val="none"/>
                <w:u w:val="none"/>
              </w:rPr>
            </w:pPr>
          </w:p>
        </w:tc>
      </w:tr>
      <w:tr w14:paraId="34EBF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9C10EA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BA3CAA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绞磨牵引钢丝绳未从绞磨下方卷入，钢丝绳未在磨芯上绕5圈以上，磨芯未放置防钢丝绳跑出的安全装置。</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2CB260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6BE66F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2571E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20F852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C801B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04A4FFC">
            <w:pPr>
              <w:jc w:val="left"/>
              <w:rPr>
                <w:rFonts w:hint="eastAsia" w:ascii="宋体" w:hAnsi="宋体" w:eastAsia="宋体" w:cs="宋体"/>
                <w:i w:val="0"/>
                <w:iCs w:val="0"/>
                <w:color w:val="auto"/>
                <w:sz w:val="20"/>
                <w:szCs w:val="20"/>
                <w:highlight w:val="none"/>
                <w:u w:val="none"/>
              </w:rPr>
            </w:pPr>
          </w:p>
        </w:tc>
      </w:tr>
      <w:tr w14:paraId="2D69A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81684D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0117BC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使用大锤和手锤、砂轮、钻床、电钻、冲击钻时戴棉纱手套操作。</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31A200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233B48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8178DB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3EDA7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0AA7F7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9BCB712">
            <w:pPr>
              <w:jc w:val="left"/>
              <w:rPr>
                <w:rFonts w:hint="eastAsia" w:ascii="宋体" w:hAnsi="宋体" w:eastAsia="宋体" w:cs="宋体"/>
                <w:i w:val="0"/>
                <w:iCs w:val="0"/>
                <w:color w:val="auto"/>
                <w:sz w:val="20"/>
                <w:szCs w:val="20"/>
                <w:highlight w:val="none"/>
                <w:u w:val="none"/>
              </w:rPr>
            </w:pPr>
          </w:p>
        </w:tc>
      </w:tr>
      <w:tr w14:paraId="35E83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A0E022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ACE5BD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梯子架设在不稳定的支持物上，或梯子无防滑措施，或人字梯无限制开度的拉绳或限位器。梯子架设不稳固时无专人扶持或在未绑扎牢固的梯子上作业。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FD0482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DF3D44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431A7F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6D6392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374A3F1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353669E">
            <w:pPr>
              <w:jc w:val="left"/>
              <w:rPr>
                <w:rFonts w:hint="eastAsia" w:ascii="宋体" w:hAnsi="宋体" w:eastAsia="宋体" w:cs="宋体"/>
                <w:i w:val="0"/>
                <w:iCs w:val="0"/>
                <w:color w:val="auto"/>
                <w:sz w:val="20"/>
                <w:szCs w:val="20"/>
                <w:highlight w:val="none"/>
                <w:u w:val="none"/>
              </w:rPr>
            </w:pPr>
          </w:p>
        </w:tc>
      </w:tr>
      <w:tr w14:paraId="24C65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6DA310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5E19FF8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使用长度在2米以上的安全带、安全绳等未加装缓冲器或在具备条件的情况下安全带未高挂低用。</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333CA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880467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9E064C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D79A17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D42151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4E3C874C">
            <w:pPr>
              <w:jc w:val="left"/>
              <w:rPr>
                <w:rFonts w:hint="eastAsia" w:ascii="宋体" w:hAnsi="宋体" w:eastAsia="宋体" w:cs="宋体"/>
                <w:i w:val="0"/>
                <w:iCs w:val="0"/>
                <w:color w:val="auto"/>
                <w:sz w:val="20"/>
                <w:szCs w:val="20"/>
                <w:highlight w:val="none"/>
                <w:u w:val="none"/>
              </w:rPr>
            </w:pPr>
          </w:p>
        </w:tc>
      </w:tr>
      <w:tr w14:paraId="2E70F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93AECC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3BFFE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现场作业时未按规定着装；不按规定佩戴或未正确佩戴安全帽。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02E0665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38478A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2F27420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73DED8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CCD771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1A227A9">
            <w:pPr>
              <w:jc w:val="left"/>
              <w:rPr>
                <w:rFonts w:hint="eastAsia" w:ascii="宋体" w:hAnsi="宋体" w:eastAsia="宋体" w:cs="宋体"/>
                <w:i w:val="0"/>
                <w:iCs w:val="0"/>
                <w:color w:val="auto"/>
                <w:sz w:val="20"/>
                <w:szCs w:val="20"/>
                <w:highlight w:val="none"/>
                <w:u w:val="none"/>
              </w:rPr>
            </w:pPr>
          </w:p>
        </w:tc>
      </w:tr>
      <w:tr w14:paraId="06E0C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A3E3D1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0CE732C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使用验电器对低压配电设备验电时未戴绝缘手套。</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67A4FF6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FA7DCF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5EEAE0A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D4FB2E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6209C3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6B9DDD8">
            <w:pPr>
              <w:jc w:val="left"/>
              <w:rPr>
                <w:rFonts w:hint="eastAsia" w:ascii="宋体" w:hAnsi="宋体" w:eastAsia="宋体" w:cs="宋体"/>
                <w:i w:val="0"/>
                <w:iCs w:val="0"/>
                <w:color w:val="auto"/>
                <w:sz w:val="20"/>
                <w:szCs w:val="20"/>
                <w:highlight w:val="none"/>
                <w:u w:val="none"/>
              </w:rPr>
            </w:pPr>
          </w:p>
        </w:tc>
      </w:tr>
      <w:tr w14:paraId="5AE5E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95E84F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6707BC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电、气焊工作时不戴防护镜、不穿帆布或全棉工作服、不戴防护手套等专用劳动防护用品。</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9E60A1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6AFB912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21C293E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5A49FB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CB2605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46F0B24">
            <w:pPr>
              <w:jc w:val="left"/>
              <w:rPr>
                <w:rFonts w:hint="eastAsia" w:ascii="宋体" w:hAnsi="宋体" w:eastAsia="宋体" w:cs="宋体"/>
                <w:i w:val="0"/>
                <w:iCs w:val="0"/>
                <w:color w:val="auto"/>
                <w:sz w:val="20"/>
                <w:szCs w:val="20"/>
                <w:highlight w:val="none"/>
                <w:u w:val="none"/>
              </w:rPr>
            </w:pPr>
          </w:p>
        </w:tc>
      </w:tr>
      <w:tr w14:paraId="6BCE9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67AE955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7FB848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二次回路工作未落实防止电流互感器二次侧开路或电压互感器二次侧短路的措施。</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7E2FA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84373A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4023E13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E69F83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E623F4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38191193">
            <w:pPr>
              <w:jc w:val="left"/>
              <w:rPr>
                <w:rFonts w:hint="eastAsia" w:ascii="宋体" w:hAnsi="宋体" w:eastAsia="宋体" w:cs="宋体"/>
                <w:i w:val="0"/>
                <w:iCs w:val="0"/>
                <w:color w:val="auto"/>
                <w:sz w:val="20"/>
                <w:szCs w:val="20"/>
                <w:highlight w:val="none"/>
                <w:u w:val="none"/>
              </w:rPr>
            </w:pPr>
          </w:p>
        </w:tc>
      </w:tr>
      <w:tr w14:paraId="59AFE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0F1CD9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D13D8E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易燃、易爆物品或各种气瓶不按规定储运、存放、使用。</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CBF98C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912B6D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3F6344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24DC29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A0D166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FD55489">
            <w:pPr>
              <w:jc w:val="left"/>
              <w:rPr>
                <w:rFonts w:hint="eastAsia" w:ascii="宋体" w:hAnsi="宋体" w:eastAsia="宋体" w:cs="宋体"/>
                <w:i w:val="0"/>
                <w:iCs w:val="0"/>
                <w:color w:val="auto"/>
                <w:sz w:val="20"/>
                <w:szCs w:val="20"/>
                <w:highlight w:val="none"/>
                <w:u w:val="none"/>
              </w:rPr>
            </w:pPr>
          </w:p>
        </w:tc>
      </w:tr>
      <w:tr w14:paraId="5E1E2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59BFB7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667EA3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使用中的乙炔瓶没有防回火装置，气管有龟裂、鼓包、漏气等现象。</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4D85C3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E8906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FD2DDB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CCB90A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16F2AC9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2AF13FB0">
            <w:pPr>
              <w:jc w:val="left"/>
              <w:rPr>
                <w:rFonts w:hint="eastAsia" w:ascii="宋体" w:hAnsi="宋体" w:eastAsia="宋体" w:cs="宋体"/>
                <w:i w:val="0"/>
                <w:iCs w:val="0"/>
                <w:color w:val="auto"/>
                <w:sz w:val="20"/>
                <w:szCs w:val="20"/>
                <w:highlight w:val="none"/>
                <w:u w:val="none"/>
              </w:rPr>
            </w:pPr>
          </w:p>
        </w:tc>
      </w:tr>
      <w:tr w14:paraId="3356B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7CB376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3224D0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氧气瓶与乙炔瓶同车运载及混放使用中的氧气瓶、乙炔瓶放置相距不足5米，距明火不足10米，未垂直放置固定。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CF3FE3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7D8E6A3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441590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6487AD1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4D1C00F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61EB7B8E">
            <w:pPr>
              <w:jc w:val="left"/>
              <w:rPr>
                <w:rFonts w:hint="eastAsia" w:ascii="宋体" w:hAnsi="宋体" w:eastAsia="宋体" w:cs="宋体"/>
                <w:i w:val="0"/>
                <w:iCs w:val="0"/>
                <w:color w:val="auto"/>
                <w:sz w:val="20"/>
                <w:szCs w:val="20"/>
                <w:highlight w:val="none"/>
                <w:u w:val="none"/>
              </w:rPr>
            </w:pPr>
          </w:p>
        </w:tc>
      </w:tr>
      <w:tr w14:paraId="234A9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17391F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1BC6BED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动火作业现场未放置足够、合格的灭火器材。</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C1EA3A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7EFBD9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F8F9D7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35FD53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6E3FC6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715FC45">
            <w:pPr>
              <w:jc w:val="left"/>
              <w:rPr>
                <w:rFonts w:hint="eastAsia" w:ascii="宋体" w:hAnsi="宋体" w:eastAsia="宋体" w:cs="宋体"/>
                <w:i w:val="0"/>
                <w:iCs w:val="0"/>
                <w:color w:val="auto"/>
                <w:sz w:val="20"/>
                <w:szCs w:val="20"/>
                <w:highlight w:val="none"/>
                <w:u w:val="none"/>
              </w:rPr>
            </w:pPr>
          </w:p>
        </w:tc>
      </w:tr>
      <w:tr w14:paraId="771D4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154278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783093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动火现场（周围及动火点下方最小半径10米）有易燃易爆物，存在可燃溶剂清洗剂及喷漆作业。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5A34E4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263721D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25EF7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6D653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0EB5266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5D46C536">
            <w:pPr>
              <w:jc w:val="left"/>
              <w:rPr>
                <w:rFonts w:hint="eastAsia" w:ascii="宋体" w:hAnsi="宋体" w:eastAsia="宋体" w:cs="宋体"/>
                <w:i w:val="0"/>
                <w:iCs w:val="0"/>
                <w:color w:val="auto"/>
                <w:sz w:val="20"/>
                <w:szCs w:val="20"/>
                <w:highlight w:val="none"/>
                <w:u w:val="none"/>
              </w:rPr>
            </w:pPr>
          </w:p>
        </w:tc>
      </w:tr>
      <w:tr w14:paraId="1E4AD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6DA104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45F2C78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擅自倾倒、堆放、丢弃或遗撒危险化学品；危化品、爆破品运输、存储、使用不规范。</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2E39A18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8AE4C1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3F83DF8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ECF227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A947DB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2B1E0AA">
            <w:pPr>
              <w:jc w:val="left"/>
              <w:rPr>
                <w:rFonts w:hint="eastAsia" w:ascii="宋体" w:hAnsi="宋体" w:eastAsia="宋体" w:cs="宋体"/>
                <w:i w:val="0"/>
                <w:iCs w:val="0"/>
                <w:color w:val="auto"/>
                <w:sz w:val="20"/>
                <w:szCs w:val="20"/>
                <w:highlight w:val="none"/>
                <w:u w:val="none"/>
              </w:rPr>
            </w:pPr>
          </w:p>
        </w:tc>
      </w:tr>
      <w:tr w14:paraId="028E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756C563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CC97EA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电缆沟、疏水沟、下水道、井下等有限空间工作现场少于2人，有限空间外未设置监护人或未全程持续监护。</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3A254C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5866FB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2CC2D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2AE1B9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5CDF59D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F0F3834">
            <w:pPr>
              <w:jc w:val="left"/>
              <w:rPr>
                <w:rFonts w:hint="eastAsia" w:ascii="宋体" w:hAnsi="宋体" w:eastAsia="宋体" w:cs="宋体"/>
                <w:i w:val="0"/>
                <w:iCs w:val="0"/>
                <w:color w:val="auto"/>
                <w:sz w:val="20"/>
                <w:szCs w:val="20"/>
                <w:highlight w:val="none"/>
                <w:u w:val="none"/>
              </w:rPr>
            </w:pPr>
          </w:p>
        </w:tc>
      </w:tr>
      <w:tr w14:paraId="6040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1FFB2D3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07909A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敷设电缆过程中无专人指挥，电缆移动时用手搬动滑轮。</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959508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10F8B08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109D9AF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301D8D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BED80A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E1CEABE">
            <w:pPr>
              <w:jc w:val="left"/>
              <w:rPr>
                <w:rFonts w:hint="eastAsia" w:ascii="宋体" w:hAnsi="宋体" w:eastAsia="宋体" w:cs="宋体"/>
                <w:i w:val="0"/>
                <w:iCs w:val="0"/>
                <w:color w:val="auto"/>
                <w:sz w:val="20"/>
                <w:szCs w:val="20"/>
                <w:highlight w:val="none"/>
                <w:u w:val="none"/>
              </w:rPr>
            </w:pPr>
          </w:p>
        </w:tc>
      </w:tr>
      <w:tr w14:paraId="7108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34EF6C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25B1A58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未按规定将作业纳入视频监控（含视频点不足、故意遮挡视频、非可调摄像头未对准作业现场、位置摆放错误）。</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4251F7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信息传递</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067D4E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A83318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1C73AC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6D6AC09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44ED2A6">
            <w:pPr>
              <w:jc w:val="left"/>
              <w:rPr>
                <w:rFonts w:hint="eastAsia" w:ascii="宋体" w:hAnsi="宋体" w:eastAsia="宋体" w:cs="宋体"/>
                <w:i w:val="0"/>
                <w:iCs w:val="0"/>
                <w:color w:val="auto"/>
                <w:sz w:val="20"/>
                <w:szCs w:val="20"/>
                <w:highlight w:val="none"/>
                <w:u w:val="none"/>
              </w:rPr>
            </w:pPr>
          </w:p>
        </w:tc>
      </w:tr>
      <w:tr w14:paraId="70541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26AE0C8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3D05794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安排有职业禁忌病症的人员从事相应的禁忌作业。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7CC3D0B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人员行为</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31A4FF2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2E470F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1035F6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A04D67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0B761BB8">
            <w:pPr>
              <w:jc w:val="left"/>
              <w:rPr>
                <w:rFonts w:hint="eastAsia" w:ascii="宋体" w:hAnsi="宋体" w:eastAsia="宋体" w:cs="宋体"/>
                <w:i w:val="0"/>
                <w:iCs w:val="0"/>
                <w:color w:val="auto"/>
                <w:sz w:val="20"/>
                <w:szCs w:val="20"/>
                <w:highlight w:val="none"/>
                <w:u w:val="none"/>
              </w:rPr>
            </w:pPr>
          </w:p>
        </w:tc>
      </w:tr>
      <w:tr w14:paraId="18B2A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00A59EC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CF0E7F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未按规定办理审批、交底等手续或未探明地下管线等分布情况，盲目开挖、掘进、顶管等作业。</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4A04FC5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作业环境</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AC480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B</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703A817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019B37C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70DC4E8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166AE840">
            <w:pPr>
              <w:jc w:val="left"/>
              <w:rPr>
                <w:rFonts w:hint="eastAsia" w:ascii="宋体" w:hAnsi="宋体" w:eastAsia="宋体" w:cs="宋体"/>
                <w:i w:val="0"/>
                <w:iCs w:val="0"/>
                <w:color w:val="auto"/>
                <w:sz w:val="20"/>
                <w:szCs w:val="20"/>
                <w:highlight w:val="none"/>
                <w:u w:val="none"/>
              </w:rPr>
            </w:pPr>
          </w:p>
        </w:tc>
      </w:tr>
      <w:tr w14:paraId="10108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546" w:type="dxa"/>
            <w:tcBorders>
              <w:top w:val="single" w:color="000000" w:sz="4" w:space="0"/>
              <w:left w:val="single" w:color="000000" w:sz="4" w:space="0"/>
              <w:bottom w:val="single" w:color="000000" w:sz="4" w:space="0"/>
              <w:right w:val="single" w:color="000000" w:sz="4" w:space="0"/>
            </w:tcBorders>
            <w:noWrap w:val="0"/>
            <w:vAlign w:val="center"/>
          </w:tcPr>
          <w:p w14:paraId="361E65B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w:t>
            </w:r>
          </w:p>
        </w:tc>
        <w:tc>
          <w:tcPr>
            <w:tcW w:w="5184" w:type="dxa"/>
            <w:tcBorders>
              <w:top w:val="single" w:color="000000" w:sz="4" w:space="0"/>
              <w:left w:val="single" w:color="000000" w:sz="4" w:space="0"/>
              <w:bottom w:val="single" w:color="000000" w:sz="4" w:space="0"/>
              <w:right w:val="single" w:color="000000" w:sz="4" w:space="0"/>
            </w:tcBorders>
            <w:noWrap w:val="0"/>
            <w:vAlign w:val="center"/>
          </w:tcPr>
          <w:p w14:paraId="78A893F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现场处于使用状态的施工机械（具）、发电车或施工用电设备无人看护。</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14:paraId="1683032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机具防护</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0D4B83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C</w:t>
            </w:r>
          </w:p>
        </w:tc>
        <w:tc>
          <w:tcPr>
            <w:tcW w:w="640" w:type="dxa"/>
            <w:tcBorders>
              <w:top w:val="single" w:color="000000" w:sz="4" w:space="0"/>
              <w:left w:val="single" w:color="000000" w:sz="4" w:space="0"/>
              <w:bottom w:val="single" w:color="000000" w:sz="4" w:space="0"/>
              <w:right w:val="single" w:color="000000" w:sz="4" w:space="0"/>
            </w:tcBorders>
            <w:noWrap w:val="0"/>
            <w:vAlign w:val="center"/>
          </w:tcPr>
          <w:p w14:paraId="6FB07EB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F85536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400</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14:paraId="29A16E5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751" w:type="dxa"/>
            <w:tcBorders>
              <w:top w:val="single" w:color="000000" w:sz="4" w:space="0"/>
              <w:left w:val="single" w:color="000000" w:sz="4" w:space="0"/>
              <w:bottom w:val="single" w:color="000000" w:sz="4" w:space="0"/>
              <w:right w:val="single" w:color="000000" w:sz="4" w:space="0"/>
            </w:tcBorders>
            <w:noWrap w:val="0"/>
            <w:vAlign w:val="center"/>
          </w:tcPr>
          <w:p w14:paraId="79B3B2DF">
            <w:pPr>
              <w:jc w:val="left"/>
              <w:rPr>
                <w:rFonts w:hint="eastAsia" w:ascii="宋体" w:hAnsi="宋体" w:eastAsia="宋体" w:cs="宋体"/>
                <w:i w:val="0"/>
                <w:iCs w:val="0"/>
                <w:color w:val="auto"/>
                <w:sz w:val="20"/>
                <w:szCs w:val="20"/>
                <w:highlight w:val="none"/>
                <w:u w:val="none"/>
              </w:rPr>
            </w:pPr>
          </w:p>
        </w:tc>
      </w:tr>
    </w:tbl>
    <w:p w14:paraId="5A1EFC95">
      <w:pPr>
        <w:spacing w:line="360" w:lineRule="auto"/>
        <w:ind w:firstLine="480" w:firstLineChars="200"/>
        <w:rPr>
          <w:rFonts w:hint="default" w:ascii="方正仿宋_GB2312" w:eastAsia="方正仿宋_GB2312"/>
          <w:color w:val="auto"/>
          <w:sz w:val="24"/>
          <w:highlight w:val="none"/>
        </w:rPr>
      </w:pPr>
    </w:p>
    <w:p w14:paraId="42BAB108">
      <w:pPr>
        <w:numPr>
          <w:ilvl w:val="2"/>
          <w:numId w:val="17"/>
        </w:numPr>
        <w:spacing w:line="360" w:lineRule="auto"/>
        <w:rPr>
          <w:rFonts w:hint="default" w:ascii="方正仿宋_GB2312" w:eastAsia="方正仿宋_GB2312"/>
          <w:color w:val="auto"/>
          <w:sz w:val="24"/>
          <w:highlight w:val="none"/>
        </w:rPr>
        <w:sectPr>
          <w:headerReference r:id="rId15" w:type="default"/>
          <w:footerReference r:id="rId16" w:type="default"/>
          <w:pgSz w:w="11906" w:h="16838"/>
          <w:pgMar w:top="1361" w:right="1134" w:bottom="1361" w:left="113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C1CC8B3">
      <w:pPr>
        <w:pStyle w:val="6"/>
        <w:spacing w:before="0" w:after="0" w:line="240" w:lineRule="auto"/>
        <w:rPr>
          <w:color w:val="auto"/>
          <w:sz w:val="28"/>
          <w:szCs w:val="28"/>
          <w:highlight w:val="none"/>
        </w:rPr>
      </w:pPr>
      <w:bookmarkStart w:id="320" w:name="_Toc24346"/>
      <w:bookmarkStart w:id="321" w:name="_Toc32386"/>
      <w:bookmarkStart w:id="322" w:name="_Toc3316"/>
      <w:r>
        <w:rPr>
          <w:rFonts w:hint="eastAsia"/>
          <w:color w:val="auto"/>
          <w:sz w:val="28"/>
          <w:szCs w:val="28"/>
          <w:highlight w:val="none"/>
        </w:rPr>
        <w:t>第六部分附件－投标文件格式</w:t>
      </w:r>
      <w:bookmarkEnd w:id="270"/>
      <w:bookmarkEnd w:id="320"/>
      <w:bookmarkEnd w:id="321"/>
      <w:bookmarkEnd w:id="322"/>
    </w:p>
    <w:p w14:paraId="63D33E51">
      <w:pPr>
        <w:rPr>
          <w:color w:val="auto"/>
          <w:highlight w:val="none"/>
        </w:rPr>
      </w:pPr>
      <w:r>
        <w:rPr>
          <w:rFonts w:hint="eastAsia" w:ascii="宋体" w:hAnsi="宋体" w:eastAsia="宋体" w:cs="宋体"/>
          <w:color w:val="auto"/>
          <w:sz w:val="21"/>
          <w:szCs w:val="21"/>
          <w:highlight w:val="none"/>
          <w:lang w:val="en-US" w:eastAsia="zh-CN"/>
        </w:rPr>
        <w:t>注：投标文件除下面格式有特别说明要求的，均加盖</w:t>
      </w:r>
      <w:r>
        <w:rPr>
          <w:rFonts w:hint="eastAsia" w:ascii="宋体" w:hAnsi="宋体" w:eastAsia="宋体" w:cs="宋体"/>
          <w:color w:val="auto"/>
          <w:sz w:val="21"/>
          <w:szCs w:val="21"/>
          <w:highlight w:val="none"/>
          <w:lang w:val="zh-CN"/>
        </w:rPr>
        <w:t>投标人</w:t>
      </w:r>
      <w:r>
        <w:rPr>
          <w:rFonts w:hint="eastAsia" w:ascii="宋体" w:hAnsi="宋体" w:eastAsia="宋体" w:cs="宋体"/>
          <w:color w:val="auto"/>
          <w:sz w:val="21"/>
          <w:szCs w:val="21"/>
          <w:highlight w:val="none"/>
          <w:lang w:val="en-US" w:eastAsia="zh-CN"/>
        </w:rPr>
        <w:t>公章</w:t>
      </w:r>
      <w:r>
        <w:rPr>
          <w:rFonts w:hint="eastAsia" w:ascii="宋体" w:hAnsi="宋体" w:eastAsia="宋体" w:cs="宋体"/>
          <w:color w:val="auto"/>
          <w:sz w:val="21"/>
          <w:szCs w:val="21"/>
          <w:highlight w:val="none"/>
          <w:lang w:val="zh-CN"/>
        </w:rPr>
        <w:t>，联合体投标的，</w:t>
      </w:r>
      <w:r>
        <w:rPr>
          <w:rFonts w:hint="eastAsia" w:ascii="宋体" w:hAnsi="宋体" w:cs="宋体"/>
          <w:color w:val="auto"/>
          <w:szCs w:val="21"/>
          <w:highlight w:val="none"/>
        </w:rPr>
        <w:t>联合体投标时投标文件中所有要求盖章的地方均须</w:t>
      </w:r>
      <w:r>
        <w:rPr>
          <w:rFonts w:hint="eastAsia" w:ascii="宋体" w:hAnsi="宋体" w:cs="宋体"/>
          <w:color w:val="auto"/>
          <w:szCs w:val="21"/>
          <w:highlight w:val="none"/>
          <w:lang w:val="en-US" w:eastAsia="zh-CN"/>
        </w:rPr>
        <w:t>同时</w:t>
      </w:r>
      <w:r>
        <w:rPr>
          <w:rFonts w:hint="eastAsia" w:ascii="宋体" w:hAnsi="宋体" w:cs="宋体"/>
          <w:color w:val="auto"/>
          <w:szCs w:val="21"/>
          <w:highlight w:val="none"/>
        </w:rPr>
        <w:t>加盖联合体所有组成成员的公章</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涉及签名的各方</w:t>
      </w:r>
      <w:r>
        <w:rPr>
          <w:rFonts w:hint="eastAsia" w:ascii="宋体" w:hAnsi="宋体" w:eastAsia="宋体" w:cs="宋体"/>
          <w:b w:val="0"/>
          <w:bCs w:val="0"/>
          <w:color w:val="auto"/>
          <w:szCs w:val="21"/>
          <w:highlight w:val="none"/>
          <w:lang w:val="zh-CN"/>
        </w:rPr>
        <w:t>法定代表人</w:t>
      </w:r>
      <w:r>
        <w:rPr>
          <w:rFonts w:hint="eastAsia" w:ascii="宋体" w:hAnsi="宋体" w:eastAsia="宋体" w:cs="宋体"/>
          <w:b w:val="0"/>
          <w:bCs w:val="0"/>
          <w:color w:val="auto"/>
          <w:szCs w:val="21"/>
          <w:highlight w:val="none"/>
          <w:lang w:val="en-US" w:eastAsia="zh-CN"/>
        </w:rPr>
        <w:t>共同签名（或私章）</w:t>
      </w:r>
      <w:r>
        <w:rPr>
          <w:rFonts w:hint="eastAsia" w:ascii="宋体" w:hAnsi="宋体" w:eastAsia="宋体" w:cs="宋体"/>
          <w:b w:val="0"/>
          <w:bCs w:val="0"/>
          <w:color w:val="auto"/>
          <w:szCs w:val="21"/>
          <w:highlight w:val="none"/>
          <w:lang w:val="zh-CN"/>
        </w:rPr>
        <w:t>或</w:t>
      </w:r>
      <w:r>
        <w:rPr>
          <w:rFonts w:hint="eastAsia" w:ascii="宋体" w:hAnsi="宋体" w:eastAsia="宋体" w:cs="宋体"/>
          <w:b w:val="0"/>
          <w:bCs w:val="0"/>
          <w:color w:val="auto"/>
          <w:szCs w:val="21"/>
          <w:highlight w:val="none"/>
          <w:lang w:val="en-US" w:eastAsia="zh-CN"/>
        </w:rPr>
        <w:t>由共同授权的</w:t>
      </w:r>
      <w:r>
        <w:rPr>
          <w:rFonts w:hint="eastAsia" w:ascii="宋体" w:hAnsi="宋体" w:eastAsia="宋体" w:cs="宋体"/>
          <w:b w:val="0"/>
          <w:bCs w:val="0"/>
          <w:color w:val="auto"/>
          <w:szCs w:val="21"/>
          <w:highlight w:val="none"/>
          <w:lang w:val="zh-CN"/>
        </w:rPr>
        <w:t>授权代表</w:t>
      </w:r>
      <w:r>
        <w:rPr>
          <w:rFonts w:hint="eastAsia" w:ascii="宋体" w:hAnsi="宋体" w:eastAsia="宋体" w:cs="宋体"/>
          <w:b w:val="0"/>
          <w:bCs w:val="0"/>
          <w:color w:val="auto"/>
          <w:szCs w:val="21"/>
          <w:highlight w:val="none"/>
          <w:lang w:val="en-US" w:eastAsia="zh-CN"/>
        </w:rPr>
        <w:t>签名</w:t>
      </w:r>
      <w:r>
        <w:rPr>
          <w:rFonts w:hint="eastAsia" w:ascii="宋体" w:hAnsi="宋体" w:eastAsia="宋体" w:cs="宋体"/>
          <w:b w:val="0"/>
          <w:bCs w:val="0"/>
          <w:color w:val="auto"/>
          <w:szCs w:val="21"/>
          <w:highlight w:val="none"/>
          <w:lang w:val="zh-CN"/>
        </w:rPr>
        <w:t>。</w:t>
      </w:r>
    </w:p>
    <w:p w14:paraId="588745D0">
      <w:pPr>
        <w:pStyle w:val="8"/>
        <w:widowControl w:val="0"/>
        <w:overflowPunct w:val="0"/>
        <w:spacing w:line="240" w:lineRule="auto"/>
        <w:rPr>
          <w:rFonts w:ascii="宋体" w:hAnsi="宋体"/>
          <w:color w:val="auto"/>
          <w:sz w:val="21"/>
          <w:szCs w:val="21"/>
          <w:highlight w:val="none"/>
        </w:rPr>
      </w:pPr>
      <w:bookmarkStart w:id="323" w:name="_Toc28639"/>
      <w:bookmarkStart w:id="324" w:name="_Toc18971"/>
      <w:bookmarkStart w:id="325" w:name="_Toc26996"/>
      <w:bookmarkStart w:id="326" w:name="_Toc31006"/>
      <w:r>
        <w:rPr>
          <w:rFonts w:hint="eastAsia" w:ascii="宋体" w:hAnsi="宋体"/>
          <w:color w:val="auto"/>
          <w:sz w:val="21"/>
          <w:szCs w:val="21"/>
          <w:highlight w:val="none"/>
        </w:rPr>
        <w:t>投标文件目录</w:t>
      </w:r>
      <w:bookmarkEnd w:id="323"/>
      <w:bookmarkEnd w:id="324"/>
      <w:bookmarkEnd w:id="325"/>
      <w:bookmarkEnd w:id="326"/>
    </w:p>
    <w:p w14:paraId="37777892">
      <w:pPr>
        <w:jc w:val="center"/>
        <w:rPr>
          <w:rFonts w:ascii="清雅黑体" w:eastAsia="清雅黑体"/>
          <w:color w:val="auto"/>
          <w:sz w:val="32"/>
          <w:szCs w:val="32"/>
          <w:highlight w:val="none"/>
        </w:rPr>
      </w:pPr>
    </w:p>
    <w:p w14:paraId="6A9066EC">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目录</w:t>
      </w:r>
    </w:p>
    <w:p w14:paraId="39CDE40F">
      <w:pPr>
        <w:pStyle w:val="15"/>
        <w:tabs>
          <w:tab w:val="right" w:leader="dot" w:pos="8306"/>
          <w:tab w:val="clear" w:pos="8296"/>
        </w:tabs>
        <w:ind w:left="0" w:leftChars="0" w:firstLine="179"/>
        <w:rPr>
          <w:rFonts w:hint="eastAsia" w:ascii="宋体" w:hAnsi="宋体" w:cs="宋体"/>
          <w:b/>
          <w:bCs/>
          <w:color w:val="auto"/>
          <w:sz w:val="24"/>
          <w:szCs w:val="24"/>
          <w:highlight w:val="none"/>
        </w:rPr>
      </w:pPr>
      <w:r>
        <w:rPr>
          <w:color w:val="auto"/>
          <w:highlight w:val="none"/>
        </w:rPr>
        <w:fldChar w:fldCharType="begin"/>
      </w:r>
      <w:r>
        <w:rPr>
          <w:color w:val="auto"/>
          <w:highlight w:val="none"/>
        </w:rPr>
        <w:instrText xml:space="preserve"> HYPERLINK \l "_Toc30895" </w:instrText>
      </w:r>
      <w:r>
        <w:rPr>
          <w:color w:val="auto"/>
          <w:highlight w:val="none"/>
        </w:rPr>
        <w:fldChar w:fldCharType="separate"/>
      </w:r>
      <w:r>
        <w:rPr>
          <w:rFonts w:hint="eastAsia" w:ascii="宋体" w:hAnsi="宋体" w:cs="宋体"/>
          <w:b/>
          <w:bCs/>
          <w:color w:val="auto"/>
          <w:sz w:val="24"/>
          <w:szCs w:val="24"/>
          <w:highlight w:val="none"/>
        </w:rPr>
        <w:t>价格文件</w:t>
      </w:r>
      <w:r>
        <w:rPr>
          <w:rFonts w:hint="eastAsia" w:ascii="宋体" w:hAnsi="宋体" w:cs="宋体"/>
          <w:b/>
          <w:bCs/>
          <w:color w:val="auto"/>
          <w:sz w:val="24"/>
          <w:szCs w:val="24"/>
          <w:highlight w:val="none"/>
        </w:rPr>
        <w:fldChar w:fldCharType="end"/>
      </w:r>
    </w:p>
    <w:p w14:paraId="18E65977">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"_Toc15657" </w:instrText>
      </w:r>
      <w:r>
        <w:rPr>
          <w:color w:val="auto"/>
          <w:highlight w:val="none"/>
        </w:rPr>
        <w:fldChar w:fldCharType="separate"/>
      </w:r>
      <w:r>
        <w:rPr>
          <w:rFonts w:hint="eastAsia" w:ascii="宋体" w:hAnsi="宋体" w:cs="宋体"/>
          <w:color w:val="auto"/>
          <w:highlight w:val="none"/>
        </w:rPr>
        <w:t>开标一览表</w:t>
      </w:r>
      <w:r>
        <w:rPr>
          <w:rFonts w:hint="eastAsia" w:ascii="宋体" w:hAnsi="宋体" w:cs="宋体"/>
          <w:color w:val="auto"/>
          <w:highlight w:val="none"/>
        </w:rPr>
        <w:fldChar w:fldCharType="end"/>
      </w:r>
    </w:p>
    <w:p w14:paraId="1CE4B5C8">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"_Toc17495" </w:instrText>
      </w:r>
      <w:r>
        <w:rPr>
          <w:color w:val="auto"/>
          <w:highlight w:val="none"/>
        </w:rPr>
        <w:fldChar w:fldCharType="separate"/>
      </w:r>
      <w:r>
        <w:rPr>
          <w:rFonts w:hint="eastAsia" w:ascii="宋体" w:hAnsi="宋体" w:cs="宋体"/>
          <w:color w:val="auto"/>
          <w:highlight w:val="none"/>
        </w:rPr>
        <w:t>主要设备品牌响应表</w:t>
      </w:r>
      <w:r>
        <w:rPr>
          <w:rFonts w:hint="eastAsia" w:ascii="宋体" w:hAnsi="宋体" w:cs="宋体"/>
          <w:color w:val="auto"/>
          <w:highlight w:val="none"/>
        </w:rPr>
        <w:fldChar w:fldCharType="end"/>
      </w:r>
    </w:p>
    <w:p w14:paraId="0E373A72">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"_Toc4453" </w:instrText>
      </w:r>
      <w:r>
        <w:rPr>
          <w:color w:val="auto"/>
          <w:highlight w:val="none"/>
        </w:rPr>
        <w:fldChar w:fldCharType="separate"/>
      </w:r>
      <w:r>
        <w:rPr>
          <w:rFonts w:hint="eastAsia" w:ascii="宋体" w:hAnsi="宋体" w:cs="宋体"/>
          <w:color w:val="auto"/>
          <w:highlight w:val="none"/>
        </w:rPr>
        <w:t>报价明细表</w:t>
      </w:r>
      <w:r>
        <w:rPr>
          <w:rFonts w:hint="eastAsia" w:ascii="宋体" w:hAnsi="宋体" w:cs="宋体"/>
          <w:color w:val="auto"/>
          <w:highlight w:val="none"/>
        </w:rPr>
        <w:fldChar w:fldCharType="end"/>
      </w:r>
    </w:p>
    <w:p w14:paraId="7E02650A">
      <w:pPr>
        <w:pStyle w:val="15"/>
        <w:tabs>
          <w:tab w:val="right" w:leader="dot" w:pos="8306"/>
          <w:tab w:val="clear" w:pos="8296"/>
        </w:tabs>
        <w:ind w:left="0" w:leftChars="0" w:firstLine="179"/>
        <w:rPr>
          <w:rFonts w:hint="eastAsia" w:ascii="宋体" w:hAnsi="宋体" w:cs="宋体"/>
          <w:b/>
          <w:bCs/>
          <w:color w:val="auto"/>
          <w:sz w:val="24"/>
          <w:szCs w:val="24"/>
          <w:highlight w:val="none"/>
        </w:rPr>
      </w:pPr>
      <w:r>
        <w:rPr>
          <w:color w:val="auto"/>
          <w:highlight w:val="none"/>
        </w:rPr>
        <w:fldChar w:fldCharType="begin"/>
      </w:r>
      <w:r>
        <w:rPr>
          <w:color w:val="auto"/>
          <w:highlight w:val="none"/>
        </w:rPr>
        <w:instrText xml:space="preserve"> HYPERLINK \l "_Toc8484" </w:instrText>
      </w:r>
      <w:r>
        <w:rPr>
          <w:color w:val="auto"/>
          <w:highlight w:val="none"/>
        </w:rPr>
        <w:fldChar w:fldCharType="separate"/>
      </w:r>
      <w:r>
        <w:rPr>
          <w:rFonts w:hint="eastAsia" w:ascii="宋体" w:hAnsi="宋体" w:cs="宋体"/>
          <w:b/>
          <w:bCs/>
          <w:color w:val="auto"/>
          <w:sz w:val="24"/>
          <w:szCs w:val="24"/>
          <w:highlight w:val="none"/>
        </w:rPr>
        <w:t>商务文件</w:t>
      </w:r>
      <w:r>
        <w:rPr>
          <w:rFonts w:hint="eastAsia" w:ascii="宋体" w:hAnsi="宋体" w:cs="宋体"/>
          <w:b/>
          <w:bCs/>
          <w:color w:val="auto"/>
          <w:sz w:val="24"/>
          <w:szCs w:val="24"/>
          <w:highlight w:val="none"/>
        </w:rPr>
        <w:fldChar w:fldCharType="end"/>
      </w:r>
    </w:p>
    <w:p w14:paraId="1F536FCB">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"_Toc28959" </w:instrText>
      </w:r>
      <w:r>
        <w:rPr>
          <w:color w:val="auto"/>
          <w:highlight w:val="none"/>
        </w:rPr>
        <w:fldChar w:fldCharType="separate"/>
      </w:r>
      <w:r>
        <w:rPr>
          <w:rFonts w:hint="eastAsia" w:ascii="宋体" w:hAnsi="宋体" w:cs="宋体"/>
          <w:color w:val="auto"/>
          <w:highlight w:val="none"/>
        </w:rPr>
        <w:t>投标书格式</w:t>
      </w:r>
      <w:r>
        <w:rPr>
          <w:rFonts w:hint="eastAsia" w:ascii="宋体" w:hAnsi="宋体" w:cs="宋体"/>
          <w:color w:val="auto"/>
          <w:highlight w:val="none"/>
        </w:rPr>
        <w:fldChar w:fldCharType="end"/>
      </w:r>
    </w:p>
    <w:p w14:paraId="3EEE8843">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"_Toc6073" </w:instrText>
      </w:r>
      <w:r>
        <w:rPr>
          <w:color w:val="auto"/>
          <w:highlight w:val="none"/>
        </w:rPr>
        <w:fldChar w:fldCharType="separate"/>
      </w:r>
      <w:r>
        <w:rPr>
          <w:rFonts w:hint="eastAsia" w:ascii="宋体" w:hAnsi="宋体" w:cs="宋体"/>
          <w:color w:val="auto"/>
          <w:highlight w:val="none"/>
        </w:rPr>
        <w:t>法定代表人证明书</w:t>
      </w:r>
      <w:r>
        <w:rPr>
          <w:rFonts w:hint="eastAsia" w:ascii="宋体" w:hAnsi="宋体" w:cs="宋体"/>
          <w:color w:val="auto"/>
          <w:highlight w:val="none"/>
        </w:rPr>
        <w:fldChar w:fldCharType="end"/>
      </w:r>
    </w:p>
    <w:p w14:paraId="4DDC24FB">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"_Toc25531" </w:instrText>
      </w:r>
      <w:r>
        <w:rPr>
          <w:color w:val="auto"/>
          <w:highlight w:val="none"/>
        </w:rPr>
        <w:fldChar w:fldCharType="separate"/>
      </w:r>
      <w:r>
        <w:rPr>
          <w:rFonts w:hint="eastAsia" w:ascii="宋体" w:hAnsi="宋体" w:cs="宋体"/>
          <w:color w:val="auto"/>
          <w:highlight w:val="none"/>
        </w:rPr>
        <w:t>法定代表人授权书</w:t>
      </w:r>
      <w:r>
        <w:rPr>
          <w:rFonts w:hint="eastAsia" w:ascii="宋体" w:hAnsi="宋体" w:cs="宋体"/>
          <w:color w:val="auto"/>
          <w:highlight w:val="none"/>
        </w:rPr>
        <w:fldChar w:fldCharType="end"/>
      </w:r>
    </w:p>
    <w:p w14:paraId="232C8C82">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"_Toc30192" </w:instrText>
      </w:r>
      <w:r>
        <w:rPr>
          <w:color w:val="auto"/>
          <w:highlight w:val="none"/>
        </w:rPr>
        <w:fldChar w:fldCharType="separate"/>
      </w:r>
      <w:r>
        <w:rPr>
          <w:rFonts w:hint="eastAsia" w:ascii="宋体" w:hAnsi="宋体" w:cs="宋体"/>
          <w:color w:val="auto"/>
          <w:highlight w:val="none"/>
        </w:rPr>
        <w:t>资格申明</w:t>
      </w:r>
      <w:r>
        <w:rPr>
          <w:rFonts w:hint="eastAsia" w:ascii="宋体" w:hAnsi="宋体" w:cs="宋体"/>
          <w:color w:val="auto"/>
          <w:highlight w:val="none"/>
        </w:rPr>
        <w:fldChar w:fldCharType="end"/>
      </w:r>
    </w:p>
    <w:p w14:paraId="46F658FB">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"_Toc31632" </w:instrText>
      </w:r>
      <w:r>
        <w:rPr>
          <w:color w:val="auto"/>
          <w:highlight w:val="none"/>
        </w:rPr>
        <w:fldChar w:fldCharType="separate"/>
      </w:r>
      <w:r>
        <w:rPr>
          <w:rFonts w:hint="eastAsia" w:ascii="宋体" w:hAnsi="宋体" w:cs="宋体"/>
          <w:color w:val="auto"/>
          <w:highlight w:val="none"/>
        </w:rPr>
        <w:t>营业执照</w:t>
      </w:r>
      <w:r>
        <w:rPr>
          <w:rFonts w:hint="eastAsia" w:ascii="宋体" w:hAnsi="宋体" w:cs="宋体"/>
          <w:color w:val="auto"/>
          <w:highlight w:val="none"/>
        </w:rPr>
        <w:fldChar w:fldCharType="end"/>
      </w:r>
    </w:p>
    <w:p w14:paraId="7238DA9C">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"_Toc6435" </w:instrText>
      </w:r>
      <w:r>
        <w:rPr>
          <w:color w:val="auto"/>
          <w:highlight w:val="none"/>
        </w:rPr>
        <w:fldChar w:fldCharType="separate"/>
      </w:r>
      <w:r>
        <w:rPr>
          <w:rFonts w:hint="eastAsia" w:ascii="宋体" w:hAnsi="宋体" w:cs="宋体"/>
          <w:color w:val="auto"/>
          <w:highlight w:val="none"/>
        </w:rPr>
        <w:t>相关资质证明文件</w:t>
      </w:r>
      <w:r>
        <w:rPr>
          <w:rFonts w:hint="eastAsia" w:ascii="宋体" w:hAnsi="宋体" w:cs="宋体"/>
          <w:color w:val="auto"/>
          <w:highlight w:val="none"/>
        </w:rPr>
        <w:fldChar w:fldCharType="end"/>
      </w:r>
    </w:p>
    <w:p w14:paraId="7B477B69">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"_Toc19329" </w:instrText>
      </w:r>
      <w:r>
        <w:rPr>
          <w:color w:val="auto"/>
          <w:highlight w:val="none"/>
        </w:rPr>
        <w:fldChar w:fldCharType="separate"/>
      </w:r>
      <w:r>
        <w:rPr>
          <w:rFonts w:hint="eastAsia" w:ascii="宋体" w:hAnsi="宋体" w:cs="宋体"/>
          <w:color w:val="auto"/>
          <w:highlight w:val="none"/>
        </w:rPr>
        <w:t>在经营活动中没有重大违法记录的书面声明</w:t>
      </w:r>
      <w:r>
        <w:rPr>
          <w:rFonts w:hint="eastAsia" w:ascii="宋体" w:hAnsi="宋体" w:cs="宋体"/>
          <w:color w:val="auto"/>
          <w:highlight w:val="none"/>
        </w:rPr>
        <w:fldChar w:fldCharType="end"/>
      </w:r>
    </w:p>
    <w:p w14:paraId="5F27179D">
      <w:pPr>
        <w:ind w:firstLine="42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未被列入“信用中国”记录失信被执行人或重大税收违法失信主体或政府采购严重违法失信行为记录名单的证明资料</w:t>
      </w:r>
    </w:p>
    <w:p w14:paraId="3D2BF806">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"_Toc4049" </w:instrText>
      </w:r>
      <w:r>
        <w:rPr>
          <w:color w:val="auto"/>
          <w:highlight w:val="none"/>
        </w:rPr>
        <w:fldChar w:fldCharType="separate"/>
      </w:r>
      <w:r>
        <w:rPr>
          <w:rFonts w:hint="eastAsia" w:ascii="宋体" w:hAnsi="宋体" w:cs="宋体"/>
          <w:color w:val="auto"/>
          <w:highlight w:val="none"/>
        </w:rPr>
        <w:t>承诺书</w:t>
      </w:r>
      <w:r>
        <w:rPr>
          <w:rFonts w:hint="eastAsia" w:ascii="宋体" w:hAnsi="宋体" w:cs="宋体"/>
          <w:color w:val="auto"/>
          <w:highlight w:val="none"/>
        </w:rPr>
        <w:fldChar w:fldCharType="end"/>
      </w:r>
    </w:p>
    <w:p w14:paraId="293E759F">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"_Toc31380" </w:instrText>
      </w:r>
      <w:r>
        <w:rPr>
          <w:color w:val="auto"/>
          <w:highlight w:val="none"/>
        </w:rPr>
        <w:fldChar w:fldCharType="separate"/>
      </w:r>
      <w:r>
        <w:rPr>
          <w:rFonts w:hint="eastAsia" w:ascii="宋体" w:hAnsi="宋体" w:cs="宋体"/>
          <w:color w:val="auto"/>
          <w:highlight w:val="none"/>
        </w:rPr>
        <w:t>商务需求条款偏离表</w:t>
      </w:r>
      <w:r>
        <w:rPr>
          <w:rFonts w:hint="eastAsia" w:ascii="宋体" w:hAnsi="宋体" w:cs="宋体"/>
          <w:color w:val="auto"/>
          <w:highlight w:val="none"/>
        </w:rPr>
        <w:fldChar w:fldCharType="end"/>
      </w:r>
    </w:p>
    <w:p w14:paraId="5DFFE8B9">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"_Toc30050" </w:instrText>
      </w:r>
      <w:r>
        <w:rPr>
          <w:color w:val="auto"/>
          <w:highlight w:val="none"/>
        </w:rPr>
        <w:fldChar w:fldCharType="separate"/>
      </w:r>
      <w:r>
        <w:rPr>
          <w:rFonts w:hint="eastAsia" w:ascii="宋体" w:hAnsi="宋体" w:cs="宋体"/>
          <w:color w:val="auto"/>
          <w:highlight w:val="none"/>
        </w:rPr>
        <w:t>业绩表</w:t>
      </w:r>
      <w:r>
        <w:rPr>
          <w:rFonts w:hint="eastAsia" w:ascii="宋体" w:hAnsi="宋体" w:cs="宋体"/>
          <w:color w:val="auto"/>
          <w:highlight w:val="none"/>
        </w:rPr>
        <w:fldChar w:fldCharType="end"/>
      </w:r>
      <w:r>
        <w:rPr>
          <w:rFonts w:hint="eastAsia" w:ascii="宋体" w:hAnsi="宋体" w:cs="宋体"/>
          <w:color w:val="auto"/>
          <w:highlight w:val="none"/>
        </w:rPr>
        <w:t>（包括合同复印件、并网证明、验收证明）</w:t>
      </w:r>
    </w:p>
    <w:p w14:paraId="3276A9AE">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"_Toc27938" </w:instrText>
      </w:r>
      <w:r>
        <w:rPr>
          <w:color w:val="auto"/>
          <w:highlight w:val="none"/>
        </w:rPr>
        <w:fldChar w:fldCharType="separate"/>
      </w:r>
      <w:r>
        <w:rPr>
          <w:rFonts w:hint="eastAsia" w:ascii="宋体" w:hAnsi="宋体" w:cs="宋体"/>
          <w:color w:val="auto"/>
          <w:highlight w:val="none"/>
        </w:rPr>
        <w:t>联合体协议书（如有）</w:t>
      </w:r>
      <w:r>
        <w:rPr>
          <w:rFonts w:hint="eastAsia" w:ascii="宋体" w:hAnsi="宋体" w:cs="宋体"/>
          <w:color w:val="auto"/>
          <w:highlight w:val="none"/>
        </w:rPr>
        <w:fldChar w:fldCharType="end"/>
      </w:r>
    </w:p>
    <w:p w14:paraId="6CB2296E">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体系认证资料</w:t>
      </w:r>
    </w:p>
    <w:p w14:paraId="09865EC7">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财务资料</w:t>
      </w:r>
    </w:p>
    <w:p w14:paraId="518B3D57">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"_Toc32156" </w:instrText>
      </w:r>
      <w:r>
        <w:rPr>
          <w:color w:val="auto"/>
          <w:highlight w:val="none"/>
        </w:rPr>
        <w:fldChar w:fldCharType="separate"/>
      </w:r>
      <w:r>
        <w:rPr>
          <w:rFonts w:hint="eastAsia" w:ascii="宋体" w:hAnsi="宋体" w:cs="宋体"/>
          <w:color w:val="auto"/>
          <w:highlight w:val="none"/>
        </w:rPr>
        <w:t>实施本项目的有关人员资料表</w:t>
      </w:r>
      <w:r>
        <w:rPr>
          <w:rFonts w:hint="eastAsia" w:ascii="宋体" w:hAnsi="宋体" w:cs="宋体"/>
          <w:color w:val="auto"/>
          <w:highlight w:val="none"/>
        </w:rPr>
        <w:fldChar w:fldCharType="end"/>
      </w:r>
      <w:r>
        <w:rPr>
          <w:rFonts w:hint="eastAsia" w:ascii="宋体" w:hAnsi="宋体" w:cs="宋体"/>
          <w:color w:val="auto"/>
          <w:highlight w:val="none"/>
        </w:rPr>
        <w:t>（包括相关人员相关证书资料）</w:t>
      </w:r>
    </w:p>
    <w:p w14:paraId="2743C571">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有关人员近期的社保缴纳情况</w:t>
      </w:r>
    </w:p>
    <w:p w14:paraId="70AB44BE">
      <w:pPr>
        <w:pStyle w:val="15"/>
        <w:tabs>
          <w:tab w:val="right" w:leader="dot" w:pos="8306"/>
          <w:tab w:val="clear" w:pos="8296"/>
        </w:tabs>
        <w:ind w:left="0" w:leftChars="0" w:firstLine="179"/>
        <w:rPr>
          <w:rFonts w:hint="eastAsia" w:ascii="宋体" w:hAnsi="宋体" w:cs="宋体"/>
          <w:b/>
          <w:bCs/>
          <w:color w:val="auto"/>
          <w:sz w:val="24"/>
          <w:szCs w:val="24"/>
          <w:highlight w:val="none"/>
        </w:rPr>
      </w:pPr>
      <w:r>
        <w:rPr>
          <w:color w:val="auto"/>
          <w:highlight w:val="none"/>
        </w:rPr>
        <w:fldChar w:fldCharType="begin"/>
      </w:r>
      <w:r>
        <w:rPr>
          <w:color w:val="auto"/>
          <w:highlight w:val="none"/>
        </w:rPr>
        <w:instrText xml:space="preserve"> HYPERLINK \l "_Toc16663" </w:instrText>
      </w:r>
      <w:r>
        <w:rPr>
          <w:color w:val="auto"/>
          <w:highlight w:val="none"/>
        </w:rPr>
        <w:fldChar w:fldCharType="separate"/>
      </w:r>
      <w:r>
        <w:rPr>
          <w:rFonts w:hint="eastAsia" w:ascii="宋体" w:hAnsi="宋体" w:cs="宋体"/>
          <w:b/>
          <w:bCs/>
          <w:color w:val="auto"/>
          <w:sz w:val="24"/>
          <w:szCs w:val="24"/>
          <w:highlight w:val="none"/>
        </w:rPr>
        <w:t>技术文件</w:t>
      </w:r>
      <w:r>
        <w:rPr>
          <w:rFonts w:hint="eastAsia" w:ascii="宋体" w:hAnsi="宋体" w:cs="宋体"/>
          <w:b/>
          <w:bCs/>
          <w:color w:val="auto"/>
          <w:sz w:val="24"/>
          <w:szCs w:val="24"/>
          <w:highlight w:val="none"/>
        </w:rPr>
        <w:fldChar w:fldCharType="end"/>
      </w:r>
    </w:p>
    <w:p w14:paraId="6F47FA69">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"_Toc30859" </w:instrText>
      </w:r>
      <w:r>
        <w:rPr>
          <w:color w:val="auto"/>
          <w:highlight w:val="none"/>
        </w:rPr>
        <w:fldChar w:fldCharType="separate"/>
      </w:r>
      <w:r>
        <w:rPr>
          <w:rFonts w:hint="eastAsia" w:ascii="宋体" w:hAnsi="宋体" w:cs="宋体"/>
          <w:color w:val="auto"/>
          <w:highlight w:val="none"/>
        </w:rPr>
        <w:t>技术规格偏离表</w:t>
      </w:r>
      <w:r>
        <w:rPr>
          <w:rFonts w:hint="eastAsia" w:ascii="宋体" w:hAnsi="宋体" w:cs="宋体"/>
          <w:color w:val="auto"/>
          <w:highlight w:val="none"/>
        </w:rPr>
        <w:fldChar w:fldCharType="end"/>
      </w:r>
    </w:p>
    <w:p w14:paraId="34471BDE">
      <w:pPr>
        <w:pStyle w:val="15"/>
        <w:tabs>
          <w:tab w:val="right" w:leader="dot" w:pos="8306"/>
          <w:tab w:val="clear" w:pos="8296"/>
        </w:tabs>
        <w:ind w:left="0" w:leftChars="0" w:firstLine="420" w:firstLineChars="200"/>
        <w:rPr>
          <w:rFonts w:hint="eastAsia" w:ascii="宋体" w:hAnsi="宋体" w:cs="宋体"/>
          <w:color w:val="auto"/>
          <w:highlight w:val="none"/>
        </w:rPr>
      </w:pPr>
      <w:r>
        <w:rPr>
          <w:color w:val="auto"/>
          <w:highlight w:val="none"/>
        </w:rPr>
        <w:fldChar w:fldCharType="begin"/>
      </w:r>
      <w:r>
        <w:rPr>
          <w:color w:val="auto"/>
          <w:highlight w:val="none"/>
        </w:rPr>
        <w:instrText xml:space="preserve"> HYPERLINK \l "_Toc18790" </w:instrText>
      </w:r>
      <w:r>
        <w:rPr>
          <w:color w:val="auto"/>
          <w:highlight w:val="none"/>
        </w:rPr>
        <w:fldChar w:fldCharType="separate"/>
      </w:r>
      <w:r>
        <w:rPr>
          <w:rFonts w:hint="eastAsia" w:ascii="宋体" w:hAnsi="宋体" w:cs="宋体"/>
          <w:color w:val="auto"/>
          <w:highlight w:val="none"/>
        </w:rPr>
        <w:t>项目实施方案</w:t>
      </w:r>
      <w:r>
        <w:rPr>
          <w:rFonts w:hint="eastAsia" w:ascii="宋体" w:hAnsi="宋体" w:cs="宋体"/>
          <w:color w:val="auto"/>
          <w:highlight w:val="none"/>
        </w:rPr>
        <w:fldChar w:fldCharType="end"/>
      </w:r>
      <w:r>
        <w:rPr>
          <w:rFonts w:hint="eastAsia" w:ascii="宋体" w:hAnsi="宋体" w:cs="宋体"/>
          <w:color w:val="auto"/>
          <w:highlight w:val="none"/>
        </w:rPr>
        <w:t>（包括项目实施方案、质量保证措施方案、售后服务方案、所投产品性能资料等）</w:t>
      </w:r>
    </w:p>
    <w:p w14:paraId="3DF00FC3">
      <w:pPr>
        <w:pStyle w:val="15"/>
        <w:tabs>
          <w:tab w:val="right" w:leader="dot" w:pos="8306"/>
          <w:tab w:val="clear" w:pos="8296"/>
        </w:tabs>
        <w:ind w:left="0" w:leftChars="0" w:firstLine="210" w:firstLineChars="100"/>
        <w:rPr>
          <w:rFonts w:hint="eastAsia" w:ascii="宋体" w:hAnsi="宋体" w:cs="宋体"/>
          <w:b/>
          <w:bCs/>
          <w:color w:val="auto"/>
          <w:sz w:val="24"/>
          <w:szCs w:val="24"/>
          <w:highlight w:val="none"/>
        </w:rPr>
      </w:pPr>
      <w:r>
        <w:rPr>
          <w:color w:val="auto"/>
          <w:highlight w:val="none"/>
        </w:rPr>
        <w:fldChar w:fldCharType="begin"/>
      </w:r>
      <w:r>
        <w:rPr>
          <w:color w:val="auto"/>
          <w:highlight w:val="none"/>
        </w:rPr>
        <w:instrText xml:space="preserve"> HYPERLINK \l "_Toc13443" </w:instrText>
      </w:r>
      <w:r>
        <w:rPr>
          <w:color w:val="auto"/>
          <w:highlight w:val="none"/>
        </w:rPr>
        <w:fldChar w:fldCharType="separate"/>
      </w:r>
      <w:r>
        <w:rPr>
          <w:rFonts w:hint="eastAsia" w:ascii="宋体" w:hAnsi="宋体" w:cs="宋体"/>
          <w:b/>
          <w:bCs/>
          <w:color w:val="auto"/>
          <w:sz w:val="24"/>
          <w:szCs w:val="24"/>
          <w:highlight w:val="none"/>
        </w:rPr>
        <w:t>唱标信封</w:t>
      </w:r>
      <w:r>
        <w:rPr>
          <w:rFonts w:hint="eastAsia" w:ascii="宋体" w:hAnsi="宋体" w:cs="宋体"/>
          <w:b/>
          <w:bCs/>
          <w:color w:val="auto"/>
          <w:sz w:val="24"/>
          <w:szCs w:val="24"/>
          <w:highlight w:val="none"/>
        </w:rPr>
        <w:fldChar w:fldCharType="end"/>
      </w:r>
    </w:p>
    <w:p w14:paraId="1C76233E">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开标一览表</w:t>
      </w:r>
    </w:p>
    <w:p w14:paraId="1D9C9A48">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法定代表人证明书</w:t>
      </w:r>
    </w:p>
    <w:p w14:paraId="72ECD8CC">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法定代表人授权委托书加盖公章</w:t>
      </w:r>
    </w:p>
    <w:p w14:paraId="010940BF">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投标保证金汇入情况说明（含银行汇款凭证）</w:t>
      </w:r>
    </w:p>
    <w:p w14:paraId="583134B6">
      <w:pPr>
        <w:pStyle w:val="15"/>
        <w:tabs>
          <w:tab w:val="right" w:leader="dot" w:pos="8306"/>
          <w:tab w:val="clear" w:pos="8296"/>
        </w:tabs>
        <w:ind w:left="0" w:leftChars="0" w:firstLine="420" w:firstLineChars="200"/>
        <w:rPr>
          <w:rFonts w:hint="eastAsia" w:ascii="宋体" w:hAnsi="宋体" w:cs="宋体"/>
          <w:color w:val="auto"/>
          <w:highlight w:val="none"/>
        </w:rPr>
      </w:pPr>
      <w:r>
        <w:rPr>
          <w:rFonts w:hint="eastAsia" w:ascii="宋体" w:hAnsi="宋体" w:cs="宋体"/>
          <w:color w:val="auto"/>
          <w:highlight w:val="none"/>
        </w:rPr>
        <w:t>投标文件电子文件（U盘）</w:t>
      </w:r>
    </w:p>
    <w:p w14:paraId="619BAF13">
      <w:pPr>
        <w:adjustRightInd/>
        <w:snapToGrid/>
        <w:spacing w:line="276" w:lineRule="auto"/>
        <w:rPr>
          <w:rFonts w:ascii="宋体" w:hAnsi="宋体"/>
          <w:color w:val="auto"/>
          <w:szCs w:val="21"/>
          <w:highlight w:val="none"/>
        </w:rPr>
      </w:pPr>
    </w:p>
    <w:p w14:paraId="3BA3895B">
      <w:pPr>
        <w:adjustRightInd/>
        <w:snapToGrid/>
        <w:spacing w:line="276" w:lineRule="auto"/>
        <w:rPr>
          <w:rFonts w:ascii="宋体" w:hAnsi="宋体"/>
          <w:color w:val="auto"/>
          <w:szCs w:val="21"/>
          <w:highlight w:val="none"/>
        </w:rPr>
      </w:pPr>
    </w:p>
    <w:p w14:paraId="75844300">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注：</w:t>
      </w:r>
    </w:p>
    <w:p w14:paraId="26BEF5AE">
      <w:pPr>
        <w:adjustRightInd/>
        <w:snapToGrid/>
        <w:spacing w:line="276" w:lineRule="auto"/>
        <w:rPr>
          <w:rFonts w:ascii="宋体" w:hAnsi="宋体"/>
          <w:color w:val="auto"/>
          <w:szCs w:val="21"/>
          <w:highlight w:val="none"/>
        </w:rPr>
      </w:pPr>
      <w:r>
        <w:rPr>
          <w:rFonts w:hint="eastAsia" w:ascii="宋体" w:hAnsi="宋体"/>
          <w:b/>
          <w:bCs/>
          <w:color w:val="auto"/>
          <w:szCs w:val="21"/>
          <w:highlight w:val="none"/>
        </w:rPr>
        <w:t>1、投标人制作的投标文件</w:t>
      </w:r>
      <w:r>
        <w:rPr>
          <w:rFonts w:hint="eastAsia" w:ascii="宋体" w:hAnsi="宋体"/>
          <w:b/>
          <w:bCs/>
          <w:color w:val="auto"/>
          <w:szCs w:val="21"/>
          <w:highlight w:val="none"/>
          <w:lang w:val="en-US" w:eastAsia="zh-CN"/>
        </w:rPr>
        <w:t>时</w:t>
      </w:r>
      <w:r>
        <w:rPr>
          <w:rFonts w:hint="eastAsia" w:ascii="宋体" w:hAnsi="宋体"/>
          <w:b/>
          <w:bCs/>
          <w:color w:val="auto"/>
          <w:szCs w:val="21"/>
          <w:highlight w:val="none"/>
        </w:rPr>
        <w:t>应当具备目录</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并自行根据投标文件内容进行调整</w:t>
      </w:r>
      <w:r>
        <w:rPr>
          <w:rFonts w:hint="eastAsia" w:ascii="宋体" w:hAnsi="宋体"/>
          <w:b/>
          <w:bCs/>
          <w:color w:val="auto"/>
          <w:szCs w:val="21"/>
          <w:highlight w:val="none"/>
        </w:rPr>
        <w:t>。</w:t>
      </w:r>
      <w:r>
        <w:rPr>
          <w:rFonts w:ascii="宋体" w:hAnsi="宋体"/>
          <w:color w:val="auto"/>
          <w:szCs w:val="21"/>
          <w:highlight w:val="none"/>
        </w:rPr>
        <w:br w:type="page"/>
      </w:r>
    </w:p>
    <w:p w14:paraId="65A78A1B">
      <w:pPr>
        <w:pStyle w:val="8"/>
        <w:widowControl w:val="0"/>
        <w:overflowPunct w:val="0"/>
        <w:spacing w:line="240" w:lineRule="auto"/>
        <w:rPr>
          <w:rFonts w:ascii="宋体" w:hAnsi="宋体"/>
          <w:color w:val="auto"/>
          <w:sz w:val="21"/>
          <w:szCs w:val="21"/>
          <w:highlight w:val="none"/>
        </w:rPr>
      </w:pPr>
      <w:bookmarkStart w:id="327" w:name="_Toc27108"/>
      <w:bookmarkStart w:id="328" w:name="_Toc22466"/>
      <w:bookmarkStart w:id="329" w:name="_Toc25283"/>
      <w:bookmarkStart w:id="330" w:name="_Toc13671"/>
      <w:r>
        <w:rPr>
          <w:rFonts w:hint="eastAsia" w:ascii="宋体" w:hAnsi="宋体"/>
          <w:color w:val="auto"/>
          <w:sz w:val="21"/>
          <w:szCs w:val="21"/>
          <w:highlight w:val="none"/>
        </w:rPr>
        <w:t>附件1.评分标准索引表</w:t>
      </w:r>
      <w:bookmarkEnd w:id="327"/>
      <w:bookmarkEnd w:id="328"/>
      <w:bookmarkEnd w:id="329"/>
      <w:bookmarkEnd w:id="330"/>
    </w:p>
    <w:p w14:paraId="39600132">
      <w:pPr>
        <w:adjustRightInd/>
        <w:snapToGrid/>
        <w:spacing w:line="276" w:lineRule="auto"/>
        <w:rPr>
          <w:rFonts w:ascii="宋体" w:hAnsi="宋体"/>
          <w:color w:val="auto"/>
          <w:szCs w:val="21"/>
          <w:highlight w:val="none"/>
        </w:rPr>
      </w:pPr>
    </w:p>
    <w:p w14:paraId="494D9745">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评分标准索引表</w:t>
      </w:r>
    </w:p>
    <w:tbl>
      <w:tblPr>
        <w:tblStyle w:val="3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530B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14:paraId="2051750A">
            <w:pPr>
              <w:jc w:val="center"/>
              <w:rPr>
                <w:rFonts w:ascii="宋体" w:hAnsi="宋体" w:cs="宋体"/>
                <w:color w:val="auto"/>
                <w:highlight w:val="none"/>
              </w:rPr>
            </w:pPr>
            <w:r>
              <w:rPr>
                <w:rFonts w:hint="eastAsia" w:ascii="宋体" w:hAnsi="宋体" w:cs="宋体"/>
                <w:color w:val="auto"/>
                <w:highlight w:val="none"/>
              </w:rPr>
              <w:t>序号</w:t>
            </w:r>
          </w:p>
        </w:tc>
        <w:tc>
          <w:tcPr>
            <w:tcW w:w="1704" w:type="dxa"/>
            <w:vAlign w:val="center"/>
          </w:tcPr>
          <w:p w14:paraId="45717270">
            <w:pPr>
              <w:jc w:val="center"/>
              <w:rPr>
                <w:rFonts w:ascii="宋体" w:hAnsi="宋体" w:cs="宋体"/>
                <w:color w:val="auto"/>
                <w:highlight w:val="none"/>
              </w:rPr>
            </w:pPr>
            <w:r>
              <w:rPr>
                <w:rFonts w:hint="eastAsia" w:ascii="宋体" w:hAnsi="宋体" w:cs="宋体"/>
                <w:color w:val="auto"/>
                <w:highlight w:val="none"/>
              </w:rPr>
              <w:t>评审项目</w:t>
            </w:r>
          </w:p>
        </w:tc>
        <w:tc>
          <w:tcPr>
            <w:tcW w:w="1704" w:type="dxa"/>
            <w:vAlign w:val="center"/>
          </w:tcPr>
          <w:p w14:paraId="5B2E03D7">
            <w:pPr>
              <w:jc w:val="center"/>
              <w:rPr>
                <w:rFonts w:ascii="宋体" w:hAnsi="宋体" w:cs="宋体"/>
                <w:color w:val="auto"/>
                <w:highlight w:val="none"/>
              </w:rPr>
            </w:pPr>
            <w:r>
              <w:rPr>
                <w:rFonts w:hint="eastAsia" w:ascii="宋体" w:hAnsi="宋体" w:cs="宋体"/>
                <w:color w:val="auto"/>
                <w:highlight w:val="none"/>
              </w:rPr>
              <w:t>评审细则</w:t>
            </w:r>
          </w:p>
        </w:tc>
        <w:tc>
          <w:tcPr>
            <w:tcW w:w="1705" w:type="dxa"/>
            <w:vAlign w:val="center"/>
          </w:tcPr>
          <w:p w14:paraId="25F87AA7">
            <w:pPr>
              <w:jc w:val="center"/>
              <w:rPr>
                <w:rFonts w:ascii="宋体" w:hAnsi="宋体" w:cs="宋体"/>
                <w:color w:val="auto"/>
                <w:highlight w:val="none"/>
              </w:rPr>
            </w:pPr>
            <w:r>
              <w:rPr>
                <w:rFonts w:hint="eastAsia" w:ascii="宋体" w:hAnsi="宋体" w:cs="宋体"/>
                <w:color w:val="auto"/>
                <w:highlight w:val="none"/>
              </w:rPr>
              <w:t>分值</w:t>
            </w:r>
          </w:p>
        </w:tc>
        <w:tc>
          <w:tcPr>
            <w:tcW w:w="1705" w:type="dxa"/>
            <w:vAlign w:val="center"/>
          </w:tcPr>
          <w:p w14:paraId="4BBD4C96">
            <w:pPr>
              <w:jc w:val="center"/>
              <w:rPr>
                <w:rFonts w:ascii="宋体" w:hAnsi="宋体" w:cs="宋体"/>
                <w:color w:val="auto"/>
                <w:highlight w:val="none"/>
              </w:rPr>
            </w:pPr>
            <w:r>
              <w:rPr>
                <w:rFonts w:hint="eastAsia" w:ascii="宋体" w:hAnsi="宋体" w:cs="宋体"/>
                <w:color w:val="auto"/>
                <w:highlight w:val="none"/>
              </w:rPr>
              <w:t>页码范围</w:t>
            </w:r>
          </w:p>
        </w:tc>
      </w:tr>
      <w:tr w14:paraId="04DF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056DCF49">
            <w:pPr>
              <w:rPr>
                <w:rFonts w:ascii="宋体" w:hAnsi="宋体" w:cs="宋体"/>
                <w:color w:val="auto"/>
                <w:highlight w:val="none"/>
              </w:rPr>
            </w:pPr>
            <w:r>
              <w:rPr>
                <w:rFonts w:hint="eastAsia" w:ascii="宋体" w:hAnsi="宋体" w:cs="宋体"/>
                <w:color w:val="auto"/>
                <w:highlight w:val="none"/>
              </w:rPr>
              <w:t>商务评审</w:t>
            </w:r>
          </w:p>
        </w:tc>
      </w:tr>
      <w:tr w14:paraId="3D77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55D2603">
            <w:pPr>
              <w:jc w:val="center"/>
              <w:rPr>
                <w:rFonts w:ascii="宋体" w:hAnsi="宋体" w:cs="宋体"/>
                <w:color w:val="auto"/>
                <w:highlight w:val="none"/>
              </w:rPr>
            </w:pPr>
          </w:p>
        </w:tc>
        <w:tc>
          <w:tcPr>
            <w:tcW w:w="1704" w:type="dxa"/>
            <w:vAlign w:val="center"/>
          </w:tcPr>
          <w:p w14:paraId="763BE814">
            <w:pPr>
              <w:jc w:val="center"/>
              <w:rPr>
                <w:rFonts w:ascii="宋体" w:hAnsi="宋体" w:cs="宋体"/>
                <w:color w:val="auto"/>
                <w:highlight w:val="none"/>
              </w:rPr>
            </w:pPr>
          </w:p>
        </w:tc>
        <w:tc>
          <w:tcPr>
            <w:tcW w:w="1704" w:type="dxa"/>
            <w:vAlign w:val="center"/>
          </w:tcPr>
          <w:p w14:paraId="792E1162">
            <w:pPr>
              <w:jc w:val="center"/>
              <w:rPr>
                <w:rFonts w:ascii="宋体" w:hAnsi="宋体" w:cs="宋体"/>
                <w:color w:val="auto"/>
                <w:highlight w:val="none"/>
              </w:rPr>
            </w:pPr>
          </w:p>
        </w:tc>
        <w:tc>
          <w:tcPr>
            <w:tcW w:w="1705" w:type="dxa"/>
            <w:vAlign w:val="center"/>
          </w:tcPr>
          <w:p w14:paraId="715039F7">
            <w:pPr>
              <w:jc w:val="center"/>
              <w:rPr>
                <w:rFonts w:ascii="宋体" w:hAnsi="宋体" w:cs="宋体"/>
                <w:color w:val="auto"/>
                <w:highlight w:val="none"/>
              </w:rPr>
            </w:pPr>
          </w:p>
        </w:tc>
        <w:tc>
          <w:tcPr>
            <w:tcW w:w="1705" w:type="dxa"/>
            <w:vAlign w:val="center"/>
          </w:tcPr>
          <w:p w14:paraId="7E63432A">
            <w:pPr>
              <w:jc w:val="center"/>
              <w:rPr>
                <w:rFonts w:ascii="宋体" w:hAnsi="宋体" w:cs="宋体"/>
                <w:color w:val="auto"/>
                <w:highlight w:val="none"/>
              </w:rPr>
            </w:pPr>
          </w:p>
        </w:tc>
      </w:tr>
      <w:tr w14:paraId="4653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EF22783">
            <w:pPr>
              <w:jc w:val="center"/>
              <w:rPr>
                <w:rFonts w:ascii="宋体" w:hAnsi="宋体" w:cs="宋体"/>
                <w:color w:val="auto"/>
                <w:highlight w:val="none"/>
              </w:rPr>
            </w:pPr>
          </w:p>
        </w:tc>
        <w:tc>
          <w:tcPr>
            <w:tcW w:w="1704" w:type="dxa"/>
            <w:vAlign w:val="center"/>
          </w:tcPr>
          <w:p w14:paraId="28DA2157">
            <w:pPr>
              <w:jc w:val="center"/>
              <w:rPr>
                <w:rFonts w:ascii="宋体" w:hAnsi="宋体" w:cs="宋体"/>
                <w:color w:val="auto"/>
                <w:highlight w:val="none"/>
              </w:rPr>
            </w:pPr>
          </w:p>
        </w:tc>
        <w:tc>
          <w:tcPr>
            <w:tcW w:w="1704" w:type="dxa"/>
            <w:vAlign w:val="center"/>
          </w:tcPr>
          <w:p w14:paraId="111DB3B2">
            <w:pPr>
              <w:jc w:val="center"/>
              <w:rPr>
                <w:rFonts w:ascii="宋体" w:hAnsi="宋体" w:cs="宋体"/>
                <w:color w:val="auto"/>
                <w:highlight w:val="none"/>
              </w:rPr>
            </w:pPr>
          </w:p>
        </w:tc>
        <w:tc>
          <w:tcPr>
            <w:tcW w:w="1705" w:type="dxa"/>
            <w:vAlign w:val="center"/>
          </w:tcPr>
          <w:p w14:paraId="4847C62A">
            <w:pPr>
              <w:jc w:val="center"/>
              <w:rPr>
                <w:rFonts w:ascii="宋体" w:hAnsi="宋体" w:cs="宋体"/>
                <w:color w:val="auto"/>
                <w:highlight w:val="none"/>
              </w:rPr>
            </w:pPr>
          </w:p>
        </w:tc>
        <w:tc>
          <w:tcPr>
            <w:tcW w:w="1705" w:type="dxa"/>
            <w:vAlign w:val="center"/>
          </w:tcPr>
          <w:p w14:paraId="64046676">
            <w:pPr>
              <w:jc w:val="center"/>
              <w:rPr>
                <w:rFonts w:ascii="宋体" w:hAnsi="宋体" w:cs="宋体"/>
                <w:color w:val="auto"/>
                <w:highlight w:val="none"/>
              </w:rPr>
            </w:pPr>
          </w:p>
        </w:tc>
      </w:tr>
      <w:tr w14:paraId="6255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4C0073A3">
            <w:pPr>
              <w:jc w:val="center"/>
              <w:rPr>
                <w:rFonts w:ascii="宋体" w:hAnsi="宋体" w:cs="宋体"/>
                <w:color w:val="auto"/>
                <w:highlight w:val="none"/>
              </w:rPr>
            </w:pPr>
          </w:p>
        </w:tc>
        <w:tc>
          <w:tcPr>
            <w:tcW w:w="1704" w:type="dxa"/>
            <w:vAlign w:val="center"/>
          </w:tcPr>
          <w:p w14:paraId="0DF9CAC7">
            <w:pPr>
              <w:jc w:val="center"/>
              <w:rPr>
                <w:rFonts w:ascii="宋体" w:hAnsi="宋体" w:cs="宋体"/>
                <w:color w:val="auto"/>
                <w:highlight w:val="none"/>
              </w:rPr>
            </w:pPr>
          </w:p>
        </w:tc>
        <w:tc>
          <w:tcPr>
            <w:tcW w:w="1704" w:type="dxa"/>
            <w:vAlign w:val="center"/>
          </w:tcPr>
          <w:p w14:paraId="0A96AABD">
            <w:pPr>
              <w:jc w:val="center"/>
              <w:rPr>
                <w:rFonts w:ascii="宋体" w:hAnsi="宋体" w:cs="宋体"/>
                <w:color w:val="auto"/>
                <w:highlight w:val="none"/>
              </w:rPr>
            </w:pPr>
          </w:p>
        </w:tc>
        <w:tc>
          <w:tcPr>
            <w:tcW w:w="1705" w:type="dxa"/>
            <w:vAlign w:val="center"/>
          </w:tcPr>
          <w:p w14:paraId="45A8A932">
            <w:pPr>
              <w:jc w:val="center"/>
              <w:rPr>
                <w:rFonts w:ascii="宋体" w:hAnsi="宋体" w:cs="宋体"/>
                <w:color w:val="auto"/>
                <w:highlight w:val="none"/>
              </w:rPr>
            </w:pPr>
          </w:p>
        </w:tc>
        <w:tc>
          <w:tcPr>
            <w:tcW w:w="1705" w:type="dxa"/>
            <w:vAlign w:val="center"/>
          </w:tcPr>
          <w:p w14:paraId="1CE3F569">
            <w:pPr>
              <w:jc w:val="center"/>
              <w:rPr>
                <w:rFonts w:ascii="宋体" w:hAnsi="宋体" w:cs="宋体"/>
                <w:color w:val="auto"/>
                <w:highlight w:val="none"/>
              </w:rPr>
            </w:pPr>
          </w:p>
        </w:tc>
      </w:tr>
      <w:tr w14:paraId="374C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69129FA9">
            <w:pPr>
              <w:rPr>
                <w:rFonts w:ascii="宋体" w:hAnsi="宋体" w:cs="宋体"/>
                <w:color w:val="auto"/>
                <w:highlight w:val="none"/>
              </w:rPr>
            </w:pPr>
            <w:r>
              <w:rPr>
                <w:rFonts w:hint="eastAsia" w:ascii="宋体" w:hAnsi="宋体" w:cs="宋体"/>
                <w:color w:val="auto"/>
                <w:highlight w:val="none"/>
              </w:rPr>
              <w:t>技术评审</w:t>
            </w:r>
          </w:p>
        </w:tc>
      </w:tr>
      <w:tr w14:paraId="46DF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04FBE38C">
            <w:pPr>
              <w:jc w:val="center"/>
              <w:rPr>
                <w:rFonts w:ascii="宋体" w:hAnsi="宋体" w:cs="宋体"/>
                <w:color w:val="auto"/>
                <w:highlight w:val="none"/>
              </w:rPr>
            </w:pPr>
          </w:p>
        </w:tc>
        <w:tc>
          <w:tcPr>
            <w:tcW w:w="1704" w:type="dxa"/>
            <w:vAlign w:val="center"/>
          </w:tcPr>
          <w:p w14:paraId="0A85BB47">
            <w:pPr>
              <w:jc w:val="center"/>
              <w:rPr>
                <w:rFonts w:ascii="宋体" w:hAnsi="宋体" w:cs="宋体"/>
                <w:color w:val="auto"/>
                <w:highlight w:val="none"/>
              </w:rPr>
            </w:pPr>
          </w:p>
        </w:tc>
        <w:tc>
          <w:tcPr>
            <w:tcW w:w="1704" w:type="dxa"/>
            <w:vAlign w:val="center"/>
          </w:tcPr>
          <w:p w14:paraId="671E8693">
            <w:pPr>
              <w:jc w:val="center"/>
              <w:rPr>
                <w:rFonts w:ascii="宋体" w:hAnsi="宋体" w:cs="宋体"/>
                <w:color w:val="auto"/>
                <w:highlight w:val="none"/>
              </w:rPr>
            </w:pPr>
          </w:p>
        </w:tc>
        <w:tc>
          <w:tcPr>
            <w:tcW w:w="1705" w:type="dxa"/>
            <w:vAlign w:val="center"/>
          </w:tcPr>
          <w:p w14:paraId="6DBB769A">
            <w:pPr>
              <w:jc w:val="center"/>
              <w:rPr>
                <w:rFonts w:ascii="宋体" w:hAnsi="宋体" w:cs="宋体"/>
                <w:color w:val="auto"/>
                <w:highlight w:val="none"/>
              </w:rPr>
            </w:pPr>
          </w:p>
        </w:tc>
        <w:tc>
          <w:tcPr>
            <w:tcW w:w="1705" w:type="dxa"/>
            <w:vAlign w:val="center"/>
          </w:tcPr>
          <w:p w14:paraId="02FA3F73">
            <w:pPr>
              <w:jc w:val="center"/>
              <w:rPr>
                <w:rFonts w:ascii="宋体" w:hAnsi="宋体" w:cs="宋体"/>
                <w:color w:val="auto"/>
                <w:highlight w:val="none"/>
              </w:rPr>
            </w:pPr>
          </w:p>
        </w:tc>
      </w:tr>
      <w:tr w14:paraId="68F2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7E93AB22">
            <w:pPr>
              <w:jc w:val="center"/>
              <w:rPr>
                <w:rFonts w:ascii="宋体" w:hAnsi="宋体" w:cs="宋体"/>
                <w:color w:val="auto"/>
                <w:highlight w:val="none"/>
              </w:rPr>
            </w:pPr>
          </w:p>
        </w:tc>
        <w:tc>
          <w:tcPr>
            <w:tcW w:w="1704" w:type="dxa"/>
            <w:vAlign w:val="center"/>
          </w:tcPr>
          <w:p w14:paraId="1577B118">
            <w:pPr>
              <w:jc w:val="center"/>
              <w:rPr>
                <w:rFonts w:ascii="宋体" w:hAnsi="宋体" w:cs="宋体"/>
                <w:color w:val="auto"/>
                <w:highlight w:val="none"/>
              </w:rPr>
            </w:pPr>
          </w:p>
        </w:tc>
        <w:tc>
          <w:tcPr>
            <w:tcW w:w="1704" w:type="dxa"/>
            <w:vAlign w:val="center"/>
          </w:tcPr>
          <w:p w14:paraId="4D877DEB">
            <w:pPr>
              <w:jc w:val="center"/>
              <w:rPr>
                <w:rFonts w:ascii="宋体" w:hAnsi="宋体" w:cs="宋体"/>
                <w:color w:val="auto"/>
                <w:highlight w:val="none"/>
              </w:rPr>
            </w:pPr>
          </w:p>
        </w:tc>
        <w:tc>
          <w:tcPr>
            <w:tcW w:w="1705" w:type="dxa"/>
            <w:vAlign w:val="center"/>
          </w:tcPr>
          <w:p w14:paraId="7377BEE0">
            <w:pPr>
              <w:jc w:val="center"/>
              <w:rPr>
                <w:rFonts w:ascii="宋体" w:hAnsi="宋体" w:cs="宋体"/>
                <w:color w:val="auto"/>
                <w:highlight w:val="none"/>
              </w:rPr>
            </w:pPr>
          </w:p>
        </w:tc>
        <w:tc>
          <w:tcPr>
            <w:tcW w:w="1705" w:type="dxa"/>
            <w:vAlign w:val="center"/>
          </w:tcPr>
          <w:p w14:paraId="71E1855B">
            <w:pPr>
              <w:jc w:val="center"/>
              <w:rPr>
                <w:rFonts w:ascii="宋体" w:hAnsi="宋体" w:cs="宋体"/>
                <w:color w:val="auto"/>
                <w:highlight w:val="none"/>
              </w:rPr>
            </w:pPr>
          </w:p>
        </w:tc>
      </w:tr>
      <w:tr w14:paraId="1762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894670C">
            <w:pPr>
              <w:jc w:val="center"/>
              <w:rPr>
                <w:rFonts w:ascii="宋体" w:hAnsi="宋体" w:cs="宋体"/>
                <w:color w:val="auto"/>
                <w:highlight w:val="none"/>
              </w:rPr>
            </w:pPr>
          </w:p>
        </w:tc>
        <w:tc>
          <w:tcPr>
            <w:tcW w:w="1704" w:type="dxa"/>
            <w:vAlign w:val="center"/>
          </w:tcPr>
          <w:p w14:paraId="508C25BE">
            <w:pPr>
              <w:jc w:val="center"/>
              <w:rPr>
                <w:rFonts w:ascii="宋体" w:hAnsi="宋体" w:cs="宋体"/>
                <w:color w:val="auto"/>
                <w:highlight w:val="none"/>
              </w:rPr>
            </w:pPr>
          </w:p>
        </w:tc>
        <w:tc>
          <w:tcPr>
            <w:tcW w:w="1704" w:type="dxa"/>
            <w:vAlign w:val="center"/>
          </w:tcPr>
          <w:p w14:paraId="5882A54D">
            <w:pPr>
              <w:jc w:val="center"/>
              <w:rPr>
                <w:rFonts w:ascii="宋体" w:hAnsi="宋体" w:cs="宋体"/>
                <w:color w:val="auto"/>
                <w:highlight w:val="none"/>
              </w:rPr>
            </w:pPr>
          </w:p>
        </w:tc>
        <w:tc>
          <w:tcPr>
            <w:tcW w:w="1705" w:type="dxa"/>
            <w:vAlign w:val="center"/>
          </w:tcPr>
          <w:p w14:paraId="71A20459">
            <w:pPr>
              <w:jc w:val="center"/>
              <w:rPr>
                <w:rFonts w:ascii="宋体" w:hAnsi="宋体" w:cs="宋体"/>
                <w:color w:val="auto"/>
                <w:highlight w:val="none"/>
              </w:rPr>
            </w:pPr>
          </w:p>
        </w:tc>
        <w:tc>
          <w:tcPr>
            <w:tcW w:w="1705" w:type="dxa"/>
            <w:vAlign w:val="center"/>
          </w:tcPr>
          <w:p w14:paraId="087E3368">
            <w:pPr>
              <w:jc w:val="center"/>
              <w:rPr>
                <w:rFonts w:ascii="宋体" w:hAnsi="宋体" w:cs="宋体"/>
                <w:color w:val="auto"/>
                <w:highlight w:val="none"/>
              </w:rPr>
            </w:pPr>
          </w:p>
        </w:tc>
      </w:tr>
    </w:tbl>
    <w:p w14:paraId="2079F9E8">
      <w:pPr>
        <w:rPr>
          <w:rFonts w:ascii="宋体" w:hAnsi="宋体"/>
          <w:color w:val="auto"/>
          <w:szCs w:val="21"/>
          <w:highlight w:val="none"/>
        </w:rPr>
      </w:pPr>
    </w:p>
    <w:p w14:paraId="60C692C9">
      <w:pPr>
        <w:rPr>
          <w:rFonts w:ascii="宋体" w:hAnsi="宋体"/>
          <w:color w:val="auto"/>
          <w:szCs w:val="21"/>
          <w:highlight w:val="none"/>
        </w:rPr>
      </w:pPr>
      <w:r>
        <w:rPr>
          <w:rFonts w:hint="eastAsia" w:ascii="宋体" w:hAnsi="宋体"/>
          <w:color w:val="auto"/>
          <w:szCs w:val="21"/>
          <w:highlight w:val="none"/>
        </w:rPr>
        <w:t>注：</w:t>
      </w:r>
    </w:p>
    <w:p w14:paraId="0CE9FCA4">
      <w:pPr>
        <w:numPr>
          <w:ilvl w:val="0"/>
          <w:numId w:val="18"/>
        </w:numPr>
        <w:rPr>
          <w:rFonts w:ascii="宋体" w:hAnsi="宋体"/>
          <w:color w:val="auto"/>
          <w:szCs w:val="21"/>
          <w:highlight w:val="none"/>
        </w:rPr>
      </w:pPr>
      <w:r>
        <w:rPr>
          <w:rFonts w:hint="eastAsia" w:ascii="宋体" w:hAnsi="宋体"/>
          <w:color w:val="auto"/>
          <w:szCs w:val="21"/>
          <w:highlight w:val="none"/>
        </w:rPr>
        <w:t>该表格为参考格式，投标人可按实际情况自行制订评分标准索引表。</w:t>
      </w:r>
    </w:p>
    <w:p w14:paraId="7053C9F4">
      <w:pPr>
        <w:pStyle w:val="13"/>
        <w:spacing w:before="0"/>
        <w:ind w:left="0"/>
        <w:rPr>
          <w:color w:val="auto"/>
          <w:highlight w:val="none"/>
        </w:rPr>
      </w:pPr>
    </w:p>
    <w:p w14:paraId="5A449C7C">
      <w:pPr>
        <w:adjustRightInd/>
        <w:snapToGrid/>
        <w:spacing w:line="276" w:lineRule="auto"/>
        <w:rPr>
          <w:rFonts w:ascii="宋体" w:hAnsi="宋体"/>
          <w:color w:val="auto"/>
          <w:szCs w:val="21"/>
          <w:highlight w:val="none"/>
        </w:rPr>
      </w:pPr>
    </w:p>
    <w:p w14:paraId="3C469E5D">
      <w:pPr>
        <w:adjustRightInd/>
        <w:snapToGrid/>
        <w:spacing w:line="276" w:lineRule="auto"/>
        <w:rPr>
          <w:rFonts w:ascii="宋体" w:hAnsi="宋体"/>
          <w:color w:val="auto"/>
          <w:szCs w:val="21"/>
          <w:highlight w:val="none"/>
        </w:rPr>
      </w:pPr>
    </w:p>
    <w:p w14:paraId="3A6E554D">
      <w:pPr>
        <w:adjustRightInd/>
        <w:snapToGrid/>
        <w:spacing w:line="276" w:lineRule="auto"/>
        <w:rPr>
          <w:rFonts w:ascii="宋体" w:hAnsi="宋体"/>
          <w:color w:val="auto"/>
          <w:szCs w:val="21"/>
          <w:highlight w:val="none"/>
        </w:rPr>
      </w:pPr>
    </w:p>
    <w:p w14:paraId="4871631F">
      <w:pPr>
        <w:adjustRightInd/>
        <w:snapToGrid/>
        <w:spacing w:line="276" w:lineRule="auto"/>
        <w:rPr>
          <w:rFonts w:ascii="宋体" w:hAnsi="宋体"/>
          <w:color w:val="auto"/>
          <w:szCs w:val="21"/>
          <w:highlight w:val="none"/>
        </w:rPr>
      </w:pPr>
    </w:p>
    <w:p w14:paraId="6633CA98">
      <w:pPr>
        <w:adjustRightInd/>
        <w:snapToGrid/>
        <w:spacing w:line="276" w:lineRule="auto"/>
        <w:rPr>
          <w:rFonts w:ascii="宋体" w:hAnsi="宋体"/>
          <w:color w:val="auto"/>
          <w:szCs w:val="21"/>
          <w:highlight w:val="none"/>
        </w:rPr>
      </w:pPr>
    </w:p>
    <w:p w14:paraId="3C386B24">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1DF8EC52">
      <w:pPr>
        <w:jc w:val="center"/>
        <w:rPr>
          <w:rFonts w:ascii="清雅黑体" w:eastAsia="清雅黑体"/>
          <w:color w:val="auto"/>
          <w:sz w:val="52"/>
          <w:szCs w:val="52"/>
          <w:highlight w:val="none"/>
        </w:rPr>
      </w:pPr>
      <w:bookmarkStart w:id="331" w:name="_Toc30918"/>
      <w:bookmarkStart w:id="332" w:name="_Toc18450"/>
      <w:bookmarkStart w:id="333" w:name="_Toc20335"/>
      <w:bookmarkStart w:id="334" w:name="_Toc28154"/>
      <w:bookmarkStart w:id="335" w:name="_Toc21746"/>
    </w:p>
    <w:p w14:paraId="039F9AD3">
      <w:pPr>
        <w:pStyle w:val="6"/>
        <w:spacing w:before="0" w:after="0" w:line="360" w:lineRule="auto"/>
        <w:jc w:val="center"/>
        <w:rPr>
          <w:color w:val="auto"/>
          <w:sz w:val="72"/>
          <w:szCs w:val="72"/>
          <w:highlight w:val="none"/>
        </w:rPr>
      </w:pPr>
      <w:bookmarkStart w:id="336" w:name="_Toc22796"/>
      <w:bookmarkStart w:id="337" w:name="_Toc25059"/>
      <w:bookmarkStart w:id="338" w:name="_Toc7230"/>
      <w:bookmarkStart w:id="339" w:name="_Toc20380"/>
      <w:r>
        <w:rPr>
          <w:rFonts w:hint="eastAsia"/>
          <w:color w:val="auto"/>
          <w:sz w:val="72"/>
          <w:szCs w:val="72"/>
          <w:highlight w:val="none"/>
        </w:rPr>
        <w:t>价格文件</w:t>
      </w:r>
      <w:bookmarkEnd w:id="331"/>
      <w:bookmarkEnd w:id="332"/>
      <w:bookmarkEnd w:id="336"/>
      <w:bookmarkEnd w:id="337"/>
      <w:bookmarkEnd w:id="338"/>
      <w:bookmarkEnd w:id="339"/>
      <w:bookmarkStart w:id="340" w:name="_Hlt10519799"/>
      <w:bookmarkEnd w:id="340"/>
      <w:bookmarkStart w:id="341" w:name="_Hlt10456397"/>
      <w:bookmarkEnd w:id="341"/>
    </w:p>
    <w:p w14:paraId="07711863">
      <w:pPr>
        <w:jc w:val="center"/>
        <w:rPr>
          <w:rFonts w:ascii="清雅黑体" w:eastAsia="清雅黑体"/>
          <w:color w:val="auto"/>
          <w:sz w:val="72"/>
          <w:szCs w:val="72"/>
          <w:highlight w:val="none"/>
        </w:rPr>
      </w:pPr>
      <w:r>
        <w:rPr>
          <w:rFonts w:hint="eastAsia" w:ascii="清雅黑体" w:eastAsia="清雅黑体"/>
          <w:color w:val="auto"/>
          <w:sz w:val="72"/>
          <w:szCs w:val="72"/>
          <w:highlight w:val="none"/>
        </w:rPr>
        <w:t>（单独装订成册）</w:t>
      </w:r>
      <w:bookmarkEnd w:id="333"/>
      <w:bookmarkEnd w:id="334"/>
      <w:bookmarkEnd w:id="335"/>
    </w:p>
    <w:p w14:paraId="7C6F97EF">
      <w:pPr>
        <w:rPr>
          <w:color w:val="auto"/>
          <w:highlight w:val="none"/>
        </w:rPr>
      </w:pPr>
    </w:p>
    <w:p w14:paraId="013222E7">
      <w:pPr>
        <w:pStyle w:val="13"/>
        <w:rPr>
          <w:color w:val="auto"/>
          <w:highlight w:val="none"/>
        </w:rPr>
      </w:pPr>
    </w:p>
    <w:p w14:paraId="5B11CDE4">
      <w:pPr>
        <w:pStyle w:val="29"/>
        <w:ind w:firstLine="240"/>
        <w:rPr>
          <w:color w:val="auto"/>
          <w:highlight w:val="none"/>
        </w:rPr>
      </w:pPr>
    </w:p>
    <w:p w14:paraId="36795D63">
      <w:pPr>
        <w:rPr>
          <w:rFonts w:ascii="宋体" w:hAnsi="宋体" w:cs="宋体"/>
          <w:b/>
          <w:bCs/>
          <w:color w:val="auto"/>
          <w:spacing w:val="-6"/>
          <w:sz w:val="32"/>
          <w:szCs w:val="32"/>
          <w:highlight w:val="none"/>
        </w:rPr>
      </w:pPr>
      <w:r>
        <w:rPr>
          <w:rFonts w:hint="eastAsia" w:ascii="宋体" w:hAnsi="宋体" w:cs="宋体"/>
          <w:b/>
          <w:bCs/>
          <w:color w:val="auto"/>
          <w:spacing w:val="106"/>
          <w:kern w:val="0"/>
          <w:sz w:val="32"/>
          <w:szCs w:val="32"/>
          <w:highlight w:val="none"/>
          <w:fitText w:val="1600" w:id="238099993"/>
        </w:rPr>
        <w:t>项目名</w:t>
      </w:r>
      <w:r>
        <w:rPr>
          <w:rFonts w:hint="eastAsia" w:ascii="宋体" w:hAnsi="宋体" w:cs="宋体"/>
          <w:b/>
          <w:bCs/>
          <w:color w:val="auto"/>
          <w:spacing w:val="2"/>
          <w:kern w:val="0"/>
          <w:sz w:val="32"/>
          <w:szCs w:val="32"/>
          <w:highlight w:val="none"/>
          <w:fitText w:val="1600" w:id="238099993"/>
        </w:rPr>
        <w:t>称</w:t>
      </w:r>
      <w:r>
        <w:rPr>
          <w:rFonts w:hint="eastAsia" w:ascii="宋体" w:hAnsi="宋体" w:cs="宋体"/>
          <w:b/>
          <w:bCs/>
          <w:color w:val="auto"/>
          <w:spacing w:val="-6"/>
          <w:sz w:val="32"/>
          <w:szCs w:val="32"/>
          <w:highlight w:val="none"/>
        </w:rPr>
        <w:t>：</w:t>
      </w:r>
    </w:p>
    <w:p w14:paraId="00A0730B">
      <w:pPr>
        <w:rPr>
          <w:rFonts w:ascii="宋体" w:hAnsi="宋体" w:cs="宋体"/>
          <w:b/>
          <w:bCs/>
          <w:color w:val="auto"/>
          <w:sz w:val="32"/>
          <w:szCs w:val="32"/>
          <w:highlight w:val="none"/>
        </w:rPr>
      </w:pPr>
      <w:r>
        <w:rPr>
          <w:rFonts w:hint="eastAsia" w:ascii="宋体" w:hAnsi="宋体" w:cs="宋体"/>
          <w:b/>
          <w:bCs/>
          <w:color w:val="auto"/>
          <w:spacing w:val="106"/>
          <w:kern w:val="0"/>
          <w:sz w:val="32"/>
          <w:szCs w:val="32"/>
          <w:highlight w:val="none"/>
          <w:fitText w:val="1600" w:id="1"/>
        </w:rPr>
        <w:t>项目编</w:t>
      </w:r>
      <w:r>
        <w:rPr>
          <w:rFonts w:hint="eastAsia" w:ascii="宋体" w:hAnsi="宋体" w:cs="宋体"/>
          <w:b/>
          <w:bCs/>
          <w:color w:val="auto"/>
          <w:spacing w:val="2"/>
          <w:kern w:val="0"/>
          <w:sz w:val="32"/>
          <w:szCs w:val="32"/>
          <w:highlight w:val="none"/>
          <w:fitText w:val="1600" w:id="1"/>
        </w:rPr>
        <w:t>号</w:t>
      </w:r>
      <w:r>
        <w:rPr>
          <w:rFonts w:hint="eastAsia" w:ascii="宋体" w:hAnsi="宋体" w:cs="宋体"/>
          <w:b/>
          <w:bCs/>
          <w:color w:val="auto"/>
          <w:sz w:val="32"/>
          <w:szCs w:val="32"/>
          <w:highlight w:val="none"/>
        </w:rPr>
        <w:t>：</w:t>
      </w:r>
    </w:p>
    <w:p w14:paraId="39BB0522">
      <w:pPr>
        <w:pStyle w:val="27"/>
        <w:widowControl/>
        <w:adjustRightInd w:val="0"/>
        <w:snapToGrid w:val="0"/>
        <w:spacing w:before="161" w:afterAutospacing="1"/>
        <w:jc w:val="left"/>
        <w:rPr>
          <w:rFonts w:ascii="宋体" w:hAnsi="宋体" w:cs="宋体"/>
          <w:b/>
          <w:color w:val="auto"/>
          <w:w w:val="83"/>
          <w:kern w:val="0"/>
          <w:sz w:val="32"/>
          <w:szCs w:val="32"/>
          <w:highlight w:val="none"/>
        </w:rPr>
      </w:pPr>
      <w:r>
        <w:rPr>
          <w:rFonts w:hint="eastAsia" w:ascii="宋体" w:hAnsi="宋体" w:cs="宋体"/>
          <w:b/>
          <w:color w:val="auto"/>
          <w:spacing w:val="106"/>
          <w:kern w:val="0"/>
          <w:sz w:val="32"/>
          <w:szCs w:val="32"/>
          <w:highlight w:val="none"/>
          <w:lang w:bidi="ar"/>
        </w:rPr>
        <w:t>包组号（如有）：</w:t>
      </w:r>
    </w:p>
    <w:p w14:paraId="0AD1C376">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2"/>
        </w:rPr>
        <w:t>投标人名称</w:t>
      </w:r>
      <w:r>
        <w:rPr>
          <w:rFonts w:hint="eastAsia" w:ascii="宋体" w:hAnsi="宋体" w:cs="宋体"/>
          <w:b/>
          <w:color w:val="auto"/>
          <w:sz w:val="32"/>
          <w:szCs w:val="32"/>
          <w:highlight w:val="none"/>
        </w:rPr>
        <w:t>：</w:t>
      </w:r>
    </w:p>
    <w:p w14:paraId="37E6367F">
      <w:pPr>
        <w:rPr>
          <w:rFonts w:ascii="宋体" w:hAnsi="宋体" w:cs="宋体"/>
          <w:b/>
          <w:color w:val="auto"/>
          <w:sz w:val="32"/>
          <w:szCs w:val="32"/>
          <w:highlight w:val="none"/>
        </w:rPr>
      </w:pPr>
      <w:r>
        <w:rPr>
          <w:rFonts w:hint="eastAsia" w:ascii="宋体" w:hAnsi="宋体" w:cs="宋体"/>
          <w:b/>
          <w:color w:val="auto"/>
          <w:spacing w:val="64"/>
          <w:kern w:val="0"/>
          <w:sz w:val="32"/>
          <w:szCs w:val="32"/>
          <w:highlight w:val="none"/>
          <w:fitText w:val="1600" w:id="3"/>
        </w:rPr>
        <w:t xml:space="preserve">日    </w:t>
      </w:r>
      <w:r>
        <w:rPr>
          <w:rFonts w:hint="eastAsia" w:ascii="宋体" w:hAnsi="宋体" w:cs="宋体"/>
          <w:b/>
          <w:color w:val="auto"/>
          <w:spacing w:val="0"/>
          <w:kern w:val="0"/>
          <w:sz w:val="32"/>
          <w:szCs w:val="32"/>
          <w:highlight w:val="none"/>
          <w:fitText w:val="1600" w:id="3"/>
        </w:rPr>
        <w:t>期</w:t>
      </w:r>
      <w:r>
        <w:rPr>
          <w:rFonts w:hint="eastAsia" w:ascii="宋体" w:hAnsi="宋体" w:cs="宋体"/>
          <w:b/>
          <w:color w:val="auto"/>
          <w:sz w:val="32"/>
          <w:szCs w:val="32"/>
          <w:highlight w:val="none"/>
        </w:rPr>
        <w:t>：</w:t>
      </w:r>
    </w:p>
    <w:p w14:paraId="5F3AFC83">
      <w:pPr>
        <w:rPr>
          <w:color w:val="auto"/>
          <w:highlight w:val="none"/>
        </w:rPr>
      </w:pPr>
    </w:p>
    <w:p w14:paraId="168B01B0">
      <w:pPr>
        <w:pStyle w:val="13"/>
        <w:rPr>
          <w:color w:val="auto"/>
          <w:highlight w:val="none"/>
        </w:rPr>
      </w:pPr>
    </w:p>
    <w:p w14:paraId="1197D42E">
      <w:pPr>
        <w:rPr>
          <w:b/>
          <w:bCs/>
          <w:color w:val="auto"/>
          <w:highlight w:val="none"/>
        </w:rPr>
      </w:pPr>
      <w:r>
        <w:rPr>
          <w:rFonts w:hint="eastAsia" w:ascii="宋体" w:hAnsi="宋体" w:eastAsia="宋体" w:cs="宋体"/>
          <w:b/>
          <w:bCs/>
          <w:color w:val="auto"/>
          <w:sz w:val="21"/>
          <w:szCs w:val="21"/>
          <w:highlight w:val="none"/>
          <w:lang w:val="en-US" w:eastAsia="zh-CN"/>
        </w:rPr>
        <w:t>注：投标文件均加盖</w:t>
      </w:r>
      <w:r>
        <w:rPr>
          <w:rFonts w:hint="eastAsia" w:ascii="宋体" w:hAnsi="宋体" w:eastAsia="宋体" w:cs="宋体"/>
          <w:b/>
          <w:bCs/>
          <w:color w:val="auto"/>
          <w:sz w:val="21"/>
          <w:szCs w:val="21"/>
          <w:highlight w:val="none"/>
          <w:lang w:val="zh-CN"/>
        </w:rPr>
        <w:t>投标人</w:t>
      </w:r>
      <w:r>
        <w:rPr>
          <w:rFonts w:hint="eastAsia" w:ascii="宋体" w:hAnsi="宋体" w:eastAsia="宋体" w:cs="宋体"/>
          <w:b/>
          <w:bCs/>
          <w:color w:val="auto"/>
          <w:sz w:val="21"/>
          <w:szCs w:val="21"/>
          <w:highlight w:val="none"/>
          <w:lang w:val="en-US" w:eastAsia="zh-CN"/>
        </w:rPr>
        <w:t>公章</w:t>
      </w:r>
      <w:r>
        <w:rPr>
          <w:rFonts w:hint="eastAsia" w:ascii="宋体" w:hAnsi="宋体" w:eastAsia="宋体" w:cs="宋体"/>
          <w:b/>
          <w:bCs/>
          <w:color w:val="auto"/>
          <w:sz w:val="21"/>
          <w:szCs w:val="21"/>
          <w:highlight w:val="none"/>
          <w:lang w:val="zh-CN"/>
        </w:rPr>
        <w:t>，联合体投标的，</w:t>
      </w:r>
      <w:r>
        <w:rPr>
          <w:rFonts w:hint="eastAsia" w:ascii="宋体" w:hAnsi="宋体" w:cs="宋体"/>
          <w:b/>
          <w:bCs/>
          <w:color w:val="auto"/>
          <w:szCs w:val="21"/>
          <w:highlight w:val="none"/>
        </w:rPr>
        <w:t>联合体投标时投标文件中所有要求盖章的地方均须</w:t>
      </w:r>
      <w:r>
        <w:rPr>
          <w:rFonts w:hint="eastAsia" w:ascii="宋体" w:hAnsi="宋体" w:cs="宋体"/>
          <w:b/>
          <w:bCs/>
          <w:color w:val="auto"/>
          <w:szCs w:val="21"/>
          <w:highlight w:val="none"/>
          <w:lang w:val="en-US" w:eastAsia="zh-CN"/>
        </w:rPr>
        <w:t>同时</w:t>
      </w:r>
      <w:r>
        <w:rPr>
          <w:rFonts w:hint="eastAsia" w:ascii="宋体" w:hAnsi="宋体" w:cs="宋体"/>
          <w:b/>
          <w:bCs/>
          <w:color w:val="auto"/>
          <w:szCs w:val="21"/>
          <w:highlight w:val="none"/>
        </w:rPr>
        <w:t>加盖联合体所有组成成员的公章</w:t>
      </w:r>
      <w:r>
        <w:rPr>
          <w:rFonts w:hint="eastAsia" w:ascii="宋体" w:hAnsi="宋体" w:eastAsia="宋体" w:cs="宋体"/>
          <w:b/>
          <w:bCs/>
          <w:color w:val="auto"/>
          <w:sz w:val="21"/>
          <w:szCs w:val="21"/>
          <w:highlight w:val="none"/>
          <w:lang w:val="zh-CN" w:eastAsia="zh-CN"/>
        </w:rPr>
        <w:t>。</w:t>
      </w:r>
    </w:p>
    <w:p w14:paraId="37529F13">
      <w:pPr>
        <w:pStyle w:val="29"/>
        <w:ind w:firstLine="240"/>
        <w:rPr>
          <w:color w:val="auto"/>
          <w:highlight w:val="none"/>
        </w:rPr>
      </w:pPr>
    </w:p>
    <w:p w14:paraId="146BAD0D">
      <w:pPr>
        <w:pStyle w:val="24"/>
        <w:rPr>
          <w:color w:val="auto"/>
          <w:highlight w:val="none"/>
        </w:rPr>
      </w:pPr>
    </w:p>
    <w:p w14:paraId="37335390">
      <w:pPr>
        <w:rPr>
          <w:color w:val="auto"/>
          <w:highlight w:val="none"/>
        </w:rPr>
      </w:pPr>
    </w:p>
    <w:p w14:paraId="4297B239">
      <w:pPr>
        <w:pStyle w:val="13"/>
        <w:rPr>
          <w:color w:val="auto"/>
          <w:highlight w:val="none"/>
        </w:rPr>
      </w:pPr>
    </w:p>
    <w:p w14:paraId="7C0DFE0D">
      <w:pPr>
        <w:pStyle w:val="29"/>
        <w:ind w:firstLine="240"/>
        <w:rPr>
          <w:color w:val="auto"/>
          <w:highlight w:val="none"/>
        </w:rPr>
      </w:pPr>
    </w:p>
    <w:p w14:paraId="183B8C85">
      <w:pPr>
        <w:pStyle w:val="24"/>
        <w:rPr>
          <w:color w:val="auto"/>
          <w:highlight w:val="none"/>
        </w:rPr>
      </w:pPr>
    </w:p>
    <w:p w14:paraId="2A903B21">
      <w:pPr>
        <w:pStyle w:val="24"/>
        <w:ind w:left="0"/>
        <w:rPr>
          <w:color w:val="auto"/>
          <w:highlight w:val="none"/>
        </w:rPr>
      </w:pPr>
    </w:p>
    <w:p w14:paraId="3672772D">
      <w:pPr>
        <w:pStyle w:val="8"/>
        <w:widowControl w:val="0"/>
        <w:overflowPunct w:val="0"/>
        <w:spacing w:line="240" w:lineRule="auto"/>
        <w:rPr>
          <w:rFonts w:ascii="宋体" w:hAnsi="宋体"/>
          <w:color w:val="auto"/>
          <w:sz w:val="21"/>
          <w:szCs w:val="21"/>
          <w:highlight w:val="none"/>
        </w:rPr>
      </w:pPr>
      <w:bookmarkStart w:id="342" w:name="_Toc3422"/>
      <w:bookmarkStart w:id="343" w:name="_Toc26390"/>
      <w:bookmarkStart w:id="344" w:name="_Toc25325"/>
      <w:bookmarkStart w:id="345" w:name="_Toc10535"/>
      <w:r>
        <w:rPr>
          <w:rFonts w:hint="eastAsia" w:ascii="宋体" w:hAnsi="宋体"/>
          <w:color w:val="auto"/>
          <w:sz w:val="21"/>
          <w:szCs w:val="21"/>
          <w:highlight w:val="none"/>
        </w:rPr>
        <w:t>附件2.开标一览表格式</w:t>
      </w:r>
      <w:bookmarkEnd w:id="342"/>
      <w:bookmarkEnd w:id="343"/>
      <w:bookmarkEnd w:id="344"/>
      <w:bookmarkEnd w:id="345"/>
    </w:p>
    <w:p w14:paraId="37CA254A">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开标一览表</w:t>
      </w:r>
    </w:p>
    <w:p w14:paraId="426C861B">
      <w:pPr>
        <w:rPr>
          <w:color w:val="auto"/>
          <w:highlight w:val="none"/>
        </w:rPr>
      </w:pPr>
    </w:p>
    <w:p w14:paraId="2357C24B">
      <w:pPr>
        <w:rPr>
          <w:rFonts w:ascii="宋体" w:hAnsi="宋体"/>
          <w:color w:val="auto"/>
          <w:sz w:val="24"/>
          <w:szCs w:val="24"/>
          <w:highlight w:val="none"/>
        </w:rPr>
      </w:pPr>
      <w:r>
        <w:rPr>
          <w:rFonts w:hint="eastAsia" w:ascii="宋体" w:hAnsi="宋体"/>
          <w:color w:val="auto"/>
          <w:sz w:val="24"/>
          <w:szCs w:val="24"/>
          <w:highlight w:val="none"/>
          <w:lang w:val="en-US" w:eastAsia="zh-CN"/>
        </w:rPr>
        <w:t>项目</w:t>
      </w:r>
      <w:r>
        <w:rPr>
          <w:rFonts w:hint="eastAsia" w:ascii="宋体" w:hAnsi="宋体"/>
          <w:color w:val="auto"/>
          <w:sz w:val="24"/>
          <w:szCs w:val="24"/>
          <w:highlight w:val="none"/>
        </w:rPr>
        <w:t>名称：</w:t>
      </w:r>
    </w:p>
    <w:p w14:paraId="69D4D1F9">
      <w:pPr>
        <w:rPr>
          <w:color w:val="auto"/>
          <w:sz w:val="24"/>
          <w:szCs w:val="24"/>
          <w:highlight w:val="none"/>
        </w:rPr>
      </w:pPr>
      <w:r>
        <w:rPr>
          <w:rFonts w:hint="eastAsia" w:ascii="宋体" w:hAnsi="宋体"/>
          <w:color w:val="auto"/>
          <w:sz w:val="24"/>
          <w:szCs w:val="24"/>
          <w:highlight w:val="none"/>
        </w:rPr>
        <w:t>采购项目编号：</w:t>
      </w:r>
    </w:p>
    <w:tbl>
      <w:tblPr>
        <w:tblStyle w:val="30"/>
        <w:tblW w:w="86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fixed"/>
        <w:tblCellMar>
          <w:top w:w="0" w:type="dxa"/>
          <w:left w:w="108" w:type="dxa"/>
          <w:bottom w:w="0" w:type="dxa"/>
          <w:right w:w="108" w:type="dxa"/>
        </w:tblCellMar>
      </w:tblPr>
      <w:tblGrid>
        <w:gridCol w:w="2571"/>
        <w:gridCol w:w="1656"/>
        <w:gridCol w:w="1630"/>
        <w:gridCol w:w="2806"/>
      </w:tblGrid>
      <w:tr w14:paraId="1D8A46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905" w:hRule="atLeast"/>
          <w:jc w:val="center"/>
        </w:trPr>
        <w:tc>
          <w:tcPr>
            <w:tcW w:w="2571" w:type="dxa"/>
            <w:shd w:val="clear" w:color="auto" w:fill="FFFFFF"/>
            <w:noWrap w:val="0"/>
            <w:vAlign w:val="center"/>
          </w:tcPr>
          <w:p w14:paraId="30179458">
            <w:pPr>
              <w:widowControl w:val="0"/>
              <w:spacing w:after="0"/>
              <w:jc w:val="center"/>
              <w:rPr>
                <w:rFonts w:ascii="宋体" w:hAnsi="宋体" w:eastAsia="宋体" w:cs="Times New Roman"/>
                <w:b/>
                <w:color w:val="auto"/>
                <w:kern w:val="2"/>
                <w:sz w:val="24"/>
                <w:szCs w:val="24"/>
                <w:highlight w:val="none"/>
              </w:rPr>
            </w:pPr>
            <w:r>
              <w:rPr>
                <w:rFonts w:hint="eastAsia" w:ascii="宋体" w:hAnsi="宋体" w:eastAsia="宋体" w:cs="Times New Roman"/>
                <w:b/>
                <w:color w:val="auto"/>
                <w:kern w:val="2"/>
                <w:sz w:val="24"/>
                <w:szCs w:val="24"/>
                <w:highlight w:val="none"/>
              </w:rPr>
              <w:t>采购标的</w:t>
            </w:r>
          </w:p>
        </w:tc>
        <w:tc>
          <w:tcPr>
            <w:tcW w:w="1656" w:type="dxa"/>
            <w:shd w:val="clear" w:color="auto" w:fill="FFFFFF"/>
            <w:noWrap w:val="0"/>
            <w:vAlign w:val="center"/>
          </w:tcPr>
          <w:p w14:paraId="6FFE52B4">
            <w:pPr>
              <w:widowControl w:val="0"/>
              <w:spacing w:after="0"/>
              <w:jc w:val="center"/>
              <w:rPr>
                <w:rStyle w:val="33"/>
                <w:rFonts w:ascii="宋体" w:hAnsi="宋体" w:eastAsia="宋体"/>
                <w:color w:val="auto"/>
                <w:sz w:val="24"/>
                <w:szCs w:val="24"/>
                <w:highlight w:val="none"/>
              </w:rPr>
            </w:pPr>
            <w:r>
              <w:rPr>
                <w:rStyle w:val="33"/>
                <w:rFonts w:ascii="宋体" w:hAnsi="宋体" w:eastAsia="宋体"/>
                <w:color w:val="auto"/>
                <w:sz w:val="24"/>
                <w:szCs w:val="24"/>
                <w:highlight w:val="none"/>
              </w:rPr>
              <w:t>数量</w:t>
            </w:r>
          </w:p>
          <w:p w14:paraId="60874FF7">
            <w:pPr>
              <w:widowControl w:val="0"/>
              <w:spacing w:after="0"/>
              <w:jc w:val="center"/>
              <w:rPr>
                <w:rFonts w:ascii="宋体" w:hAnsi="宋体" w:eastAsia="宋体" w:cs="Times New Roman"/>
                <w:b/>
                <w:color w:val="auto"/>
                <w:kern w:val="2"/>
                <w:sz w:val="24"/>
                <w:szCs w:val="24"/>
                <w:highlight w:val="none"/>
              </w:rPr>
            </w:pPr>
            <w:r>
              <w:rPr>
                <w:rStyle w:val="33"/>
                <w:rFonts w:ascii="宋体" w:hAnsi="宋体" w:eastAsia="宋体"/>
                <w:color w:val="auto"/>
                <w:sz w:val="24"/>
                <w:szCs w:val="24"/>
                <w:highlight w:val="none"/>
              </w:rPr>
              <w:t>（单位）</w:t>
            </w:r>
          </w:p>
        </w:tc>
        <w:tc>
          <w:tcPr>
            <w:tcW w:w="1630" w:type="dxa"/>
            <w:shd w:val="clear" w:color="auto" w:fill="FFFFFF"/>
            <w:noWrap w:val="0"/>
            <w:vAlign w:val="center"/>
          </w:tcPr>
          <w:p w14:paraId="61410E66">
            <w:pPr>
              <w:widowControl w:val="0"/>
              <w:spacing w:after="0"/>
              <w:jc w:val="center"/>
              <w:rPr>
                <w:rFonts w:hint="default" w:ascii="宋体" w:hAnsi="Times New Roman" w:eastAsia="宋体" w:cs="Times New Roman"/>
                <w:b/>
                <w:color w:val="auto"/>
                <w:kern w:val="2"/>
                <w:sz w:val="24"/>
                <w:szCs w:val="24"/>
                <w:highlight w:val="none"/>
                <w:lang w:val="en-US" w:eastAsia="zh-CN"/>
              </w:rPr>
            </w:pPr>
            <w:commentRangeStart w:id="0"/>
            <w:r>
              <w:rPr>
                <w:rFonts w:hint="eastAsia" w:ascii="宋体" w:hAnsi="Times New Roman" w:cs="Times New Roman"/>
                <w:b/>
                <w:color w:val="auto"/>
                <w:kern w:val="2"/>
                <w:sz w:val="24"/>
                <w:szCs w:val="24"/>
                <w:highlight w:val="none"/>
                <w:lang w:val="en-US" w:eastAsia="zh-CN"/>
              </w:rPr>
              <w:t>招标单价</w:t>
            </w:r>
            <w:commentRangeEnd w:id="0"/>
            <w:r>
              <w:rPr>
                <w:color w:val="auto"/>
              </w:rPr>
              <w:commentReference w:id="0"/>
            </w:r>
          </w:p>
        </w:tc>
        <w:tc>
          <w:tcPr>
            <w:tcW w:w="2806" w:type="dxa"/>
            <w:shd w:val="clear" w:color="auto" w:fill="FFFFFF"/>
            <w:noWrap w:val="0"/>
            <w:vAlign w:val="center"/>
          </w:tcPr>
          <w:p w14:paraId="5410F3C5">
            <w:pPr>
              <w:widowControl w:val="0"/>
              <w:spacing w:after="0"/>
              <w:jc w:val="center"/>
              <w:rPr>
                <w:rFonts w:hint="eastAsia" w:ascii="宋体" w:hAnsi="Times New Roman" w:eastAsia="宋体" w:cs="Times New Roman"/>
                <w:b/>
                <w:color w:val="auto"/>
                <w:kern w:val="2"/>
                <w:sz w:val="24"/>
                <w:szCs w:val="24"/>
                <w:highlight w:val="none"/>
              </w:rPr>
            </w:pPr>
            <w:r>
              <w:rPr>
                <w:rFonts w:hint="eastAsia" w:ascii="宋体" w:hAnsi="Times New Roman" w:eastAsia="宋体" w:cs="Times New Roman"/>
                <w:b/>
                <w:color w:val="auto"/>
                <w:kern w:val="2"/>
                <w:sz w:val="24"/>
                <w:szCs w:val="24"/>
                <w:highlight w:val="none"/>
              </w:rPr>
              <w:t>投标</w:t>
            </w:r>
            <w:r>
              <w:rPr>
                <w:color w:val="auto"/>
              </w:rPr>
              <w:commentReference w:id="1"/>
            </w:r>
            <w:r>
              <w:rPr>
                <w:rFonts w:hint="eastAsia" w:ascii="宋体" w:hAnsi="Times New Roman" w:cs="Times New Roman"/>
                <w:b/>
                <w:color w:val="auto"/>
                <w:kern w:val="2"/>
                <w:sz w:val="24"/>
                <w:szCs w:val="24"/>
                <w:highlight w:val="none"/>
                <w:lang w:eastAsia="zh-CN"/>
              </w:rPr>
              <w:t>折扣系数</w:t>
            </w:r>
            <w:r>
              <w:rPr>
                <w:rFonts w:hint="eastAsia" w:ascii="宋体" w:hAnsi="Times New Roman" w:eastAsia="宋体" w:cs="Times New Roman"/>
                <w:b/>
                <w:color w:val="auto"/>
                <w:kern w:val="2"/>
                <w:sz w:val="24"/>
                <w:szCs w:val="24"/>
                <w:highlight w:val="none"/>
              </w:rPr>
              <w:t>（%）</w:t>
            </w:r>
          </w:p>
        </w:tc>
      </w:tr>
      <w:tr w14:paraId="2C3F2A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1362" w:hRule="atLeast"/>
          <w:jc w:val="center"/>
        </w:trPr>
        <w:tc>
          <w:tcPr>
            <w:tcW w:w="2571" w:type="dxa"/>
            <w:shd w:val="clear" w:color="auto" w:fill="FFFFFF"/>
            <w:noWrap w:val="0"/>
            <w:vAlign w:val="center"/>
          </w:tcPr>
          <w:p w14:paraId="2D3D959B">
            <w:pPr>
              <w:widowControl w:val="0"/>
              <w:spacing w:after="0"/>
              <w:jc w:val="center"/>
              <w:rPr>
                <w:rFonts w:hint="eastAsia" w:ascii="宋体" w:hAnsi="宋体" w:eastAsia="宋体" w:cs="Times New Roman"/>
                <w:bCs/>
                <w:color w:val="auto"/>
                <w:kern w:val="2"/>
                <w:sz w:val="24"/>
                <w:szCs w:val="24"/>
                <w:highlight w:val="none"/>
                <w:lang w:eastAsia="zh-CN"/>
              </w:rPr>
            </w:pPr>
          </w:p>
        </w:tc>
        <w:tc>
          <w:tcPr>
            <w:tcW w:w="1656" w:type="dxa"/>
            <w:shd w:val="clear" w:color="auto" w:fill="FFFFFF"/>
            <w:noWrap w:val="0"/>
            <w:vAlign w:val="center"/>
          </w:tcPr>
          <w:p w14:paraId="537F7687">
            <w:pPr>
              <w:widowControl w:val="0"/>
              <w:spacing w:after="0"/>
              <w:jc w:val="center"/>
              <w:rPr>
                <w:rFonts w:ascii="宋体" w:hAnsi="宋体" w:eastAsia="宋体" w:cs="Times New Roman"/>
                <w:bCs/>
                <w:color w:val="auto"/>
                <w:kern w:val="2"/>
                <w:sz w:val="24"/>
                <w:szCs w:val="24"/>
                <w:highlight w:val="none"/>
              </w:rPr>
            </w:pPr>
            <w:r>
              <w:rPr>
                <w:rFonts w:hint="eastAsia" w:ascii="宋体" w:hAnsi="宋体" w:eastAsia="宋体"/>
                <w:color w:val="auto"/>
                <w:sz w:val="24"/>
                <w:szCs w:val="24"/>
                <w:highlight w:val="none"/>
              </w:rPr>
              <w:t>1（项）</w:t>
            </w:r>
          </w:p>
        </w:tc>
        <w:tc>
          <w:tcPr>
            <w:tcW w:w="1630" w:type="dxa"/>
            <w:shd w:val="clear" w:color="auto" w:fill="FFFFFF"/>
            <w:noWrap w:val="0"/>
            <w:vAlign w:val="center"/>
          </w:tcPr>
          <w:p w14:paraId="58AD0BEE">
            <w:pPr>
              <w:widowControl w:val="0"/>
              <w:spacing w:after="0"/>
              <w:jc w:val="center"/>
              <w:rPr>
                <w:rFonts w:hint="default" w:ascii="宋体" w:hAnsi="Times New Roman" w:eastAsia="宋体" w:cs="Times New Roman"/>
                <w:bCs/>
                <w:color w:val="auto"/>
                <w:kern w:val="2"/>
                <w:sz w:val="24"/>
                <w:szCs w:val="24"/>
                <w:highlight w:val="none"/>
                <w:lang w:val="en-US" w:eastAsia="zh-CN"/>
              </w:rPr>
            </w:pPr>
            <w:r>
              <w:rPr>
                <w:rFonts w:hint="eastAsia" w:ascii="宋体" w:hAnsi="Times New Roman" w:cs="Times New Roman"/>
                <w:bCs/>
                <w:color w:val="auto"/>
                <w:kern w:val="2"/>
                <w:sz w:val="24"/>
                <w:szCs w:val="24"/>
                <w:highlight w:val="none"/>
                <w:lang w:val="en-US" w:eastAsia="zh-CN"/>
              </w:rPr>
              <w:t xml:space="preserve"> </w:t>
            </w:r>
            <w:r>
              <w:rPr>
                <w:rFonts w:hint="eastAsia" w:ascii="宋体" w:hAnsi="宋体" w:cs="宋体"/>
                <w:color w:val="auto"/>
                <w:kern w:val="2"/>
                <w:sz w:val="24"/>
                <w:szCs w:val="24"/>
                <w:highlight w:val="none"/>
                <w:lang w:val="en-US" w:eastAsia="zh-CN" w:bidi="ar-SA"/>
              </w:rPr>
              <w:t>元/kWh</w:t>
            </w:r>
          </w:p>
        </w:tc>
        <w:tc>
          <w:tcPr>
            <w:tcW w:w="2806" w:type="dxa"/>
            <w:shd w:val="clear" w:color="auto" w:fill="FFFFFF"/>
            <w:noWrap w:val="0"/>
            <w:vAlign w:val="center"/>
          </w:tcPr>
          <w:p w14:paraId="5CB297D4">
            <w:pPr>
              <w:keepNext w:val="0"/>
              <w:keepLines w:val="0"/>
              <w:widowControl/>
              <w:suppressLineNumbers w:val="0"/>
              <w:spacing w:before="0" w:beforeAutospacing="0" w:after="0" w:afterAutospacing="0" w:line="240" w:lineRule="auto"/>
              <w:ind w:left="0" w:right="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小写：</w:t>
            </w:r>
          </w:p>
          <w:p w14:paraId="177B99CF">
            <w:pPr>
              <w:widowControl w:val="0"/>
              <w:spacing w:after="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大写：</w:t>
            </w:r>
          </w:p>
        </w:tc>
      </w:tr>
      <w:tr w14:paraId="17F16A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108" w:type="dxa"/>
            <w:bottom w:w="0" w:type="dxa"/>
            <w:right w:w="108" w:type="dxa"/>
          </w:tblCellMar>
        </w:tblPrEx>
        <w:trPr>
          <w:trHeight w:val="642" w:hRule="atLeast"/>
          <w:jc w:val="center"/>
        </w:trPr>
        <w:tc>
          <w:tcPr>
            <w:tcW w:w="8663" w:type="dxa"/>
            <w:gridSpan w:val="4"/>
            <w:shd w:val="clear" w:color="auto" w:fill="FFFFFF"/>
            <w:noWrap w:val="0"/>
            <w:vAlign w:val="center"/>
          </w:tcPr>
          <w:p w14:paraId="6437507B">
            <w:pPr>
              <w:widowControl w:val="0"/>
              <w:spacing w:after="0"/>
              <w:jc w:val="left"/>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注：最终结算价根据</w:t>
            </w:r>
            <w:r>
              <w:rPr>
                <w:rFonts w:hint="eastAsia" w:ascii="宋体" w:hAnsi="宋体" w:cs="宋体"/>
                <w:b/>
                <w:bCs/>
                <w:i w:val="0"/>
                <w:iCs w:val="0"/>
                <w:color w:val="auto"/>
                <w:sz w:val="24"/>
                <w:szCs w:val="24"/>
                <w:highlight w:val="none"/>
                <w:u w:val="none"/>
                <w:lang w:val="en-US" w:eastAsia="zh-CN"/>
              </w:rPr>
              <w:t>折扣后</w:t>
            </w:r>
            <w:r>
              <w:rPr>
                <w:rFonts w:hint="eastAsia" w:ascii="宋体" w:hAnsi="宋体" w:eastAsia="宋体" w:cs="宋体"/>
                <w:b/>
                <w:bCs/>
                <w:i w:val="0"/>
                <w:iCs w:val="0"/>
                <w:color w:val="auto"/>
                <w:sz w:val="24"/>
                <w:szCs w:val="24"/>
                <w:highlight w:val="none"/>
                <w:u w:val="none"/>
                <w:lang w:val="en-US" w:eastAsia="zh-CN"/>
              </w:rPr>
              <w:t>中标单价乘以实际容量进行结算。</w:t>
            </w:r>
          </w:p>
        </w:tc>
      </w:tr>
    </w:tbl>
    <w:p w14:paraId="3D328814">
      <w:pPr>
        <w:ind w:firstLine="410" w:firstLineChars="171"/>
        <w:rPr>
          <w:rFonts w:ascii="宋体" w:hAnsi="宋体"/>
          <w:color w:val="auto"/>
          <w:sz w:val="24"/>
          <w:szCs w:val="24"/>
          <w:highlight w:val="none"/>
        </w:rPr>
      </w:pPr>
    </w:p>
    <w:p w14:paraId="69A778E3">
      <w:pPr>
        <w:ind w:firstLine="410" w:firstLineChars="171"/>
        <w:rPr>
          <w:rFonts w:ascii="宋体" w:hAnsi="宋体"/>
          <w:color w:val="auto"/>
          <w:sz w:val="24"/>
          <w:szCs w:val="24"/>
          <w:highlight w:val="none"/>
        </w:rPr>
      </w:pPr>
      <w:r>
        <w:rPr>
          <w:rFonts w:hint="eastAsia" w:ascii="宋体" w:hAnsi="宋体"/>
          <w:color w:val="auto"/>
          <w:sz w:val="24"/>
          <w:szCs w:val="24"/>
          <w:highlight w:val="none"/>
        </w:rPr>
        <w:t>投标人代表签字：</w:t>
      </w:r>
    </w:p>
    <w:p w14:paraId="30D4FDAC">
      <w:pPr>
        <w:ind w:firstLine="410" w:firstLineChars="171"/>
        <w:rPr>
          <w:rFonts w:ascii="宋体" w:hAnsi="宋体"/>
          <w:color w:val="auto"/>
          <w:sz w:val="24"/>
          <w:szCs w:val="24"/>
          <w:highlight w:val="none"/>
        </w:rPr>
      </w:pPr>
      <w:r>
        <w:rPr>
          <w:rFonts w:hint="eastAsia" w:ascii="宋体" w:hAnsi="宋体"/>
          <w:color w:val="auto"/>
          <w:sz w:val="24"/>
          <w:szCs w:val="24"/>
          <w:highlight w:val="none"/>
        </w:rPr>
        <w:t>投标人</w:t>
      </w:r>
      <w:r>
        <w:rPr>
          <w:rFonts w:hint="eastAsia" w:ascii="宋体" w:hAnsi="宋体"/>
          <w:color w:val="auto"/>
          <w:sz w:val="24"/>
          <w:szCs w:val="24"/>
          <w:highlight w:val="none"/>
          <w:lang w:eastAsia="zh-CN"/>
        </w:rPr>
        <w:t>（</w:t>
      </w:r>
      <w:r>
        <w:rPr>
          <w:rFonts w:hint="eastAsia" w:ascii="宋体" w:hAnsi="宋体"/>
          <w:color w:val="auto"/>
          <w:sz w:val="24"/>
          <w:szCs w:val="24"/>
          <w:highlight w:val="none"/>
        </w:rPr>
        <w:t>盖章</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p>
    <w:p w14:paraId="754D4F3F">
      <w:pPr>
        <w:ind w:firstLine="410" w:firstLineChars="171"/>
        <w:rPr>
          <w:rFonts w:ascii="宋体" w:hAnsi="宋体"/>
          <w:color w:val="auto"/>
          <w:sz w:val="24"/>
          <w:szCs w:val="24"/>
          <w:highlight w:val="none"/>
        </w:rPr>
      </w:pPr>
      <w:r>
        <w:rPr>
          <w:rFonts w:hint="eastAsia" w:ascii="宋体" w:hAnsi="宋体"/>
          <w:color w:val="auto"/>
          <w:sz w:val="24"/>
          <w:szCs w:val="24"/>
          <w:highlight w:val="none"/>
        </w:rPr>
        <w:t>日期：</w:t>
      </w:r>
    </w:p>
    <w:p w14:paraId="7991E49C">
      <w:pPr>
        <w:ind w:left="391" w:hanging="446" w:hangingChars="186"/>
        <w:rPr>
          <w:rFonts w:ascii="宋体" w:hAnsi="宋体"/>
          <w:color w:val="auto"/>
          <w:sz w:val="24"/>
          <w:szCs w:val="24"/>
          <w:highlight w:val="none"/>
        </w:rPr>
      </w:pPr>
      <w:r>
        <w:rPr>
          <w:rFonts w:hint="eastAsia" w:ascii="宋体" w:hAnsi="宋体"/>
          <w:color w:val="auto"/>
          <w:sz w:val="24"/>
          <w:szCs w:val="24"/>
          <w:highlight w:val="none"/>
        </w:rPr>
        <w:t xml:space="preserve">    注：</w:t>
      </w:r>
    </w:p>
    <w:p w14:paraId="4DDF657A">
      <w:pPr>
        <w:numPr>
          <w:ilvl w:val="0"/>
          <w:numId w:val="0"/>
        </w:numPr>
        <w:ind w:firstLine="420" w:firstLineChars="200"/>
        <w:rPr>
          <w:rFonts w:hint="eastAsia" w:ascii="宋体" w:hAnsi="宋体" w:eastAsia="宋体" w:cs="宋体"/>
          <w:color w:val="auto"/>
          <w:sz w:val="21"/>
          <w:szCs w:val="21"/>
          <w:highlight w:val="none"/>
        </w:rPr>
      </w:pPr>
      <w:bookmarkStart w:id="346" w:name="_Toc6010"/>
      <w:bookmarkStart w:id="347" w:name="_Toc24252"/>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投标</w:t>
      </w:r>
      <w:r>
        <w:rPr>
          <w:rFonts w:hint="eastAsia" w:ascii="宋体" w:hAnsi="宋体" w:cs="宋体"/>
          <w:color w:val="auto"/>
          <w:sz w:val="21"/>
          <w:szCs w:val="21"/>
          <w:highlight w:val="none"/>
          <w:lang w:eastAsia="zh-CN"/>
        </w:rPr>
        <w:t>折扣系数</w:t>
      </w:r>
      <w:r>
        <w:rPr>
          <w:rFonts w:hint="eastAsia" w:ascii="宋体" w:hAnsi="宋体" w:eastAsia="宋体" w:cs="宋体"/>
          <w:color w:val="auto"/>
          <w:sz w:val="21"/>
          <w:szCs w:val="21"/>
          <w:highlight w:val="none"/>
        </w:rPr>
        <w:t>栏须用大写金额和小写金额两种方式表示的</w:t>
      </w:r>
      <w:r>
        <w:rPr>
          <w:rFonts w:hint="eastAsia" w:ascii="宋体" w:hAnsi="宋体" w:cs="宋体"/>
          <w:color w:val="auto"/>
          <w:sz w:val="21"/>
          <w:szCs w:val="21"/>
          <w:highlight w:val="none"/>
          <w:lang w:eastAsia="zh-CN"/>
        </w:rPr>
        <w:t>折扣系数</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报价保留小数点后两位</w:t>
      </w:r>
      <w:r>
        <w:rPr>
          <w:rFonts w:hint="eastAsia" w:ascii="宋体" w:hAnsi="宋体" w:eastAsia="宋体" w:cs="宋体"/>
          <w:color w:val="auto"/>
          <w:sz w:val="21"/>
          <w:szCs w:val="21"/>
          <w:highlight w:val="none"/>
        </w:rPr>
        <w:t>。投标</w:t>
      </w:r>
      <w:r>
        <w:rPr>
          <w:rFonts w:hint="eastAsia" w:ascii="宋体" w:hAnsi="宋体" w:cs="宋体"/>
          <w:color w:val="auto"/>
          <w:sz w:val="21"/>
          <w:szCs w:val="21"/>
          <w:highlight w:val="none"/>
          <w:lang w:eastAsia="zh-CN"/>
        </w:rPr>
        <w:t>折扣系数</w:t>
      </w:r>
      <w:r>
        <w:rPr>
          <w:rFonts w:hint="eastAsia" w:ascii="宋体" w:hAnsi="宋体" w:eastAsia="宋体" w:cs="宋体"/>
          <w:color w:val="auto"/>
          <w:sz w:val="21"/>
          <w:szCs w:val="21"/>
          <w:highlight w:val="none"/>
        </w:rPr>
        <w:t>大小写不一致，以大写为准。</w:t>
      </w:r>
    </w:p>
    <w:p w14:paraId="165F024D">
      <w:pPr>
        <w:numPr>
          <w:ilvl w:val="0"/>
          <w:numId w:val="0"/>
        </w:num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2、限价表中的单价根据投标</w:t>
      </w:r>
      <w:r>
        <w:rPr>
          <w:rFonts w:hint="eastAsia" w:ascii="宋体" w:hAnsi="宋体" w:cs="宋体"/>
          <w:color w:val="auto"/>
          <w:kern w:val="2"/>
          <w:sz w:val="21"/>
          <w:szCs w:val="21"/>
          <w:highlight w:val="none"/>
          <w:lang w:val="en-US" w:eastAsia="zh-CN" w:bidi="ar-SA"/>
        </w:rPr>
        <w:t>折扣系数</w:t>
      </w:r>
      <w:r>
        <w:rPr>
          <w:rFonts w:hint="eastAsia" w:ascii="宋体" w:hAnsi="宋体" w:eastAsia="宋体" w:cs="宋体"/>
          <w:color w:val="auto"/>
          <w:kern w:val="2"/>
          <w:sz w:val="21"/>
          <w:szCs w:val="21"/>
          <w:highlight w:val="none"/>
          <w:lang w:val="en-US" w:eastAsia="zh-CN" w:bidi="ar-SA"/>
        </w:rPr>
        <w:t>进行</w:t>
      </w:r>
      <w:r>
        <w:rPr>
          <w:rFonts w:hint="eastAsia" w:ascii="宋体" w:hAnsi="宋体" w:cs="宋体"/>
          <w:color w:val="auto"/>
          <w:kern w:val="2"/>
          <w:sz w:val="21"/>
          <w:szCs w:val="21"/>
          <w:highlight w:val="none"/>
          <w:lang w:val="en-US" w:eastAsia="zh-CN" w:bidi="ar-SA"/>
        </w:rPr>
        <w:t>折扣</w:t>
      </w:r>
      <w:r>
        <w:rPr>
          <w:rFonts w:hint="eastAsia" w:ascii="宋体" w:hAnsi="宋体" w:eastAsia="宋体" w:cs="宋体"/>
          <w:color w:val="auto"/>
          <w:kern w:val="2"/>
          <w:sz w:val="21"/>
          <w:szCs w:val="21"/>
          <w:highlight w:val="none"/>
          <w:lang w:val="en-US" w:eastAsia="zh-CN" w:bidi="ar-SA"/>
        </w:rPr>
        <w:t>后保留</w:t>
      </w:r>
      <w:r>
        <w:rPr>
          <w:rFonts w:hint="eastAsia" w:ascii="宋体" w:hAnsi="宋体" w:cs="宋体"/>
          <w:color w:val="auto"/>
          <w:kern w:val="2"/>
          <w:sz w:val="21"/>
          <w:szCs w:val="21"/>
          <w:highlight w:val="none"/>
          <w:lang w:val="en-US" w:eastAsia="zh-CN" w:bidi="ar-SA"/>
        </w:rPr>
        <w:t>两</w:t>
      </w:r>
      <w:r>
        <w:rPr>
          <w:rFonts w:hint="eastAsia" w:ascii="宋体" w:hAnsi="宋体" w:eastAsia="宋体" w:cs="宋体"/>
          <w:color w:val="auto"/>
          <w:kern w:val="2"/>
          <w:sz w:val="21"/>
          <w:szCs w:val="21"/>
          <w:highlight w:val="none"/>
          <w:lang w:val="en-US" w:eastAsia="zh-CN" w:bidi="ar-SA"/>
        </w:rPr>
        <w:t>位小数（去尾法），总价以单价计算汇总金额结果为准，总价保留两位小数（四舍五入）</w:t>
      </w:r>
      <w:r>
        <w:rPr>
          <w:rFonts w:hint="eastAsia" w:ascii="宋体" w:hAnsi="宋体" w:eastAsia="宋体" w:cs="宋体"/>
          <w:color w:val="auto"/>
          <w:sz w:val="21"/>
          <w:szCs w:val="21"/>
          <w:highlight w:val="none"/>
        </w:rPr>
        <w:t>。</w:t>
      </w:r>
    </w:p>
    <w:p w14:paraId="0F52B86B">
      <w:pPr>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、温馨提示：未按采购文件要求报价、填写开标一览表是导致投标人废标的常见问题，请投标人仔细填写，认真核对。</w:t>
      </w:r>
    </w:p>
    <w:p w14:paraId="2EE8D9D8">
      <w:pPr>
        <w:rPr>
          <w:rFonts w:hint="eastAsia" w:ascii="宋体" w:hAnsi="宋体" w:eastAsia="宋体" w:cs="宋体"/>
          <w:color w:val="auto"/>
          <w:sz w:val="21"/>
          <w:szCs w:val="21"/>
          <w:highlight w:val="none"/>
          <w:lang w:val="en-US" w:eastAsia="zh-CN"/>
        </w:rPr>
      </w:pPr>
    </w:p>
    <w:p w14:paraId="075F5A7E">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0DA53A14">
      <w:pPr>
        <w:rPr>
          <w:rFonts w:hint="eastAsia" w:ascii="宋体" w:hAnsi="宋体"/>
          <w:color w:val="auto"/>
          <w:sz w:val="21"/>
          <w:szCs w:val="21"/>
          <w:highlight w:val="none"/>
        </w:rPr>
      </w:pPr>
      <w:r>
        <w:rPr>
          <w:rFonts w:hint="eastAsia" w:ascii="宋体" w:hAnsi="宋体"/>
          <w:color w:val="auto"/>
          <w:sz w:val="21"/>
          <w:szCs w:val="21"/>
          <w:highlight w:val="none"/>
        </w:rPr>
        <w:br w:type="page"/>
      </w:r>
    </w:p>
    <w:bookmarkEnd w:id="346"/>
    <w:bookmarkEnd w:id="347"/>
    <w:p w14:paraId="0C345601">
      <w:pPr>
        <w:rPr>
          <w:color w:val="auto"/>
          <w:sz w:val="52"/>
          <w:szCs w:val="52"/>
          <w:highlight w:val="none"/>
        </w:rPr>
      </w:pPr>
    </w:p>
    <w:p w14:paraId="54962AB6">
      <w:pPr>
        <w:pStyle w:val="6"/>
        <w:spacing w:before="0" w:after="0" w:line="360" w:lineRule="auto"/>
        <w:jc w:val="center"/>
        <w:rPr>
          <w:color w:val="auto"/>
          <w:sz w:val="72"/>
          <w:szCs w:val="72"/>
          <w:highlight w:val="none"/>
        </w:rPr>
      </w:pPr>
      <w:bookmarkStart w:id="348" w:name="_Toc9202"/>
      <w:bookmarkStart w:id="349" w:name="_Toc22114"/>
      <w:bookmarkStart w:id="350" w:name="_Toc20754"/>
      <w:bookmarkStart w:id="351" w:name="_Toc25663"/>
      <w:r>
        <w:rPr>
          <w:rFonts w:hint="eastAsia"/>
          <w:color w:val="auto"/>
          <w:sz w:val="72"/>
          <w:szCs w:val="72"/>
          <w:highlight w:val="none"/>
        </w:rPr>
        <w:t>商务文件</w:t>
      </w:r>
      <w:bookmarkEnd w:id="348"/>
      <w:bookmarkEnd w:id="349"/>
      <w:bookmarkEnd w:id="350"/>
      <w:bookmarkEnd w:id="351"/>
    </w:p>
    <w:p w14:paraId="27970772">
      <w:pPr>
        <w:jc w:val="center"/>
        <w:rPr>
          <w:rFonts w:ascii="清雅黑体" w:eastAsia="清雅黑体"/>
          <w:color w:val="auto"/>
          <w:sz w:val="72"/>
          <w:szCs w:val="72"/>
          <w:highlight w:val="none"/>
        </w:rPr>
      </w:pPr>
      <w:r>
        <w:rPr>
          <w:rFonts w:hint="eastAsia" w:ascii="清雅黑体" w:eastAsia="清雅黑体"/>
          <w:color w:val="auto"/>
          <w:sz w:val="72"/>
          <w:szCs w:val="72"/>
          <w:highlight w:val="none"/>
        </w:rPr>
        <w:t>（单独装订成册）</w:t>
      </w:r>
    </w:p>
    <w:p w14:paraId="56C97A94">
      <w:pPr>
        <w:rPr>
          <w:color w:val="auto"/>
          <w:highlight w:val="none"/>
        </w:rPr>
      </w:pPr>
    </w:p>
    <w:p w14:paraId="655C2379">
      <w:pPr>
        <w:pStyle w:val="13"/>
        <w:rPr>
          <w:color w:val="auto"/>
          <w:highlight w:val="none"/>
        </w:rPr>
      </w:pPr>
    </w:p>
    <w:p w14:paraId="3AD9B5CD">
      <w:pPr>
        <w:pStyle w:val="29"/>
        <w:ind w:firstLine="240"/>
        <w:rPr>
          <w:color w:val="auto"/>
          <w:highlight w:val="none"/>
        </w:rPr>
      </w:pPr>
    </w:p>
    <w:p w14:paraId="28359DD2">
      <w:pPr>
        <w:rPr>
          <w:rFonts w:ascii="宋体" w:hAnsi="宋体" w:cs="宋体"/>
          <w:b/>
          <w:bCs/>
          <w:color w:val="auto"/>
          <w:spacing w:val="-6"/>
          <w:sz w:val="32"/>
          <w:szCs w:val="32"/>
          <w:highlight w:val="none"/>
        </w:rPr>
      </w:pPr>
      <w:r>
        <w:rPr>
          <w:rFonts w:hint="eastAsia" w:ascii="宋体" w:hAnsi="宋体" w:cs="宋体"/>
          <w:b/>
          <w:bCs/>
          <w:color w:val="auto"/>
          <w:spacing w:val="106"/>
          <w:kern w:val="0"/>
          <w:sz w:val="32"/>
          <w:szCs w:val="32"/>
          <w:highlight w:val="none"/>
          <w:fitText w:val="1600" w:id="4"/>
        </w:rPr>
        <w:t>项目名</w:t>
      </w:r>
      <w:r>
        <w:rPr>
          <w:rFonts w:hint="eastAsia" w:ascii="宋体" w:hAnsi="宋体" w:cs="宋体"/>
          <w:b/>
          <w:bCs/>
          <w:color w:val="auto"/>
          <w:spacing w:val="2"/>
          <w:kern w:val="0"/>
          <w:sz w:val="32"/>
          <w:szCs w:val="32"/>
          <w:highlight w:val="none"/>
          <w:fitText w:val="1600" w:id="4"/>
        </w:rPr>
        <w:t>称</w:t>
      </w:r>
      <w:r>
        <w:rPr>
          <w:rFonts w:hint="eastAsia" w:ascii="宋体" w:hAnsi="宋体" w:cs="宋体"/>
          <w:b/>
          <w:bCs/>
          <w:color w:val="auto"/>
          <w:spacing w:val="-6"/>
          <w:sz w:val="32"/>
          <w:szCs w:val="32"/>
          <w:highlight w:val="none"/>
        </w:rPr>
        <w:t>：</w:t>
      </w:r>
    </w:p>
    <w:p w14:paraId="493CCD89">
      <w:pPr>
        <w:rPr>
          <w:rFonts w:ascii="宋体" w:hAnsi="宋体" w:cs="宋体"/>
          <w:b/>
          <w:bCs/>
          <w:color w:val="auto"/>
          <w:sz w:val="32"/>
          <w:szCs w:val="32"/>
          <w:highlight w:val="none"/>
        </w:rPr>
      </w:pPr>
      <w:r>
        <w:rPr>
          <w:rFonts w:hint="eastAsia" w:ascii="宋体" w:hAnsi="宋体" w:cs="宋体"/>
          <w:b/>
          <w:bCs/>
          <w:color w:val="auto"/>
          <w:spacing w:val="106"/>
          <w:kern w:val="0"/>
          <w:sz w:val="32"/>
          <w:szCs w:val="32"/>
          <w:highlight w:val="none"/>
          <w:fitText w:val="1600" w:id="5"/>
        </w:rPr>
        <w:t>项目编</w:t>
      </w:r>
      <w:r>
        <w:rPr>
          <w:rFonts w:hint="eastAsia" w:ascii="宋体" w:hAnsi="宋体" w:cs="宋体"/>
          <w:b/>
          <w:bCs/>
          <w:color w:val="auto"/>
          <w:spacing w:val="2"/>
          <w:kern w:val="0"/>
          <w:sz w:val="32"/>
          <w:szCs w:val="32"/>
          <w:highlight w:val="none"/>
          <w:fitText w:val="1600" w:id="5"/>
        </w:rPr>
        <w:t>号</w:t>
      </w:r>
      <w:r>
        <w:rPr>
          <w:rFonts w:hint="eastAsia" w:ascii="宋体" w:hAnsi="宋体" w:cs="宋体"/>
          <w:b/>
          <w:bCs/>
          <w:color w:val="auto"/>
          <w:sz w:val="32"/>
          <w:szCs w:val="32"/>
          <w:highlight w:val="none"/>
        </w:rPr>
        <w:t>：</w:t>
      </w:r>
    </w:p>
    <w:p w14:paraId="44A3A901">
      <w:pPr>
        <w:pStyle w:val="13"/>
        <w:ind w:left="0"/>
        <w:rPr>
          <w:b/>
          <w:color w:val="auto"/>
          <w:spacing w:val="1280"/>
          <w:sz w:val="32"/>
          <w:szCs w:val="32"/>
          <w:highlight w:val="none"/>
        </w:rPr>
      </w:pPr>
      <w:r>
        <w:rPr>
          <w:b/>
          <w:color w:val="auto"/>
          <w:spacing w:val="106"/>
          <w:sz w:val="32"/>
          <w:szCs w:val="32"/>
          <w:highlight w:val="none"/>
          <w:lang w:val="en-US" w:bidi="ar-SA"/>
        </w:rPr>
        <w:t>包组号（如有）：</w:t>
      </w:r>
    </w:p>
    <w:p w14:paraId="12B0E204">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6"/>
        </w:rPr>
        <w:t>投标人名称</w:t>
      </w:r>
      <w:r>
        <w:rPr>
          <w:rFonts w:hint="eastAsia" w:ascii="宋体" w:hAnsi="宋体" w:cs="宋体"/>
          <w:b/>
          <w:color w:val="auto"/>
          <w:sz w:val="32"/>
          <w:szCs w:val="32"/>
          <w:highlight w:val="none"/>
        </w:rPr>
        <w:t>：</w:t>
      </w:r>
    </w:p>
    <w:p w14:paraId="5376849C">
      <w:pPr>
        <w:rPr>
          <w:rFonts w:ascii="宋体" w:hAnsi="宋体" w:cs="宋体"/>
          <w:b/>
          <w:color w:val="auto"/>
          <w:sz w:val="32"/>
          <w:szCs w:val="32"/>
          <w:highlight w:val="none"/>
        </w:rPr>
      </w:pPr>
      <w:r>
        <w:rPr>
          <w:rFonts w:hint="eastAsia" w:ascii="宋体" w:hAnsi="宋体" w:cs="宋体"/>
          <w:b/>
          <w:color w:val="auto"/>
          <w:spacing w:val="64"/>
          <w:kern w:val="0"/>
          <w:sz w:val="32"/>
          <w:szCs w:val="32"/>
          <w:highlight w:val="none"/>
          <w:fitText w:val="1600" w:id="7"/>
        </w:rPr>
        <w:t xml:space="preserve">日    </w:t>
      </w:r>
      <w:r>
        <w:rPr>
          <w:rFonts w:hint="eastAsia" w:ascii="宋体" w:hAnsi="宋体" w:cs="宋体"/>
          <w:b/>
          <w:color w:val="auto"/>
          <w:spacing w:val="0"/>
          <w:kern w:val="0"/>
          <w:sz w:val="32"/>
          <w:szCs w:val="32"/>
          <w:highlight w:val="none"/>
          <w:fitText w:val="1600" w:id="7"/>
        </w:rPr>
        <w:t>期</w:t>
      </w:r>
      <w:r>
        <w:rPr>
          <w:rFonts w:hint="eastAsia" w:ascii="宋体" w:hAnsi="宋体" w:cs="宋体"/>
          <w:b/>
          <w:color w:val="auto"/>
          <w:sz w:val="32"/>
          <w:szCs w:val="32"/>
          <w:highlight w:val="none"/>
        </w:rPr>
        <w:t>：</w:t>
      </w:r>
    </w:p>
    <w:p w14:paraId="61772DB3">
      <w:pPr>
        <w:pStyle w:val="13"/>
        <w:rPr>
          <w:b/>
          <w:color w:val="auto"/>
          <w:sz w:val="32"/>
          <w:szCs w:val="32"/>
          <w:highlight w:val="none"/>
        </w:rPr>
      </w:pPr>
    </w:p>
    <w:p w14:paraId="0AD104D7">
      <w:pPr>
        <w:rPr>
          <w:b/>
          <w:bCs/>
          <w:color w:val="auto"/>
          <w:highlight w:val="none"/>
        </w:rPr>
      </w:pPr>
      <w:r>
        <w:rPr>
          <w:rFonts w:hint="eastAsia" w:ascii="宋体" w:hAnsi="宋体" w:eastAsia="宋体" w:cs="宋体"/>
          <w:b/>
          <w:bCs/>
          <w:color w:val="auto"/>
          <w:sz w:val="21"/>
          <w:szCs w:val="21"/>
          <w:highlight w:val="none"/>
          <w:lang w:val="en-US" w:eastAsia="zh-CN"/>
        </w:rPr>
        <w:t>注：投标文件均加盖</w:t>
      </w:r>
      <w:r>
        <w:rPr>
          <w:rFonts w:hint="eastAsia" w:ascii="宋体" w:hAnsi="宋体" w:eastAsia="宋体" w:cs="宋体"/>
          <w:b/>
          <w:bCs/>
          <w:color w:val="auto"/>
          <w:sz w:val="21"/>
          <w:szCs w:val="21"/>
          <w:highlight w:val="none"/>
          <w:lang w:val="zh-CN"/>
        </w:rPr>
        <w:t>投标人</w:t>
      </w:r>
      <w:r>
        <w:rPr>
          <w:rFonts w:hint="eastAsia" w:ascii="宋体" w:hAnsi="宋体" w:eastAsia="宋体" w:cs="宋体"/>
          <w:b/>
          <w:bCs/>
          <w:color w:val="auto"/>
          <w:sz w:val="21"/>
          <w:szCs w:val="21"/>
          <w:highlight w:val="none"/>
          <w:lang w:val="en-US" w:eastAsia="zh-CN"/>
        </w:rPr>
        <w:t>公章</w:t>
      </w:r>
      <w:r>
        <w:rPr>
          <w:rFonts w:hint="eastAsia" w:ascii="宋体" w:hAnsi="宋体" w:eastAsia="宋体" w:cs="宋体"/>
          <w:b/>
          <w:bCs/>
          <w:color w:val="auto"/>
          <w:sz w:val="21"/>
          <w:szCs w:val="21"/>
          <w:highlight w:val="none"/>
          <w:lang w:val="zh-CN"/>
        </w:rPr>
        <w:t>，联合体投标的，</w:t>
      </w:r>
      <w:r>
        <w:rPr>
          <w:rFonts w:hint="eastAsia" w:ascii="宋体" w:hAnsi="宋体" w:cs="宋体"/>
          <w:b/>
          <w:bCs/>
          <w:color w:val="auto"/>
          <w:szCs w:val="21"/>
          <w:highlight w:val="none"/>
        </w:rPr>
        <w:t>联合体投标时投标文件中所有要求盖章的地方均须</w:t>
      </w:r>
      <w:r>
        <w:rPr>
          <w:rFonts w:hint="eastAsia" w:ascii="宋体" w:hAnsi="宋体" w:cs="宋体"/>
          <w:b/>
          <w:bCs/>
          <w:color w:val="auto"/>
          <w:szCs w:val="21"/>
          <w:highlight w:val="none"/>
          <w:lang w:val="en-US" w:eastAsia="zh-CN"/>
        </w:rPr>
        <w:t>同时</w:t>
      </w:r>
      <w:r>
        <w:rPr>
          <w:rFonts w:hint="eastAsia" w:ascii="宋体" w:hAnsi="宋体" w:cs="宋体"/>
          <w:b/>
          <w:bCs/>
          <w:color w:val="auto"/>
          <w:szCs w:val="21"/>
          <w:highlight w:val="none"/>
        </w:rPr>
        <w:t>加盖联合体所有组成成员的公章</w:t>
      </w:r>
      <w:r>
        <w:rPr>
          <w:rFonts w:hint="eastAsia" w:ascii="宋体" w:hAnsi="宋体" w:eastAsia="宋体" w:cs="宋体"/>
          <w:b/>
          <w:bCs/>
          <w:color w:val="auto"/>
          <w:sz w:val="21"/>
          <w:szCs w:val="21"/>
          <w:highlight w:val="none"/>
          <w:lang w:val="zh-CN" w:eastAsia="zh-CN"/>
        </w:rPr>
        <w:t>。</w:t>
      </w:r>
    </w:p>
    <w:p w14:paraId="72B4D297">
      <w:pPr>
        <w:pStyle w:val="29"/>
        <w:ind w:firstLine="321"/>
        <w:rPr>
          <w:b/>
          <w:color w:val="auto"/>
          <w:sz w:val="32"/>
          <w:szCs w:val="32"/>
          <w:highlight w:val="none"/>
        </w:rPr>
      </w:pPr>
    </w:p>
    <w:p w14:paraId="4DE88CF7">
      <w:pPr>
        <w:pStyle w:val="24"/>
        <w:rPr>
          <w:rFonts w:ascii="宋体" w:hAnsi="宋体" w:cs="宋体"/>
          <w:b/>
          <w:color w:val="auto"/>
          <w:sz w:val="32"/>
          <w:szCs w:val="32"/>
          <w:highlight w:val="none"/>
        </w:rPr>
      </w:pPr>
    </w:p>
    <w:p w14:paraId="37FF7824">
      <w:pPr>
        <w:rPr>
          <w:rFonts w:ascii="宋体" w:hAnsi="宋体" w:cs="宋体"/>
          <w:b/>
          <w:color w:val="auto"/>
          <w:sz w:val="32"/>
          <w:szCs w:val="32"/>
          <w:highlight w:val="none"/>
        </w:rPr>
      </w:pPr>
    </w:p>
    <w:p w14:paraId="64F2DC9F">
      <w:pPr>
        <w:pStyle w:val="13"/>
        <w:rPr>
          <w:b/>
          <w:color w:val="auto"/>
          <w:sz w:val="32"/>
          <w:szCs w:val="32"/>
          <w:highlight w:val="none"/>
        </w:rPr>
      </w:pPr>
    </w:p>
    <w:p w14:paraId="63461924">
      <w:pPr>
        <w:rPr>
          <w:color w:val="auto"/>
          <w:highlight w:val="none"/>
        </w:rPr>
      </w:pPr>
    </w:p>
    <w:p w14:paraId="08B14711">
      <w:pPr>
        <w:rPr>
          <w:rFonts w:ascii="宋体" w:hAnsi="宋体"/>
          <w:color w:val="auto"/>
          <w:szCs w:val="21"/>
          <w:highlight w:val="none"/>
        </w:rPr>
      </w:pPr>
      <w:r>
        <w:rPr>
          <w:rFonts w:hint="eastAsia" w:ascii="宋体" w:hAnsi="宋体"/>
          <w:color w:val="auto"/>
          <w:szCs w:val="21"/>
          <w:highlight w:val="none"/>
        </w:rPr>
        <w:br w:type="page"/>
      </w:r>
    </w:p>
    <w:p w14:paraId="4DE5E3F6">
      <w:pPr>
        <w:pStyle w:val="8"/>
        <w:widowControl w:val="0"/>
        <w:overflowPunct w:val="0"/>
        <w:spacing w:line="240" w:lineRule="auto"/>
        <w:rPr>
          <w:color w:val="auto"/>
          <w:highlight w:val="none"/>
        </w:rPr>
      </w:pPr>
      <w:bookmarkStart w:id="352" w:name="_Toc9056"/>
      <w:bookmarkStart w:id="353" w:name="_Toc23223"/>
      <w:bookmarkStart w:id="354" w:name="_Toc9786"/>
      <w:bookmarkStart w:id="355" w:name="_Toc1513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.投标书格式</w:t>
      </w:r>
      <w:bookmarkEnd w:id="352"/>
      <w:bookmarkEnd w:id="353"/>
      <w:bookmarkEnd w:id="354"/>
      <w:bookmarkEnd w:id="355"/>
    </w:p>
    <w:p w14:paraId="06C0F282">
      <w:pPr>
        <w:jc w:val="center"/>
        <w:rPr>
          <w:rFonts w:ascii="宋体" w:hAnsi="宋体"/>
          <w:color w:val="auto"/>
          <w:szCs w:val="21"/>
          <w:highlight w:val="none"/>
        </w:rPr>
      </w:pPr>
      <w:r>
        <w:rPr>
          <w:rFonts w:hint="eastAsia" w:ascii="清雅黑体" w:eastAsia="清雅黑体"/>
          <w:color w:val="auto"/>
          <w:sz w:val="32"/>
          <w:szCs w:val="32"/>
          <w:highlight w:val="none"/>
        </w:rPr>
        <w:t>投标书</w:t>
      </w:r>
    </w:p>
    <w:p w14:paraId="3165C7C0">
      <w:pPr>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lang w:eastAsia="zh-CN"/>
        </w:rPr>
        <w:t>广东志正招标有限公司东莞分公司</w:t>
      </w:r>
      <w:r>
        <w:rPr>
          <w:rFonts w:hint="eastAsia" w:ascii="宋体" w:hAnsi="宋体"/>
          <w:color w:val="auto"/>
          <w:szCs w:val="21"/>
          <w:highlight w:val="none"/>
        </w:rPr>
        <w:t>：</w:t>
      </w:r>
    </w:p>
    <w:p w14:paraId="441DA1D1">
      <w:pPr>
        <w:rPr>
          <w:rFonts w:ascii="宋体" w:hAnsi="宋体"/>
          <w:color w:val="auto"/>
          <w:szCs w:val="21"/>
          <w:highlight w:val="none"/>
        </w:rPr>
      </w:pPr>
    </w:p>
    <w:p w14:paraId="72769233">
      <w:pPr>
        <w:ind w:firstLine="420" w:firstLineChars="200"/>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项目采购公告/采购邀请，签字代表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经正式授权并代表投标人</w:t>
      </w:r>
      <w:r>
        <w:rPr>
          <w:rFonts w:hint="eastAsia" w:ascii="宋体" w:hAnsi="宋体"/>
          <w:color w:val="auto"/>
          <w:szCs w:val="21"/>
          <w:highlight w:val="none"/>
          <w:u w:val="single"/>
        </w:rPr>
        <w:t>（投标人名称、地址）</w:t>
      </w:r>
      <w:r>
        <w:rPr>
          <w:rFonts w:hint="eastAsia" w:ascii="宋体" w:hAnsi="宋体"/>
          <w:color w:val="auto"/>
          <w:szCs w:val="21"/>
          <w:highlight w:val="none"/>
        </w:rPr>
        <w:t>提交投标文件及“唱标信封”：</w:t>
      </w:r>
    </w:p>
    <w:p w14:paraId="707F0B50">
      <w:pPr>
        <w:ind w:firstLine="420" w:firstLineChars="200"/>
        <w:rPr>
          <w:rFonts w:ascii="宋体" w:hAnsi="宋体"/>
          <w:color w:val="auto"/>
          <w:szCs w:val="21"/>
          <w:highlight w:val="none"/>
        </w:rPr>
      </w:pPr>
      <w:r>
        <w:rPr>
          <w:rFonts w:hint="eastAsia" w:ascii="宋体" w:hAnsi="宋体"/>
          <w:color w:val="auto"/>
          <w:szCs w:val="21"/>
          <w:highlight w:val="none"/>
        </w:rPr>
        <w:t xml:space="preserve">在此，签字代表宣布同意如下： </w:t>
      </w:r>
    </w:p>
    <w:p w14:paraId="5548DDB4">
      <w:pPr>
        <w:widowControl w:val="0"/>
        <w:numPr>
          <w:ilvl w:val="0"/>
          <w:numId w:val="19"/>
        </w:numPr>
        <w:adjustRightInd/>
        <w:snapToGrid/>
        <w:jc w:val="both"/>
        <w:rPr>
          <w:rFonts w:ascii="宋体" w:hAnsi="宋体"/>
          <w:color w:val="auto"/>
          <w:szCs w:val="21"/>
          <w:highlight w:val="none"/>
        </w:rPr>
      </w:pPr>
      <w:r>
        <w:rPr>
          <w:rFonts w:hint="eastAsia" w:ascii="宋体" w:hAnsi="宋体"/>
          <w:color w:val="auto"/>
          <w:szCs w:val="21"/>
          <w:highlight w:val="none"/>
        </w:rPr>
        <w:t xml:space="preserve">我方将按采购文件的规定履行合同责任和义务。 </w:t>
      </w:r>
    </w:p>
    <w:p w14:paraId="5D1A8557">
      <w:pPr>
        <w:widowControl w:val="0"/>
        <w:numPr>
          <w:ilvl w:val="0"/>
          <w:numId w:val="19"/>
        </w:numPr>
        <w:adjustRightInd/>
        <w:snapToGrid/>
        <w:jc w:val="both"/>
        <w:rPr>
          <w:rFonts w:ascii="宋体" w:hAnsi="宋体"/>
          <w:color w:val="auto"/>
          <w:szCs w:val="21"/>
          <w:highlight w:val="none"/>
        </w:rPr>
      </w:pPr>
      <w:r>
        <w:rPr>
          <w:rFonts w:hint="eastAsia" w:ascii="宋体" w:hAnsi="宋体"/>
          <w:b/>
          <w:color w:val="auto"/>
          <w:szCs w:val="21"/>
          <w:highlight w:val="none"/>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01C83D16">
      <w:pPr>
        <w:widowControl w:val="0"/>
        <w:numPr>
          <w:ilvl w:val="0"/>
          <w:numId w:val="19"/>
        </w:numPr>
        <w:adjustRightInd/>
        <w:snapToGrid/>
        <w:jc w:val="both"/>
        <w:rPr>
          <w:rFonts w:ascii="宋体" w:hAnsi="宋体"/>
          <w:color w:val="auto"/>
          <w:szCs w:val="21"/>
          <w:highlight w:val="none"/>
        </w:rPr>
      </w:pPr>
      <w:r>
        <w:rPr>
          <w:rFonts w:hint="eastAsia" w:ascii="宋体" w:hAnsi="宋体"/>
          <w:color w:val="auto"/>
          <w:szCs w:val="21"/>
          <w:highlight w:val="none"/>
        </w:rPr>
        <w:t>本投标有效期为自开标日起</w:t>
      </w:r>
      <w:r>
        <w:rPr>
          <w:rFonts w:hint="eastAsia" w:ascii="宋体" w:hAnsi="宋体"/>
          <w:color w:val="auto"/>
          <w:szCs w:val="21"/>
          <w:highlight w:val="none"/>
          <w:u w:val="single"/>
        </w:rPr>
        <w:t>90</w:t>
      </w:r>
      <w:r>
        <w:rPr>
          <w:rFonts w:hint="eastAsia" w:ascii="宋体" w:hAnsi="宋体"/>
          <w:color w:val="auto"/>
          <w:szCs w:val="21"/>
          <w:highlight w:val="none"/>
        </w:rPr>
        <w:t xml:space="preserve">个日历日。 </w:t>
      </w:r>
    </w:p>
    <w:p w14:paraId="35DE7B39">
      <w:pPr>
        <w:widowControl w:val="0"/>
        <w:numPr>
          <w:ilvl w:val="0"/>
          <w:numId w:val="19"/>
        </w:numPr>
        <w:adjustRightInd/>
        <w:snapToGrid/>
        <w:jc w:val="both"/>
        <w:rPr>
          <w:rFonts w:ascii="宋体" w:hAnsi="宋体"/>
          <w:color w:val="auto"/>
          <w:szCs w:val="21"/>
          <w:highlight w:val="none"/>
        </w:rPr>
      </w:pPr>
      <w:r>
        <w:rPr>
          <w:rFonts w:hint="eastAsia" w:ascii="宋体" w:hAnsi="宋体"/>
          <w:color w:val="auto"/>
          <w:szCs w:val="21"/>
          <w:highlight w:val="none"/>
        </w:rPr>
        <w:t>我方保证遵守投标人须知中关于没收投标保证金的规定。</w:t>
      </w:r>
    </w:p>
    <w:p w14:paraId="0F0FFA73">
      <w:pPr>
        <w:widowControl w:val="0"/>
        <w:numPr>
          <w:ilvl w:val="0"/>
          <w:numId w:val="19"/>
        </w:numPr>
        <w:adjustRightInd/>
        <w:snapToGrid/>
        <w:jc w:val="both"/>
        <w:rPr>
          <w:rFonts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71ABC048">
      <w:pPr>
        <w:widowControl w:val="0"/>
        <w:numPr>
          <w:ilvl w:val="0"/>
          <w:numId w:val="19"/>
        </w:numPr>
        <w:adjustRightInd/>
        <w:snapToGrid/>
        <w:jc w:val="both"/>
        <w:rPr>
          <w:rFonts w:ascii="宋体" w:hAnsi="宋体"/>
          <w:color w:val="auto"/>
          <w:szCs w:val="21"/>
          <w:highlight w:val="none"/>
        </w:rPr>
      </w:pPr>
      <w:r>
        <w:rPr>
          <w:rFonts w:hint="eastAsia" w:ascii="宋体" w:hAnsi="宋体"/>
          <w:color w:val="auto"/>
          <w:szCs w:val="21"/>
          <w:highlight w:val="none"/>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657D4F80">
      <w:pPr>
        <w:widowControl w:val="0"/>
        <w:numPr>
          <w:ilvl w:val="0"/>
          <w:numId w:val="19"/>
        </w:numPr>
        <w:adjustRightInd/>
        <w:snapToGrid/>
        <w:jc w:val="both"/>
        <w:rPr>
          <w:rFonts w:ascii="宋体" w:hAnsi="宋体"/>
          <w:color w:val="auto"/>
          <w:szCs w:val="21"/>
          <w:highlight w:val="none"/>
        </w:rPr>
      </w:pPr>
      <w:r>
        <w:rPr>
          <w:rFonts w:hint="eastAsia" w:ascii="宋体" w:hAnsi="宋体"/>
          <w:color w:val="auto"/>
          <w:szCs w:val="21"/>
          <w:highlight w:val="none"/>
        </w:rPr>
        <w:t>我方同意提供按照贵方可能要求的与其投标有关的一切数据或资料。</w:t>
      </w:r>
    </w:p>
    <w:p w14:paraId="7692828A">
      <w:pPr>
        <w:widowControl w:val="0"/>
        <w:numPr>
          <w:ilvl w:val="0"/>
          <w:numId w:val="19"/>
        </w:numPr>
        <w:adjustRightInd/>
        <w:snapToGrid/>
        <w:jc w:val="both"/>
        <w:rPr>
          <w:rFonts w:ascii="宋体" w:hAnsi="宋体"/>
          <w:color w:val="auto"/>
          <w:szCs w:val="21"/>
          <w:highlight w:val="none"/>
        </w:rPr>
      </w:pPr>
      <w:r>
        <w:rPr>
          <w:rFonts w:hint="eastAsia" w:ascii="宋体" w:hAnsi="宋体"/>
          <w:color w:val="auto"/>
          <w:szCs w:val="21"/>
          <w:highlight w:val="none"/>
        </w:rPr>
        <w:t>与本投标有关的一切正式信函请寄：</w:t>
      </w:r>
    </w:p>
    <w:p w14:paraId="5AC170A9">
      <w:pPr>
        <w:rPr>
          <w:rFonts w:ascii="宋体" w:hAnsi="宋体"/>
          <w:color w:val="auto"/>
          <w:szCs w:val="21"/>
          <w:highlight w:val="none"/>
        </w:rPr>
      </w:pPr>
      <w:r>
        <w:rPr>
          <w:rFonts w:hint="eastAsia" w:ascii="宋体" w:hAnsi="宋体"/>
          <w:color w:val="auto"/>
          <w:szCs w:val="21"/>
          <w:highlight w:val="none"/>
        </w:rPr>
        <w:t>地址：　　　　　　　　　　　　　　　电子邮箱：　　　　</w:t>
      </w:r>
    </w:p>
    <w:p w14:paraId="6951BB79">
      <w:pPr>
        <w:rPr>
          <w:rFonts w:ascii="宋体" w:hAnsi="宋体"/>
          <w:color w:val="auto"/>
          <w:szCs w:val="21"/>
          <w:highlight w:val="none"/>
        </w:rPr>
      </w:pPr>
      <w:r>
        <w:rPr>
          <w:rFonts w:hint="eastAsia" w:ascii="宋体" w:hAnsi="宋体"/>
          <w:color w:val="auto"/>
          <w:szCs w:val="21"/>
          <w:highlight w:val="none"/>
        </w:rPr>
        <w:t>电话/移动电话：</w:t>
      </w:r>
    </w:p>
    <w:p w14:paraId="0AA0963E">
      <w:pPr>
        <w:rPr>
          <w:rFonts w:ascii="宋体" w:hAnsi="宋体"/>
          <w:color w:val="auto"/>
          <w:szCs w:val="21"/>
          <w:highlight w:val="none"/>
        </w:rPr>
      </w:pPr>
      <w:r>
        <w:rPr>
          <w:rFonts w:hint="eastAsia" w:ascii="宋体" w:hAnsi="宋体"/>
          <w:color w:val="auto"/>
          <w:szCs w:val="21"/>
          <w:highlight w:val="none"/>
        </w:rPr>
        <w:t xml:space="preserve">投标人法定代表人（或其授权代表）签字：                  </w:t>
      </w:r>
    </w:p>
    <w:p w14:paraId="613682B2">
      <w:pPr>
        <w:rPr>
          <w:rFonts w:ascii="宋体" w:hAnsi="宋体"/>
          <w:color w:val="auto"/>
          <w:szCs w:val="21"/>
          <w:highlight w:val="none"/>
        </w:rPr>
      </w:pPr>
      <w:r>
        <w:rPr>
          <w:rFonts w:hint="eastAsia" w:ascii="宋体" w:hAnsi="宋体"/>
          <w:color w:val="auto"/>
          <w:szCs w:val="21"/>
          <w:highlight w:val="none"/>
        </w:rPr>
        <w:t xml:space="preserve">投标人名称（全称）： </w:t>
      </w:r>
    </w:p>
    <w:p w14:paraId="2ED51216">
      <w:pPr>
        <w:rPr>
          <w:rFonts w:ascii="宋体" w:hAnsi="宋体"/>
          <w:color w:val="auto"/>
          <w:szCs w:val="21"/>
          <w:highlight w:val="none"/>
        </w:rPr>
      </w:pPr>
      <w:r>
        <w:rPr>
          <w:rFonts w:hint="eastAsia" w:ascii="宋体" w:hAnsi="宋体"/>
          <w:color w:val="auto"/>
          <w:szCs w:val="21"/>
          <w:highlight w:val="none"/>
        </w:rPr>
        <w:t xml:space="preserve">投标人盖章： </w:t>
      </w:r>
    </w:p>
    <w:p w14:paraId="370273C6">
      <w:pPr>
        <w:rPr>
          <w:rFonts w:hint="eastAsia" w:ascii="宋体" w:hAnsi="宋体"/>
          <w:color w:val="auto"/>
          <w:szCs w:val="21"/>
          <w:highlight w:val="none"/>
        </w:rPr>
      </w:pPr>
      <w:r>
        <w:rPr>
          <w:rFonts w:hint="eastAsia" w:ascii="宋体" w:hAnsi="宋体"/>
          <w:color w:val="auto"/>
          <w:szCs w:val="21"/>
          <w:highlight w:val="none"/>
        </w:rPr>
        <w:t>日期：</w:t>
      </w:r>
    </w:p>
    <w:p w14:paraId="10D3FE07">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0371BA44">
      <w:pPr>
        <w:pStyle w:val="8"/>
        <w:widowControl w:val="0"/>
        <w:overflowPunct w:val="0"/>
        <w:spacing w:line="240" w:lineRule="auto"/>
        <w:rPr>
          <w:rFonts w:ascii="宋体" w:hAnsi="宋体"/>
          <w:color w:val="auto"/>
          <w:sz w:val="21"/>
          <w:szCs w:val="21"/>
          <w:highlight w:val="none"/>
        </w:rPr>
      </w:pPr>
      <w:bookmarkStart w:id="356" w:name="_Toc4066"/>
      <w:bookmarkStart w:id="357" w:name="_Toc22473"/>
      <w:bookmarkStart w:id="358" w:name="_Toc27803"/>
      <w:bookmarkStart w:id="359" w:name="_Toc487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 法定代表人证明书格式</w:t>
      </w:r>
      <w:bookmarkEnd w:id="356"/>
      <w:bookmarkEnd w:id="357"/>
      <w:bookmarkEnd w:id="358"/>
      <w:bookmarkEnd w:id="359"/>
    </w:p>
    <w:p w14:paraId="1BC768CF">
      <w:pPr>
        <w:rPr>
          <w:color w:val="auto"/>
          <w:highlight w:val="none"/>
        </w:rPr>
      </w:pPr>
    </w:p>
    <w:p w14:paraId="60F5597A">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法定代表人证明书</w:t>
      </w:r>
    </w:p>
    <w:p w14:paraId="4520FB8B">
      <w:pPr>
        <w:pStyle w:val="47"/>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广东志正招标有限公司东莞分公司</w:t>
      </w:r>
    </w:p>
    <w:p w14:paraId="6A2F5750">
      <w:pPr>
        <w:pStyle w:val="47"/>
        <w:spacing w:line="420" w:lineRule="atLeast"/>
        <w:ind w:firstLine="433"/>
        <w:rPr>
          <w:rFonts w:ascii="宋体" w:eastAsia="宋体"/>
          <w:color w:val="auto"/>
          <w:sz w:val="21"/>
          <w:szCs w:val="21"/>
          <w:highlight w:val="none"/>
        </w:rPr>
      </w:pPr>
    </w:p>
    <w:p w14:paraId="4227388F">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投标人名称:</w:t>
      </w:r>
    </w:p>
    <w:p w14:paraId="29C5AF87">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单 位 性质：</w:t>
      </w:r>
    </w:p>
    <w:p w14:paraId="5A8592A8">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地      址：</w:t>
      </w:r>
    </w:p>
    <w:p w14:paraId="44ED7322">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成 立 时间：年月日</w:t>
      </w:r>
    </w:p>
    <w:p w14:paraId="7758E73F">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经 营 期限：</w:t>
      </w:r>
    </w:p>
    <w:p w14:paraId="542F0DA9">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姓名：性别：年龄：职务：</w:t>
      </w:r>
    </w:p>
    <w:p w14:paraId="074BB796">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系（投标人名称）的法定代表人。</w:t>
      </w:r>
    </w:p>
    <w:p w14:paraId="1F0770AD">
      <w:pPr>
        <w:spacing w:line="420" w:lineRule="atLeast"/>
        <w:ind w:firstLine="420" w:firstLineChars="200"/>
        <w:rPr>
          <w:rFonts w:ascii="宋体" w:hAnsi="宋体"/>
          <w:color w:val="auto"/>
          <w:szCs w:val="21"/>
          <w:highlight w:val="none"/>
        </w:rPr>
      </w:pPr>
      <w:r>
        <w:rPr>
          <w:rFonts w:hint="eastAsia" w:ascii="宋体" w:hAnsi="宋体"/>
          <w:color w:val="auto"/>
          <w:szCs w:val="21"/>
          <w:highlight w:val="none"/>
        </w:rPr>
        <w:t>特此证明。</w:t>
      </w:r>
    </w:p>
    <w:p w14:paraId="4ED6AF90">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55762314">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法定代表人（签名或盖私章）：</w:t>
      </w:r>
    </w:p>
    <w:p w14:paraId="1E370E39">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法定代表人联系方式：</w:t>
      </w:r>
    </w:p>
    <w:p w14:paraId="3028FFC5">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身份证号码：</w:t>
      </w:r>
    </w:p>
    <w:p w14:paraId="6CC277F3">
      <w:pPr>
        <w:pStyle w:val="4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7FF89DFF">
      <w:pPr>
        <w:ind w:firstLine="420" w:firstLineChars="200"/>
        <w:rPr>
          <w:rFonts w:ascii="宋体" w:hAnsi="宋体"/>
          <w:color w:val="auto"/>
          <w:szCs w:val="21"/>
          <w:highlight w:val="none"/>
        </w:rPr>
      </w:pPr>
    </w:p>
    <w:p w14:paraId="76D978B1">
      <w:pPr>
        <w:ind w:firstLine="420" w:firstLineChars="200"/>
        <w:rPr>
          <w:rFonts w:ascii="宋体" w:hAnsi="宋体"/>
          <w:color w:val="auto"/>
          <w:szCs w:val="21"/>
          <w:highlight w:val="none"/>
        </w:rPr>
      </w:pPr>
      <w:r>
        <w:rPr>
          <w:rFonts w:hint="eastAsia" w:ascii="宋体" w:hAnsi="宋体"/>
          <w:color w:val="auto"/>
          <w:szCs w:val="21"/>
          <w:highlight w:val="none"/>
        </w:rPr>
        <w:t>注：法定代表人身份证明书需附法人代表身份证复印件。</w:t>
      </w:r>
    </w:p>
    <w:tbl>
      <w:tblPr>
        <w:tblStyle w:val="30"/>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275FAA4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1726" w:hRule="atLeast"/>
          <w:jc w:val="center"/>
        </w:trPr>
        <w:tc>
          <w:tcPr>
            <w:tcW w:w="4182" w:type="dxa"/>
            <w:vAlign w:val="center"/>
          </w:tcPr>
          <w:p w14:paraId="7B88CEB3">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182" w:type="dxa"/>
            <w:vAlign w:val="center"/>
          </w:tcPr>
          <w:p w14:paraId="609DF935">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3768E9B1">
      <w:pPr>
        <w:rPr>
          <w:rFonts w:hint="eastAsia" w:ascii="宋体" w:hAnsi="宋体" w:eastAsia="宋体" w:cs="宋体"/>
          <w:b/>
          <w:bCs/>
          <w:color w:val="auto"/>
          <w:kern w:val="0"/>
          <w:szCs w:val="21"/>
          <w:highlight w:val="none"/>
          <w:lang w:val="zh-CN"/>
        </w:rPr>
      </w:pPr>
      <w:r>
        <w:rPr>
          <w:rFonts w:hint="eastAsia" w:ascii="宋体" w:hAnsi="宋体" w:eastAsia="宋体" w:cs="宋体"/>
          <w:b/>
          <w:bCs/>
          <w:color w:val="auto"/>
          <w:kern w:val="0"/>
          <w:szCs w:val="21"/>
          <w:highlight w:val="none"/>
          <w:lang w:val="zh-CN"/>
        </w:rPr>
        <w:t>说明：</w:t>
      </w:r>
    </w:p>
    <w:p w14:paraId="3D0F3A7F">
      <w:pPr>
        <w:rPr>
          <w:rFonts w:hint="eastAsia" w:ascii="宋体" w:hAnsi="宋体" w:eastAsia="宋体" w:cs="宋体"/>
          <w:b/>
          <w:bCs/>
          <w:color w:val="auto"/>
          <w:sz w:val="21"/>
          <w:szCs w:val="21"/>
          <w:highlight w:val="none"/>
          <w:lang w:val="zh-CN"/>
        </w:rPr>
      </w:pPr>
      <w:r>
        <w:rPr>
          <w:rFonts w:hint="eastAsia" w:ascii="宋体" w:hAnsi="宋体" w:cs="宋体"/>
          <w:b/>
          <w:bCs/>
          <w:color w:val="auto"/>
          <w:kern w:val="0"/>
          <w:szCs w:val="21"/>
          <w:highlight w:val="none"/>
          <w:u w:val="single"/>
          <w:lang w:val="en-US" w:eastAsia="zh-CN"/>
        </w:rPr>
        <w:t>非联合体投标的，</w:t>
      </w:r>
      <w:r>
        <w:rPr>
          <w:rFonts w:hint="eastAsia" w:ascii="宋体" w:hAnsi="宋体" w:eastAsia="宋体" w:cs="宋体"/>
          <w:b/>
          <w:bCs/>
          <w:color w:val="auto"/>
          <w:kern w:val="0"/>
          <w:szCs w:val="21"/>
          <w:highlight w:val="none"/>
          <w:lang w:val="en-US" w:eastAsia="zh-CN"/>
        </w:rPr>
        <w:t>以上</w:t>
      </w:r>
      <w:r>
        <w:rPr>
          <w:rFonts w:hint="eastAsia" w:ascii="宋体" w:hAnsi="宋体" w:eastAsia="宋体" w:cs="宋体"/>
          <w:b/>
          <w:bCs/>
          <w:color w:val="auto"/>
          <w:sz w:val="21"/>
          <w:szCs w:val="21"/>
          <w:highlight w:val="none"/>
          <w:lang w:val="zh-CN"/>
        </w:rPr>
        <w:t>须</w:t>
      </w:r>
      <w:r>
        <w:rPr>
          <w:rFonts w:hint="eastAsia" w:ascii="宋体" w:hAnsi="宋体" w:eastAsia="宋体" w:cs="宋体"/>
          <w:b/>
          <w:bCs/>
          <w:color w:val="auto"/>
          <w:szCs w:val="21"/>
          <w:highlight w:val="none"/>
        </w:rPr>
        <w:t>加盖投标人公章</w:t>
      </w:r>
      <w:r>
        <w:rPr>
          <w:rFonts w:hint="eastAsia" w:ascii="宋体" w:hAnsi="宋体" w:cs="宋体"/>
          <w:b/>
          <w:bCs/>
          <w:color w:val="auto"/>
          <w:szCs w:val="21"/>
          <w:highlight w:val="none"/>
          <w:lang w:val="en-US" w:eastAsia="zh-CN"/>
        </w:rPr>
        <w:t>及</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签名（或私章）</w:t>
      </w:r>
      <w:r>
        <w:rPr>
          <w:rFonts w:hint="eastAsia" w:ascii="宋体" w:hAnsi="宋体" w:eastAsia="宋体" w:cs="宋体"/>
          <w:b/>
          <w:bCs/>
          <w:color w:val="auto"/>
          <w:sz w:val="21"/>
          <w:szCs w:val="21"/>
          <w:highlight w:val="none"/>
          <w:lang w:val="zh-CN"/>
        </w:rPr>
        <w:t>。</w:t>
      </w:r>
    </w:p>
    <w:p w14:paraId="49324739">
      <w:pPr>
        <w:rPr>
          <w:rFonts w:hint="eastAsia" w:ascii="宋体" w:hAnsi="宋体" w:cs="宋体"/>
          <w:b/>
          <w:bCs/>
          <w:color w:val="auto"/>
          <w:sz w:val="21"/>
          <w:szCs w:val="21"/>
          <w:highlight w:val="none"/>
          <w:u w:val="single"/>
          <w:lang w:val="zh-CN"/>
        </w:rPr>
      </w:pPr>
      <w:r>
        <w:rPr>
          <w:rFonts w:hint="eastAsia" w:ascii="宋体" w:hAnsi="宋体" w:cs="宋体"/>
          <w:b/>
          <w:bCs/>
          <w:color w:val="auto"/>
          <w:sz w:val="21"/>
          <w:szCs w:val="21"/>
          <w:highlight w:val="none"/>
          <w:u w:val="single"/>
          <w:lang w:val="en-US" w:eastAsia="zh-CN"/>
        </w:rPr>
        <w:t>如</w:t>
      </w:r>
      <w:r>
        <w:rPr>
          <w:rFonts w:hint="eastAsia" w:ascii="宋体" w:hAnsi="宋体" w:eastAsia="宋体" w:cs="宋体"/>
          <w:b/>
          <w:bCs/>
          <w:color w:val="auto"/>
          <w:sz w:val="21"/>
          <w:szCs w:val="21"/>
          <w:highlight w:val="none"/>
          <w:u w:val="single"/>
          <w:lang w:val="zh-CN"/>
        </w:rPr>
        <w:t>联合体投标的</w:t>
      </w:r>
      <w:r>
        <w:rPr>
          <w:rFonts w:hint="eastAsia" w:ascii="宋体" w:hAnsi="宋体" w:cs="宋体"/>
          <w:b/>
          <w:bCs/>
          <w:color w:val="auto"/>
          <w:sz w:val="21"/>
          <w:szCs w:val="21"/>
          <w:highlight w:val="none"/>
          <w:u w:val="single"/>
          <w:lang w:val="zh-CN"/>
        </w:rPr>
        <w:t>：</w:t>
      </w:r>
    </w:p>
    <w:p w14:paraId="53EC094D">
      <w:pPr>
        <w:rPr>
          <w:rFonts w:hint="eastAsia" w:ascii="宋体" w:hAnsi="宋体" w:cs="宋体"/>
          <w:b/>
          <w:bCs/>
          <w:color w:val="auto"/>
          <w:szCs w:val="21"/>
          <w:highlight w:val="none"/>
          <w:lang w:val="en-US" w:eastAsia="zh-CN"/>
        </w:rPr>
      </w:pPr>
      <w:r>
        <w:rPr>
          <w:rFonts w:hint="default" w:ascii="Calibri" w:hAnsi="Calibri" w:cs="Calibri"/>
          <w:b/>
          <w:bCs/>
          <w:color w:val="auto"/>
          <w:sz w:val="21"/>
          <w:szCs w:val="21"/>
          <w:highlight w:val="none"/>
          <w:lang w:val="zh-CN"/>
        </w:rPr>
        <w:t>①</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各方共同填写出具的。</w:t>
      </w:r>
      <w:r>
        <w:rPr>
          <w:rFonts w:hint="eastAsia" w:ascii="宋体" w:hAnsi="宋体" w:eastAsia="宋体" w:cs="宋体"/>
          <w:b/>
          <w:bCs/>
          <w:color w:val="auto"/>
          <w:sz w:val="21"/>
          <w:szCs w:val="21"/>
          <w:highlight w:val="none"/>
          <w:lang w:val="zh-CN"/>
        </w:rPr>
        <w:t>联合体</w:t>
      </w:r>
      <w:r>
        <w:rPr>
          <w:rFonts w:hint="eastAsia" w:ascii="宋体" w:hAnsi="宋体" w:eastAsia="宋体" w:cs="宋体"/>
          <w:b/>
          <w:bCs/>
          <w:color w:val="auto"/>
          <w:sz w:val="21"/>
          <w:szCs w:val="21"/>
          <w:highlight w:val="none"/>
          <w:lang w:val="zh-CN" w:eastAsia="zh-CN"/>
        </w:rPr>
        <w:t>各方</w:t>
      </w:r>
      <w:r>
        <w:rPr>
          <w:rFonts w:hint="eastAsia" w:ascii="宋体" w:hAnsi="宋体" w:eastAsia="宋体" w:cs="宋体"/>
          <w:b/>
          <w:bCs/>
          <w:color w:val="auto"/>
          <w:sz w:val="21"/>
          <w:szCs w:val="21"/>
          <w:highlight w:val="none"/>
          <w:lang w:val="en-US" w:eastAsia="zh-CN"/>
        </w:rPr>
        <w:t>共同</w:t>
      </w:r>
      <w:r>
        <w:rPr>
          <w:rFonts w:hint="eastAsia" w:ascii="宋体" w:hAnsi="宋体" w:cs="宋体"/>
          <w:b/>
          <w:bCs/>
          <w:color w:val="auto"/>
          <w:sz w:val="21"/>
          <w:szCs w:val="21"/>
          <w:highlight w:val="none"/>
          <w:lang w:val="en-US" w:eastAsia="zh-CN"/>
        </w:rPr>
        <w:t>在一份</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上完整</w:t>
      </w:r>
      <w:r>
        <w:rPr>
          <w:rFonts w:hint="eastAsia" w:ascii="宋体" w:hAnsi="宋体" w:eastAsia="宋体" w:cs="宋体"/>
          <w:b/>
          <w:bCs/>
          <w:color w:val="auto"/>
          <w:sz w:val="21"/>
          <w:szCs w:val="21"/>
          <w:highlight w:val="none"/>
          <w:lang w:val="en-US" w:eastAsia="zh-CN"/>
        </w:rPr>
        <w:t>填写</w:t>
      </w:r>
      <w:r>
        <w:rPr>
          <w:rFonts w:hint="eastAsia" w:ascii="宋体" w:hAnsi="宋体" w:cs="宋体"/>
          <w:b/>
          <w:bCs/>
          <w:color w:val="auto"/>
          <w:sz w:val="21"/>
          <w:szCs w:val="21"/>
          <w:highlight w:val="none"/>
          <w:lang w:val="en-US" w:eastAsia="zh-CN"/>
        </w:rPr>
        <w:t>各方共同信息</w:t>
      </w:r>
      <w:r>
        <w:rPr>
          <w:rFonts w:hint="eastAsia" w:ascii="宋体" w:hAnsi="宋体" w:eastAsia="宋体" w:cs="宋体"/>
          <w:b/>
          <w:bCs/>
          <w:color w:val="auto"/>
          <w:sz w:val="21"/>
          <w:szCs w:val="21"/>
          <w:highlight w:val="none"/>
          <w:lang w:val="en-US" w:eastAsia="zh-CN"/>
        </w:rPr>
        <w:t>后</w:t>
      </w:r>
      <w:r>
        <w:rPr>
          <w:rFonts w:hint="eastAsia" w:ascii="宋体" w:hAnsi="宋体" w:eastAsia="宋体" w:cs="宋体"/>
          <w:b/>
          <w:bCs/>
          <w:color w:val="auto"/>
          <w:szCs w:val="21"/>
          <w:highlight w:val="none"/>
        </w:rPr>
        <w:t>同时加盖联合体所有组成成员的公章</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并各联合体</w:t>
      </w:r>
      <w:r>
        <w:rPr>
          <w:rFonts w:hint="eastAsia" w:ascii="宋体" w:hAnsi="宋体" w:cs="宋体"/>
          <w:b/>
          <w:bCs/>
          <w:color w:val="auto"/>
          <w:szCs w:val="21"/>
          <w:highlight w:val="none"/>
          <w:lang w:val="en-US" w:eastAsia="zh-CN"/>
        </w:rPr>
        <w:t>对应</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cs="宋体"/>
          <w:b/>
          <w:bCs/>
          <w:color w:val="auto"/>
          <w:szCs w:val="21"/>
          <w:highlight w:val="none"/>
          <w:lang w:val="en-US" w:eastAsia="zh-CN"/>
        </w:rPr>
        <w:t>。</w:t>
      </w:r>
    </w:p>
    <w:p w14:paraId="0B5D49D7">
      <w:pPr>
        <w:rPr>
          <w:rFonts w:hint="default" w:ascii="宋体" w:hAnsi="宋体" w:cs="宋体"/>
          <w:b/>
          <w:bCs/>
          <w:color w:val="auto"/>
          <w:sz w:val="21"/>
          <w:szCs w:val="21"/>
          <w:highlight w:val="none"/>
          <w:lang w:val="en-US"/>
        </w:rPr>
      </w:pPr>
      <w:r>
        <w:rPr>
          <w:rFonts w:hint="default" w:ascii="Calibri" w:hAnsi="Calibri" w:cs="Calibri"/>
          <w:b/>
          <w:bCs/>
          <w:color w:val="auto"/>
          <w:sz w:val="21"/>
          <w:szCs w:val="21"/>
          <w:highlight w:val="none"/>
          <w:lang w:val="zh-CN"/>
        </w:rPr>
        <w:t>②</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各方分开填写出具的，各方分别填写出具，对应</w:t>
      </w:r>
      <w:r>
        <w:rPr>
          <w:rFonts w:hint="eastAsia" w:ascii="宋体" w:hAnsi="宋体" w:eastAsia="宋体" w:cs="宋体"/>
          <w:b/>
          <w:bCs/>
          <w:color w:val="auto"/>
          <w:szCs w:val="21"/>
          <w:highlight w:val="none"/>
        </w:rPr>
        <w:t>加盖</w:t>
      </w:r>
      <w:r>
        <w:rPr>
          <w:rFonts w:hint="eastAsia" w:ascii="宋体" w:hAnsi="宋体" w:cs="宋体"/>
          <w:b/>
          <w:bCs/>
          <w:color w:val="auto"/>
          <w:szCs w:val="21"/>
          <w:highlight w:val="none"/>
          <w:lang w:val="en-US" w:eastAsia="zh-CN"/>
        </w:rPr>
        <w:t>联合体自身</w:t>
      </w:r>
      <w:r>
        <w:rPr>
          <w:rFonts w:hint="eastAsia" w:ascii="宋体" w:hAnsi="宋体" w:eastAsia="宋体" w:cs="宋体"/>
          <w:b/>
          <w:bCs/>
          <w:color w:val="auto"/>
          <w:szCs w:val="21"/>
          <w:highlight w:val="none"/>
        </w:rPr>
        <w:t>公章</w:t>
      </w:r>
      <w:r>
        <w:rPr>
          <w:rFonts w:hint="eastAsia" w:ascii="宋体" w:hAnsi="宋体" w:eastAsia="宋体" w:cs="宋体"/>
          <w:b/>
          <w:bCs/>
          <w:color w:val="auto"/>
          <w:szCs w:val="21"/>
          <w:highlight w:val="none"/>
          <w:lang w:val="en-US" w:eastAsia="zh-CN"/>
        </w:rPr>
        <w:t>并对应</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签名（或私章）</w:t>
      </w:r>
      <w:r>
        <w:rPr>
          <w:rFonts w:hint="eastAsia" w:ascii="宋体" w:hAnsi="宋体" w:cs="宋体"/>
          <w:b/>
          <w:bCs/>
          <w:color w:val="auto"/>
          <w:szCs w:val="21"/>
          <w:highlight w:val="none"/>
          <w:lang w:val="en-US" w:eastAsia="zh-CN"/>
        </w:rPr>
        <w:t>。</w:t>
      </w:r>
    </w:p>
    <w:p w14:paraId="0D1CB42C">
      <w:pPr>
        <w:pStyle w:val="8"/>
        <w:widowControl w:val="0"/>
        <w:overflowPunct w:val="0"/>
        <w:spacing w:line="240" w:lineRule="auto"/>
        <w:rPr>
          <w:color w:val="auto"/>
          <w:highlight w:val="none"/>
        </w:rPr>
      </w:pPr>
      <w:bookmarkStart w:id="360" w:name="_Toc29112"/>
      <w:bookmarkStart w:id="361" w:name="_Toc570"/>
      <w:bookmarkStart w:id="362" w:name="_Toc11350"/>
      <w:bookmarkStart w:id="363" w:name="_Toc1634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.法定代表人授权书格式</w:t>
      </w:r>
      <w:bookmarkEnd w:id="360"/>
      <w:bookmarkEnd w:id="361"/>
      <w:bookmarkEnd w:id="362"/>
      <w:bookmarkEnd w:id="363"/>
    </w:p>
    <w:p w14:paraId="06B76878">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法定代表人授权书</w:t>
      </w:r>
    </w:p>
    <w:p w14:paraId="00397FC5">
      <w:pPr>
        <w:pStyle w:val="47"/>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广东志正招标有限公司东莞分公司</w:t>
      </w:r>
    </w:p>
    <w:p w14:paraId="7E51FE15">
      <w:pPr>
        <w:pStyle w:val="47"/>
        <w:spacing w:line="420" w:lineRule="atLeast"/>
        <w:ind w:firstLine="433"/>
        <w:rPr>
          <w:rFonts w:ascii="宋体" w:eastAsia="宋体"/>
          <w:color w:val="auto"/>
          <w:sz w:val="21"/>
          <w:szCs w:val="21"/>
          <w:highlight w:val="none"/>
        </w:rPr>
      </w:pPr>
    </w:p>
    <w:p w14:paraId="79211FE4">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本授权书声明：注册于</w:t>
      </w:r>
      <w:r>
        <w:rPr>
          <w:rFonts w:hint="eastAsia" w:ascii="宋体" w:hAnsi="宋体" w:cs="Times New Roman"/>
          <w:color w:val="auto"/>
          <w:szCs w:val="21"/>
          <w:highlight w:val="none"/>
          <w:u w:val="single"/>
        </w:rPr>
        <w:t>（国家或地区的名称）</w:t>
      </w:r>
      <w:r>
        <w:rPr>
          <w:rFonts w:hint="eastAsia" w:ascii="宋体" w:hAnsi="宋体" w:cs="Times New Roman"/>
          <w:color w:val="auto"/>
          <w:szCs w:val="21"/>
          <w:highlight w:val="none"/>
        </w:rPr>
        <w:t>的</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（法定代表人姓名、职务）</w:t>
      </w:r>
      <w:r>
        <w:rPr>
          <w:rFonts w:hint="eastAsia" w:ascii="宋体" w:hAnsi="宋体" w:cs="Times New Roman"/>
          <w:color w:val="auto"/>
          <w:szCs w:val="21"/>
          <w:highlight w:val="none"/>
        </w:rPr>
        <w:t>代表本单位授权</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（被授权人的姓名、职务）</w:t>
      </w:r>
      <w:r>
        <w:rPr>
          <w:rFonts w:hint="eastAsia" w:ascii="宋体" w:hAnsi="宋体" w:cs="Times New Roman"/>
          <w:color w:val="auto"/>
          <w:szCs w:val="21"/>
          <w:highlight w:val="none"/>
        </w:rPr>
        <w:t>为本单位的合法代理人，就</w:t>
      </w:r>
      <w:r>
        <w:rPr>
          <w:rFonts w:hint="eastAsia" w:ascii="宋体" w:hAnsi="宋体" w:cs="Times New Roman"/>
          <w:color w:val="auto"/>
          <w:szCs w:val="21"/>
          <w:highlight w:val="none"/>
          <w:u w:val="single"/>
        </w:rPr>
        <w:t>（项目名称）</w:t>
      </w:r>
      <w:r>
        <w:rPr>
          <w:rFonts w:hint="eastAsia" w:ascii="宋体" w:hAnsi="宋体" w:cs="Times New Roman"/>
          <w:color w:val="auto"/>
          <w:szCs w:val="21"/>
          <w:highlight w:val="none"/>
        </w:rPr>
        <w:t>投标及参加项目谈判，以本单位名义处理一切与之有关的事务。</w:t>
      </w:r>
    </w:p>
    <w:p w14:paraId="659351E4">
      <w:pPr>
        <w:ind w:firstLine="315" w:firstLineChars="150"/>
        <w:rPr>
          <w:rFonts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7EDE48BD">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62A51FC6">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法定代表人签字（签名或盖私章）：</w:t>
      </w:r>
    </w:p>
    <w:p w14:paraId="32126328">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被授权人签字：</w:t>
      </w:r>
    </w:p>
    <w:p w14:paraId="58359883">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职务：</w:t>
      </w:r>
    </w:p>
    <w:p w14:paraId="4F0F51CD">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移动电话： </w:t>
      </w:r>
    </w:p>
    <w:p w14:paraId="7509C4BC">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详细通讯地址：</w:t>
      </w:r>
    </w:p>
    <w:p w14:paraId="3F9370E7">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邮箱：                          </w:t>
      </w:r>
    </w:p>
    <w:p w14:paraId="11E52916">
      <w:pPr>
        <w:pStyle w:val="4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428739C8">
      <w:pPr>
        <w:pStyle w:val="47"/>
        <w:spacing w:line="460" w:lineRule="exact"/>
        <w:ind w:firstLine="433"/>
        <w:rPr>
          <w:rFonts w:ascii="宋体" w:eastAsia="宋体"/>
          <w:color w:val="auto"/>
          <w:sz w:val="21"/>
          <w:szCs w:val="21"/>
          <w:highlight w:val="none"/>
        </w:rPr>
      </w:pPr>
    </w:p>
    <w:p w14:paraId="2BA1A1A7">
      <w:pPr>
        <w:ind w:firstLine="420" w:firstLineChars="200"/>
        <w:rPr>
          <w:color w:val="auto"/>
          <w:highlight w:val="none"/>
        </w:rPr>
      </w:pPr>
      <w:r>
        <w:rPr>
          <w:rFonts w:hint="eastAsia" w:ascii="宋体" w:hAnsi="宋体"/>
          <w:color w:val="auto"/>
          <w:szCs w:val="21"/>
          <w:highlight w:val="none"/>
        </w:rPr>
        <w:t>须附：被授权人身份证复印件。</w:t>
      </w:r>
    </w:p>
    <w:tbl>
      <w:tblPr>
        <w:tblStyle w:val="30"/>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7D62D0F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79B86C36">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232" w:type="dxa"/>
            <w:vAlign w:val="center"/>
          </w:tcPr>
          <w:p w14:paraId="7D243EE2">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6BAECEF9">
      <w:pPr>
        <w:adjustRightInd/>
        <w:snapToGrid/>
        <w:spacing w:line="276" w:lineRule="auto"/>
        <w:rPr>
          <w:rFonts w:hint="eastAsia" w:ascii="宋体" w:hAnsi="宋体"/>
          <w:b/>
          <w:bCs/>
          <w:color w:val="auto"/>
          <w:szCs w:val="21"/>
          <w:highlight w:val="none"/>
          <w:u w:val="single"/>
        </w:rPr>
      </w:pPr>
      <w:bookmarkStart w:id="364" w:name="_Toc22486"/>
      <w:r>
        <w:rPr>
          <w:rFonts w:hint="eastAsia" w:ascii="宋体" w:hAnsi="宋体"/>
          <w:color w:val="auto"/>
          <w:szCs w:val="21"/>
          <w:highlight w:val="none"/>
          <w:lang w:val="en-US" w:eastAsia="zh-CN"/>
        </w:rPr>
        <w:t>注：</w:t>
      </w:r>
      <w:r>
        <w:rPr>
          <w:rFonts w:hint="eastAsia" w:ascii="宋体" w:hAnsi="宋体"/>
          <w:b/>
          <w:bCs/>
          <w:color w:val="auto"/>
          <w:szCs w:val="21"/>
          <w:highlight w:val="none"/>
          <w:u w:val="single"/>
        </w:rPr>
        <w:t>授权代表务必携带有效身份证明出席开标会</w:t>
      </w:r>
      <w:r>
        <w:rPr>
          <w:rFonts w:hint="eastAsia" w:ascii="宋体" w:hAnsi="宋体"/>
          <w:bCs/>
          <w:color w:val="auto"/>
          <w:szCs w:val="21"/>
          <w:highlight w:val="none"/>
          <w:u w:val="single"/>
        </w:rPr>
        <w:t>。</w:t>
      </w:r>
      <w:r>
        <w:rPr>
          <w:rFonts w:hint="eastAsia" w:ascii="宋体" w:hAnsi="宋体"/>
          <w:b/>
          <w:bCs/>
          <w:color w:val="auto"/>
          <w:szCs w:val="21"/>
          <w:highlight w:val="none"/>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07923892">
      <w:pPr>
        <w:adjustRightInd/>
        <w:snapToGrid/>
        <w:spacing w:line="276" w:lineRule="auto"/>
        <w:rPr>
          <w:rFonts w:hint="eastAsia" w:ascii="宋体" w:hAnsi="宋体"/>
          <w:b/>
          <w:bCs/>
          <w:color w:val="auto"/>
          <w:szCs w:val="21"/>
          <w:highlight w:val="none"/>
          <w:u w:val="single"/>
          <w:lang w:val="en-US" w:eastAsia="zh-CN"/>
        </w:rPr>
      </w:pPr>
    </w:p>
    <w:p w14:paraId="703A1FA4">
      <w:pPr>
        <w:rPr>
          <w:rFonts w:hint="eastAsia" w:ascii="宋体" w:hAnsi="宋体" w:cs="宋体"/>
          <w:b/>
          <w:bCs/>
          <w:color w:val="auto"/>
          <w:kern w:val="0"/>
          <w:szCs w:val="21"/>
          <w:highlight w:val="none"/>
          <w:lang w:val="en-US" w:eastAsia="zh-CN"/>
        </w:rPr>
      </w:pPr>
      <w:r>
        <w:rPr>
          <w:rFonts w:hint="eastAsia" w:ascii="宋体" w:hAnsi="宋体"/>
          <w:b/>
          <w:bCs/>
          <w:color w:val="auto"/>
          <w:szCs w:val="21"/>
          <w:highlight w:val="none"/>
          <w:u w:val="single"/>
          <w:lang w:val="en-US" w:eastAsia="zh-CN"/>
        </w:rPr>
        <w:t>盖章签字要求：</w:t>
      </w:r>
    </w:p>
    <w:p w14:paraId="27917719">
      <w:pPr>
        <w:rPr>
          <w:rFonts w:hint="eastAsia" w:ascii="宋体" w:hAnsi="宋体" w:cs="宋体"/>
          <w:b/>
          <w:bCs/>
          <w:color w:val="auto"/>
          <w:kern w:val="0"/>
          <w:szCs w:val="21"/>
          <w:highlight w:val="none"/>
          <w:lang w:val="zh-CN" w:eastAsia="zh-CN"/>
        </w:rPr>
      </w:pPr>
      <w:r>
        <w:rPr>
          <w:rFonts w:hint="eastAsia" w:ascii="宋体" w:hAnsi="宋体" w:cs="宋体"/>
          <w:b/>
          <w:bCs/>
          <w:color w:val="auto"/>
          <w:kern w:val="0"/>
          <w:szCs w:val="21"/>
          <w:highlight w:val="none"/>
          <w:u w:val="single"/>
          <w:lang w:val="en-US" w:eastAsia="zh-CN"/>
        </w:rPr>
        <w:t>非联合体投标的，</w:t>
      </w:r>
      <w:r>
        <w:rPr>
          <w:rFonts w:hint="eastAsia" w:ascii="宋体" w:hAnsi="宋体" w:cs="宋体"/>
          <w:b/>
          <w:bCs/>
          <w:color w:val="auto"/>
          <w:kern w:val="0"/>
          <w:szCs w:val="21"/>
          <w:highlight w:val="none"/>
          <w:lang w:val="en-US" w:eastAsia="zh-CN"/>
        </w:rPr>
        <w:t>以上</w:t>
      </w:r>
      <w:r>
        <w:rPr>
          <w:rFonts w:hint="eastAsia" w:ascii="宋体" w:hAnsi="宋体" w:cs="宋体"/>
          <w:b/>
          <w:bCs/>
          <w:color w:val="auto"/>
          <w:kern w:val="0"/>
          <w:szCs w:val="21"/>
          <w:highlight w:val="none"/>
          <w:lang w:val="zh-CN" w:eastAsia="zh-CN"/>
        </w:rPr>
        <w:t>须</w:t>
      </w:r>
      <w:r>
        <w:rPr>
          <w:rFonts w:hint="eastAsia" w:ascii="宋体" w:hAnsi="宋体" w:cs="宋体"/>
          <w:b/>
          <w:bCs/>
          <w:color w:val="auto"/>
          <w:kern w:val="0"/>
          <w:szCs w:val="21"/>
          <w:highlight w:val="none"/>
          <w:lang w:val="en-US" w:eastAsia="zh-CN"/>
        </w:rPr>
        <w:t>加盖投标人公章及</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签名（或私章）</w:t>
      </w:r>
      <w:r>
        <w:rPr>
          <w:rFonts w:hint="eastAsia" w:ascii="宋体" w:hAnsi="宋体" w:cs="宋体"/>
          <w:b/>
          <w:bCs/>
          <w:color w:val="auto"/>
          <w:kern w:val="0"/>
          <w:szCs w:val="21"/>
          <w:highlight w:val="none"/>
          <w:lang w:val="zh-CN" w:eastAsia="zh-CN"/>
        </w:rPr>
        <w:t>，</w:t>
      </w:r>
      <w:r>
        <w:rPr>
          <w:rFonts w:hint="eastAsia" w:ascii="宋体" w:hAnsi="宋体" w:cs="宋体"/>
          <w:b/>
          <w:bCs/>
          <w:color w:val="auto"/>
          <w:kern w:val="0"/>
          <w:szCs w:val="21"/>
          <w:highlight w:val="none"/>
          <w:lang w:val="en-US" w:eastAsia="zh-CN"/>
        </w:rPr>
        <w:t>被授权人由授权的授权代表签名。</w:t>
      </w:r>
    </w:p>
    <w:p w14:paraId="264B7A1D">
      <w:pPr>
        <w:rPr>
          <w:rFonts w:hint="eastAsia" w:ascii="宋体" w:hAnsi="宋体" w:cs="宋体"/>
          <w:b/>
          <w:bCs/>
          <w:color w:val="auto"/>
          <w:kern w:val="0"/>
          <w:szCs w:val="21"/>
          <w:highlight w:val="none"/>
          <w:u w:val="single"/>
          <w:lang w:val="zh-CN" w:eastAsia="zh-CN"/>
        </w:rPr>
      </w:pPr>
      <w:r>
        <w:rPr>
          <w:rFonts w:hint="eastAsia" w:ascii="宋体" w:hAnsi="宋体" w:cs="宋体"/>
          <w:b/>
          <w:bCs/>
          <w:color w:val="auto"/>
          <w:kern w:val="0"/>
          <w:szCs w:val="21"/>
          <w:highlight w:val="none"/>
          <w:u w:val="single"/>
          <w:lang w:val="en-US" w:eastAsia="zh-CN"/>
        </w:rPr>
        <w:t>如</w:t>
      </w:r>
      <w:r>
        <w:rPr>
          <w:rFonts w:hint="eastAsia" w:ascii="宋体" w:hAnsi="宋体" w:cs="宋体"/>
          <w:b/>
          <w:bCs/>
          <w:color w:val="auto"/>
          <w:kern w:val="0"/>
          <w:szCs w:val="21"/>
          <w:highlight w:val="none"/>
          <w:u w:val="single"/>
          <w:lang w:val="zh-CN" w:eastAsia="zh-CN"/>
        </w:rPr>
        <w:t>联合体投标的：</w:t>
      </w:r>
    </w:p>
    <w:p w14:paraId="6259983D">
      <w:pPr>
        <w:rPr>
          <w:rFonts w:hint="eastAsia" w:ascii="宋体" w:hAnsi="宋体" w:cs="宋体"/>
          <w:b/>
          <w:bCs/>
          <w:color w:val="auto"/>
          <w:kern w:val="0"/>
          <w:szCs w:val="21"/>
          <w:highlight w:val="none"/>
          <w:lang w:val="en-US" w:eastAsia="zh-CN"/>
        </w:rPr>
      </w:pPr>
      <w:r>
        <w:rPr>
          <w:rFonts w:hint="default" w:ascii="宋体" w:hAnsi="宋体" w:cs="宋体"/>
          <w:b/>
          <w:bCs/>
          <w:color w:val="auto"/>
          <w:kern w:val="0"/>
          <w:szCs w:val="21"/>
          <w:highlight w:val="none"/>
          <w:lang w:val="zh-CN" w:eastAsia="zh-CN"/>
        </w:rPr>
        <w:t>①</w:t>
      </w:r>
      <w:r>
        <w:rPr>
          <w:rFonts w:hint="eastAsia" w:ascii="宋体" w:hAnsi="宋体" w:cs="宋体"/>
          <w:b/>
          <w:bCs/>
          <w:color w:val="auto"/>
          <w:kern w:val="0"/>
          <w:szCs w:val="21"/>
          <w:highlight w:val="none"/>
          <w:lang w:val="en-US" w:eastAsia="zh-CN"/>
        </w:rPr>
        <w:t>法定代表人授权书各方共同填写出具的。</w:t>
      </w:r>
      <w:r>
        <w:rPr>
          <w:rFonts w:hint="eastAsia" w:ascii="宋体" w:hAnsi="宋体" w:cs="宋体"/>
          <w:b/>
          <w:bCs/>
          <w:color w:val="auto"/>
          <w:kern w:val="0"/>
          <w:szCs w:val="21"/>
          <w:highlight w:val="none"/>
          <w:lang w:val="zh-CN" w:eastAsia="zh-CN"/>
        </w:rPr>
        <w:t>联合体各方</w:t>
      </w:r>
      <w:r>
        <w:rPr>
          <w:rFonts w:hint="eastAsia" w:ascii="宋体" w:hAnsi="宋体" w:cs="宋体"/>
          <w:b/>
          <w:bCs/>
          <w:color w:val="auto"/>
          <w:kern w:val="0"/>
          <w:szCs w:val="21"/>
          <w:highlight w:val="none"/>
          <w:lang w:val="en-US" w:eastAsia="zh-CN"/>
        </w:rPr>
        <w:t>共同在一份法定代表人授权书上完整填写各方共同信息后同时加盖联合体所有组成成员的公章，并各联合体对应</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共同签名（或私章）。被授权人处则由共同授权的授权代表签名。</w:t>
      </w:r>
    </w:p>
    <w:p w14:paraId="46061984">
      <w:pPr>
        <w:rPr>
          <w:rFonts w:hint="default" w:ascii="宋体" w:hAnsi="宋体" w:cs="宋体"/>
          <w:b/>
          <w:bCs/>
          <w:color w:val="auto"/>
          <w:kern w:val="0"/>
          <w:szCs w:val="21"/>
          <w:highlight w:val="none"/>
          <w:lang w:val="en-US" w:eastAsia="zh-CN"/>
        </w:rPr>
      </w:pPr>
      <w:r>
        <w:rPr>
          <w:rFonts w:hint="default" w:ascii="宋体" w:hAnsi="宋体" w:cs="宋体"/>
          <w:b/>
          <w:bCs/>
          <w:color w:val="auto"/>
          <w:kern w:val="0"/>
          <w:szCs w:val="21"/>
          <w:highlight w:val="none"/>
          <w:lang w:val="zh-CN" w:eastAsia="zh-CN"/>
        </w:rPr>
        <w:t>②</w:t>
      </w:r>
      <w:r>
        <w:rPr>
          <w:rFonts w:hint="eastAsia" w:ascii="宋体" w:hAnsi="宋体" w:cs="宋体"/>
          <w:b/>
          <w:bCs/>
          <w:color w:val="auto"/>
          <w:kern w:val="0"/>
          <w:szCs w:val="21"/>
          <w:highlight w:val="none"/>
          <w:lang w:val="en-US" w:eastAsia="zh-CN"/>
        </w:rPr>
        <w:t>法定代表人授权书各方分开填写出具的，各方分别填写出具，对应加盖联合体自身公章并对应</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签名（或私章）。被授权人处则由共同授权的授权代表签名。</w:t>
      </w:r>
    </w:p>
    <w:p w14:paraId="53A89AE8">
      <w:pPr>
        <w:adjustRightInd/>
        <w:snapToGrid/>
        <w:spacing w:line="276" w:lineRule="auto"/>
        <w:rPr>
          <w:color w:val="auto"/>
          <w:highlight w:val="none"/>
        </w:rPr>
      </w:pPr>
      <w:r>
        <w:rPr>
          <w:rFonts w:hint="eastAsia" w:ascii="宋体" w:hAnsi="宋体"/>
          <w:color w:val="auto"/>
          <w:szCs w:val="21"/>
          <w:highlight w:val="none"/>
        </w:rPr>
        <w:br w:type="page"/>
      </w:r>
    </w:p>
    <w:p w14:paraId="03C4704D">
      <w:pPr>
        <w:pStyle w:val="8"/>
        <w:widowControl w:val="0"/>
        <w:overflowPunct w:val="0"/>
        <w:spacing w:line="240" w:lineRule="auto"/>
        <w:rPr>
          <w:rFonts w:ascii="宋体" w:hAnsi="宋体"/>
          <w:color w:val="auto"/>
          <w:sz w:val="21"/>
          <w:szCs w:val="21"/>
          <w:highlight w:val="none"/>
        </w:rPr>
      </w:pPr>
      <w:bookmarkStart w:id="365" w:name="_Toc26686"/>
      <w:bookmarkStart w:id="366" w:name="_Toc17364"/>
      <w:bookmarkStart w:id="367" w:name="_Toc21954"/>
      <w:bookmarkStart w:id="368" w:name="_Toc16293"/>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资格申明</w:t>
      </w:r>
      <w:bookmarkEnd w:id="365"/>
      <w:bookmarkEnd w:id="366"/>
      <w:bookmarkEnd w:id="367"/>
      <w:bookmarkEnd w:id="368"/>
    </w:p>
    <w:p w14:paraId="2452E136">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资格申明</w:t>
      </w:r>
    </w:p>
    <w:p w14:paraId="46A93B2C">
      <w:pPr>
        <w:pStyle w:val="47"/>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eastAsia="zh-CN"/>
        </w:rPr>
        <w:t>广东志正招标有限公司东莞分公司</w:t>
      </w:r>
      <w:r>
        <w:rPr>
          <w:rFonts w:hint="eastAsia" w:ascii="宋体" w:eastAsia="宋体"/>
          <w:color w:val="auto"/>
          <w:sz w:val="21"/>
          <w:szCs w:val="21"/>
          <w:highlight w:val="none"/>
        </w:rPr>
        <w:t>：</w:t>
      </w:r>
    </w:p>
    <w:p w14:paraId="76D94FFA">
      <w:pPr>
        <w:ind w:firstLine="420" w:firstLineChars="200"/>
        <w:rPr>
          <w:rFonts w:ascii="宋体" w:hAnsi="宋体"/>
          <w:color w:val="auto"/>
          <w:szCs w:val="21"/>
          <w:highlight w:val="none"/>
        </w:rPr>
      </w:pPr>
    </w:p>
    <w:p w14:paraId="45C7D8AB">
      <w:pPr>
        <w:ind w:firstLine="420" w:firstLineChars="200"/>
        <w:rPr>
          <w:rFonts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rPr>
        <w:t>采购项目编号：</w:t>
      </w:r>
      <w:r>
        <w:rPr>
          <w:rFonts w:hint="eastAsia" w:ascii="宋体" w:hAnsi="宋体"/>
          <w:color w:val="auto"/>
          <w:szCs w:val="21"/>
          <w:highlight w:val="none"/>
          <w:u w:val="single"/>
        </w:rPr>
        <w:t xml:space="preserve">        </w:t>
      </w:r>
      <w:r>
        <w:rPr>
          <w:rFonts w:ascii="宋体" w:hAnsi="宋体"/>
          <w:color w:val="auto"/>
          <w:szCs w:val="21"/>
          <w:highlight w:val="none"/>
        </w:rPr>
        <w:t>）</w:t>
      </w:r>
      <w:r>
        <w:rPr>
          <w:rFonts w:hint="eastAsia" w:ascii="宋体" w:hAnsi="宋体"/>
          <w:color w:val="auto"/>
          <w:szCs w:val="21"/>
          <w:highlight w:val="none"/>
        </w:rPr>
        <w:t>的</w:t>
      </w:r>
      <w:r>
        <w:rPr>
          <w:rFonts w:ascii="宋体" w:hAnsi="宋体"/>
          <w:color w:val="auto"/>
          <w:szCs w:val="21"/>
          <w:highlight w:val="none"/>
        </w:rPr>
        <w:t>投标邀请，参与投标，提供用户需求书中规定的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w:t>
      </w:r>
      <w:r>
        <w:rPr>
          <w:rFonts w:hint="eastAsia" w:ascii="宋体" w:hAnsi="宋体"/>
          <w:color w:val="auto"/>
          <w:szCs w:val="21"/>
          <w:highlight w:val="none"/>
        </w:rPr>
        <w:t>采购</w:t>
      </w:r>
      <w:r>
        <w:rPr>
          <w:rFonts w:ascii="宋体" w:hAnsi="宋体"/>
          <w:color w:val="auto"/>
          <w:szCs w:val="21"/>
          <w:highlight w:val="none"/>
        </w:rPr>
        <w:t>文件要求提交所附资格文件且声明和保证如下：</w:t>
      </w:r>
    </w:p>
    <w:p w14:paraId="1CB52916">
      <w:pPr>
        <w:ind w:firstLine="420" w:firstLineChars="200"/>
        <w:rPr>
          <w:rFonts w:ascii="宋体" w:hAnsi="宋体"/>
          <w:color w:val="auto"/>
          <w:szCs w:val="21"/>
          <w:highlight w:val="none"/>
        </w:rPr>
      </w:pPr>
      <w:r>
        <w:rPr>
          <w:rFonts w:hint="eastAsia" w:ascii="宋体" w:hAnsi="宋体"/>
          <w:color w:val="auto"/>
          <w:szCs w:val="21"/>
          <w:highlight w:val="none"/>
        </w:rPr>
        <w:t>一、我方具备投标人邀请中所要求得资格条件，已清楚采购文件所有要求及有关规定；并承诺参加本次采购活动中，如有违法、违规、弄虚作假行为，所造成的损失、不良后果及法律责任，一律由我方承担；</w:t>
      </w:r>
    </w:p>
    <w:p w14:paraId="2FC857F6">
      <w:pPr>
        <w:ind w:firstLine="420" w:firstLineChars="200"/>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我方依法注册，在法律上、财务上和运作上完全独立于</w:t>
      </w:r>
      <w:r>
        <w:rPr>
          <w:rFonts w:hint="eastAsia" w:ascii="宋体" w:hAnsi="宋体"/>
          <w:color w:val="auto"/>
          <w:szCs w:val="21"/>
          <w:highlight w:val="none"/>
          <w:u w:val="single"/>
        </w:rPr>
        <w:t xml:space="preserve">  xxxx   </w:t>
      </w:r>
      <w:r>
        <w:rPr>
          <w:rFonts w:hint="eastAsia" w:ascii="宋体" w:hAnsi="宋体"/>
          <w:color w:val="auto"/>
          <w:szCs w:val="21"/>
          <w:highlight w:val="none"/>
        </w:rPr>
        <w:t>公司</w:t>
      </w:r>
      <w:r>
        <w:rPr>
          <w:rFonts w:ascii="宋体" w:hAnsi="宋体"/>
          <w:color w:val="auto"/>
          <w:szCs w:val="21"/>
          <w:highlight w:val="none"/>
        </w:rPr>
        <w:t>（</w:t>
      </w:r>
      <w:r>
        <w:rPr>
          <w:rFonts w:hint="eastAsia" w:ascii="宋体" w:hAnsi="宋体"/>
          <w:color w:val="auto"/>
          <w:szCs w:val="21"/>
          <w:highlight w:val="none"/>
        </w:rPr>
        <w:t>采购人</w:t>
      </w:r>
      <w:r>
        <w:rPr>
          <w:rFonts w:ascii="宋体" w:hAnsi="宋体"/>
          <w:color w:val="auto"/>
          <w:szCs w:val="21"/>
          <w:highlight w:val="none"/>
        </w:rPr>
        <w:t>）及</w:t>
      </w:r>
      <w:r>
        <w:rPr>
          <w:rFonts w:hint="eastAsia" w:ascii="宋体" w:hAnsi="宋体"/>
          <w:color w:val="auto"/>
          <w:szCs w:val="21"/>
          <w:highlight w:val="none"/>
          <w:u w:val="single"/>
        </w:rPr>
        <w:t xml:space="preserve">    xxx   </w:t>
      </w:r>
      <w:r>
        <w:rPr>
          <w:rFonts w:hint="eastAsia" w:ascii="宋体" w:hAnsi="宋体"/>
          <w:color w:val="auto"/>
          <w:szCs w:val="21"/>
          <w:highlight w:val="none"/>
        </w:rPr>
        <w:t>公司</w:t>
      </w:r>
      <w:r>
        <w:rPr>
          <w:rFonts w:ascii="宋体" w:hAnsi="宋体"/>
          <w:color w:val="auto"/>
          <w:szCs w:val="21"/>
          <w:highlight w:val="none"/>
        </w:rPr>
        <w:t>（采购代理机构）</w:t>
      </w:r>
      <w:r>
        <w:rPr>
          <w:rFonts w:hint="eastAsia" w:ascii="宋体" w:hAnsi="宋体"/>
          <w:color w:val="auto"/>
          <w:szCs w:val="21"/>
          <w:highlight w:val="none"/>
        </w:rPr>
        <w:t>。</w:t>
      </w:r>
    </w:p>
    <w:p w14:paraId="69C5D777">
      <w:pPr>
        <w:pStyle w:val="47"/>
        <w:spacing w:line="500" w:lineRule="atLeast"/>
        <w:ind w:firstLine="3517" w:firstLineChars="1675"/>
        <w:rPr>
          <w:rFonts w:ascii="宋体" w:eastAsia="宋体"/>
          <w:color w:val="auto"/>
          <w:sz w:val="21"/>
          <w:szCs w:val="21"/>
          <w:highlight w:val="none"/>
        </w:rPr>
      </w:pPr>
    </w:p>
    <w:p w14:paraId="356EB48D">
      <w:pPr>
        <w:pStyle w:val="47"/>
        <w:spacing w:line="500" w:lineRule="atLeast"/>
        <w:ind w:firstLine="3517" w:firstLineChars="1675"/>
        <w:rPr>
          <w:rFonts w:ascii="宋体" w:eastAsia="宋体"/>
          <w:color w:val="auto"/>
          <w:sz w:val="21"/>
          <w:szCs w:val="21"/>
          <w:highlight w:val="none"/>
        </w:rPr>
      </w:pPr>
    </w:p>
    <w:p w14:paraId="2972DC59">
      <w:pPr>
        <w:pStyle w:val="4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1340C5D5">
      <w:pPr>
        <w:pStyle w:val="47"/>
        <w:spacing w:line="500" w:lineRule="atLeast"/>
        <w:ind w:firstLine="433"/>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投标人法定代表人（或其授权代表）签字：</w:t>
      </w:r>
    </w:p>
    <w:p w14:paraId="3323F147">
      <w:pPr>
        <w:pStyle w:val="4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lang w:val="en-US" w:eastAsia="zh-CN"/>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lang w:val="en-US" w:eastAsia="zh-CN"/>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lang w:val="en-US" w:eastAsia="zh-CN"/>
        </w:rPr>
        <w:t xml:space="preserve">  </w:t>
      </w:r>
      <w:r>
        <w:rPr>
          <w:rFonts w:hint="eastAsia" w:ascii="宋体" w:eastAsia="宋体"/>
          <w:color w:val="auto"/>
          <w:sz w:val="21"/>
          <w:szCs w:val="21"/>
          <w:highlight w:val="none"/>
        </w:rPr>
        <w:t>日</w:t>
      </w:r>
    </w:p>
    <w:p w14:paraId="212AB8F0">
      <w:pPr>
        <w:rPr>
          <w:rFonts w:hint="eastAsia" w:ascii="宋体" w:hAnsi="宋体" w:eastAsia="宋体" w:cs="宋体"/>
          <w:b/>
          <w:bCs/>
          <w:color w:val="auto"/>
          <w:sz w:val="21"/>
          <w:szCs w:val="21"/>
          <w:highlight w:val="none"/>
          <w:lang w:val="en-US" w:eastAsia="zh-CN"/>
        </w:rPr>
      </w:pPr>
    </w:p>
    <w:p w14:paraId="4109AABD">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35FE3BD1">
      <w:pPr>
        <w:pStyle w:val="4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br w:type="page"/>
      </w:r>
    </w:p>
    <w:p w14:paraId="26BEE4DE">
      <w:pPr>
        <w:pStyle w:val="8"/>
        <w:widowControl w:val="0"/>
        <w:overflowPunct w:val="0"/>
        <w:spacing w:line="240" w:lineRule="auto"/>
        <w:rPr>
          <w:rFonts w:ascii="宋体" w:hAnsi="宋体"/>
          <w:color w:val="auto"/>
          <w:sz w:val="21"/>
          <w:szCs w:val="21"/>
          <w:highlight w:val="none"/>
        </w:rPr>
      </w:pPr>
      <w:bookmarkStart w:id="369" w:name="_Toc5273"/>
      <w:bookmarkStart w:id="370" w:name="_Toc29167"/>
      <w:bookmarkStart w:id="371" w:name="_Toc15178"/>
      <w:bookmarkStart w:id="372" w:name="_Toc150"/>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.营业执照</w:t>
      </w:r>
      <w:bookmarkEnd w:id="369"/>
      <w:bookmarkEnd w:id="370"/>
      <w:bookmarkEnd w:id="371"/>
      <w:bookmarkEnd w:id="372"/>
    </w:p>
    <w:p w14:paraId="3390485C">
      <w:pPr>
        <w:jc w:val="center"/>
        <w:rPr>
          <w:rFonts w:ascii="清雅黑体" w:eastAsia="清雅黑体"/>
          <w:color w:val="auto"/>
          <w:sz w:val="28"/>
          <w:szCs w:val="28"/>
          <w:highlight w:val="none"/>
        </w:rPr>
      </w:pPr>
      <w:bookmarkStart w:id="373" w:name="_Toc24210"/>
      <w:bookmarkStart w:id="374" w:name="_Toc17470"/>
      <w:bookmarkStart w:id="375" w:name="_Toc5919"/>
      <w:bookmarkStart w:id="376" w:name="_Toc4926"/>
      <w:bookmarkStart w:id="377" w:name="_Toc1511"/>
      <w:r>
        <w:rPr>
          <w:rFonts w:hint="eastAsia" w:ascii="清雅黑体" w:eastAsia="清雅黑体"/>
          <w:color w:val="auto"/>
          <w:sz w:val="28"/>
          <w:szCs w:val="28"/>
          <w:highlight w:val="none"/>
        </w:rPr>
        <w:t>营业执照</w:t>
      </w:r>
      <w:bookmarkEnd w:id="373"/>
      <w:bookmarkEnd w:id="374"/>
      <w:bookmarkEnd w:id="375"/>
      <w:bookmarkEnd w:id="376"/>
      <w:bookmarkEnd w:id="377"/>
    </w:p>
    <w:p w14:paraId="7DD5B972">
      <w:pPr>
        <w:jc w:val="center"/>
        <w:rPr>
          <w:rFonts w:hint="eastAsia" w:ascii="清雅黑体" w:eastAsia="清雅黑体"/>
          <w:color w:val="auto"/>
          <w:sz w:val="28"/>
          <w:szCs w:val="28"/>
          <w:highlight w:val="none"/>
        </w:rPr>
      </w:pPr>
    </w:p>
    <w:p w14:paraId="66AE7D26">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p>
    <w:p w14:paraId="3FDF90AE">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br w:type="page"/>
      </w:r>
    </w:p>
    <w:p w14:paraId="04B7F4A5">
      <w:pPr>
        <w:pStyle w:val="8"/>
        <w:widowControl w:val="0"/>
        <w:overflowPunct w:val="0"/>
        <w:spacing w:line="240" w:lineRule="auto"/>
        <w:rPr>
          <w:rFonts w:ascii="宋体" w:hAnsi="宋体"/>
          <w:color w:val="auto"/>
          <w:sz w:val="21"/>
          <w:szCs w:val="21"/>
          <w:highlight w:val="none"/>
        </w:rPr>
      </w:pPr>
      <w:bookmarkStart w:id="378" w:name="_Toc5052"/>
      <w:bookmarkStart w:id="379" w:name="_Toc7502"/>
      <w:bookmarkStart w:id="380" w:name="_Toc28290"/>
      <w:bookmarkStart w:id="381" w:name="_Toc6272"/>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.相关资质证明文件</w:t>
      </w:r>
      <w:bookmarkEnd w:id="378"/>
      <w:bookmarkEnd w:id="379"/>
      <w:bookmarkEnd w:id="380"/>
      <w:bookmarkEnd w:id="381"/>
    </w:p>
    <w:p w14:paraId="150FB072">
      <w:pPr>
        <w:rPr>
          <w:color w:val="auto"/>
          <w:highlight w:val="none"/>
        </w:rPr>
      </w:pPr>
    </w:p>
    <w:p w14:paraId="771075E8">
      <w:pPr>
        <w:jc w:val="center"/>
        <w:rPr>
          <w:rFonts w:ascii="清雅黑体" w:eastAsia="清雅黑体"/>
          <w:color w:val="auto"/>
          <w:sz w:val="28"/>
          <w:szCs w:val="28"/>
          <w:highlight w:val="none"/>
        </w:rPr>
      </w:pPr>
      <w:bookmarkStart w:id="382" w:name="_Toc9592"/>
      <w:bookmarkStart w:id="383" w:name="_Toc16698"/>
      <w:bookmarkStart w:id="384" w:name="_Toc13458"/>
      <w:bookmarkStart w:id="385" w:name="_Toc30307"/>
      <w:bookmarkStart w:id="386" w:name="_Toc16233"/>
      <w:r>
        <w:rPr>
          <w:rFonts w:hint="eastAsia" w:ascii="清雅黑体" w:eastAsia="清雅黑体"/>
          <w:color w:val="auto"/>
          <w:sz w:val="28"/>
          <w:szCs w:val="28"/>
          <w:highlight w:val="none"/>
        </w:rPr>
        <w:t>相关资质证明文件</w:t>
      </w:r>
      <w:bookmarkEnd w:id="364"/>
      <w:bookmarkEnd w:id="382"/>
      <w:bookmarkEnd w:id="383"/>
      <w:bookmarkEnd w:id="384"/>
      <w:bookmarkEnd w:id="385"/>
      <w:bookmarkEnd w:id="386"/>
    </w:p>
    <w:p w14:paraId="2970F4A8">
      <w:pPr>
        <w:numPr>
          <w:ilvl w:val="0"/>
          <w:numId w:val="20"/>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符合投标邀请书“投标人资格要求”其他要求对应的证明文件；</w:t>
      </w:r>
    </w:p>
    <w:p w14:paraId="231528D0">
      <w:pPr>
        <w:numPr>
          <w:ilvl w:val="0"/>
          <w:numId w:val="20"/>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投标人认为必要的文件。</w:t>
      </w:r>
    </w:p>
    <w:p w14:paraId="298A1E4A">
      <w:pPr>
        <w:numPr>
          <w:ilvl w:val="-1"/>
          <w:numId w:val="0"/>
        </w:numPr>
        <w:jc w:val="left"/>
        <w:rPr>
          <w:rFonts w:hint="eastAsia"/>
          <w:color w:val="auto"/>
          <w:highlight w:val="none"/>
        </w:rPr>
      </w:pPr>
    </w:p>
    <w:p w14:paraId="7633CA33">
      <w:pPr>
        <w:numPr>
          <w:ilvl w:val="-1"/>
          <w:numId w:val="0"/>
        </w:numPr>
        <w:jc w:val="left"/>
        <w:rPr>
          <w:rFonts w:hint="eastAsia"/>
          <w:color w:val="auto"/>
          <w:highlight w:val="none"/>
        </w:rPr>
      </w:pPr>
    </w:p>
    <w:p w14:paraId="14D75BF4">
      <w:pPr>
        <w:numPr>
          <w:ilvl w:val="-1"/>
          <w:numId w:val="0"/>
        </w:numPr>
        <w:jc w:val="left"/>
        <w:rPr>
          <w:rFonts w:hint="eastAsia"/>
          <w:color w:val="auto"/>
          <w:highlight w:val="none"/>
        </w:rPr>
      </w:pPr>
    </w:p>
    <w:p w14:paraId="021CD55F">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2ABE11F0">
      <w:pPr>
        <w:numPr>
          <w:ilvl w:val="-1"/>
          <w:numId w:val="0"/>
        </w:numPr>
        <w:jc w:val="left"/>
        <w:rPr>
          <w:color w:val="auto"/>
          <w:highlight w:val="none"/>
        </w:rPr>
      </w:pPr>
      <w:r>
        <w:rPr>
          <w:rFonts w:hint="eastAsia"/>
          <w:color w:val="auto"/>
          <w:highlight w:val="none"/>
        </w:rPr>
        <w:br w:type="page"/>
      </w:r>
    </w:p>
    <w:p w14:paraId="0A8EF3BC">
      <w:pPr>
        <w:pStyle w:val="8"/>
        <w:widowControl w:val="0"/>
        <w:overflowPunct w:val="0"/>
        <w:spacing w:line="240" w:lineRule="auto"/>
        <w:rPr>
          <w:rFonts w:ascii="方正楷体_GB2312" w:eastAsia="方正楷体_GB2312"/>
          <w:color w:val="auto"/>
          <w:highlight w:val="none"/>
        </w:rPr>
      </w:pPr>
      <w:bookmarkStart w:id="387" w:name="_Toc30039"/>
      <w:bookmarkStart w:id="388" w:name="_Toc3823"/>
      <w:bookmarkStart w:id="389" w:name="_Toc13914"/>
      <w:bookmarkStart w:id="390" w:name="_Toc3211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在经营活动中没有重大违法记录的书面声明格式</w:t>
      </w:r>
      <w:bookmarkEnd w:id="387"/>
      <w:bookmarkEnd w:id="388"/>
      <w:bookmarkEnd w:id="389"/>
      <w:bookmarkEnd w:id="390"/>
    </w:p>
    <w:p w14:paraId="2A446FF8">
      <w:pPr>
        <w:rPr>
          <w:color w:val="auto"/>
          <w:highlight w:val="none"/>
        </w:rPr>
      </w:pPr>
    </w:p>
    <w:p w14:paraId="2521D918">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投标人在经营活动中前三年内未有重大违法记录、没有不良信用记录的声明函</w:t>
      </w:r>
    </w:p>
    <w:p w14:paraId="4FB87140">
      <w:pPr>
        <w:ind w:firstLine="420" w:firstLineChars="200"/>
        <w:rPr>
          <w:rFonts w:ascii="宋体" w:hAnsi="宋体" w:cs="宋体"/>
          <w:color w:val="auto"/>
          <w:szCs w:val="21"/>
          <w:highlight w:val="none"/>
        </w:rPr>
      </w:pPr>
    </w:p>
    <w:p w14:paraId="17D018A2">
      <w:pPr>
        <w:spacing w:line="480" w:lineRule="auto"/>
        <w:rPr>
          <w:rFonts w:ascii="宋体" w:hAnsi="宋体" w:cs="宋体"/>
          <w:color w:val="auto"/>
          <w:szCs w:val="21"/>
          <w:highlight w:val="none"/>
        </w:rPr>
      </w:pPr>
      <w:r>
        <w:rPr>
          <w:rFonts w:hint="eastAsia" w:ascii="宋体" w:hAnsi="宋体" w:cs="宋体"/>
          <w:color w:val="auto"/>
          <w:szCs w:val="21"/>
          <w:highlight w:val="none"/>
          <w:lang w:eastAsia="zh-CN"/>
        </w:rPr>
        <w:t>东莞市新有能源投资有限公司、广东志正招标有限公司东莞分公司</w:t>
      </w:r>
      <w:r>
        <w:rPr>
          <w:rFonts w:hint="eastAsia" w:ascii="宋体" w:hAnsi="宋体" w:cs="宋体"/>
          <w:color w:val="auto"/>
          <w:szCs w:val="21"/>
          <w:highlight w:val="none"/>
        </w:rPr>
        <w:t>：</w:t>
      </w:r>
    </w:p>
    <w:p w14:paraId="2B2A1C89">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 xml:space="preserve">       （采购项目名称）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lang w:val="en-US" w:eastAsia="zh-CN"/>
        </w:rPr>
        <w:t>XX</w:t>
      </w:r>
      <w:r>
        <w:rPr>
          <w:rFonts w:hint="eastAsia" w:ascii="宋体" w:hAnsi="宋体" w:cs="宋体"/>
          <w:color w:val="auto"/>
          <w:szCs w:val="21"/>
          <w:highlight w:val="none"/>
        </w:rPr>
        <w:t>）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2C8B651E">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463D437D">
      <w:pPr>
        <w:ind w:firstLine="420" w:firstLineChars="200"/>
        <w:rPr>
          <w:rFonts w:ascii="宋体" w:hAnsi="宋体" w:cs="宋体"/>
          <w:color w:val="auto"/>
          <w:szCs w:val="21"/>
          <w:highlight w:val="none"/>
        </w:rPr>
      </w:pPr>
    </w:p>
    <w:p w14:paraId="6AF8FF95">
      <w:pPr>
        <w:rPr>
          <w:rFonts w:ascii="宋体" w:hAnsi="宋体" w:cs="宋体"/>
          <w:color w:val="auto"/>
          <w:szCs w:val="21"/>
          <w:highlight w:val="none"/>
        </w:rPr>
      </w:pPr>
    </w:p>
    <w:p w14:paraId="0BCE5FB0">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投标人名称（盖章）：</w:t>
      </w:r>
    </w:p>
    <w:p w14:paraId="627E1415">
      <w:pPr>
        <w:rPr>
          <w:rFonts w:ascii="宋体" w:hAnsi="宋体" w:cs="宋体"/>
          <w:color w:val="auto"/>
          <w:szCs w:val="21"/>
          <w:highlight w:val="none"/>
        </w:rPr>
      </w:pPr>
    </w:p>
    <w:p w14:paraId="4D362CF3">
      <w:pPr>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p>
    <w:p w14:paraId="58CDC9AA">
      <w:pPr>
        <w:rPr>
          <w:color w:val="auto"/>
          <w:highlight w:val="none"/>
        </w:rPr>
      </w:pPr>
    </w:p>
    <w:p w14:paraId="18441278">
      <w:pPr>
        <w:rPr>
          <w:rFonts w:ascii="宋体" w:hAnsi="宋体"/>
          <w:color w:val="auto"/>
          <w:szCs w:val="21"/>
          <w:highlight w:val="none"/>
        </w:rPr>
      </w:pPr>
    </w:p>
    <w:p w14:paraId="0445A10B">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036BF500">
      <w:pPr>
        <w:pStyle w:val="13"/>
        <w:rPr>
          <w:color w:val="auto"/>
          <w:sz w:val="21"/>
          <w:szCs w:val="21"/>
          <w:highlight w:val="none"/>
        </w:rPr>
      </w:pPr>
    </w:p>
    <w:p w14:paraId="1D9B60AA">
      <w:pPr>
        <w:rPr>
          <w:rFonts w:ascii="宋体" w:hAnsi="宋体"/>
          <w:color w:val="auto"/>
          <w:szCs w:val="21"/>
          <w:highlight w:val="none"/>
        </w:rPr>
      </w:pPr>
    </w:p>
    <w:p w14:paraId="3576A300">
      <w:pPr>
        <w:pStyle w:val="13"/>
        <w:rPr>
          <w:color w:val="auto"/>
          <w:sz w:val="21"/>
          <w:szCs w:val="21"/>
          <w:highlight w:val="none"/>
        </w:rPr>
      </w:pPr>
    </w:p>
    <w:p w14:paraId="6E190C50">
      <w:pPr>
        <w:rPr>
          <w:color w:val="auto"/>
          <w:sz w:val="21"/>
          <w:szCs w:val="21"/>
          <w:highlight w:val="none"/>
        </w:rPr>
      </w:pPr>
    </w:p>
    <w:p w14:paraId="683B726C">
      <w:pPr>
        <w:pStyle w:val="29"/>
        <w:rPr>
          <w:color w:val="auto"/>
          <w:sz w:val="21"/>
          <w:szCs w:val="21"/>
          <w:highlight w:val="none"/>
        </w:rPr>
      </w:pPr>
    </w:p>
    <w:p w14:paraId="4361A384">
      <w:pPr>
        <w:rPr>
          <w:color w:val="auto"/>
          <w:highlight w:val="none"/>
        </w:rPr>
      </w:pPr>
    </w:p>
    <w:p w14:paraId="50D46375">
      <w:pPr>
        <w:rPr>
          <w:rFonts w:ascii="宋体" w:hAnsi="宋体"/>
          <w:color w:val="auto"/>
          <w:szCs w:val="21"/>
          <w:highlight w:val="none"/>
        </w:rPr>
      </w:pPr>
    </w:p>
    <w:p w14:paraId="6196ACAD">
      <w:pPr>
        <w:pStyle w:val="13"/>
        <w:rPr>
          <w:color w:val="auto"/>
          <w:sz w:val="21"/>
          <w:szCs w:val="21"/>
          <w:highlight w:val="none"/>
        </w:rPr>
      </w:pPr>
    </w:p>
    <w:p w14:paraId="6CA5B673">
      <w:pPr>
        <w:rPr>
          <w:rFonts w:ascii="宋体" w:hAnsi="宋体"/>
          <w:color w:val="auto"/>
          <w:szCs w:val="21"/>
          <w:highlight w:val="none"/>
        </w:rPr>
      </w:pPr>
    </w:p>
    <w:p w14:paraId="6AB05D18">
      <w:pPr>
        <w:pStyle w:val="13"/>
        <w:rPr>
          <w:color w:val="auto"/>
          <w:sz w:val="21"/>
          <w:szCs w:val="21"/>
          <w:highlight w:val="none"/>
        </w:rPr>
      </w:pPr>
    </w:p>
    <w:p w14:paraId="461B16A9">
      <w:pPr>
        <w:pStyle w:val="8"/>
        <w:widowControl w:val="0"/>
        <w:overflowPunct w:val="0"/>
        <w:spacing w:line="240" w:lineRule="auto"/>
        <w:rPr>
          <w:rFonts w:hint="eastAsia" w:ascii="宋体" w:hAnsi="宋体" w:cs="宋体"/>
          <w:color w:val="auto"/>
          <w:highlight w:val="none"/>
          <w:lang w:val="en-US" w:eastAsia="zh-CN"/>
        </w:rPr>
      </w:pPr>
      <w:bookmarkStart w:id="391" w:name="_Toc31629"/>
      <w:bookmarkStart w:id="392" w:name="_Toc17834"/>
      <w:bookmarkStart w:id="393" w:name="_Toc1753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s="宋体"/>
          <w:color w:val="auto"/>
          <w:highlight w:val="none"/>
          <w:lang w:val="en-US" w:eastAsia="zh-CN"/>
        </w:rPr>
        <w:t>未被列入“信用中国”记录失信被执行人或重大税收违法失信主体或政府采购严重违法失信行为记录名单的证明资料</w:t>
      </w:r>
      <w:bookmarkEnd w:id="391"/>
      <w:bookmarkEnd w:id="392"/>
      <w:bookmarkEnd w:id="393"/>
    </w:p>
    <w:p w14:paraId="0DB5740B">
      <w:pPr>
        <w:rPr>
          <w:rFonts w:ascii="宋体" w:hAnsi="宋体"/>
          <w:color w:val="auto"/>
          <w:szCs w:val="21"/>
          <w:highlight w:val="none"/>
        </w:rPr>
      </w:pPr>
    </w:p>
    <w:p w14:paraId="101E048C">
      <w:pPr>
        <w:pStyle w:val="13"/>
        <w:rPr>
          <w:color w:val="auto"/>
          <w:sz w:val="21"/>
          <w:szCs w:val="21"/>
          <w:highlight w:val="none"/>
        </w:rPr>
      </w:pPr>
    </w:p>
    <w:p w14:paraId="3B6AD4F7">
      <w:pPr>
        <w:rPr>
          <w:color w:val="auto"/>
          <w:sz w:val="21"/>
          <w:szCs w:val="21"/>
          <w:highlight w:val="none"/>
        </w:rPr>
      </w:pPr>
    </w:p>
    <w:p w14:paraId="2E8301A2">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p>
    <w:p w14:paraId="36D5E6D8">
      <w:pPr>
        <w:pStyle w:val="29"/>
        <w:rPr>
          <w:color w:val="auto"/>
          <w:sz w:val="21"/>
          <w:szCs w:val="21"/>
          <w:highlight w:val="none"/>
        </w:rPr>
      </w:pPr>
    </w:p>
    <w:p w14:paraId="0E6619BA">
      <w:pPr>
        <w:rPr>
          <w:color w:val="auto"/>
          <w:sz w:val="21"/>
          <w:szCs w:val="21"/>
          <w:highlight w:val="none"/>
        </w:rPr>
      </w:pPr>
    </w:p>
    <w:p w14:paraId="026D8887">
      <w:pPr>
        <w:pStyle w:val="29"/>
        <w:rPr>
          <w:color w:val="auto"/>
          <w:sz w:val="21"/>
          <w:szCs w:val="21"/>
          <w:highlight w:val="none"/>
        </w:rPr>
      </w:pPr>
    </w:p>
    <w:p w14:paraId="1859BF1F">
      <w:pPr>
        <w:rPr>
          <w:color w:val="auto"/>
          <w:sz w:val="21"/>
          <w:szCs w:val="21"/>
          <w:highlight w:val="none"/>
        </w:rPr>
      </w:pPr>
    </w:p>
    <w:p w14:paraId="0BCD1A24">
      <w:pPr>
        <w:pStyle w:val="29"/>
        <w:rPr>
          <w:color w:val="auto"/>
          <w:sz w:val="21"/>
          <w:szCs w:val="21"/>
          <w:highlight w:val="none"/>
        </w:rPr>
      </w:pPr>
    </w:p>
    <w:p w14:paraId="4B22CDF6">
      <w:pPr>
        <w:rPr>
          <w:color w:val="auto"/>
          <w:sz w:val="21"/>
          <w:szCs w:val="21"/>
          <w:highlight w:val="none"/>
        </w:rPr>
      </w:pPr>
    </w:p>
    <w:p w14:paraId="37877424">
      <w:pPr>
        <w:pStyle w:val="29"/>
        <w:rPr>
          <w:color w:val="auto"/>
          <w:sz w:val="21"/>
          <w:szCs w:val="21"/>
          <w:highlight w:val="none"/>
        </w:rPr>
      </w:pPr>
    </w:p>
    <w:p w14:paraId="0C050ED6">
      <w:pPr>
        <w:rPr>
          <w:color w:val="auto"/>
          <w:sz w:val="21"/>
          <w:szCs w:val="21"/>
          <w:highlight w:val="none"/>
        </w:rPr>
      </w:pPr>
    </w:p>
    <w:p w14:paraId="33DEF070">
      <w:pPr>
        <w:pStyle w:val="29"/>
        <w:rPr>
          <w:color w:val="auto"/>
          <w:sz w:val="21"/>
          <w:szCs w:val="21"/>
          <w:highlight w:val="none"/>
        </w:rPr>
      </w:pPr>
    </w:p>
    <w:p w14:paraId="2488B610">
      <w:pPr>
        <w:rPr>
          <w:color w:val="auto"/>
          <w:sz w:val="21"/>
          <w:szCs w:val="21"/>
          <w:highlight w:val="none"/>
        </w:rPr>
      </w:pPr>
    </w:p>
    <w:p w14:paraId="15511149">
      <w:pPr>
        <w:pStyle w:val="29"/>
        <w:rPr>
          <w:color w:val="auto"/>
          <w:sz w:val="21"/>
          <w:szCs w:val="21"/>
          <w:highlight w:val="none"/>
        </w:rPr>
      </w:pPr>
    </w:p>
    <w:p w14:paraId="6A312C26">
      <w:pPr>
        <w:rPr>
          <w:color w:val="auto"/>
          <w:sz w:val="21"/>
          <w:szCs w:val="21"/>
          <w:highlight w:val="none"/>
        </w:rPr>
      </w:pPr>
    </w:p>
    <w:p w14:paraId="2A18EBC0">
      <w:pPr>
        <w:pStyle w:val="29"/>
        <w:rPr>
          <w:color w:val="auto"/>
          <w:sz w:val="21"/>
          <w:szCs w:val="21"/>
          <w:highlight w:val="none"/>
        </w:rPr>
      </w:pPr>
    </w:p>
    <w:p w14:paraId="2C873A9F">
      <w:pPr>
        <w:rPr>
          <w:color w:val="auto"/>
          <w:sz w:val="21"/>
          <w:szCs w:val="21"/>
          <w:highlight w:val="none"/>
        </w:rPr>
      </w:pPr>
    </w:p>
    <w:p w14:paraId="23F272CB">
      <w:pPr>
        <w:pStyle w:val="29"/>
        <w:rPr>
          <w:color w:val="auto"/>
          <w:sz w:val="21"/>
          <w:szCs w:val="21"/>
          <w:highlight w:val="none"/>
        </w:rPr>
      </w:pPr>
    </w:p>
    <w:p w14:paraId="1C23E142">
      <w:pPr>
        <w:rPr>
          <w:color w:val="auto"/>
          <w:sz w:val="21"/>
          <w:szCs w:val="21"/>
          <w:highlight w:val="none"/>
        </w:rPr>
      </w:pPr>
    </w:p>
    <w:p w14:paraId="25404183">
      <w:pPr>
        <w:pStyle w:val="29"/>
        <w:rPr>
          <w:color w:val="auto"/>
          <w:sz w:val="21"/>
          <w:szCs w:val="21"/>
          <w:highlight w:val="none"/>
        </w:rPr>
      </w:pPr>
    </w:p>
    <w:p w14:paraId="36BF0216">
      <w:pPr>
        <w:rPr>
          <w:color w:val="auto"/>
          <w:sz w:val="21"/>
          <w:szCs w:val="21"/>
          <w:highlight w:val="none"/>
        </w:rPr>
      </w:pPr>
    </w:p>
    <w:p w14:paraId="0C0B2890">
      <w:pPr>
        <w:pStyle w:val="29"/>
        <w:rPr>
          <w:color w:val="auto"/>
          <w:sz w:val="21"/>
          <w:szCs w:val="21"/>
          <w:highlight w:val="none"/>
        </w:rPr>
      </w:pPr>
    </w:p>
    <w:p w14:paraId="29CCFA85">
      <w:pPr>
        <w:rPr>
          <w:color w:val="auto"/>
          <w:sz w:val="21"/>
          <w:szCs w:val="21"/>
          <w:highlight w:val="none"/>
        </w:rPr>
      </w:pPr>
    </w:p>
    <w:p w14:paraId="226DA1CB">
      <w:pPr>
        <w:pStyle w:val="29"/>
        <w:rPr>
          <w:color w:val="auto"/>
          <w:highlight w:val="none"/>
        </w:rPr>
      </w:pPr>
    </w:p>
    <w:p w14:paraId="318443B7">
      <w:pPr>
        <w:rPr>
          <w:color w:val="auto"/>
          <w:highlight w:val="none"/>
        </w:rPr>
      </w:pPr>
    </w:p>
    <w:p w14:paraId="14816CBC">
      <w:pPr>
        <w:pStyle w:val="8"/>
        <w:widowControl w:val="0"/>
        <w:overflowPunct w:val="0"/>
        <w:spacing w:line="240" w:lineRule="auto"/>
        <w:rPr>
          <w:rFonts w:ascii="方正楷体_GB2312" w:eastAsia="方正楷体_GB2312"/>
          <w:color w:val="auto"/>
          <w:highlight w:val="none"/>
        </w:rPr>
      </w:pPr>
      <w:bookmarkStart w:id="394" w:name="_Toc4952"/>
      <w:bookmarkStart w:id="395" w:name="_Toc20560"/>
      <w:bookmarkStart w:id="396" w:name="_Toc15716"/>
      <w:bookmarkStart w:id="397" w:name="_Toc1244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11</w:t>
      </w:r>
      <w:r>
        <w:rPr>
          <w:rFonts w:hint="eastAsia" w:ascii="宋体" w:hAnsi="宋体"/>
          <w:color w:val="auto"/>
          <w:sz w:val="21"/>
          <w:szCs w:val="21"/>
          <w:highlight w:val="none"/>
        </w:rPr>
        <w:t>.承诺书格式</w:t>
      </w:r>
      <w:bookmarkEnd w:id="394"/>
      <w:bookmarkEnd w:id="395"/>
      <w:bookmarkEnd w:id="396"/>
      <w:bookmarkEnd w:id="397"/>
    </w:p>
    <w:p w14:paraId="0AC5659D">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承诺书</w:t>
      </w:r>
    </w:p>
    <w:p w14:paraId="51362915">
      <w:pPr>
        <w:pStyle w:val="47"/>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w:t>
      </w:r>
      <w:r>
        <w:rPr>
          <w:rFonts w:hint="eastAsia" w:ascii="宋体" w:eastAsia="宋体" w:cs="宋体"/>
          <w:color w:val="auto"/>
          <w:sz w:val="21"/>
          <w:szCs w:val="21"/>
          <w:highlight w:val="none"/>
          <w:lang w:eastAsia="zh-CN"/>
        </w:rPr>
        <w:t>广东志正招标有限公司东莞分公司</w:t>
      </w:r>
      <w:r>
        <w:rPr>
          <w:rFonts w:hint="eastAsia" w:ascii="宋体" w:eastAsia="宋体" w:cs="宋体"/>
          <w:color w:val="auto"/>
          <w:sz w:val="21"/>
          <w:szCs w:val="21"/>
          <w:highlight w:val="none"/>
        </w:rPr>
        <w:t>：</w:t>
      </w:r>
    </w:p>
    <w:p w14:paraId="175503AC">
      <w:pPr>
        <w:jc w:val="center"/>
        <w:rPr>
          <w:rFonts w:ascii="宋体" w:hAnsi="宋体" w:cs="宋体"/>
          <w:color w:val="auto"/>
          <w:szCs w:val="21"/>
          <w:highlight w:val="none"/>
        </w:rPr>
      </w:pPr>
    </w:p>
    <w:p w14:paraId="2160971D">
      <w:pPr>
        <w:pStyle w:val="47"/>
        <w:spacing w:line="420" w:lineRule="exac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eastAsia="宋体" w:cs="宋体"/>
          <w:color w:val="auto"/>
          <w:sz w:val="21"/>
          <w:szCs w:val="21"/>
          <w:highlight w:val="none"/>
        </w:rPr>
        <w:cr/>
      </w:r>
    </w:p>
    <w:p w14:paraId="21D58AA5">
      <w:pPr>
        <w:pStyle w:val="47"/>
        <w:spacing w:line="420" w:lineRule="exact"/>
        <w:ind w:firstLine="433"/>
        <w:rPr>
          <w:rFonts w:ascii="宋体" w:eastAsia="宋体" w:cs="宋体"/>
          <w:color w:val="auto"/>
          <w:sz w:val="21"/>
          <w:szCs w:val="21"/>
          <w:highlight w:val="none"/>
        </w:rPr>
      </w:pPr>
    </w:p>
    <w:p w14:paraId="25B05A67">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77071DEF">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4AFBB421">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日      期：</w:t>
      </w:r>
    </w:p>
    <w:p w14:paraId="0A4153FA">
      <w:pPr>
        <w:rPr>
          <w:color w:val="auto"/>
          <w:highlight w:val="none"/>
        </w:rPr>
      </w:pPr>
    </w:p>
    <w:p w14:paraId="09DCE0BA">
      <w:pPr>
        <w:pStyle w:val="13"/>
        <w:rPr>
          <w:color w:val="auto"/>
          <w:highlight w:val="none"/>
        </w:rPr>
      </w:pPr>
    </w:p>
    <w:p w14:paraId="0BCC23D5">
      <w:pPr>
        <w:pStyle w:val="13"/>
        <w:rPr>
          <w:color w:val="auto"/>
          <w:highlight w:val="none"/>
        </w:rPr>
      </w:pPr>
    </w:p>
    <w:p w14:paraId="2FF2F4F8">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12964035">
      <w:pPr>
        <w:pStyle w:val="13"/>
        <w:rPr>
          <w:color w:val="auto"/>
          <w:highlight w:val="none"/>
        </w:rPr>
      </w:pPr>
    </w:p>
    <w:p w14:paraId="1ACE59A9">
      <w:pPr>
        <w:pStyle w:val="13"/>
        <w:rPr>
          <w:color w:val="auto"/>
          <w:highlight w:val="none"/>
        </w:rPr>
      </w:pPr>
    </w:p>
    <w:p w14:paraId="7A8FE1A2">
      <w:pPr>
        <w:pStyle w:val="13"/>
        <w:rPr>
          <w:color w:val="auto"/>
          <w:highlight w:val="none"/>
        </w:rPr>
      </w:pPr>
    </w:p>
    <w:p w14:paraId="316C45F9">
      <w:pPr>
        <w:pStyle w:val="13"/>
        <w:rPr>
          <w:color w:val="auto"/>
          <w:highlight w:val="none"/>
        </w:rPr>
      </w:pPr>
    </w:p>
    <w:p w14:paraId="2BFD4BCC">
      <w:pPr>
        <w:pStyle w:val="13"/>
        <w:rPr>
          <w:color w:val="auto"/>
          <w:highlight w:val="none"/>
        </w:rPr>
      </w:pPr>
    </w:p>
    <w:p w14:paraId="39CF3D8C">
      <w:pPr>
        <w:pStyle w:val="13"/>
        <w:rPr>
          <w:color w:val="auto"/>
          <w:highlight w:val="none"/>
        </w:rPr>
      </w:pPr>
    </w:p>
    <w:p w14:paraId="7E039A32">
      <w:pPr>
        <w:pStyle w:val="13"/>
        <w:rPr>
          <w:color w:val="auto"/>
          <w:highlight w:val="none"/>
        </w:rPr>
      </w:pPr>
    </w:p>
    <w:p w14:paraId="43D4534B">
      <w:pPr>
        <w:pStyle w:val="8"/>
        <w:widowControl w:val="0"/>
        <w:overflowPunct w:val="0"/>
        <w:spacing w:line="240" w:lineRule="auto"/>
        <w:rPr>
          <w:rFonts w:ascii="方正楷体_GB2312" w:eastAsia="方正楷体_GB2312"/>
          <w:color w:val="auto"/>
          <w:highlight w:val="none"/>
        </w:rPr>
      </w:pPr>
      <w:bookmarkStart w:id="398" w:name="_Toc2280"/>
      <w:bookmarkStart w:id="399" w:name="_Toc27490"/>
      <w:bookmarkStart w:id="400" w:name="_Toc10340"/>
      <w:bookmarkStart w:id="401" w:name="_Toc12707"/>
      <w:bookmarkStart w:id="402" w:name="_Toc18423"/>
      <w:bookmarkStart w:id="403" w:name="_Toc6180"/>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.Modbus TCP协议及云平台对接要求承诺函</w:t>
      </w:r>
      <w:bookmarkEnd w:id="398"/>
      <w:bookmarkEnd w:id="399"/>
      <w:bookmarkEnd w:id="400"/>
      <w:bookmarkEnd w:id="401"/>
      <w:bookmarkEnd w:id="402"/>
      <w:bookmarkEnd w:id="403"/>
    </w:p>
    <w:p w14:paraId="7B59E36D">
      <w:pPr>
        <w:widowControl w:val="0"/>
        <w:spacing w:after="120" w:line="360" w:lineRule="auto"/>
        <w:ind w:left="0" w:leftChars="0" w:firstLine="0" w:firstLineChars="0"/>
        <w:jc w:val="center"/>
        <w:rPr>
          <w:rFonts w:hint="eastAsia" w:ascii="Arial" w:hAnsi="Arial" w:eastAsia="清雅黑体" w:cs="Times New Roman"/>
          <w:bCs/>
          <w:color w:val="auto"/>
          <w:kern w:val="2"/>
          <w:sz w:val="28"/>
          <w:szCs w:val="28"/>
          <w:highlight w:val="none"/>
          <w:lang w:val="en-US" w:eastAsia="zh-CN" w:bidi="ar-SA"/>
        </w:rPr>
      </w:pPr>
    </w:p>
    <w:p w14:paraId="40FEBB75">
      <w:pPr>
        <w:widowControl w:val="0"/>
        <w:spacing w:after="120" w:line="360" w:lineRule="auto"/>
        <w:ind w:left="0" w:leftChars="0" w:firstLine="0" w:firstLineChars="0"/>
        <w:jc w:val="center"/>
        <w:rPr>
          <w:rFonts w:hint="eastAsia" w:ascii="宋体" w:hAnsi="宋体" w:eastAsia="宋体" w:cs="宋体"/>
          <w:b/>
          <w:bCs w:val="0"/>
          <w:color w:val="auto"/>
          <w:kern w:val="2"/>
          <w:sz w:val="28"/>
          <w:szCs w:val="28"/>
          <w:highlight w:val="none"/>
          <w:lang w:val="en-US" w:eastAsia="zh-CN" w:bidi="ar-SA"/>
        </w:rPr>
      </w:pPr>
      <w:r>
        <w:rPr>
          <w:rFonts w:hint="eastAsia" w:ascii="宋体" w:hAnsi="宋体" w:eastAsia="宋体" w:cs="宋体"/>
          <w:b/>
          <w:bCs w:val="0"/>
          <w:color w:val="auto"/>
          <w:kern w:val="2"/>
          <w:sz w:val="28"/>
          <w:szCs w:val="28"/>
          <w:highlight w:val="none"/>
          <w:lang w:val="en-US" w:eastAsia="zh-CN" w:bidi="ar-SA"/>
        </w:rPr>
        <w:t>Modbus TCP协议及云平台对接要求承诺函</w:t>
      </w:r>
    </w:p>
    <w:p w14:paraId="5F34AC66">
      <w:pPr>
        <w:keepNext w:val="0"/>
        <w:keepLines w:val="0"/>
        <w:pageBreakBefore w:val="0"/>
        <w:widowControl w:val="0"/>
        <w:kinsoku/>
        <w:wordWrap/>
        <w:overflowPunct/>
        <w:topLinePunct w:val="0"/>
        <w:autoSpaceDE/>
        <w:autoSpaceDN/>
        <w:bidi w:val="0"/>
        <w:adjustRightInd/>
        <w:snapToGrid/>
        <w:spacing w:after="0" w:line="480" w:lineRule="auto"/>
        <w:jc w:val="both"/>
        <w:textAlignment w:val="auto"/>
        <w:rPr>
          <w:rFonts w:hint="eastAsia" w:ascii="宋体" w:hAnsi="宋体" w:eastAsia="宋体" w:cs="Times New Roman"/>
          <w:b/>
          <w:bCs/>
          <w:color w:val="auto"/>
          <w:kern w:val="2"/>
          <w:sz w:val="22"/>
          <w:szCs w:val="21"/>
          <w:highlight w:val="none"/>
          <w:lang w:val="en-US" w:eastAsia="zh-CN"/>
        </w:rPr>
      </w:pPr>
      <w:r>
        <w:rPr>
          <w:rFonts w:hint="eastAsia" w:ascii="宋体" w:hAnsi="宋体" w:eastAsia="宋体" w:cs="Times New Roman"/>
          <w:b/>
          <w:bCs/>
          <w:color w:val="auto"/>
          <w:kern w:val="2"/>
          <w:sz w:val="22"/>
          <w:szCs w:val="21"/>
          <w:highlight w:val="none"/>
          <w:lang w:val="en-US" w:eastAsia="zh-CN"/>
        </w:rPr>
        <w:t>东莞市新有能源投资有限公司、</w:t>
      </w:r>
      <w:r>
        <w:rPr>
          <w:rFonts w:hint="eastAsia" w:ascii="宋体" w:hAnsi="宋体" w:cs="Times New Roman"/>
          <w:b/>
          <w:bCs/>
          <w:color w:val="auto"/>
          <w:kern w:val="2"/>
          <w:sz w:val="22"/>
          <w:szCs w:val="21"/>
          <w:highlight w:val="none"/>
          <w:lang w:val="en-US" w:eastAsia="zh-CN"/>
        </w:rPr>
        <w:t>广东志正招标有限公司东莞分公司</w:t>
      </w:r>
      <w:r>
        <w:rPr>
          <w:rFonts w:hint="eastAsia" w:ascii="宋体" w:hAnsi="宋体" w:eastAsia="宋体" w:cs="Times New Roman"/>
          <w:b/>
          <w:bCs/>
          <w:color w:val="auto"/>
          <w:kern w:val="2"/>
          <w:sz w:val="22"/>
          <w:szCs w:val="21"/>
          <w:highlight w:val="none"/>
          <w:lang w:val="en-US" w:eastAsia="zh-CN"/>
        </w:rPr>
        <w:t>：</w:t>
      </w:r>
    </w:p>
    <w:p w14:paraId="303AA189">
      <w:pPr>
        <w:keepNext w:val="0"/>
        <w:keepLines w:val="0"/>
        <w:pageBreakBefore w:val="0"/>
        <w:widowControl w:val="0"/>
        <w:kinsoku/>
        <w:wordWrap/>
        <w:overflowPunct/>
        <w:topLinePunct w:val="0"/>
        <w:autoSpaceDE/>
        <w:autoSpaceDN/>
        <w:bidi w:val="0"/>
        <w:adjustRightInd/>
        <w:snapToGrid/>
        <w:spacing w:after="0" w:line="480" w:lineRule="auto"/>
        <w:ind w:firstLine="720" w:firstLineChars="0"/>
        <w:jc w:val="both"/>
        <w:textAlignment w:val="auto"/>
        <w:rPr>
          <w:rFonts w:hint="eastAsia" w:ascii="宋体" w:hAnsi="宋体" w:eastAsia="宋体" w:cs="Times New Roman"/>
          <w:color w:val="auto"/>
          <w:kern w:val="2"/>
          <w:sz w:val="22"/>
          <w:szCs w:val="21"/>
          <w:highlight w:val="none"/>
          <w:lang w:val="en-US" w:eastAsia="zh-CN"/>
        </w:rPr>
      </w:pPr>
      <w:r>
        <w:rPr>
          <w:rFonts w:hint="eastAsia" w:ascii="宋体" w:hAnsi="宋体" w:eastAsia="宋体" w:cs="Times New Roman"/>
          <w:color w:val="auto"/>
          <w:kern w:val="2"/>
          <w:sz w:val="22"/>
          <w:szCs w:val="21"/>
          <w:highlight w:val="none"/>
          <w:lang w:val="en-US" w:eastAsia="zh-CN"/>
        </w:rPr>
        <w:t>我方参加</w:t>
      </w:r>
      <w:r>
        <w:rPr>
          <w:rFonts w:hint="eastAsia" w:ascii="宋体" w:hAnsi="宋体" w:eastAsia="宋体" w:cs="Times New Roman"/>
          <w:color w:val="auto"/>
          <w:kern w:val="2"/>
          <w:sz w:val="22"/>
          <w:szCs w:val="21"/>
          <w:highlight w:val="none"/>
          <w:u w:val="single"/>
          <w:lang w:val="en-US" w:eastAsia="zh-CN"/>
        </w:rPr>
        <w:t xml:space="preserve">        </w:t>
      </w:r>
      <w:r>
        <w:rPr>
          <w:rFonts w:hint="default" w:ascii="宋体" w:hAnsi="宋体" w:eastAsia="宋体" w:cs="Times New Roman"/>
          <w:color w:val="auto"/>
          <w:kern w:val="2"/>
          <w:sz w:val="22"/>
          <w:szCs w:val="21"/>
          <w:highlight w:val="none"/>
          <w:lang w:eastAsia="zh-CN"/>
        </w:rPr>
        <w:t>项目的招标</w:t>
      </w:r>
      <w:r>
        <w:rPr>
          <w:rFonts w:hint="eastAsia" w:ascii="宋体" w:hAnsi="宋体" w:eastAsia="宋体" w:cs="Times New Roman"/>
          <w:color w:val="auto"/>
          <w:kern w:val="2"/>
          <w:sz w:val="22"/>
          <w:szCs w:val="21"/>
          <w:highlight w:val="none"/>
          <w:lang w:eastAsia="zh-CN"/>
        </w:rPr>
        <w:t>（</w:t>
      </w:r>
      <w:r>
        <w:rPr>
          <w:rFonts w:hint="default" w:ascii="宋体" w:hAnsi="宋体" w:eastAsia="宋体" w:cs="Times New Roman"/>
          <w:color w:val="auto"/>
          <w:kern w:val="2"/>
          <w:sz w:val="22"/>
          <w:szCs w:val="21"/>
          <w:highlight w:val="none"/>
          <w:lang w:eastAsia="zh-CN"/>
        </w:rPr>
        <w:t>项目编号：</w:t>
      </w:r>
      <w:r>
        <w:rPr>
          <w:rFonts w:hint="eastAsia" w:ascii="宋体" w:hAnsi="宋体" w:eastAsia="宋体" w:cs="Times New Roman"/>
          <w:color w:val="auto"/>
          <w:kern w:val="2"/>
          <w:sz w:val="22"/>
          <w:szCs w:val="21"/>
          <w:highlight w:val="none"/>
          <w:u w:val="single"/>
          <w:lang w:val="en-US" w:eastAsia="zh-CN"/>
        </w:rPr>
        <w:t xml:space="preserve">       </w:t>
      </w:r>
      <w:r>
        <w:rPr>
          <w:rFonts w:hint="eastAsia" w:ascii="宋体" w:hAnsi="宋体" w:eastAsia="宋体" w:cs="Times New Roman"/>
          <w:color w:val="auto"/>
          <w:kern w:val="2"/>
          <w:sz w:val="22"/>
          <w:szCs w:val="21"/>
          <w:highlight w:val="none"/>
          <w:lang w:val="en-US" w:eastAsia="zh-CN"/>
        </w:rPr>
        <w:t>）</w:t>
      </w:r>
      <w:r>
        <w:rPr>
          <w:rFonts w:hint="default" w:ascii="宋体" w:hAnsi="宋体" w:eastAsia="宋体" w:cs="Times New Roman"/>
          <w:color w:val="auto"/>
          <w:kern w:val="2"/>
          <w:sz w:val="22"/>
          <w:szCs w:val="21"/>
          <w:highlight w:val="none"/>
          <w:lang w:eastAsia="zh-CN"/>
        </w:rPr>
        <w:t>，我方在参与投标前已</w:t>
      </w:r>
      <w:r>
        <w:rPr>
          <w:rFonts w:hint="eastAsia" w:ascii="宋体" w:hAnsi="宋体" w:eastAsia="宋体" w:cs="Times New Roman"/>
          <w:color w:val="auto"/>
          <w:kern w:val="2"/>
          <w:sz w:val="22"/>
          <w:szCs w:val="21"/>
          <w:highlight w:val="none"/>
          <w:lang w:val="en-US" w:eastAsia="zh-CN"/>
        </w:rPr>
        <w:t>清楚了解</w:t>
      </w:r>
      <w:r>
        <w:rPr>
          <w:rFonts w:hint="default" w:ascii="宋体" w:hAnsi="宋体" w:eastAsia="宋体" w:cs="Times New Roman"/>
          <w:color w:val="auto"/>
          <w:kern w:val="2"/>
          <w:sz w:val="22"/>
          <w:szCs w:val="21"/>
          <w:highlight w:val="none"/>
          <w:lang w:eastAsia="zh-CN"/>
        </w:rPr>
        <w:t>招标文件的所有内容</w:t>
      </w:r>
      <w:r>
        <w:rPr>
          <w:rFonts w:hint="eastAsia" w:ascii="宋体" w:hAnsi="宋体" w:eastAsia="宋体" w:cs="Times New Roman"/>
          <w:color w:val="auto"/>
          <w:kern w:val="2"/>
          <w:sz w:val="22"/>
          <w:szCs w:val="21"/>
          <w:highlight w:val="none"/>
          <w:lang w:eastAsia="zh-CN"/>
        </w:rPr>
        <w:t>，</w:t>
      </w:r>
      <w:r>
        <w:rPr>
          <w:rFonts w:hint="eastAsia" w:ascii="宋体" w:hAnsi="宋体" w:eastAsia="宋体" w:cs="Times New Roman"/>
          <w:color w:val="auto"/>
          <w:kern w:val="2"/>
          <w:sz w:val="22"/>
          <w:szCs w:val="21"/>
          <w:highlight w:val="none"/>
          <w:lang w:val="en-US" w:eastAsia="zh-CN"/>
        </w:rPr>
        <w:t>并对Modbus TCP协议及云平台对接要求作出以下承诺：</w:t>
      </w:r>
    </w:p>
    <w:p w14:paraId="5711E7BA">
      <w:pPr>
        <w:keepNext w:val="0"/>
        <w:keepLines w:val="0"/>
        <w:pageBreakBefore w:val="0"/>
        <w:widowControl w:val="0"/>
        <w:kinsoku/>
        <w:wordWrap/>
        <w:overflowPunct/>
        <w:topLinePunct w:val="0"/>
        <w:autoSpaceDE/>
        <w:autoSpaceDN/>
        <w:bidi w:val="0"/>
        <w:adjustRightInd/>
        <w:snapToGrid/>
        <w:spacing w:after="0" w:line="480" w:lineRule="auto"/>
        <w:ind w:firstLine="720" w:firstLineChars="0"/>
        <w:jc w:val="both"/>
        <w:textAlignment w:val="auto"/>
        <w:rPr>
          <w:rFonts w:hint="eastAsia" w:ascii="宋体" w:hAnsi="宋体" w:eastAsia="宋体" w:cs="Times New Roman"/>
          <w:color w:val="auto"/>
          <w:kern w:val="2"/>
          <w:sz w:val="22"/>
          <w:szCs w:val="21"/>
          <w:highlight w:val="none"/>
          <w:lang w:eastAsia="zh-CN"/>
        </w:rPr>
      </w:pPr>
      <w:r>
        <w:rPr>
          <w:rFonts w:hint="eastAsia" w:ascii="宋体" w:hAnsi="宋体" w:eastAsia="宋体" w:cs="Times New Roman"/>
          <w:color w:val="auto"/>
          <w:kern w:val="2"/>
          <w:sz w:val="22"/>
          <w:szCs w:val="21"/>
          <w:highlight w:val="none"/>
          <w:lang w:val="en-US" w:eastAsia="zh-CN"/>
        </w:rPr>
        <w:t>我方</w:t>
      </w:r>
      <w:r>
        <w:rPr>
          <w:rFonts w:hint="eastAsia" w:ascii="宋体" w:hAnsi="宋体" w:eastAsia="宋体" w:cs="Times New Roman"/>
          <w:color w:val="auto"/>
          <w:kern w:val="2"/>
          <w:sz w:val="22"/>
          <w:szCs w:val="21"/>
          <w:highlight w:val="none"/>
          <w:lang w:eastAsia="zh-CN"/>
        </w:rPr>
        <w:t>无偏离响应并执行达到</w:t>
      </w:r>
      <w:r>
        <w:rPr>
          <w:rFonts w:hint="eastAsia" w:ascii="宋体" w:hAnsi="宋体" w:eastAsia="宋体" w:cs="Times New Roman"/>
          <w:color w:val="auto"/>
          <w:kern w:val="2"/>
          <w:sz w:val="22"/>
          <w:szCs w:val="21"/>
          <w:highlight w:val="none"/>
          <w:lang w:val="en-US" w:eastAsia="zh-CN"/>
        </w:rPr>
        <w:t>附件5</w:t>
      </w:r>
      <w:r>
        <w:rPr>
          <w:rFonts w:hint="eastAsia" w:ascii="宋体" w:hAnsi="宋体" w:eastAsia="宋体" w:cs="Times New Roman"/>
          <w:color w:val="auto"/>
          <w:kern w:val="2"/>
          <w:sz w:val="22"/>
          <w:szCs w:val="21"/>
          <w:highlight w:val="none"/>
          <w:lang w:eastAsia="zh-CN"/>
        </w:rPr>
        <w:t>《</w:t>
      </w:r>
      <w:r>
        <w:rPr>
          <w:rFonts w:hint="eastAsia" w:ascii="宋体" w:hAnsi="宋体" w:eastAsia="宋体" w:cs="Times New Roman"/>
          <w:color w:val="auto"/>
          <w:kern w:val="2"/>
          <w:sz w:val="22"/>
          <w:szCs w:val="21"/>
          <w:highlight w:val="none"/>
          <w:lang w:val="en-US" w:eastAsia="zh-CN"/>
        </w:rPr>
        <w:t>Modbus TCP规约点表》的要求，包含：地址规划、系统数据、PCS、电堆、电池簇、单体电压、单体温度、电表数据、空调数据、液冷数据、遥控遥调、PCS故障字解析表、BMS报警码解析表、空调故障字解析表、液冷故障字解析表。</w:t>
      </w:r>
    </w:p>
    <w:p w14:paraId="42406644">
      <w:pPr>
        <w:keepNext w:val="0"/>
        <w:keepLines w:val="0"/>
        <w:pageBreakBefore w:val="0"/>
        <w:widowControl w:val="0"/>
        <w:kinsoku/>
        <w:wordWrap/>
        <w:overflowPunct/>
        <w:topLinePunct w:val="0"/>
        <w:autoSpaceDE/>
        <w:autoSpaceDN/>
        <w:bidi w:val="0"/>
        <w:adjustRightInd/>
        <w:snapToGrid/>
        <w:spacing w:after="0" w:line="480" w:lineRule="auto"/>
        <w:ind w:firstLine="720" w:firstLineChars="0"/>
        <w:jc w:val="both"/>
        <w:textAlignment w:val="auto"/>
        <w:rPr>
          <w:rFonts w:hint="default" w:ascii="宋体" w:hAnsi="宋体" w:eastAsia="宋体" w:cs="Times New Roman"/>
          <w:color w:val="auto"/>
          <w:kern w:val="2"/>
          <w:sz w:val="22"/>
          <w:szCs w:val="21"/>
          <w:highlight w:val="none"/>
          <w:lang w:val="en-US" w:eastAsia="zh-CN"/>
        </w:rPr>
      </w:pPr>
      <w:r>
        <w:rPr>
          <w:rFonts w:hint="eastAsia" w:ascii="宋体" w:hAnsi="宋体" w:eastAsia="宋体" w:cs="Times New Roman"/>
          <w:color w:val="auto"/>
          <w:kern w:val="2"/>
          <w:sz w:val="22"/>
          <w:szCs w:val="21"/>
          <w:highlight w:val="none"/>
          <w:lang w:val="en-US" w:eastAsia="zh-CN"/>
        </w:rPr>
        <w:t>特此承诺！</w:t>
      </w:r>
    </w:p>
    <w:p w14:paraId="00E8D475">
      <w:pPr>
        <w:keepNext w:val="0"/>
        <w:keepLines w:val="0"/>
        <w:pageBreakBefore w:val="0"/>
        <w:widowControl w:val="0"/>
        <w:kinsoku/>
        <w:wordWrap/>
        <w:overflowPunct/>
        <w:topLinePunct w:val="0"/>
        <w:autoSpaceDE/>
        <w:autoSpaceDN/>
        <w:bidi w:val="0"/>
        <w:adjustRightInd/>
        <w:snapToGrid/>
        <w:spacing w:after="0" w:line="480" w:lineRule="auto"/>
        <w:jc w:val="both"/>
        <w:textAlignment w:val="auto"/>
        <w:rPr>
          <w:rFonts w:hint="eastAsia" w:ascii="Times New Roman" w:hAnsi="Times New Roman" w:eastAsia="宋体" w:cs="Times New Roman"/>
          <w:color w:val="auto"/>
          <w:sz w:val="24"/>
          <w:szCs w:val="24"/>
          <w:highlight w:val="none"/>
          <w:lang w:val="en-US" w:eastAsia="zh-CN"/>
        </w:rPr>
      </w:pPr>
    </w:p>
    <w:p w14:paraId="5A87678F">
      <w:pPr>
        <w:keepNext w:val="0"/>
        <w:keepLines w:val="0"/>
        <w:pageBreakBefore w:val="0"/>
        <w:widowControl w:val="0"/>
        <w:kinsoku/>
        <w:wordWrap/>
        <w:overflowPunct/>
        <w:topLinePunct w:val="0"/>
        <w:autoSpaceDE/>
        <w:autoSpaceDN/>
        <w:bidi w:val="0"/>
        <w:adjustRightInd/>
        <w:snapToGrid/>
        <w:spacing w:after="0" w:line="480" w:lineRule="auto"/>
        <w:ind w:firstLine="4620" w:firstLineChars="2100"/>
        <w:jc w:val="both"/>
        <w:textAlignment w:val="auto"/>
        <w:rPr>
          <w:rFonts w:ascii="宋体" w:hAnsi="宋体" w:eastAsia="宋体" w:cs="Times New Roman"/>
          <w:color w:val="auto"/>
          <w:kern w:val="2"/>
          <w:sz w:val="22"/>
          <w:szCs w:val="21"/>
          <w:highlight w:val="none"/>
          <w:u w:val="single"/>
        </w:rPr>
      </w:pPr>
      <w:r>
        <w:rPr>
          <w:rFonts w:hint="eastAsia" w:ascii="宋体" w:hAnsi="宋体" w:eastAsia="宋体" w:cs="Times New Roman"/>
          <w:color w:val="auto"/>
          <w:kern w:val="2"/>
          <w:sz w:val="22"/>
          <w:szCs w:val="21"/>
          <w:highlight w:val="none"/>
          <w:lang w:val="en-US" w:eastAsia="zh-CN"/>
        </w:rPr>
        <w:t>承诺人</w:t>
      </w:r>
      <w:r>
        <w:rPr>
          <w:rFonts w:hint="eastAsia" w:ascii="Times New Roman" w:hAnsi="Times New Roman" w:eastAsia="宋体" w:cs="Times New Roman"/>
          <w:color w:val="auto"/>
          <w:spacing w:val="4"/>
          <w:kern w:val="2"/>
          <w:sz w:val="22"/>
          <w:szCs w:val="21"/>
          <w:highlight w:val="none"/>
        </w:rPr>
        <w:t>（</w:t>
      </w:r>
      <w:r>
        <w:rPr>
          <w:rFonts w:hint="eastAsia" w:ascii="宋体" w:hAnsi="宋体" w:eastAsia="宋体" w:cs="Times New Roman"/>
          <w:color w:val="auto"/>
          <w:kern w:val="2"/>
          <w:sz w:val="22"/>
          <w:szCs w:val="21"/>
          <w:highlight w:val="none"/>
        </w:rPr>
        <w:t>单位盖</w:t>
      </w:r>
      <w:r>
        <w:rPr>
          <w:rFonts w:hint="eastAsia" w:ascii="Times New Roman" w:hAnsi="Times New Roman" w:eastAsia="宋体" w:cs="Times New Roman"/>
          <w:color w:val="auto"/>
          <w:spacing w:val="4"/>
          <w:kern w:val="2"/>
          <w:sz w:val="22"/>
          <w:szCs w:val="21"/>
          <w:highlight w:val="none"/>
        </w:rPr>
        <w:t>公章）：</w:t>
      </w:r>
      <w:r>
        <w:rPr>
          <w:rFonts w:ascii="Times New Roman" w:hAnsi="Times New Roman" w:eastAsia="宋体" w:cs="Times New Roman"/>
          <w:color w:val="auto"/>
          <w:spacing w:val="4"/>
          <w:kern w:val="2"/>
          <w:sz w:val="22"/>
          <w:szCs w:val="21"/>
          <w:highlight w:val="none"/>
          <w:u w:val="single"/>
        </w:rPr>
        <w:t xml:space="preserve">                       </w:t>
      </w:r>
    </w:p>
    <w:p w14:paraId="498A58AC">
      <w:pPr>
        <w:widowControl w:val="0"/>
        <w:adjustRightInd/>
        <w:snapToGrid/>
        <w:spacing w:line="480" w:lineRule="auto"/>
        <w:ind w:firstLine="4620" w:firstLineChars="2100"/>
        <w:jc w:val="both"/>
        <w:rPr>
          <w:rFonts w:ascii="宋体" w:hAnsi="宋体"/>
          <w:color w:val="auto"/>
          <w:szCs w:val="21"/>
          <w:highlight w:val="none"/>
        </w:rPr>
      </w:pPr>
      <w:r>
        <w:rPr>
          <w:rFonts w:hint="eastAsia" w:ascii="Times New Roman" w:hAnsi="Times New Roman" w:eastAsia="宋体" w:cs="Times New Roman"/>
          <w:color w:val="auto"/>
          <w:sz w:val="22"/>
          <w:highlight w:val="none"/>
          <w:lang w:val="en-US" w:eastAsia="zh-CN"/>
        </w:rPr>
        <w:t>日期：</w:t>
      </w:r>
      <w:r>
        <w:rPr>
          <w:rFonts w:ascii="Times New Roman" w:hAnsi="Times New Roman" w:eastAsia="宋体" w:cs="Times New Roman"/>
          <w:color w:val="auto"/>
          <w:spacing w:val="4"/>
          <w:kern w:val="2"/>
          <w:sz w:val="22"/>
          <w:szCs w:val="21"/>
          <w:highlight w:val="none"/>
          <w:u w:val="single"/>
        </w:rPr>
        <w:t xml:space="preserve">            </w:t>
      </w:r>
    </w:p>
    <w:p w14:paraId="056A0BF0">
      <w:pPr>
        <w:pStyle w:val="13"/>
        <w:rPr>
          <w:color w:val="auto"/>
          <w:sz w:val="21"/>
          <w:szCs w:val="21"/>
          <w:highlight w:val="none"/>
        </w:rPr>
      </w:pPr>
    </w:p>
    <w:p w14:paraId="2D3D00D1">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4A26979B">
      <w:pPr>
        <w:rPr>
          <w:rFonts w:ascii="宋体" w:hAnsi="宋体"/>
          <w:color w:val="auto"/>
          <w:szCs w:val="21"/>
          <w:highlight w:val="none"/>
        </w:rPr>
      </w:pPr>
    </w:p>
    <w:p w14:paraId="3DFAA9B6">
      <w:pPr>
        <w:pStyle w:val="13"/>
        <w:rPr>
          <w:color w:val="auto"/>
          <w:sz w:val="21"/>
          <w:szCs w:val="21"/>
          <w:highlight w:val="none"/>
        </w:rPr>
      </w:pPr>
    </w:p>
    <w:p w14:paraId="6B2E4E6A">
      <w:pPr>
        <w:rPr>
          <w:rFonts w:ascii="宋体" w:hAnsi="宋体"/>
          <w:color w:val="auto"/>
          <w:szCs w:val="21"/>
          <w:highlight w:val="none"/>
        </w:rPr>
      </w:pPr>
    </w:p>
    <w:p w14:paraId="402E30CF">
      <w:pPr>
        <w:pStyle w:val="13"/>
        <w:rPr>
          <w:color w:val="auto"/>
          <w:sz w:val="21"/>
          <w:szCs w:val="21"/>
          <w:highlight w:val="none"/>
        </w:rPr>
      </w:pPr>
    </w:p>
    <w:p w14:paraId="3246BD35">
      <w:pPr>
        <w:rPr>
          <w:rFonts w:ascii="宋体" w:hAnsi="宋体"/>
          <w:color w:val="auto"/>
          <w:szCs w:val="21"/>
          <w:highlight w:val="none"/>
        </w:rPr>
      </w:pPr>
    </w:p>
    <w:p w14:paraId="6FD0562E">
      <w:pPr>
        <w:pStyle w:val="8"/>
        <w:widowControl w:val="0"/>
        <w:overflowPunct w:val="0"/>
        <w:spacing w:line="240" w:lineRule="auto"/>
        <w:rPr>
          <w:rFonts w:ascii="宋体" w:hAnsi="宋体"/>
          <w:color w:val="auto"/>
          <w:sz w:val="21"/>
          <w:szCs w:val="21"/>
          <w:highlight w:val="none"/>
        </w:rPr>
      </w:pPr>
      <w:bookmarkStart w:id="404" w:name="_Toc32570"/>
      <w:bookmarkStart w:id="405" w:name="_Toc8279"/>
      <w:bookmarkStart w:id="406" w:name="_Toc7174"/>
      <w:bookmarkStart w:id="407" w:name="_Toc14972"/>
      <w:bookmarkStart w:id="408" w:name="_Toc1529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13</w:t>
      </w:r>
      <w:r>
        <w:rPr>
          <w:rFonts w:hint="eastAsia" w:ascii="宋体" w:hAnsi="宋体"/>
          <w:color w:val="auto"/>
          <w:sz w:val="21"/>
          <w:szCs w:val="21"/>
          <w:highlight w:val="none"/>
        </w:rPr>
        <w:t>.商务需求条款偏离表格式</w:t>
      </w:r>
      <w:bookmarkEnd w:id="404"/>
      <w:bookmarkEnd w:id="405"/>
      <w:bookmarkEnd w:id="406"/>
      <w:bookmarkEnd w:id="407"/>
      <w:bookmarkEnd w:id="408"/>
    </w:p>
    <w:p w14:paraId="4C342AC8">
      <w:pPr>
        <w:jc w:val="center"/>
        <w:rPr>
          <w:rFonts w:ascii="清雅黑体" w:eastAsia="清雅黑体"/>
          <w:color w:val="auto"/>
          <w:sz w:val="28"/>
          <w:szCs w:val="28"/>
          <w:highlight w:val="none"/>
        </w:rPr>
      </w:pPr>
    </w:p>
    <w:p w14:paraId="1F2B40B7">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商务需求条款偏离表</w:t>
      </w:r>
    </w:p>
    <w:tbl>
      <w:tblPr>
        <w:tblStyle w:val="30"/>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4108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14:paraId="5842E4A7">
            <w:pPr>
              <w:jc w:val="center"/>
              <w:rPr>
                <w:rFonts w:ascii="宋体" w:hAnsi="宋体"/>
                <w:color w:val="auto"/>
                <w:szCs w:val="21"/>
                <w:highlight w:val="none"/>
              </w:rPr>
            </w:pPr>
            <w:r>
              <w:rPr>
                <w:rFonts w:hint="eastAsia" w:ascii="宋体" w:hAnsi="宋体"/>
                <w:color w:val="auto"/>
                <w:szCs w:val="21"/>
                <w:highlight w:val="none"/>
              </w:rPr>
              <w:t>序号</w:t>
            </w:r>
          </w:p>
        </w:tc>
        <w:tc>
          <w:tcPr>
            <w:tcW w:w="1620" w:type="dxa"/>
            <w:vAlign w:val="center"/>
          </w:tcPr>
          <w:p w14:paraId="7E2A8D47">
            <w:pPr>
              <w:jc w:val="center"/>
              <w:rPr>
                <w:rFonts w:ascii="宋体" w:hAnsi="宋体"/>
                <w:color w:val="auto"/>
                <w:szCs w:val="21"/>
                <w:highlight w:val="none"/>
              </w:rPr>
            </w:pPr>
            <w:r>
              <w:rPr>
                <w:rFonts w:hint="eastAsia" w:ascii="宋体" w:hAnsi="宋体"/>
                <w:color w:val="auto"/>
                <w:szCs w:val="21"/>
                <w:highlight w:val="none"/>
              </w:rPr>
              <w:t>服务项目名称</w:t>
            </w:r>
          </w:p>
        </w:tc>
        <w:tc>
          <w:tcPr>
            <w:tcW w:w="1360" w:type="dxa"/>
            <w:vAlign w:val="center"/>
          </w:tcPr>
          <w:p w14:paraId="4A95ECFA">
            <w:pPr>
              <w:jc w:val="center"/>
              <w:rPr>
                <w:rFonts w:ascii="宋体" w:hAnsi="宋体"/>
                <w:color w:val="auto"/>
                <w:szCs w:val="21"/>
                <w:highlight w:val="none"/>
              </w:rPr>
            </w:pPr>
            <w:r>
              <w:rPr>
                <w:rFonts w:hint="eastAsia" w:ascii="宋体" w:hAnsi="宋体"/>
                <w:color w:val="auto"/>
                <w:szCs w:val="21"/>
                <w:highlight w:val="none"/>
              </w:rPr>
              <w:t>采购要求</w:t>
            </w:r>
          </w:p>
        </w:tc>
        <w:tc>
          <w:tcPr>
            <w:tcW w:w="1587" w:type="dxa"/>
            <w:vAlign w:val="center"/>
          </w:tcPr>
          <w:p w14:paraId="2BDA55A5">
            <w:pPr>
              <w:jc w:val="center"/>
              <w:rPr>
                <w:rFonts w:ascii="宋体" w:hAnsi="宋体"/>
                <w:color w:val="auto"/>
                <w:szCs w:val="21"/>
                <w:highlight w:val="none"/>
              </w:rPr>
            </w:pPr>
            <w:r>
              <w:rPr>
                <w:rFonts w:hint="eastAsia" w:ascii="宋体" w:hAnsi="宋体"/>
                <w:color w:val="auto"/>
                <w:szCs w:val="21"/>
                <w:highlight w:val="none"/>
              </w:rPr>
              <w:t>投标实际响应</w:t>
            </w:r>
          </w:p>
        </w:tc>
        <w:tc>
          <w:tcPr>
            <w:tcW w:w="1133" w:type="dxa"/>
            <w:vAlign w:val="center"/>
          </w:tcPr>
          <w:p w14:paraId="07ED4FC1">
            <w:pPr>
              <w:jc w:val="center"/>
              <w:rPr>
                <w:rFonts w:ascii="宋体" w:hAnsi="宋体"/>
                <w:color w:val="auto"/>
                <w:szCs w:val="21"/>
                <w:highlight w:val="none"/>
              </w:rPr>
            </w:pPr>
            <w:r>
              <w:rPr>
                <w:rFonts w:hint="eastAsia" w:ascii="宋体" w:hAnsi="宋体"/>
                <w:color w:val="auto"/>
                <w:szCs w:val="21"/>
                <w:highlight w:val="none"/>
              </w:rPr>
              <w:t>是否偏离</w:t>
            </w:r>
          </w:p>
        </w:tc>
        <w:tc>
          <w:tcPr>
            <w:tcW w:w="1730" w:type="dxa"/>
            <w:vAlign w:val="center"/>
          </w:tcPr>
          <w:p w14:paraId="061E58F4">
            <w:pPr>
              <w:jc w:val="center"/>
              <w:rPr>
                <w:rFonts w:ascii="宋体" w:hAnsi="宋体"/>
                <w:color w:val="auto"/>
                <w:szCs w:val="21"/>
                <w:highlight w:val="none"/>
              </w:rPr>
            </w:pPr>
            <w:r>
              <w:rPr>
                <w:rFonts w:hint="eastAsia" w:ascii="宋体" w:hAnsi="宋体"/>
                <w:color w:val="auto"/>
                <w:szCs w:val="21"/>
                <w:highlight w:val="none"/>
              </w:rPr>
              <w:t>说明</w:t>
            </w:r>
          </w:p>
        </w:tc>
      </w:tr>
      <w:tr w14:paraId="215F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C4057DB">
            <w:pPr>
              <w:jc w:val="center"/>
              <w:rPr>
                <w:rFonts w:ascii="宋体" w:hAnsi="宋体"/>
                <w:color w:val="auto"/>
                <w:szCs w:val="21"/>
                <w:highlight w:val="none"/>
              </w:rPr>
            </w:pPr>
          </w:p>
        </w:tc>
        <w:tc>
          <w:tcPr>
            <w:tcW w:w="1620" w:type="dxa"/>
            <w:vAlign w:val="center"/>
          </w:tcPr>
          <w:p w14:paraId="5C01F8F1">
            <w:pPr>
              <w:jc w:val="center"/>
              <w:rPr>
                <w:rFonts w:ascii="宋体" w:hAnsi="宋体"/>
                <w:color w:val="auto"/>
                <w:szCs w:val="21"/>
                <w:highlight w:val="none"/>
              </w:rPr>
            </w:pPr>
          </w:p>
        </w:tc>
        <w:tc>
          <w:tcPr>
            <w:tcW w:w="1360" w:type="dxa"/>
            <w:vAlign w:val="center"/>
          </w:tcPr>
          <w:p w14:paraId="17353B0C">
            <w:pPr>
              <w:jc w:val="center"/>
              <w:rPr>
                <w:rFonts w:ascii="宋体" w:hAnsi="宋体"/>
                <w:color w:val="auto"/>
                <w:szCs w:val="21"/>
                <w:highlight w:val="none"/>
              </w:rPr>
            </w:pPr>
          </w:p>
        </w:tc>
        <w:tc>
          <w:tcPr>
            <w:tcW w:w="1587" w:type="dxa"/>
            <w:vAlign w:val="center"/>
          </w:tcPr>
          <w:p w14:paraId="08BD940A">
            <w:pPr>
              <w:jc w:val="center"/>
              <w:rPr>
                <w:rFonts w:ascii="宋体" w:hAnsi="宋体"/>
                <w:color w:val="auto"/>
                <w:szCs w:val="21"/>
                <w:highlight w:val="none"/>
              </w:rPr>
            </w:pPr>
          </w:p>
        </w:tc>
        <w:tc>
          <w:tcPr>
            <w:tcW w:w="1133" w:type="dxa"/>
            <w:vAlign w:val="center"/>
          </w:tcPr>
          <w:p w14:paraId="6549EDD7">
            <w:pPr>
              <w:jc w:val="center"/>
              <w:rPr>
                <w:rFonts w:ascii="宋体" w:hAnsi="宋体"/>
                <w:color w:val="auto"/>
                <w:szCs w:val="21"/>
                <w:highlight w:val="none"/>
              </w:rPr>
            </w:pPr>
          </w:p>
        </w:tc>
        <w:tc>
          <w:tcPr>
            <w:tcW w:w="1730" w:type="dxa"/>
            <w:vAlign w:val="center"/>
          </w:tcPr>
          <w:p w14:paraId="7F6BC903">
            <w:pPr>
              <w:jc w:val="center"/>
              <w:rPr>
                <w:rFonts w:ascii="宋体" w:hAnsi="宋体"/>
                <w:color w:val="auto"/>
                <w:szCs w:val="21"/>
                <w:highlight w:val="none"/>
              </w:rPr>
            </w:pPr>
          </w:p>
        </w:tc>
      </w:tr>
      <w:tr w14:paraId="5626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8AC2ADF">
            <w:pPr>
              <w:jc w:val="center"/>
              <w:rPr>
                <w:rFonts w:ascii="宋体" w:hAnsi="宋体"/>
                <w:color w:val="auto"/>
                <w:szCs w:val="21"/>
                <w:highlight w:val="none"/>
              </w:rPr>
            </w:pPr>
          </w:p>
        </w:tc>
        <w:tc>
          <w:tcPr>
            <w:tcW w:w="1620" w:type="dxa"/>
            <w:vAlign w:val="center"/>
          </w:tcPr>
          <w:p w14:paraId="6F6C1066">
            <w:pPr>
              <w:jc w:val="center"/>
              <w:rPr>
                <w:rFonts w:ascii="宋体" w:hAnsi="宋体"/>
                <w:color w:val="auto"/>
                <w:szCs w:val="21"/>
                <w:highlight w:val="none"/>
              </w:rPr>
            </w:pPr>
          </w:p>
        </w:tc>
        <w:tc>
          <w:tcPr>
            <w:tcW w:w="1360" w:type="dxa"/>
            <w:vAlign w:val="center"/>
          </w:tcPr>
          <w:p w14:paraId="73DD5267">
            <w:pPr>
              <w:jc w:val="center"/>
              <w:rPr>
                <w:rFonts w:ascii="宋体" w:hAnsi="宋体"/>
                <w:color w:val="auto"/>
                <w:szCs w:val="21"/>
                <w:highlight w:val="none"/>
              </w:rPr>
            </w:pPr>
          </w:p>
        </w:tc>
        <w:tc>
          <w:tcPr>
            <w:tcW w:w="1587" w:type="dxa"/>
            <w:vAlign w:val="center"/>
          </w:tcPr>
          <w:p w14:paraId="249F3E09">
            <w:pPr>
              <w:jc w:val="center"/>
              <w:rPr>
                <w:rFonts w:ascii="宋体" w:hAnsi="宋体"/>
                <w:color w:val="auto"/>
                <w:szCs w:val="21"/>
                <w:highlight w:val="none"/>
              </w:rPr>
            </w:pPr>
          </w:p>
        </w:tc>
        <w:tc>
          <w:tcPr>
            <w:tcW w:w="1133" w:type="dxa"/>
            <w:vAlign w:val="center"/>
          </w:tcPr>
          <w:p w14:paraId="369BF743">
            <w:pPr>
              <w:jc w:val="center"/>
              <w:rPr>
                <w:rFonts w:ascii="宋体" w:hAnsi="宋体"/>
                <w:color w:val="auto"/>
                <w:szCs w:val="21"/>
                <w:highlight w:val="none"/>
              </w:rPr>
            </w:pPr>
          </w:p>
        </w:tc>
        <w:tc>
          <w:tcPr>
            <w:tcW w:w="1730" w:type="dxa"/>
            <w:vAlign w:val="center"/>
          </w:tcPr>
          <w:p w14:paraId="40544F33">
            <w:pPr>
              <w:jc w:val="center"/>
              <w:rPr>
                <w:rFonts w:ascii="宋体" w:hAnsi="宋体"/>
                <w:color w:val="auto"/>
                <w:szCs w:val="21"/>
                <w:highlight w:val="none"/>
              </w:rPr>
            </w:pPr>
          </w:p>
        </w:tc>
      </w:tr>
      <w:tr w14:paraId="1DBD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60B15BC">
            <w:pPr>
              <w:jc w:val="center"/>
              <w:rPr>
                <w:rFonts w:ascii="宋体" w:hAnsi="宋体"/>
                <w:color w:val="auto"/>
                <w:szCs w:val="21"/>
                <w:highlight w:val="none"/>
              </w:rPr>
            </w:pPr>
          </w:p>
        </w:tc>
        <w:tc>
          <w:tcPr>
            <w:tcW w:w="1620" w:type="dxa"/>
            <w:vAlign w:val="center"/>
          </w:tcPr>
          <w:p w14:paraId="7EC758D9">
            <w:pPr>
              <w:jc w:val="center"/>
              <w:rPr>
                <w:rFonts w:ascii="宋体" w:hAnsi="宋体"/>
                <w:color w:val="auto"/>
                <w:szCs w:val="21"/>
                <w:highlight w:val="none"/>
              </w:rPr>
            </w:pPr>
          </w:p>
        </w:tc>
        <w:tc>
          <w:tcPr>
            <w:tcW w:w="1360" w:type="dxa"/>
            <w:vAlign w:val="center"/>
          </w:tcPr>
          <w:p w14:paraId="234F2198">
            <w:pPr>
              <w:jc w:val="center"/>
              <w:rPr>
                <w:rFonts w:ascii="宋体" w:hAnsi="宋体"/>
                <w:color w:val="auto"/>
                <w:szCs w:val="21"/>
                <w:highlight w:val="none"/>
              </w:rPr>
            </w:pPr>
          </w:p>
        </w:tc>
        <w:tc>
          <w:tcPr>
            <w:tcW w:w="1587" w:type="dxa"/>
            <w:vAlign w:val="center"/>
          </w:tcPr>
          <w:p w14:paraId="4FC7E4CE">
            <w:pPr>
              <w:jc w:val="center"/>
              <w:rPr>
                <w:rFonts w:ascii="宋体" w:hAnsi="宋体"/>
                <w:color w:val="auto"/>
                <w:szCs w:val="21"/>
                <w:highlight w:val="none"/>
              </w:rPr>
            </w:pPr>
          </w:p>
        </w:tc>
        <w:tc>
          <w:tcPr>
            <w:tcW w:w="1133" w:type="dxa"/>
            <w:vAlign w:val="center"/>
          </w:tcPr>
          <w:p w14:paraId="661219CB">
            <w:pPr>
              <w:jc w:val="center"/>
              <w:rPr>
                <w:rFonts w:ascii="宋体" w:hAnsi="宋体"/>
                <w:color w:val="auto"/>
                <w:szCs w:val="21"/>
                <w:highlight w:val="none"/>
              </w:rPr>
            </w:pPr>
          </w:p>
        </w:tc>
        <w:tc>
          <w:tcPr>
            <w:tcW w:w="1730" w:type="dxa"/>
            <w:vAlign w:val="center"/>
          </w:tcPr>
          <w:p w14:paraId="2077BB52">
            <w:pPr>
              <w:jc w:val="center"/>
              <w:rPr>
                <w:rFonts w:ascii="宋体" w:hAnsi="宋体"/>
                <w:color w:val="auto"/>
                <w:szCs w:val="21"/>
                <w:highlight w:val="none"/>
              </w:rPr>
            </w:pPr>
          </w:p>
        </w:tc>
      </w:tr>
      <w:tr w14:paraId="6796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6EFF562">
            <w:pPr>
              <w:jc w:val="center"/>
              <w:rPr>
                <w:rFonts w:ascii="宋体" w:hAnsi="宋体"/>
                <w:color w:val="auto"/>
                <w:szCs w:val="21"/>
                <w:highlight w:val="none"/>
              </w:rPr>
            </w:pPr>
          </w:p>
        </w:tc>
        <w:tc>
          <w:tcPr>
            <w:tcW w:w="1620" w:type="dxa"/>
            <w:vAlign w:val="center"/>
          </w:tcPr>
          <w:p w14:paraId="3E94C406">
            <w:pPr>
              <w:jc w:val="center"/>
              <w:rPr>
                <w:rFonts w:ascii="宋体" w:hAnsi="宋体"/>
                <w:color w:val="auto"/>
                <w:szCs w:val="21"/>
                <w:highlight w:val="none"/>
              </w:rPr>
            </w:pPr>
          </w:p>
        </w:tc>
        <w:tc>
          <w:tcPr>
            <w:tcW w:w="1360" w:type="dxa"/>
            <w:vAlign w:val="center"/>
          </w:tcPr>
          <w:p w14:paraId="43FDC4EF">
            <w:pPr>
              <w:jc w:val="center"/>
              <w:rPr>
                <w:rFonts w:ascii="宋体" w:hAnsi="宋体"/>
                <w:color w:val="auto"/>
                <w:szCs w:val="21"/>
                <w:highlight w:val="none"/>
              </w:rPr>
            </w:pPr>
          </w:p>
        </w:tc>
        <w:tc>
          <w:tcPr>
            <w:tcW w:w="1587" w:type="dxa"/>
            <w:vAlign w:val="center"/>
          </w:tcPr>
          <w:p w14:paraId="73636F78">
            <w:pPr>
              <w:jc w:val="center"/>
              <w:rPr>
                <w:rFonts w:ascii="宋体" w:hAnsi="宋体"/>
                <w:color w:val="auto"/>
                <w:szCs w:val="21"/>
                <w:highlight w:val="none"/>
              </w:rPr>
            </w:pPr>
          </w:p>
        </w:tc>
        <w:tc>
          <w:tcPr>
            <w:tcW w:w="1133" w:type="dxa"/>
            <w:vAlign w:val="center"/>
          </w:tcPr>
          <w:p w14:paraId="596167DE">
            <w:pPr>
              <w:jc w:val="center"/>
              <w:rPr>
                <w:rFonts w:ascii="宋体" w:hAnsi="宋体"/>
                <w:color w:val="auto"/>
                <w:szCs w:val="21"/>
                <w:highlight w:val="none"/>
              </w:rPr>
            </w:pPr>
          </w:p>
        </w:tc>
        <w:tc>
          <w:tcPr>
            <w:tcW w:w="1730" w:type="dxa"/>
            <w:vAlign w:val="center"/>
          </w:tcPr>
          <w:p w14:paraId="25B2803B">
            <w:pPr>
              <w:jc w:val="center"/>
              <w:rPr>
                <w:rFonts w:ascii="宋体" w:hAnsi="宋体"/>
                <w:color w:val="auto"/>
                <w:szCs w:val="21"/>
                <w:highlight w:val="none"/>
              </w:rPr>
            </w:pPr>
          </w:p>
        </w:tc>
      </w:tr>
      <w:tr w14:paraId="7A3E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A528106">
            <w:pPr>
              <w:jc w:val="center"/>
              <w:rPr>
                <w:rFonts w:ascii="宋体" w:hAnsi="宋体"/>
                <w:color w:val="auto"/>
                <w:szCs w:val="21"/>
                <w:highlight w:val="none"/>
              </w:rPr>
            </w:pPr>
          </w:p>
        </w:tc>
        <w:tc>
          <w:tcPr>
            <w:tcW w:w="1620" w:type="dxa"/>
            <w:vAlign w:val="center"/>
          </w:tcPr>
          <w:p w14:paraId="263F39AD">
            <w:pPr>
              <w:jc w:val="center"/>
              <w:rPr>
                <w:rFonts w:ascii="宋体" w:hAnsi="宋体"/>
                <w:color w:val="auto"/>
                <w:szCs w:val="21"/>
                <w:highlight w:val="none"/>
              </w:rPr>
            </w:pPr>
          </w:p>
        </w:tc>
        <w:tc>
          <w:tcPr>
            <w:tcW w:w="1360" w:type="dxa"/>
            <w:vAlign w:val="center"/>
          </w:tcPr>
          <w:p w14:paraId="235C9B3F">
            <w:pPr>
              <w:jc w:val="center"/>
              <w:rPr>
                <w:rFonts w:ascii="宋体" w:hAnsi="宋体"/>
                <w:color w:val="auto"/>
                <w:szCs w:val="21"/>
                <w:highlight w:val="none"/>
              </w:rPr>
            </w:pPr>
          </w:p>
        </w:tc>
        <w:tc>
          <w:tcPr>
            <w:tcW w:w="1587" w:type="dxa"/>
            <w:vAlign w:val="center"/>
          </w:tcPr>
          <w:p w14:paraId="23E1E872">
            <w:pPr>
              <w:jc w:val="center"/>
              <w:rPr>
                <w:rFonts w:ascii="宋体" w:hAnsi="宋体"/>
                <w:color w:val="auto"/>
                <w:szCs w:val="21"/>
                <w:highlight w:val="none"/>
              </w:rPr>
            </w:pPr>
          </w:p>
        </w:tc>
        <w:tc>
          <w:tcPr>
            <w:tcW w:w="1133" w:type="dxa"/>
            <w:vAlign w:val="center"/>
          </w:tcPr>
          <w:p w14:paraId="20AF9319">
            <w:pPr>
              <w:jc w:val="center"/>
              <w:rPr>
                <w:rFonts w:ascii="宋体" w:hAnsi="宋体"/>
                <w:color w:val="auto"/>
                <w:szCs w:val="21"/>
                <w:highlight w:val="none"/>
              </w:rPr>
            </w:pPr>
          </w:p>
        </w:tc>
        <w:tc>
          <w:tcPr>
            <w:tcW w:w="1730" w:type="dxa"/>
            <w:vAlign w:val="center"/>
          </w:tcPr>
          <w:p w14:paraId="400933B5">
            <w:pPr>
              <w:jc w:val="center"/>
              <w:rPr>
                <w:rFonts w:ascii="宋体" w:hAnsi="宋体"/>
                <w:color w:val="auto"/>
                <w:szCs w:val="21"/>
                <w:highlight w:val="none"/>
              </w:rPr>
            </w:pPr>
          </w:p>
        </w:tc>
      </w:tr>
      <w:tr w14:paraId="50A9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9A9158C">
            <w:pPr>
              <w:jc w:val="center"/>
              <w:rPr>
                <w:rFonts w:ascii="宋体" w:hAnsi="宋体"/>
                <w:color w:val="auto"/>
                <w:szCs w:val="21"/>
                <w:highlight w:val="none"/>
              </w:rPr>
            </w:pPr>
          </w:p>
        </w:tc>
        <w:tc>
          <w:tcPr>
            <w:tcW w:w="1620" w:type="dxa"/>
            <w:vAlign w:val="center"/>
          </w:tcPr>
          <w:p w14:paraId="0F26247B">
            <w:pPr>
              <w:jc w:val="center"/>
              <w:rPr>
                <w:rFonts w:ascii="宋体" w:hAnsi="宋体"/>
                <w:color w:val="auto"/>
                <w:szCs w:val="21"/>
                <w:highlight w:val="none"/>
              </w:rPr>
            </w:pPr>
          </w:p>
        </w:tc>
        <w:tc>
          <w:tcPr>
            <w:tcW w:w="1360" w:type="dxa"/>
            <w:vAlign w:val="center"/>
          </w:tcPr>
          <w:p w14:paraId="263D433F">
            <w:pPr>
              <w:jc w:val="center"/>
              <w:rPr>
                <w:rFonts w:ascii="宋体" w:hAnsi="宋体"/>
                <w:color w:val="auto"/>
                <w:szCs w:val="21"/>
                <w:highlight w:val="none"/>
              </w:rPr>
            </w:pPr>
          </w:p>
        </w:tc>
        <w:tc>
          <w:tcPr>
            <w:tcW w:w="1587" w:type="dxa"/>
            <w:vAlign w:val="center"/>
          </w:tcPr>
          <w:p w14:paraId="6CFDC72A">
            <w:pPr>
              <w:jc w:val="center"/>
              <w:rPr>
                <w:rFonts w:ascii="宋体" w:hAnsi="宋体"/>
                <w:color w:val="auto"/>
                <w:szCs w:val="21"/>
                <w:highlight w:val="none"/>
              </w:rPr>
            </w:pPr>
          </w:p>
        </w:tc>
        <w:tc>
          <w:tcPr>
            <w:tcW w:w="1133" w:type="dxa"/>
            <w:vAlign w:val="center"/>
          </w:tcPr>
          <w:p w14:paraId="2F07B2BE">
            <w:pPr>
              <w:jc w:val="center"/>
              <w:rPr>
                <w:rFonts w:ascii="宋体" w:hAnsi="宋体"/>
                <w:color w:val="auto"/>
                <w:szCs w:val="21"/>
                <w:highlight w:val="none"/>
              </w:rPr>
            </w:pPr>
          </w:p>
        </w:tc>
        <w:tc>
          <w:tcPr>
            <w:tcW w:w="1730" w:type="dxa"/>
            <w:vAlign w:val="center"/>
          </w:tcPr>
          <w:p w14:paraId="5CC3BD8D">
            <w:pPr>
              <w:jc w:val="center"/>
              <w:rPr>
                <w:rFonts w:ascii="宋体" w:hAnsi="宋体"/>
                <w:color w:val="auto"/>
                <w:szCs w:val="21"/>
                <w:highlight w:val="none"/>
              </w:rPr>
            </w:pPr>
          </w:p>
        </w:tc>
      </w:tr>
      <w:tr w14:paraId="2485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602B2F8">
            <w:pPr>
              <w:jc w:val="center"/>
              <w:rPr>
                <w:rFonts w:ascii="宋体" w:hAnsi="宋体"/>
                <w:color w:val="auto"/>
                <w:szCs w:val="21"/>
                <w:highlight w:val="none"/>
              </w:rPr>
            </w:pPr>
          </w:p>
        </w:tc>
        <w:tc>
          <w:tcPr>
            <w:tcW w:w="1620" w:type="dxa"/>
            <w:vAlign w:val="center"/>
          </w:tcPr>
          <w:p w14:paraId="079B4A01">
            <w:pPr>
              <w:jc w:val="center"/>
              <w:rPr>
                <w:rFonts w:ascii="宋体" w:hAnsi="宋体"/>
                <w:color w:val="auto"/>
                <w:szCs w:val="21"/>
                <w:highlight w:val="none"/>
              </w:rPr>
            </w:pPr>
          </w:p>
        </w:tc>
        <w:tc>
          <w:tcPr>
            <w:tcW w:w="1360" w:type="dxa"/>
            <w:vAlign w:val="center"/>
          </w:tcPr>
          <w:p w14:paraId="06558B6B">
            <w:pPr>
              <w:jc w:val="center"/>
              <w:rPr>
                <w:rFonts w:ascii="宋体" w:hAnsi="宋体"/>
                <w:color w:val="auto"/>
                <w:szCs w:val="21"/>
                <w:highlight w:val="none"/>
              </w:rPr>
            </w:pPr>
          </w:p>
        </w:tc>
        <w:tc>
          <w:tcPr>
            <w:tcW w:w="1587" w:type="dxa"/>
            <w:vAlign w:val="center"/>
          </w:tcPr>
          <w:p w14:paraId="74D91B91">
            <w:pPr>
              <w:jc w:val="center"/>
              <w:rPr>
                <w:rFonts w:ascii="宋体" w:hAnsi="宋体"/>
                <w:color w:val="auto"/>
                <w:szCs w:val="21"/>
                <w:highlight w:val="none"/>
              </w:rPr>
            </w:pPr>
          </w:p>
        </w:tc>
        <w:tc>
          <w:tcPr>
            <w:tcW w:w="1133" w:type="dxa"/>
            <w:vAlign w:val="center"/>
          </w:tcPr>
          <w:p w14:paraId="78F4B6CF">
            <w:pPr>
              <w:jc w:val="center"/>
              <w:rPr>
                <w:rFonts w:ascii="宋体" w:hAnsi="宋体"/>
                <w:color w:val="auto"/>
                <w:szCs w:val="21"/>
                <w:highlight w:val="none"/>
              </w:rPr>
            </w:pPr>
          </w:p>
        </w:tc>
        <w:tc>
          <w:tcPr>
            <w:tcW w:w="1730" w:type="dxa"/>
            <w:vAlign w:val="center"/>
          </w:tcPr>
          <w:p w14:paraId="51F4ECEE">
            <w:pPr>
              <w:jc w:val="center"/>
              <w:rPr>
                <w:rFonts w:ascii="宋体" w:hAnsi="宋体"/>
                <w:color w:val="auto"/>
                <w:szCs w:val="21"/>
                <w:highlight w:val="none"/>
              </w:rPr>
            </w:pPr>
          </w:p>
        </w:tc>
      </w:tr>
      <w:tr w14:paraId="6C10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343F618">
            <w:pPr>
              <w:jc w:val="center"/>
              <w:rPr>
                <w:rFonts w:ascii="宋体" w:hAnsi="宋体"/>
                <w:color w:val="auto"/>
                <w:szCs w:val="21"/>
                <w:highlight w:val="none"/>
              </w:rPr>
            </w:pPr>
          </w:p>
        </w:tc>
        <w:tc>
          <w:tcPr>
            <w:tcW w:w="1620" w:type="dxa"/>
            <w:vAlign w:val="center"/>
          </w:tcPr>
          <w:p w14:paraId="06F8CD3B">
            <w:pPr>
              <w:jc w:val="center"/>
              <w:rPr>
                <w:rFonts w:ascii="宋体" w:hAnsi="宋体"/>
                <w:color w:val="auto"/>
                <w:szCs w:val="21"/>
                <w:highlight w:val="none"/>
              </w:rPr>
            </w:pPr>
          </w:p>
        </w:tc>
        <w:tc>
          <w:tcPr>
            <w:tcW w:w="1360" w:type="dxa"/>
            <w:vAlign w:val="center"/>
          </w:tcPr>
          <w:p w14:paraId="54033A3C">
            <w:pPr>
              <w:jc w:val="center"/>
              <w:rPr>
                <w:rFonts w:ascii="宋体" w:hAnsi="宋体"/>
                <w:color w:val="auto"/>
                <w:szCs w:val="21"/>
                <w:highlight w:val="none"/>
              </w:rPr>
            </w:pPr>
          </w:p>
        </w:tc>
        <w:tc>
          <w:tcPr>
            <w:tcW w:w="1587" w:type="dxa"/>
            <w:vAlign w:val="center"/>
          </w:tcPr>
          <w:p w14:paraId="56F17B1C">
            <w:pPr>
              <w:jc w:val="center"/>
              <w:rPr>
                <w:rFonts w:ascii="宋体" w:hAnsi="宋体"/>
                <w:color w:val="auto"/>
                <w:szCs w:val="21"/>
                <w:highlight w:val="none"/>
              </w:rPr>
            </w:pPr>
          </w:p>
        </w:tc>
        <w:tc>
          <w:tcPr>
            <w:tcW w:w="1133" w:type="dxa"/>
            <w:vAlign w:val="center"/>
          </w:tcPr>
          <w:p w14:paraId="36F3515C">
            <w:pPr>
              <w:jc w:val="center"/>
              <w:rPr>
                <w:rFonts w:ascii="宋体" w:hAnsi="宋体"/>
                <w:color w:val="auto"/>
                <w:szCs w:val="21"/>
                <w:highlight w:val="none"/>
              </w:rPr>
            </w:pPr>
          </w:p>
        </w:tc>
        <w:tc>
          <w:tcPr>
            <w:tcW w:w="1730" w:type="dxa"/>
            <w:vAlign w:val="center"/>
          </w:tcPr>
          <w:p w14:paraId="625D41F9">
            <w:pPr>
              <w:jc w:val="center"/>
              <w:rPr>
                <w:rFonts w:ascii="宋体" w:hAnsi="宋体"/>
                <w:color w:val="auto"/>
                <w:szCs w:val="21"/>
                <w:highlight w:val="none"/>
              </w:rPr>
            </w:pPr>
          </w:p>
        </w:tc>
      </w:tr>
      <w:tr w14:paraId="014D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EF4B36A">
            <w:pPr>
              <w:jc w:val="center"/>
              <w:rPr>
                <w:rFonts w:ascii="宋体" w:hAnsi="宋体"/>
                <w:color w:val="auto"/>
                <w:szCs w:val="21"/>
                <w:highlight w:val="none"/>
              </w:rPr>
            </w:pPr>
          </w:p>
        </w:tc>
        <w:tc>
          <w:tcPr>
            <w:tcW w:w="1620" w:type="dxa"/>
            <w:vAlign w:val="center"/>
          </w:tcPr>
          <w:p w14:paraId="7CC6DCB9">
            <w:pPr>
              <w:jc w:val="center"/>
              <w:rPr>
                <w:rFonts w:ascii="宋体" w:hAnsi="宋体"/>
                <w:color w:val="auto"/>
                <w:szCs w:val="21"/>
                <w:highlight w:val="none"/>
              </w:rPr>
            </w:pPr>
          </w:p>
        </w:tc>
        <w:tc>
          <w:tcPr>
            <w:tcW w:w="1360" w:type="dxa"/>
            <w:vAlign w:val="center"/>
          </w:tcPr>
          <w:p w14:paraId="40CA2361">
            <w:pPr>
              <w:jc w:val="center"/>
              <w:rPr>
                <w:rFonts w:ascii="宋体" w:hAnsi="宋体"/>
                <w:color w:val="auto"/>
                <w:szCs w:val="21"/>
                <w:highlight w:val="none"/>
              </w:rPr>
            </w:pPr>
          </w:p>
        </w:tc>
        <w:tc>
          <w:tcPr>
            <w:tcW w:w="1587" w:type="dxa"/>
            <w:vAlign w:val="center"/>
          </w:tcPr>
          <w:p w14:paraId="68A39772">
            <w:pPr>
              <w:jc w:val="center"/>
              <w:rPr>
                <w:rFonts w:ascii="宋体" w:hAnsi="宋体"/>
                <w:color w:val="auto"/>
                <w:szCs w:val="21"/>
                <w:highlight w:val="none"/>
              </w:rPr>
            </w:pPr>
          </w:p>
        </w:tc>
        <w:tc>
          <w:tcPr>
            <w:tcW w:w="1133" w:type="dxa"/>
            <w:vAlign w:val="center"/>
          </w:tcPr>
          <w:p w14:paraId="72674DC4">
            <w:pPr>
              <w:jc w:val="center"/>
              <w:rPr>
                <w:rFonts w:ascii="宋体" w:hAnsi="宋体"/>
                <w:color w:val="auto"/>
                <w:szCs w:val="21"/>
                <w:highlight w:val="none"/>
              </w:rPr>
            </w:pPr>
          </w:p>
        </w:tc>
        <w:tc>
          <w:tcPr>
            <w:tcW w:w="1730" w:type="dxa"/>
            <w:vAlign w:val="center"/>
          </w:tcPr>
          <w:p w14:paraId="72622C69">
            <w:pPr>
              <w:jc w:val="center"/>
              <w:rPr>
                <w:rFonts w:ascii="宋体" w:hAnsi="宋体"/>
                <w:color w:val="auto"/>
                <w:szCs w:val="21"/>
                <w:highlight w:val="none"/>
              </w:rPr>
            </w:pPr>
          </w:p>
        </w:tc>
      </w:tr>
      <w:tr w14:paraId="0164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98D5C90">
            <w:pPr>
              <w:jc w:val="center"/>
              <w:rPr>
                <w:rFonts w:ascii="宋体" w:hAnsi="宋体"/>
                <w:color w:val="auto"/>
                <w:szCs w:val="21"/>
                <w:highlight w:val="none"/>
              </w:rPr>
            </w:pPr>
          </w:p>
        </w:tc>
        <w:tc>
          <w:tcPr>
            <w:tcW w:w="1620" w:type="dxa"/>
            <w:vAlign w:val="center"/>
          </w:tcPr>
          <w:p w14:paraId="5C00E57A">
            <w:pPr>
              <w:jc w:val="center"/>
              <w:rPr>
                <w:rFonts w:ascii="宋体" w:hAnsi="宋体"/>
                <w:color w:val="auto"/>
                <w:szCs w:val="21"/>
                <w:highlight w:val="none"/>
              </w:rPr>
            </w:pPr>
          </w:p>
        </w:tc>
        <w:tc>
          <w:tcPr>
            <w:tcW w:w="1360" w:type="dxa"/>
            <w:vAlign w:val="center"/>
          </w:tcPr>
          <w:p w14:paraId="331E1B2D">
            <w:pPr>
              <w:jc w:val="center"/>
              <w:rPr>
                <w:rFonts w:ascii="宋体" w:hAnsi="宋体"/>
                <w:color w:val="auto"/>
                <w:szCs w:val="21"/>
                <w:highlight w:val="none"/>
              </w:rPr>
            </w:pPr>
          </w:p>
        </w:tc>
        <w:tc>
          <w:tcPr>
            <w:tcW w:w="1587" w:type="dxa"/>
            <w:vAlign w:val="center"/>
          </w:tcPr>
          <w:p w14:paraId="19803A40">
            <w:pPr>
              <w:jc w:val="center"/>
              <w:rPr>
                <w:rFonts w:ascii="宋体" w:hAnsi="宋体"/>
                <w:color w:val="auto"/>
                <w:szCs w:val="21"/>
                <w:highlight w:val="none"/>
              </w:rPr>
            </w:pPr>
          </w:p>
        </w:tc>
        <w:tc>
          <w:tcPr>
            <w:tcW w:w="1133" w:type="dxa"/>
            <w:vAlign w:val="center"/>
          </w:tcPr>
          <w:p w14:paraId="4C03C5AD">
            <w:pPr>
              <w:jc w:val="center"/>
              <w:rPr>
                <w:rFonts w:ascii="宋体" w:hAnsi="宋体"/>
                <w:color w:val="auto"/>
                <w:szCs w:val="21"/>
                <w:highlight w:val="none"/>
              </w:rPr>
            </w:pPr>
          </w:p>
        </w:tc>
        <w:tc>
          <w:tcPr>
            <w:tcW w:w="1730" w:type="dxa"/>
            <w:vAlign w:val="center"/>
          </w:tcPr>
          <w:p w14:paraId="2061D832">
            <w:pPr>
              <w:jc w:val="center"/>
              <w:rPr>
                <w:rFonts w:ascii="宋体" w:hAnsi="宋体"/>
                <w:color w:val="auto"/>
                <w:szCs w:val="21"/>
                <w:highlight w:val="none"/>
              </w:rPr>
            </w:pPr>
          </w:p>
        </w:tc>
      </w:tr>
    </w:tbl>
    <w:p w14:paraId="7BB7278C">
      <w:pPr>
        <w:rPr>
          <w:rFonts w:ascii="宋体" w:hAnsi="宋体"/>
          <w:color w:val="auto"/>
          <w:szCs w:val="21"/>
          <w:highlight w:val="none"/>
        </w:rPr>
      </w:pPr>
    </w:p>
    <w:p w14:paraId="22506A18">
      <w:pPr>
        <w:rPr>
          <w:rFonts w:ascii="宋体" w:hAnsi="宋体"/>
          <w:color w:val="auto"/>
          <w:szCs w:val="21"/>
          <w:highlight w:val="none"/>
        </w:rPr>
      </w:pPr>
      <w:r>
        <w:rPr>
          <w:rFonts w:hint="eastAsia" w:ascii="宋体" w:hAnsi="宋体"/>
          <w:color w:val="auto"/>
          <w:szCs w:val="21"/>
          <w:highlight w:val="none"/>
        </w:rPr>
        <w:t>投标人代表签字：</w:t>
      </w:r>
    </w:p>
    <w:p w14:paraId="0424E98F">
      <w:pPr>
        <w:rPr>
          <w:rFonts w:ascii="宋体" w:hAnsi="宋体"/>
          <w:color w:val="auto"/>
          <w:szCs w:val="21"/>
          <w:highlight w:val="none"/>
        </w:rPr>
      </w:pPr>
      <w:r>
        <w:rPr>
          <w:rFonts w:hint="eastAsia" w:ascii="宋体" w:hAnsi="宋体"/>
          <w:color w:val="auto"/>
          <w:szCs w:val="21"/>
          <w:highlight w:val="none"/>
        </w:rPr>
        <w:t>投标人盖章：</w:t>
      </w:r>
    </w:p>
    <w:p w14:paraId="360C8CFF">
      <w:pPr>
        <w:ind w:left="718" w:hanging="718" w:hangingChars="342"/>
        <w:rPr>
          <w:rFonts w:ascii="宋体" w:hAnsi="宋体"/>
          <w:color w:val="auto"/>
          <w:szCs w:val="21"/>
          <w:highlight w:val="none"/>
        </w:rPr>
      </w:pPr>
      <w:r>
        <w:rPr>
          <w:rFonts w:hint="eastAsia" w:ascii="宋体" w:hAnsi="宋体"/>
          <w:color w:val="auto"/>
          <w:szCs w:val="21"/>
          <w:highlight w:val="none"/>
        </w:rPr>
        <w:t>注：</w:t>
      </w:r>
    </w:p>
    <w:p w14:paraId="6CE4493D">
      <w:pPr>
        <w:rPr>
          <w:rFonts w:ascii="宋体" w:hAnsi="宋体"/>
          <w:color w:val="auto"/>
          <w:szCs w:val="21"/>
          <w:highlight w:val="none"/>
        </w:rPr>
      </w:pPr>
      <w:r>
        <w:rPr>
          <w:rFonts w:hint="eastAsia" w:ascii="宋体" w:hAnsi="宋体"/>
          <w:color w:val="auto"/>
          <w:szCs w:val="21"/>
          <w:highlight w:val="none"/>
        </w:rPr>
        <w:t>1、投标人应对照采购文件商务需求书中商务要求，说明已对采购文件的商务内容做出了实质性的响应。</w:t>
      </w:r>
    </w:p>
    <w:p w14:paraId="6E2A652C">
      <w:pPr>
        <w:rPr>
          <w:rFonts w:ascii="宋体" w:hAnsi="宋体"/>
          <w:color w:val="auto"/>
          <w:szCs w:val="21"/>
          <w:highlight w:val="none"/>
        </w:rPr>
      </w:pPr>
      <w:r>
        <w:rPr>
          <w:rFonts w:hint="eastAsia" w:ascii="宋体" w:hAnsi="宋体"/>
          <w:color w:val="auto"/>
          <w:szCs w:val="21"/>
          <w:highlight w:val="none"/>
        </w:rPr>
        <w:t>2、</w:t>
      </w:r>
      <w:r>
        <w:rPr>
          <w:rFonts w:hint="eastAsia" w:hAnsi="宋体" w:cs="宋体"/>
          <w:color w:val="auto"/>
          <w:szCs w:val="21"/>
          <w:highlight w:val="none"/>
        </w:rPr>
        <w:t>不论出于何种原因此表未填写</w:t>
      </w:r>
      <w:r>
        <w:rPr>
          <w:rFonts w:hint="eastAsia" w:ascii="宋体" w:hAnsi="宋体"/>
          <w:color w:val="auto"/>
          <w:szCs w:val="21"/>
          <w:highlight w:val="none"/>
        </w:rPr>
        <w:t>完整</w:t>
      </w:r>
      <w:r>
        <w:rPr>
          <w:rFonts w:hint="eastAsia" w:hAnsi="宋体" w:cs="宋体"/>
          <w:color w:val="auto"/>
          <w:szCs w:val="21"/>
          <w:highlight w:val="none"/>
        </w:rPr>
        <w:t>，投标人都被认为已清楚了解采购文件“</w:t>
      </w:r>
      <w:r>
        <w:rPr>
          <w:rFonts w:hint="eastAsia" w:ascii="宋体" w:hAnsi="宋体"/>
          <w:color w:val="auto"/>
          <w:szCs w:val="21"/>
          <w:highlight w:val="none"/>
        </w:rPr>
        <w:t>商务</w:t>
      </w:r>
      <w:r>
        <w:rPr>
          <w:rFonts w:hint="eastAsia" w:hAnsi="宋体" w:cs="宋体"/>
          <w:color w:val="auto"/>
          <w:szCs w:val="21"/>
          <w:highlight w:val="none"/>
        </w:rPr>
        <w:t>需求书”的内容并对采购人所需的服务要求作全面响应，投标人必须承担完成“</w:t>
      </w:r>
      <w:r>
        <w:rPr>
          <w:rFonts w:hint="eastAsia" w:ascii="宋体" w:hAnsi="宋体"/>
          <w:color w:val="auto"/>
          <w:szCs w:val="21"/>
          <w:highlight w:val="none"/>
        </w:rPr>
        <w:t>商务</w:t>
      </w:r>
      <w:r>
        <w:rPr>
          <w:rFonts w:hint="eastAsia" w:hAnsi="宋体" w:cs="宋体"/>
          <w:color w:val="auto"/>
          <w:szCs w:val="21"/>
          <w:highlight w:val="none"/>
        </w:rPr>
        <w:t>需求书”所描述内容的义务</w:t>
      </w:r>
      <w:r>
        <w:rPr>
          <w:rFonts w:hint="eastAsia" w:ascii="宋体" w:hAnsi="宋体"/>
          <w:color w:val="auto"/>
          <w:szCs w:val="21"/>
          <w:highlight w:val="none"/>
        </w:rPr>
        <w:t>，因此对投标人投标产生负面影响的，投标人自行承担后果。</w:t>
      </w:r>
    </w:p>
    <w:p w14:paraId="1AA4609E">
      <w:pPr>
        <w:rPr>
          <w:rFonts w:ascii="宋体" w:hAnsi="宋体"/>
          <w:color w:val="auto"/>
          <w:szCs w:val="21"/>
          <w:highlight w:val="none"/>
        </w:rPr>
      </w:pPr>
      <w:r>
        <w:rPr>
          <w:rFonts w:hint="eastAsia" w:ascii="宋体" w:hAnsi="宋体"/>
          <w:color w:val="auto"/>
          <w:szCs w:val="21"/>
          <w:highlight w:val="none"/>
        </w:rPr>
        <w:t>3、</w:t>
      </w:r>
      <w:r>
        <w:rPr>
          <w:rFonts w:hint="eastAsia" w:hAnsi="宋体" w:cs="宋体"/>
          <w:color w:val="auto"/>
          <w:szCs w:val="21"/>
          <w:highlight w:val="none"/>
        </w:rPr>
        <w:t>如有偏离，应在“偏离情况”栏内注明“正”、“负”或“无”，并在“说明”栏内予以说明。</w:t>
      </w:r>
    </w:p>
    <w:p w14:paraId="166EF805">
      <w:pPr>
        <w:rPr>
          <w:rFonts w:ascii="宋体" w:hAnsi="宋体"/>
          <w:color w:val="auto"/>
          <w:szCs w:val="21"/>
          <w:highlight w:val="none"/>
        </w:rPr>
      </w:pPr>
      <w:r>
        <w:rPr>
          <w:rFonts w:hint="eastAsia" w:ascii="宋体" w:hAnsi="宋体"/>
          <w:color w:val="auto"/>
          <w:szCs w:val="21"/>
          <w:highlight w:val="none"/>
        </w:rPr>
        <w:t>4、</w:t>
      </w:r>
      <w:r>
        <w:rPr>
          <w:rFonts w:hint="eastAsia" w:hAnsi="宋体" w:cs="宋体"/>
          <w:color w:val="auto"/>
          <w:szCs w:val="21"/>
          <w:highlight w:val="none"/>
        </w:rPr>
        <w:t>如投标人差异内容较多可另附页说明。</w:t>
      </w:r>
    </w:p>
    <w:p w14:paraId="656F5076">
      <w:pPr>
        <w:rPr>
          <w:rFonts w:ascii="宋体" w:hAnsi="宋体"/>
          <w:color w:val="auto"/>
          <w:szCs w:val="21"/>
          <w:highlight w:val="none"/>
        </w:rPr>
      </w:pPr>
      <w:r>
        <w:rPr>
          <w:rFonts w:hint="eastAsia" w:ascii="宋体" w:hAnsi="宋体"/>
          <w:color w:val="auto"/>
          <w:szCs w:val="21"/>
          <w:highlight w:val="none"/>
        </w:rPr>
        <w:t>5、</w:t>
      </w:r>
      <w:r>
        <w:rPr>
          <w:rFonts w:hint="eastAsia" w:hAnsi="宋体" w:cs="宋体"/>
          <w:color w:val="auto"/>
          <w:szCs w:val="21"/>
          <w:highlight w:val="none"/>
        </w:rPr>
        <w:t>如投标人对用户需求书商务要求的条款全部响应的，也可以在表格下面用文字总括性的说明。</w:t>
      </w:r>
    </w:p>
    <w:p w14:paraId="117C8258">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2F69D44D">
      <w:pPr>
        <w:rPr>
          <w:rFonts w:ascii="宋体" w:hAnsi="宋体"/>
          <w:color w:val="auto"/>
          <w:szCs w:val="21"/>
          <w:highlight w:val="none"/>
        </w:rPr>
      </w:pPr>
      <w:r>
        <w:rPr>
          <w:rFonts w:hint="eastAsia" w:ascii="宋体" w:hAnsi="宋体"/>
          <w:color w:val="auto"/>
          <w:szCs w:val="21"/>
          <w:highlight w:val="none"/>
        </w:rPr>
        <w:br w:type="page"/>
      </w:r>
    </w:p>
    <w:p w14:paraId="47C0B218">
      <w:pPr>
        <w:pStyle w:val="8"/>
        <w:widowControl w:val="0"/>
        <w:overflowPunct w:val="0"/>
        <w:spacing w:line="240" w:lineRule="auto"/>
        <w:rPr>
          <w:rFonts w:ascii="宋体" w:hAnsi="宋体"/>
          <w:color w:val="auto"/>
          <w:sz w:val="30"/>
          <w:szCs w:val="30"/>
          <w:highlight w:val="none"/>
        </w:rPr>
      </w:pPr>
      <w:bookmarkStart w:id="409" w:name="_Toc22157"/>
      <w:bookmarkStart w:id="410" w:name="_Toc3065"/>
      <w:bookmarkStart w:id="411" w:name="_Toc23510"/>
      <w:bookmarkStart w:id="412" w:name="_Toc3201"/>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业绩表</w:t>
      </w:r>
      <w:bookmarkEnd w:id="409"/>
      <w:bookmarkEnd w:id="410"/>
      <w:bookmarkEnd w:id="411"/>
      <w:bookmarkEnd w:id="412"/>
    </w:p>
    <w:p w14:paraId="5AF684C5">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业绩表</w:t>
      </w:r>
    </w:p>
    <w:tbl>
      <w:tblPr>
        <w:tblStyle w:val="31"/>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467D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536BC5AC">
            <w:pPr>
              <w:adjustRightInd/>
              <w:snapToGrid/>
              <w:jc w:val="center"/>
              <w:rPr>
                <w:rFonts w:ascii="宋体" w:hAnsi="宋体"/>
                <w:color w:val="auto"/>
                <w:szCs w:val="21"/>
                <w:highlight w:val="none"/>
              </w:rPr>
            </w:pPr>
            <w:r>
              <w:rPr>
                <w:rFonts w:hint="eastAsia" w:ascii="宋体" w:hAnsi="宋体"/>
                <w:color w:val="auto"/>
                <w:szCs w:val="21"/>
                <w:highlight w:val="none"/>
              </w:rPr>
              <w:t>序号</w:t>
            </w:r>
          </w:p>
        </w:tc>
        <w:tc>
          <w:tcPr>
            <w:tcW w:w="1705" w:type="dxa"/>
            <w:vAlign w:val="center"/>
          </w:tcPr>
          <w:p w14:paraId="7337A54C">
            <w:pPr>
              <w:adjustRightInd/>
              <w:snapToGrid/>
              <w:jc w:val="center"/>
              <w:rPr>
                <w:rFonts w:ascii="宋体" w:hAnsi="宋体"/>
                <w:color w:val="auto"/>
                <w:szCs w:val="21"/>
                <w:highlight w:val="none"/>
              </w:rPr>
            </w:pPr>
            <w:r>
              <w:rPr>
                <w:rFonts w:hint="eastAsia" w:ascii="宋体" w:hAnsi="宋体"/>
                <w:color w:val="auto"/>
                <w:szCs w:val="21"/>
                <w:highlight w:val="none"/>
              </w:rPr>
              <w:t>项目名称</w:t>
            </w:r>
          </w:p>
        </w:tc>
        <w:tc>
          <w:tcPr>
            <w:tcW w:w="1706" w:type="dxa"/>
            <w:vAlign w:val="center"/>
          </w:tcPr>
          <w:p w14:paraId="208CB344">
            <w:pPr>
              <w:adjustRightInd/>
              <w:snapToGrid/>
              <w:jc w:val="center"/>
              <w:rPr>
                <w:rFonts w:ascii="宋体" w:hAnsi="宋体"/>
                <w:color w:val="auto"/>
                <w:szCs w:val="21"/>
                <w:highlight w:val="none"/>
              </w:rPr>
            </w:pPr>
            <w:r>
              <w:rPr>
                <w:rFonts w:hint="eastAsia" w:ascii="宋体" w:hAnsi="宋体"/>
                <w:color w:val="auto"/>
                <w:szCs w:val="21"/>
                <w:highlight w:val="none"/>
              </w:rPr>
              <w:t>项目金额</w:t>
            </w:r>
          </w:p>
        </w:tc>
        <w:tc>
          <w:tcPr>
            <w:tcW w:w="1705" w:type="dxa"/>
            <w:vAlign w:val="center"/>
          </w:tcPr>
          <w:p w14:paraId="5974524E">
            <w:pPr>
              <w:adjustRightInd/>
              <w:snapToGrid/>
              <w:jc w:val="center"/>
              <w:rPr>
                <w:rFonts w:hint="eastAsia" w:ascii="宋体" w:hAnsi="宋体"/>
                <w:color w:val="auto"/>
                <w:szCs w:val="21"/>
                <w:highlight w:val="none"/>
              </w:rPr>
            </w:pPr>
            <w:r>
              <w:rPr>
                <w:rFonts w:hint="eastAsia" w:ascii="宋体" w:hAnsi="宋体"/>
                <w:color w:val="auto"/>
                <w:szCs w:val="21"/>
                <w:highlight w:val="none"/>
              </w:rPr>
              <w:t>项目合同</w:t>
            </w:r>
          </w:p>
          <w:p w14:paraId="28294A13">
            <w:pPr>
              <w:adjustRightInd/>
              <w:snapToGrid/>
              <w:jc w:val="center"/>
              <w:rPr>
                <w:rFonts w:ascii="宋体" w:hAnsi="宋体"/>
                <w:color w:val="auto"/>
                <w:szCs w:val="21"/>
                <w:highlight w:val="none"/>
              </w:rPr>
            </w:pPr>
            <w:r>
              <w:rPr>
                <w:rFonts w:hint="eastAsia" w:ascii="宋体" w:hAnsi="宋体"/>
                <w:color w:val="auto"/>
                <w:szCs w:val="21"/>
                <w:highlight w:val="none"/>
              </w:rPr>
              <w:t>签订时间</w:t>
            </w:r>
          </w:p>
        </w:tc>
        <w:tc>
          <w:tcPr>
            <w:tcW w:w="1697" w:type="dxa"/>
            <w:vAlign w:val="center"/>
          </w:tcPr>
          <w:p w14:paraId="0875A826">
            <w:pPr>
              <w:adjustRightInd/>
              <w:snapToGrid/>
              <w:jc w:val="center"/>
              <w:rPr>
                <w:rFonts w:ascii="宋体" w:hAnsi="宋体"/>
                <w:color w:val="auto"/>
                <w:szCs w:val="21"/>
                <w:highlight w:val="none"/>
              </w:rPr>
            </w:pPr>
            <w:r>
              <w:rPr>
                <w:rFonts w:hint="eastAsia" w:ascii="宋体" w:hAnsi="宋体"/>
                <w:color w:val="auto"/>
                <w:szCs w:val="21"/>
                <w:highlight w:val="none"/>
              </w:rPr>
              <w:t>备注</w:t>
            </w:r>
          </w:p>
        </w:tc>
      </w:tr>
      <w:tr w14:paraId="12B2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74A037C8">
            <w:pPr>
              <w:adjustRightInd/>
              <w:snapToGrid/>
              <w:jc w:val="center"/>
              <w:rPr>
                <w:rFonts w:ascii="宋体" w:hAnsi="宋体"/>
                <w:color w:val="auto"/>
                <w:szCs w:val="21"/>
                <w:highlight w:val="none"/>
              </w:rPr>
            </w:pPr>
          </w:p>
        </w:tc>
        <w:tc>
          <w:tcPr>
            <w:tcW w:w="1705" w:type="dxa"/>
            <w:vAlign w:val="center"/>
          </w:tcPr>
          <w:p w14:paraId="262131F2">
            <w:pPr>
              <w:adjustRightInd/>
              <w:snapToGrid/>
              <w:jc w:val="center"/>
              <w:rPr>
                <w:rFonts w:ascii="宋体" w:hAnsi="宋体"/>
                <w:color w:val="auto"/>
                <w:szCs w:val="21"/>
                <w:highlight w:val="none"/>
              </w:rPr>
            </w:pPr>
          </w:p>
        </w:tc>
        <w:tc>
          <w:tcPr>
            <w:tcW w:w="1706" w:type="dxa"/>
            <w:vAlign w:val="center"/>
          </w:tcPr>
          <w:p w14:paraId="76431E42">
            <w:pPr>
              <w:adjustRightInd/>
              <w:snapToGrid/>
              <w:jc w:val="center"/>
              <w:rPr>
                <w:rFonts w:ascii="宋体" w:hAnsi="宋体"/>
                <w:color w:val="auto"/>
                <w:szCs w:val="21"/>
                <w:highlight w:val="none"/>
              </w:rPr>
            </w:pPr>
          </w:p>
        </w:tc>
        <w:tc>
          <w:tcPr>
            <w:tcW w:w="1705" w:type="dxa"/>
            <w:vAlign w:val="center"/>
          </w:tcPr>
          <w:p w14:paraId="57FA2280">
            <w:pPr>
              <w:adjustRightInd/>
              <w:snapToGrid/>
              <w:jc w:val="center"/>
              <w:rPr>
                <w:rFonts w:ascii="宋体" w:hAnsi="宋体"/>
                <w:color w:val="auto"/>
                <w:szCs w:val="21"/>
                <w:highlight w:val="none"/>
              </w:rPr>
            </w:pPr>
          </w:p>
        </w:tc>
        <w:tc>
          <w:tcPr>
            <w:tcW w:w="1697" w:type="dxa"/>
            <w:vAlign w:val="center"/>
          </w:tcPr>
          <w:p w14:paraId="724AD968">
            <w:pPr>
              <w:adjustRightInd/>
              <w:snapToGrid/>
              <w:jc w:val="center"/>
              <w:rPr>
                <w:rFonts w:ascii="宋体" w:hAnsi="宋体"/>
                <w:color w:val="auto"/>
                <w:szCs w:val="21"/>
                <w:highlight w:val="none"/>
              </w:rPr>
            </w:pPr>
          </w:p>
        </w:tc>
      </w:tr>
      <w:tr w14:paraId="4D29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873A50B">
            <w:pPr>
              <w:adjustRightInd/>
              <w:snapToGrid/>
              <w:rPr>
                <w:rFonts w:ascii="宋体" w:hAnsi="宋体"/>
                <w:color w:val="auto"/>
                <w:szCs w:val="21"/>
                <w:highlight w:val="none"/>
              </w:rPr>
            </w:pPr>
          </w:p>
        </w:tc>
        <w:tc>
          <w:tcPr>
            <w:tcW w:w="1705" w:type="dxa"/>
          </w:tcPr>
          <w:p w14:paraId="24DD3CD7">
            <w:pPr>
              <w:adjustRightInd/>
              <w:snapToGrid/>
              <w:rPr>
                <w:rFonts w:ascii="宋体" w:hAnsi="宋体"/>
                <w:color w:val="auto"/>
                <w:szCs w:val="21"/>
                <w:highlight w:val="none"/>
              </w:rPr>
            </w:pPr>
          </w:p>
        </w:tc>
        <w:tc>
          <w:tcPr>
            <w:tcW w:w="1706" w:type="dxa"/>
          </w:tcPr>
          <w:p w14:paraId="4177E8D0">
            <w:pPr>
              <w:adjustRightInd/>
              <w:snapToGrid/>
              <w:rPr>
                <w:rFonts w:ascii="宋体" w:hAnsi="宋体"/>
                <w:color w:val="auto"/>
                <w:szCs w:val="21"/>
                <w:highlight w:val="none"/>
              </w:rPr>
            </w:pPr>
          </w:p>
        </w:tc>
        <w:tc>
          <w:tcPr>
            <w:tcW w:w="1705" w:type="dxa"/>
          </w:tcPr>
          <w:p w14:paraId="62B4DFDE">
            <w:pPr>
              <w:adjustRightInd/>
              <w:snapToGrid/>
              <w:rPr>
                <w:rFonts w:ascii="宋体" w:hAnsi="宋体"/>
                <w:color w:val="auto"/>
                <w:szCs w:val="21"/>
                <w:highlight w:val="none"/>
              </w:rPr>
            </w:pPr>
          </w:p>
        </w:tc>
        <w:tc>
          <w:tcPr>
            <w:tcW w:w="1697" w:type="dxa"/>
          </w:tcPr>
          <w:p w14:paraId="48A85807">
            <w:pPr>
              <w:adjustRightInd/>
              <w:snapToGrid/>
              <w:rPr>
                <w:rFonts w:ascii="宋体" w:hAnsi="宋体"/>
                <w:color w:val="auto"/>
                <w:szCs w:val="21"/>
                <w:highlight w:val="none"/>
              </w:rPr>
            </w:pPr>
          </w:p>
        </w:tc>
      </w:tr>
      <w:tr w14:paraId="45C0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2CBC06FE">
            <w:pPr>
              <w:adjustRightInd/>
              <w:snapToGrid/>
              <w:rPr>
                <w:rFonts w:ascii="宋体" w:hAnsi="宋体"/>
                <w:color w:val="auto"/>
                <w:szCs w:val="21"/>
                <w:highlight w:val="none"/>
              </w:rPr>
            </w:pPr>
          </w:p>
        </w:tc>
        <w:tc>
          <w:tcPr>
            <w:tcW w:w="1705" w:type="dxa"/>
          </w:tcPr>
          <w:p w14:paraId="3E65BA4A">
            <w:pPr>
              <w:adjustRightInd/>
              <w:snapToGrid/>
              <w:rPr>
                <w:rFonts w:ascii="宋体" w:hAnsi="宋体"/>
                <w:color w:val="auto"/>
                <w:szCs w:val="21"/>
                <w:highlight w:val="none"/>
              </w:rPr>
            </w:pPr>
          </w:p>
        </w:tc>
        <w:tc>
          <w:tcPr>
            <w:tcW w:w="1706" w:type="dxa"/>
          </w:tcPr>
          <w:p w14:paraId="1765107E">
            <w:pPr>
              <w:adjustRightInd/>
              <w:snapToGrid/>
              <w:rPr>
                <w:rFonts w:ascii="宋体" w:hAnsi="宋体"/>
                <w:color w:val="auto"/>
                <w:szCs w:val="21"/>
                <w:highlight w:val="none"/>
              </w:rPr>
            </w:pPr>
          </w:p>
        </w:tc>
        <w:tc>
          <w:tcPr>
            <w:tcW w:w="1705" w:type="dxa"/>
          </w:tcPr>
          <w:p w14:paraId="4C864C2A">
            <w:pPr>
              <w:adjustRightInd/>
              <w:snapToGrid/>
              <w:rPr>
                <w:rFonts w:ascii="宋体" w:hAnsi="宋体"/>
                <w:color w:val="auto"/>
                <w:szCs w:val="21"/>
                <w:highlight w:val="none"/>
              </w:rPr>
            </w:pPr>
          </w:p>
        </w:tc>
        <w:tc>
          <w:tcPr>
            <w:tcW w:w="1697" w:type="dxa"/>
          </w:tcPr>
          <w:p w14:paraId="47CE476A">
            <w:pPr>
              <w:adjustRightInd/>
              <w:snapToGrid/>
              <w:rPr>
                <w:rFonts w:ascii="宋体" w:hAnsi="宋体"/>
                <w:color w:val="auto"/>
                <w:szCs w:val="21"/>
                <w:highlight w:val="none"/>
              </w:rPr>
            </w:pPr>
          </w:p>
        </w:tc>
      </w:tr>
      <w:tr w14:paraId="53BE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63D967F">
            <w:pPr>
              <w:adjustRightInd/>
              <w:snapToGrid/>
              <w:rPr>
                <w:rFonts w:ascii="宋体" w:hAnsi="宋体"/>
                <w:color w:val="auto"/>
                <w:szCs w:val="21"/>
                <w:highlight w:val="none"/>
              </w:rPr>
            </w:pPr>
          </w:p>
        </w:tc>
        <w:tc>
          <w:tcPr>
            <w:tcW w:w="1705" w:type="dxa"/>
          </w:tcPr>
          <w:p w14:paraId="235EF392">
            <w:pPr>
              <w:adjustRightInd/>
              <w:snapToGrid/>
              <w:rPr>
                <w:rFonts w:ascii="宋体" w:hAnsi="宋体"/>
                <w:color w:val="auto"/>
                <w:szCs w:val="21"/>
                <w:highlight w:val="none"/>
              </w:rPr>
            </w:pPr>
          </w:p>
        </w:tc>
        <w:tc>
          <w:tcPr>
            <w:tcW w:w="1706" w:type="dxa"/>
          </w:tcPr>
          <w:p w14:paraId="2EE18019">
            <w:pPr>
              <w:adjustRightInd/>
              <w:snapToGrid/>
              <w:rPr>
                <w:rFonts w:ascii="宋体" w:hAnsi="宋体"/>
                <w:color w:val="auto"/>
                <w:szCs w:val="21"/>
                <w:highlight w:val="none"/>
              </w:rPr>
            </w:pPr>
          </w:p>
        </w:tc>
        <w:tc>
          <w:tcPr>
            <w:tcW w:w="1705" w:type="dxa"/>
          </w:tcPr>
          <w:p w14:paraId="4DBCBAFC">
            <w:pPr>
              <w:adjustRightInd/>
              <w:snapToGrid/>
              <w:rPr>
                <w:rFonts w:ascii="宋体" w:hAnsi="宋体"/>
                <w:color w:val="auto"/>
                <w:szCs w:val="21"/>
                <w:highlight w:val="none"/>
              </w:rPr>
            </w:pPr>
          </w:p>
        </w:tc>
        <w:tc>
          <w:tcPr>
            <w:tcW w:w="1697" w:type="dxa"/>
          </w:tcPr>
          <w:p w14:paraId="6844A2EE">
            <w:pPr>
              <w:adjustRightInd/>
              <w:snapToGrid/>
              <w:rPr>
                <w:rFonts w:ascii="宋体" w:hAnsi="宋体"/>
                <w:color w:val="auto"/>
                <w:szCs w:val="21"/>
                <w:highlight w:val="none"/>
              </w:rPr>
            </w:pPr>
          </w:p>
        </w:tc>
      </w:tr>
      <w:tr w14:paraId="4D8E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3FD0D3CC">
            <w:pPr>
              <w:adjustRightInd/>
              <w:snapToGrid/>
              <w:rPr>
                <w:rFonts w:ascii="宋体" w:hAnsi="宋体"/>
                <w:color w:val="auto"/>
                <w:szCs w:val="21"/>
                <w:highlight w:val="none"/>
              </w:rPr>
            </w:pPr>
          </w:p>
        </w:tc>
        <w:tc>
          <w:tcPr>
            <w:tcW w:w="1705" w:type="dxa"/>
          </w:tcPr>
          <w:p w14:paraId="5C205D58">
            <w:pPr>
              <w:adjustRightInd/>
              <w:snapToGrid/>
              <w:rPr>
                <w:rFonts w:ascii="宋体" w:hAnsi="宋体"/>
                <w:color w:val="auto"/>
                <w:szCs w:val="21"/>
                <w:highlight w:val="none"/>
              </w:rPr>
            </w:pPr>
          </w:p>
        </w:tc>
        <w:tc>
          <w:tcPr>
            <w:tcW w:w="1706" w:type="dxa"/>
          </w:tcPr>
          <w:p w14:paraId="22FB7C5A">
            <w:pPr>
              <w:adjustRightInd/>
              <w:snapToGrid/>
              <w:rPr>
                <w:rFonts w:ascii="宋体" w:hAnsi="宋体"/>
                <w:color w:val="auto"/>
                <w:szCs w:val="21"/>
                <w:highlight w:val="none"/>
              </w:rPr>
            </w:pPr>
          </w:p>
        </w:tc>
        <w:tc>
          <w:tcPr>
            <w:tcW w:w="1705" w:type="dxa"/>
          </w:tcPr>
          <w:p w14:paraId="60A8F70D">
            <w:pPr>
              <w:adjustRightInd/>
              <w:snapToGrid/>
              <w:rPr>
                <w:rFonts w:ascii="宋体" w:hAnsi="宋体"/>
                <w:color w:val="auto"/>
                <w:szCs w:val="21"/>
                <w:highlight w:val="none"/>
              </w:rPr>
            </w:pPr>
          </w:p>
        </w:tc>
        <w:tc>
          <w:tcPr>
            <w:tcW w:w="1697" w:type="dxa"/>
          </w:tcPr>
          <w:p w14:paraId="54956CBE">
            <w:pPr>
              <w:adjustRightInd/>
              <w:snapToGrid/>
              <w:rPr>
                <w:rFonts w:ascii="宋体" w:hAnsi="宋体"/>
                <w:color w:val="auto"/>
                <w:szCs w:val="21"/>
                <w:highlight w:val="none"/>
              </w:rPr>
            </w:pPr>
          </w:p>
        </w:tc>
      </w:tr>
      <w:tr w14:paraId="5EE1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0DEE31AC">
            <w:pPr>
              <w:adjustRightInd/>
              <w:snapToGrid/>
              <w:rPr>
                <w:rFonts w:ascii="宋体" w:hAnsi="宋体"/>
                <w:color w:val="auto"/>
                <w:szCs w:val="21"/>
                <w:highlight w:val="none"/>
              </w:rPr>
            </w:pPr>
          </w:p>
        </w:tc>
        <w:tc>
          <w:tcPr>
            <w:tcW w:w="1705" w:type="dxa"/>
          </w:tcPr>
          <w:p w14:paraId="7CFE604C">
            <w:pPr>
              <w:adjustRightInd/>
              <w:snapToGrid/>
              <w:rPr>
                <w:rFonts w:ascii="宋体" w:hAnsi="宋体"/>
                <w:color w:val="auto"/>
                <w:szCs w:val="21"/>
                <w:highlight w:val="none"/>
              </w:rPr>
            </w:pPr>
          </w:p>
        </w:tc>
        <w:tc>
          <w:tcPr>
            <w:tcW w:w="1706" w:type="dxa"/>
          </w:tcPr>
          <w:p w14:paraId="463C41EE">
            <w:pPr>
              <w:adjustRightInd/>
              <w:snapToGrid/>
              <w:rPr>
                <w:rFonts w:ascii="宋体" w:hAnsi="宋体"/>
                <w:color w:val="auto"/>
                <w:szCs w:val="21"/>
                <w:highlight w:val="none"/>
              </w:rPr>
            </w:pPr>
          </w:p>
        </w:tc>
        <w:tc>
          <w:tcPr>
            <w:tcW w:w="1705" w:type="dxa"/>
          </w:tcPr>
          <w:p w14:paraId="05596E50">
            <w:pPr>
              <w:adjustRightInd/>
              <w:snapToGrid/>
              <w:rPr>
                <w:rFonts w:ascii="宋体" w:hAnsi="宋体"/>
                <w:color w:val="auto"/>
                <w:szCs w:val="21"/>
                <w:highlight w:val="none"/>
              </w:rPr>
            </w:pPr>
          </w:p>
        </w:tc>
        <w:tc>
          <w:tcPr>
            <w:tcW w:w="1697" w:type="dxa"/>
          </w:tcPr>
          <w:p w14:paraId="6850682A">
            <w:pPr>
              <w:adjustRightInd/>
              <w:snapToGrid/>
              <w:rPr>
                <w:rFonts w:ascii="宋体" w:hAnsi="宋体"/>
                <w:color w:val="auto"/>
                <w:szCs w:val="21"/>
                <w:highlight w:val="none"/>
              </w:rPr>
            </w:pPr>
          </w:p>
        </w:tc>
      </w:tr>
    </w:tbl>
    <w:p w14:paraId="69C1A4DA">
      <w:pPr>
        <w:pStyle w:val="44"/>
        <w:rPr>
          <w:rFonts w:ascii="宋体" w:hAnsi="宋体"/>
          <w:color w:val="auto"/>
          <w:szCs w:val="21"/>
          <w:highlight w:val="none"/>
        </w:rPr>
      </w:pPr>
    </w:p>
    <w:p w14:paraId="0B1128C5">
      <w:pPr>
        <w:pStyle w:val="44"/>
        <w:rPr>
          <w:rFonts w:ascii="宋体" w:hAnsi="宋体"/>
          <w:color w:val="auto"/>
          <w:szCs w:val="21"/>
          <w:highlight w:val="none"/>
        </w:rPr>
      </w:pPr>
      <w:r>
        <w:rPr>
          <w:rFonts w:hint="eastAsia" w:ascii="宋体" w:hAnsi="宋体"/>
          <w:color w:val="auto"/>
          <w:szCs w:val="21"/>
          <w:highlight w:val="none"/>
        </w:rPr>
        <w:t>注：</w:t>
      </w:r>
    </w:p>
    <w:p w14:paraId="14B648F7">
      <w:pPr>
        <w:pStyle w:val="44"/>
        <w:numPr>
          <w:ilvl w:val="0"/>
          <w:numId w:val="21"/>
        </w:numPr>
        <w:rPr>
          <w:rFonts w:ascii="宋体" w:hAnsi="宋体"/>
          <w:color w:val="auto"/>
          <w:szCs w:val="21"/>
          <w:highlight w:val="none"/>
        </w:rPr>
      </w:pPr>
      <w:r>
        <w:rPr>
          <w:rFonts w:hint="eastAsia" w:ascii="宋体" w:hAnsi="宋体"/>
          <w:color w:val="auto"/>
          <w:szCs w:val="21"/>
          <w:highlight w:val="none"/>
        </w:rPr>
        <w:t>该表格为参考格式，投标人可按实际情况自行制订。</w:t>
      </w:r>
    </w:p>
    <w:p w14:paraId="30365E46">
      <w:pPr>
        <w:pStyle w:val="44"/>
        <w:numPr>
          <w:ilvl w:val="0"/>
          <w:numId w:val="21"/>
        </w:numPr>
        <w:rPr>
          <w:rFonts w:ascii="宋体" w:hAnsi="宋体"/>
          <w:color w:val="auto"/>
          <w:szCs w:val="21"/>
          <w:highlight w:val="none"/>
        </w:rPr>
      </w:pPr>
      <w:r>
        <w:rPr>
          <w:rFonts w:hint="eastAsia" w:ascii="宋体" w:hAnsi="宋体"/>
          <w:color w:val="auto"/>
          <w:szCs w:val="21"/>
          <w:highlight w:val="none"/>
        </w:rPr>
        <w:t>业绩表所列出的材料应为真实准确的，并应提供相关证明材料复印件加盖公章。请勿提供虚假、过期材料，否则将依据相关规定严肃处理。</w:t>
      </w:r>
    </w:p>
    <w:p w14:paraId="388147D5">
      <w:pPr>
        <w:rPr>
          <w:rFonts w:hint="eastAsia" w:ascii="宋体" w:hAnsi="宋体"/>
          <w:color w:val="auto"/>
          <w:szCs w:val="21"/>
          <w:highlight w:val="none"/>
        </w:rPr>
      </w:pPr>
    </w:p>
    <w:p w14:paraId="078079D3">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72EA21CE">
      <w:pPr>
        <w:rPr>
          <w:rFonts w:ascii="宋体" w:hAnsi="宋体"/>
          <w:color w:val="auto"/>
          <w:szCs w:val="21"/>
          <w:highlight w:val="none"/>
        </w:rPr>
      </w:pPr>
      <w:r>
        <w:rPr>
          <w:rFonts w:hint="eastAsia" w:ascii="宋体" w:hAnsi="宋体"/>
          <w:color w:val="auto"/>
          <w:szCs w:val="21"/>
          <w:highlight w:val="none"/>
        </w:rPr>
        <w:br w:type="page"/>
      </w:r>
    </w:p>
    <w:p w14:paraId="4728A17B">
      <w:pPr>
        <w:pStyle w:val="8"/>
        <w:widowControl w:val="0"/>
        <w:overflowPunct w:val="0"/>
        <w:spacing w:line="240" w:lineRule="auto"/>
        <w:rPr>
          <w:color w:val="auto"/>
          <w:highlight w:val="none"/>
        </w:rPr>
      </w:pPr>
      <w:bookmarkStart w:id="413" w:name="_Toc3346"/>
      <w:bookmarkStart w:id="414" w:name="_Toc1959"/>
      <w:bookmarkStart w:id="415" w:name="_Toc18470"/>
      <w:bookmarkStart w:id="416" w:name="_Toc30399"/>
      <w:bookmarkStart w:id="417" w:name="_Toc28110"/>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.联合体协议书</w:t>
      </w:r>
      <w:r>
        <w:rPr>
          <w:rFonts w:hint="eastAsia"/>
          <w:color w:val="auto"/>
          <w:highlight w:val="none"/>
        </w:rPr>
        <w:t>（如有）</w:t>
      </w:r>
      <w:bookmarkEnd w:id="413"/>
      <w:bookmarkEnd w:id="414"/>
      <w:bookmarkEnd w:id="415"/>
      <w:bookmarkEnd w:id="416"/>
      <w:bookmarkEnd w:id="417"/>
    </w:p>
    <w:p w14:paraId="6A009F7A">
      <w:pPr>
        <w:rPr>
          <w:color w:val="auto"/>
          <w:highlight w:val="none"/>
        </w:rPr>
      </w:pPr>
    </w:p>
    <w:p w14:paraId="03598367">
      <w:pPr>
        <w:jc w:val="center"/>
        <w:rPr>
          <w:rFonts w:hAnsi="宋体" w:cs="宋体"/>
          <w:color w:val="auto"/>
          <w:highlight w:val="none"/>
        </w:rPr>
      </w:pPr>
      <w:r>
        <w:rPr>
          <w:rFonts w:hint="eastAsia" w:hAnsi="宋体" w:cs="宋体"/>
          <w:b/>
          <w:bCs/>
          <w:color w:val="auto"/>
          <w:highlight w:val="none"/>
        </w:rPr>
        <w:t>联合体共同投标协议书</w:t>
      </w:r>
    </w:p>
    <w:p w14:paraId="28EFE183">
      <w:pPr>
        <w:jc w:val="center"/>
        <w:rPr>
          <w:rFonts w:hAnsi="宋体" w:cs="宋体"/>
          <w:color w:val="auto"/>
          <w:highlight w:val="none"/>
        </w:rPr>
      </w:pPr>
    </w:p>
    <w:p w14:paraId="7F1943CF">
      <w:pPr>
        <w:rPr>
          <w:rFonts w:hAnsi="宋体" w:cs="宋体"/>
          <w:color w:val="auto"/>
          <w:szCs w:val="21"/>
          <w:highlight w:val="none"/>
        </w:rPr>
      </w:pPr>
      <w:r>
        <w:rPr>
          <w:rFonts w:hint="eastAsia" w:hAnsi="宋体" w:cs="宋体"/>
          <w:color w:val="auto"/>
          <w:szCs w:val="21"/>
          <w:highlight w:val="none"/>
        </w:rPr>
        <w:t>立约方：（甲公司全称）</w:t>
      </w:r>
    </w:p>
    <w:p w14:paraId="7ED20A01">
      <w:pPr>
        <w:rPr>
          <w:rFonts w:hAnsi="宋体" w:cs="宋体"/>
          <w:color w:val="auto"/>
          <w:szCs w:val="21"/>
          <w:highlight w:val="none"/>
        </w:rPr>
      </w:pPr>
      <w:r>
        <w:rPr>
          <w:rFonts w:hint="eastAsia" w:hAnsi="宋体" w:cs="宋体"/>
          <w:color w:val="auto"/>
          <w:szCs w:val="21"/>
          <w:highlight w:val="none"/>
        </w:rPr>
        <w:t>（乙公司全称）</w:t>
      </w:r>
    </w:p>
    <w:p w14:paraId="1A8F67E4">
      <w:pPr>
        <w:rPr>
          <w:rFonts w:hAnsi="宋体" w:cs="宋体"/>
          <w:color w:val="auto"/>
          <w:szCs w:val="21"/>
          <w:highlight w:val="none"/>
        </w:rPr>
      </w:pPr>
      <w:r>
        <w:rPr>
          <w:rFonts w:hint="eastAsia" w:hAnsi="宋体" w:cs="宋体"/>
          <w:color w:val="auto"/>
          <w:szCs w:val="21"/>
          <w:highlight w:val="none"/>
        </w:rPr>
        <w:t>（……公司全称）</w:t>
      </w:r>
    </w:p>
    <w:p w14:paraId="0D7716BA">
      <w:pPr>
        <w:rPr>
          <w:rFonts w:hAnsi="宋体" w:cs="宋体"/>
          <w:color w:val="auto"/>
          <w:szCs w:val="21"/>
          <w:highlight w:val="none"/>
        </w:rPr>
      </w:pPr>
      <w:r>
        <w:rPr>
          <w:rFonts w:hint="eastAsia" w:hAnsi="宋体" w:cs="宋体"/>
          <w:color w:val="auto"/>
          <w:szCs w:val="21"/>
          <w:highlight w:val="none"/>
          <w:u w:val="single"/>
        </w:rPr>
        <w:t>（甲公司全称）、（乙公司全称）、（……公司全称）</w:t>
      </w:r>
      <w:r>
        <w:rPr>
          <w:rFonts w:hint="eastAsia" w:hAnsi="宋体" w:cs="宋体"/>
          <w:color w:val="auto"/>
          <w:szCs w:val="21"/>
          <w:highlight w:val="none"/>
        </w:rPr>
        <w:t>自愿组成联合体，以一个投标人的身份共同参加</w:t>
      </w:r>
      <w:r>
        <w:rPr>
          <w:rFonts w:hint="eastAsia" w:hAnsi="宋体" w:cs="宋体"/>
          <w:color w:val="auto"/>
          <w:szCs w:val="21"/>
          <w:highlight w:val="none"/>
          <w:u w:val="single"/>
        </w:rPr>
        <w:t>（xxxx项目） （项目编号：xxxx）</w:t>
      </w:r>
      <w:r>
        <w:rPr>
          <w:rFonts w:hint="eastAsia" w:hAnsi="宋体" w:cs="宋体"/>
          <w:color w:val="auto"/>
          <w:szCs w:val="21"/>
          <w:highlight w:val="none"/>
        </w:rPr>
        <w:t>的招标活动。经各方充分协商一致，就项目的投标和合同实施阶段的有关事务协商一致订立协议如下：</w:t>
      </w:r>
    </w:p>
    <w:p w14:paraId="7B1C2D97">
      <w:pPr>
        <w:rPr>
          <w:rFonts w:hAnsi="宋体" w:cs="宋体"/>
          <w:color w:val="auto"/>
          <w:szCs w:val="21"/>
          <w:highlight w:val="none"/>
        </w:rPr>
      </w:pPr>
      <w:r>
        <w:rPr>
          <w:rFonts w:hint="eastAsia" w:hAnsi="宋体" w:cs="宋体"/>
          <w:color w:val="auto"/>
          <w:szCs w:val="21"/>
          <w:highlight w:val="none"/>
        </w:rPr>
        <w:t>一、联合体各方关系</w:t>
      </w:r>
    </w:p>
    <w:p w14:paraId="5308BCE1">
      <w:pPr>
        <w:rPr>
          <w:rFonts w:hAnsi="宋体" w:cs="宋体"/>
          <w:color w:val="auto"/>
          <w:szCs w:val="21"/>
          <w:highlight w:val="none"/>
        </w:rPr>
      </w:pPr>
      <w:r>
        <w:rPr>
          <w:rFonts w:hint="eastAsia" w:hAnsi="宋体" w:cs="宋体"/>
          <w:color w:val="auto"/>
          <w:szCs w:val="21"/>
          <w:highlight w:val="none"/>
          <w:u w:val="single"/>
        </w:rPr>
        <w:t>1.（甲公司全称）、（乙公司全称）、（……公司全称）</w:t>
      </w:r>
      <w:r>
        <w:rPr>
          <w:rFonts w:hint="eastAsia" w:hAnsi="宋体" w:cs="宋体"/>
          <w:color w:val="auto"/>
          <w:szCs w:val="21"/>
          <w:highlight w:val="none"/>
        </w:rPr>
        <w:t>共同组成一个联合体，以一个投标人的身份共同参加本项目的投标。</w:t>
      </w:r>
      <w:r>
        <w:rPr>
          <w:rFonts w:hint="eastAsia" w:hAnsi="宋体" w:cs="宋体"/>
          <w:color w:val="auto"/>
          <w:szCs w:val="21"/>
          <w:highlight w:val="none"/>
          <w:u w:val="single"/>
        </w:rPr>
        <w:t>（甲公司全称）、（乙公司全称）、（……公司全称）</w:t>
      </w:r>
      <w:r>
        <w:rPr>
          <w:rFonts w:hint="eastAsia" w:hAnsi="宋体" w:cs="宋体"/>
          <w:color w:val="auto"/>
          <w:szCs w:val="21"/>
          <w:highlight w:val="none"/>
        </w:rPr>
        <w:t>作为联合体成员，若中标，联合体各方共同与</w:t>
      </w:r>
      <w:r>
        <w:rPr>
          <w:rFonts w:hint="eastAsia" w:hAnsi="宋体" w:cs="宋体"/>
          <w:color w:val="auto"/>
          <w:szCs w:val="21"/>
          <w:highlight w:val="none"/>
          <w:u w:val="single"/>
        </w:rPr>
        <w:t>（采购人）</w:t>
      </w:r>
      <w:r>
        <w:rPr>
          <w:rFonts w:hint="eastAsia" w:hAnsi="宋体" w:cs="宋体"/>
          <w:color w:val="auto"/>
          <w:szCs w:val="21"/>
          <w:highlight w:val="none"/>
        </w:rPr>
        <w:t>签订合同。</w:t>
      </w:r>
    </w:p>
    <w:p w14:paraId="5653019B">
      <w:pPr>
        <w:rPr>
          <w:rFonts w:hAnsi="宋体" w:cs="宋体"/>
          <w:color w:val="auto"/>
          <w:szCs w:val="21"/>
          <w:highlight w:val="none"/>
        </w:rPr>
      </w:pPr>
      <w:r>
        <w:rPr>
          <w:rFonts w:hint="eastAsia" w:hAnsi="宋体" w:cs="宋体"/>
          <w:color w:val="auto"/>
          <w:szCs w:val="21"/>
          <w:highlight w:val="none"/>
        </w:rPr>
        <w:t>2.本次投标中，以</w:t>
      </w:r>
      <w:r>
        <w:rPr>
          <w:rFonts w:hint="eastAsia" w:hAnsi="宋体" w:cs="宋体"/>
          <w:color w:val="auto"/>
          <w:szCs w:val="21"/>
          <w:highlight w:val="none"/>
          <w:u w:val="single"/>
        </w:rPr>
        <w:t>（公司全称）</w:t>
      </w:r>
      <w:r>
        <w:rPr>
          <w:rFonts w:hint="eastAsia" w:hAnsi="宋体" w:cs="宋体"/>
          <w:color w:val="auto"/>
          <w:szCs w:val="21"/>
          <w:highlight w:val="none"/>
        </w:rPr>
        <w:t>为联合体牵头人。</w:t>
      </w:r>
    </w:p>
    <w:p w14:paraId="19B86451">
      <w:pPr>
        <w:rPr>
          <w:rFonts w:hAnsi="宋体" w:cs="宋体"/>
          <w:color w:val="auto"/>
          <w:szCs w:val="21"/>
          <w:highlight w:val="none"/>
        </w:rPr>
      </w:pPr>
      <w:r>
        <w:rPr>
          <w:rFonts w:hint="eastAsia" w:hAnsi="宋体" w:cs="宋体"/>
          <w:color w:val="auto"/>
          <w:szCs w:val="21"/>
          <w:highlight w:val="none"/>
        </w:rPr>
        <w:t>二、联合体内部有关事项约定如下：</w:t>
      </w:r>
    </w:p>
    <w:p w14:paraId="581F4E90">
      <w:pPr>
        <w:rPr>
          <w:rFonts w:hAnsi="宋体" w:cs="宋体"/>
          <w:color w:val="auto"/>
          <w:szCs w:val="21"/>
          <w:highlight w:val="none"/>
        </w:rPr>
      </w:pPr>
      <w:r>
        <w:rPr>
          <w:rFonts w:hint="eastAsia" w:hAnsi="宋体"/>
          <w:color w:val="auto"/>
          <w:szCs w:val="21"/>
          <w:highlight w:val="none"/>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3505B22F">
      <w:pPr>
        <w:rPr>
          <w:rFonts w:hAnsi="宋体" w:cs="宋体"/>
          <w:color w:val="auto"/>
          <w:szCs w:val="21"/>
          <w:highlight w:val="none"/>
        </w:rPr>
      </w:pPr>
      <w:r>
        <w:rPr>
          <w:rFonts w:hint="eastAsia" w:hAnsi="宋体" w:cs="宋体"/>
          <w:color w:val="auto"/>
          <w:szCs w:val="21"/>
          <w:highlight w:val="none"/>
        </w:rPr>
        <w:t>2.联合体将严格按照文件的各项要求，递交投标文件，切实执行一切合同文件，共同承担合同规定的一切义务和责任，同时按照内部职责的划分，承担自身所负的责任和风险，在法律上承担连带责任。</w:t>
      </w:r>
    </w:p>
    <w:p w14:paraId="146E83E1">
      <w:pPr>
        <w:rPr>
          <w:rFonts w:hAnsi="宋体" w:cs="宋体"/>
          <w:color w:val="auto"/>
          <w:szCs w:val="21"/>
          <w:highlight w:val="none"/>
        </w:rPr>
      </w:pPr>
      <w:r>
        <w:rPr>
          <w:rFonts w:hint="eastAsia" w:hAnsi="宋体" w:cs="宋体"/>
          <w:color w:val="auto"/>
          <w:szCs w:val="21"/>
          <w:highlight w:val="none"/>
        </w:rPr>
        <w:t>3.如中标，联合体各方共同与（采购人）签订合同书，并就中标项目向采购人负有连带的和各自的法律责任；</w:t>
      </w:r>
    </w:p>
    <w:p w14:paraId="5A6A8AA1">
      <w:pPr>
        <w:rPr>
          <w:rFonts w:hAnsi="宋体" w:cs="宋体"/>
          <w:color w:val="auto"/>
          <w:szCs w:val="21"/>
          <w:highlight w:val="none"/>
        </w:rPr>
      </w:pPr>
      <w:r>
        <w:rPr>
          <w:rFonts w:hint="eastAsia" w:hAnsi="宋体" w:cs="宋体"/>
          <w:color w:val="auto"/>
          <w:szCs w:val="21"/>
          <w:highlight w:val="none"/>
        </w:rPr>
        <w:t>4.联合体各成员单位内部的职责分工如下：</w:t>
      </w:r>
    </w:p>
    <w:p w14:paraId="6848A83E">
      <w:pPr>
        <w:rPr>
          <w:rFonts w:hAnsi="宋体" w:cs="宋体"/>
          <w:color w:val="auto"/>
          <w:szCs w:val="21"/>
          <w:highlight w:val="none"/>
        </w:rPr>
      </w:pPr>
      <w:r>
        <w:rPr>
          <w:rFonts w:hint="eastAsia" w:hAnsi="宋体" w:cs="宋体"/>
          <w:color w:val="auto"/>
          <w:szCs w:val="21"/>
          <w:highlight w:val="none"/>
        </w:rPr>
        <w:t>（1）</w:t>
      </w:r>
    </w:p>
    <w:p w14:paraId="6D6323B8">
      <w:pPr>
        <w:rPr>
          <w:color w:val="auto"/>
          <w:highlight w:val="none"/>
        </w:rPr>
      </w:pPr>
      <w:r>
        <w:rPr>
          <w:rFonts w:hint="eastAsia" w:hAnsi="宋体" w:cs="宋体"/>
          <w:color w:val="auto"/>
          <w:szCs w:val="21"/>
          <w:highlight w:val="none"/>
        </w:rPr>
        <w:t>（2）</w:t>
      </w:r>
    </w:p>
    <w:p w14:paraId="4AD7E132">
      <w:pPr>
        <w:rPr>
          <w:rFonts w:hAnsi="宋体" w:cs="宋体"/>
          <w:color w:val="auto"/>
          <w:szCs w:val="21"/>
          <w:highlight w:val="none"/>
        </w:rPr>
      </w:pPr>
      <w:r>
        <w:rPr>
          <w:rFonts w:hint="eastAsia" w:hAnsi="宋体" w:cs="宋体"/>
          <w:color w:val="auto"/>
          <w:szCs w:val="21"/>
          <w:highlight w:val="none"/>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1B74775C">
      <w:pPr>
        <w:rPr>
          <w:rFonts w:hAnsi="宋体" w:cs="宋体"/>
          <w:color w:val="auto"/>
          <w:szCs w:val="21"/>
          <w:highlight w:val="none"/>
        </w:rPr>
      </w:pPr>
      <w:r>
        <w:rPr>
          <w:rFonts w:hint="eastAsia" w:hAnsi="宋体" w:cs="宋体"/>
          <w:color w:val="auto"/>
          <w:szCs w:val="21"/>
          <w:highlight w:val="none"/>
        </w:rPr>
        <w:t>四、联合体如因违约过失责任而导致采购人经济损失或被索赔时，本联合体任何一方均同意无条件优先清偿采购人的一切债务和经济赔偿。</w:t>
      </w:r>
    </w:p>
    <w:p w14:paraId="7EC21ED1">
      <w:pPr>
        <w:rPr>
          <w:rFonts w:hAnsi="宋体" w:cs="宋体"/>
          <w:color w:val="auto"/>
          <w:szCs w:val="21"/>
          <w:highlight w:val="none"/>
        </w:rPr>
      </w:pPr>
      <w:r>
        <w:rPr>
          <w:rFonts w:hint="eastAsia"/>
          <w:color w:val="auto"/>
          <w:szCs w:val="21"/>
          <w:highlight w:val="none"/>
        </w:rPr>
        <w:t>五、联合体中标后，本联合体协议是合同的附件，对联合体各成员单位有合同约束力。</w:t>
      </w:r>
    </w:p>
    <w:p w14:paraId="3C1C1A08">
      <w:pPr>
        <w:rPr>
          <w:rFonts w:hAnsi="宋体" w:cs="宋体"/>
          <w:color w:val="auto"/>
          <w:szCs w:val="21"/>
          <w:highlight w:val="none"/>
        </w:rPr>
      </w:pPr>
      <w:r>
        <w:rPr>
          <w:rFonts w:hint="eastAsia" w:hAnsi="宋体" w:cs="宋体"/>
          <w:color w:val="auto"/>
          <w:szCs w:val="21"/>
          <w:highlight w:val="none"/>
        </w:rPr>
        <w:t>六、本协议在自签署之日起生效，投标有效期内有效，如获中标资格，本协议有效期延续至合同履行完毕之日。</w:t>
      </w:r>
    </w:p>
    <w:p w14:paraId="79FCB48E">
      <w:pPr>
        <w:rPr>
          <w:rFonts w:hAnsi="宋体" w:cs="宋体"/>
          <w:color w:val="auto"/>
          <w:szCs w:val="21"/>
          <w:highlight w:val="none"/>
        </w:rPr>
      </w:pPr>
      <w:r>
        <w:rPr>
          <w:rFonts w:hint="eastAsia" w:hAnsi="宋体" w:cs="宋体"/>
          <w:color w:val="auto"/>
          <w:szCs w:val="21"/>
          <w:highlight w:val="none"/>
        </w:rPr>
        <w:t xml:space="preserve">七、本协议书一式____份，联合体成员和采购人各执一份。 </w:t>
      </w:r>
    </w:p>
    <w:p w14:paraId="18179798">
      <w:pPr>
        <w:rPr>
          <w:rFonts w:hAnsi="宋体" w:cs="宋体"/>
          <w:color w:val="auto"/>
          <w:szCs w:val="21"/>
          <w:highlight w:val="none"/>
        </w:rPr>
      </w:pPr>
    </w:p>
    <w:p w14:paraId="7B0F045F">
      <w:pPr>
        <w:pStyle w:val="13"/>
        <w:rPr>
          <w:color w:val="auto"/>
          <w:sz w:val="21"/>
          <w:szCs w:val="21"/>
          <w:highlight w:val="none"/>
        </w:rPr>
      </w:pPr>
      <w:r>
        <w:rPr>
          <w:rFonts w:hint="eastAsia"/>
          <w:color w:val="auto"/>
          <w:sz w:val="21"/>
          <w:szCs w:val="21"/>
          <w:highlight w:val="none"/>
        </w:rPr>
        <w:t>注：本协议书由委托人签字的，应附法定代表人签字的授权委托书。</w:t>
      </w:r>
    </w:p>
    <w:p w14:paraId="2C50238E">
      <w:pPr>
        <w:pStyle w:val="13"/>
        <w:rPr>
          <w:color w:val="auto"/>
          <w:sz w:val="21"/>
          <w:szCs w:val="21"/>
          <w:highlight w:val="none"/>
        </w:rPr>
      </w:pPr>
      <w:r>
        <w:rPr>
          <w:rFonts w:hint="eastAsia"/>
          <w:color w:val="auto"/>
          <w:sz w:val="21"/>
          <w:szCs w:val="21"/>
          <w:highlight w:val="none"/>
        </w:rPr>
        <w:t>牵头人名称：_______________________（盖单位公章）</w:t>
      </w:r>
    </w:p>
    <w:p w14:paraId="2E8CC866">
      <w:pPr>
        <w:pStyle w:val="13"/>
        <w:rPr>
          <w:color w:val="auto"/>
          <w:sz w:val="21"/>
          <w:szCs w:val="21"/>
          <w:highlight w:val="none"/>
        </w:rPr>
      </w:pPr>
      <w:r>
        <w:rPr>
          <w:rFonts w:hint="eastAsia"/>
          <w:color w:val="auto"/>
          <w:sz w:val="21"/>
          <w:szCs w:val="21"/>
          <w:highlight w:val="none"/>
        </w:rPr>
        <w:t>法定代表人或其委托代理人：_____________（签字）</w:t>
      </w:r>
    </w:p>
    <w:p w14:paraId="4D932BD3">
      <w:pPr>
        <w:pStyle w:val="13"/>
        <w:rPr>
          <w:color w:val="auto"/>
          <w:sz w:val="21"/>
          <w:szCs w:val="21"/>
          <w:highlight w:val="none"/>
        </w:rPr>
      </w:pPr>
    </w:p>
    <w:p w14:paraId="2D36F4EE">
      <w:pPr>
        <w:pStyle w:val="13"/>
        <w:rPr>
          <w:color w:val="auto"/>
          <w:sz w:val="21"/>
          <w:szCs w:val="21"/>
          <w:highlight w:val="none"/>
        </w:rPr>
      </w:pPr>
      <w:r>
        <w:rPr>
          <w:rFonts w:hint="eastAsia"/>
          <w:color w:val="auto"/>
          <w:sz w:val="21"/>
          <w:szCs w:val="21"/>
          <w:highlight w:val="none"/>
        </w:rPr>
        <w:t>成员一名称：_______________________（盖单位公章）</w:t>
      </w:r>
    </w:p>
    <w:p w14:paraId="2CD54472">
      <w:pPr>
        <w:pStyle w:val="13"/>
        <w:rPr>
          <w:color w:val="auto"/>
          <w:sz w:val="21"/>
          <w:szCs w:val="21"/>
          <w:highlight w:val="none"/>
        </w:rPr>
      </w:pPr>
      <w:r>
        <w:rPr>
          <w:rFonts w:hint="eastAsia"/>
          <w:color w:val="auto"/>
          <w:sz w:val="21"/>
          <w:szCs w:val="21"/>
          <w:highlight w:val="none"/>
        </w:rPr>
        <w:t>法定代表人或其委托代理人：_____________（签字）</w:t>
      </w:r>
    </w:p>
    <w:p w14:paraId="1B743BCE">
      <w:pPr>
        <w:pStyle w:val="13"/>
        <w:rPr>
          <w:color w:val="auto"/>
          <w:sz w:val="21"/>
          <w:szCs w:val="21"/>
          <w:highlight w:val="none"/>
        </w:rPr>
      </w:pPr>
    </w:p>
    <w:p w14:paraId="0AC783E5">
      <w:pPr>
        <w:pStyle w:val="13"/>
        <w:rPr>
          <w:color w:val="auto"/>
          <w:sz w:val="21"/>
          <w:szCs w:val="21"/>
          <w:highlight w:val="none"/>
        </w:rPr>
      </w:pPr>
      <w:r>
        <w:rPr>
          <w:rFonts w:hint="eastAsia"/>
          <w:color w:val="auto"/>
          <w:sz w:val="21"/>
          <w:szCs w:val="21"/>
          <w:highlight w:val="none"/>
        </w:rPr>
        <w:t>成员二名称：_______________________（盖单位公章）</w:t>
      </w:r>
    </w:p>
    <w:p w14:paraId="33E2DA06">
      <w:pPr>
        <w:pStyle w:val="13"/>
        <w:rPr>
          <w:color w:val="auto"/>
          <w:sz w:val="21"/>
          <w:szCs w:val="21"/>
          <w:highlight w:val="none"/>
        </w:rPr>
      </w:pPr>
      <w:r>
        <w:rPr>
          <w:rFonts w:hint="eastAsia"/>
          <w:color w:val="auto"/>
          <w:sz w:val="21"/>
          <w:szCs w:val="21"/>
          <w:highlight w:val="none"/>
        </w:rPr>
        <w:t>法定代表人或其委托代理人：_____________（签字）</w:t>
      </w:r>
    </w:p>
    <w:p w14:paraId="37C37EDA">
      <w:pPr>
        <w:pStyle w:val="13"/>
        <w:ind w:firstLine="210" w:firstLineChars="100"/>
        <w:jc w:val="both"/>
        <w:rPr>
          <w:color w:val="auto"/>
          <w:sz w:val="21"/>
          <w:szCs w:val="21"/>
          <w:highlight w:val="none"/>
        </w:rPr>
      </w:pPr>
      <w:r>
        <w:rPr>
          <w:rFonts w:hint="eastAsia"/>
          <w:color w:val="auto"/>
          <w:sz w:val="21"/>
          <w:szCs w:val="21"/>
          <w:highlight w:val="none"/>
        </w:rPr>
        <w:t>……</w:t>
      </w:r>
    </w:p>
    <w:p w14:paraId="76901BCC">
      <w:pPr>
        <w:pStyle w:val="13"/>
        <w:rPr>
          <w:rFonts w:hint="eastAsia"/>
          <w:color w:val="auto"/>
          <w:sz w:val="21"/>
          <w:szCs w:val="21"/>
          <w:highlight w:val="none"/>
        </w:rPr>
      </w:pPr>
      <w:r>
        <w:rPr>
          <w:rFonts w:hint="eastAsia"/>
          <w:color w:val="auto"/>
          <w:sz w:val="21"/>
          <w:szCs w:val="21"/>
          <w:highlight w:val="none"/>
        </w:rPr>
        <w:t xml:space="preserve">        年     月     日</w:t>
      </w:r>
    </w:p>
    <w:p w14:paraId="0EE44DB2">
      <w:pPr>
        <w:rPr>
          <w:rFonts w:hint="eastAsia"/>
          <w:color w:val="auto"/>
          <w:sz w:val="21"/>
          <w:szCs w:val="21"/>
          <w:highlight w:val="none"/>
        </w:rPr>
      </w:pPr>
    </w:p>
    <w:p w14:paraId="46E6EDEB">
      <w:pPr>
        <w:spacing w:line="360" w:lineRule="auto"/>
        <w:jc w:val="left"/>
        <w:rPr>
          <w:rFonts w:hint="eastAsia" w:ascii="宋体" w:hAnsi="宋体" w:eastAsia="宋体" w:cs="宋体"/>
          <w:b/>
          <w:bCs/>
          <w:color w:val="auto"/>
          <w:szCs w:val="24"/>
          <w:highlight w:val="none"/>
          <w:lang w:val="zh-CN"/>
        </w:rPr>
      </w:pPr>
      <w:r>
        <w:rPr>
          <w:rFonts w:hint="eastAsia" w:ascii="宋体" w:hAnsi="宋体" w:eastAsia="宋体" w:cs="宋体"/>
          <w:b/>
          <w:bCs/>
          <w:color w:val="auto"/>
          <w:sz w:val="21"/>
          <w:szCs w:val="24"/>
          <w:highlight w:val="none"/>
          <w:lang w:val="zh-CN"/>
        </w:rPr>
        <w:t>说明：联合体投标的，联合体各方须</w:t>
      </w:r>
      <w:r>
        <w:rPr>
          <w:rFonts w:hint="eastAsia" w:ascii="宋体" w:hAnsi="宋体" w:eastAsia="宋体" w:cs="宋体"/>
          <w:b/>
          <w:bCs/>
          <w:color w:val="auto"/>
          <w:sz w:val="21"/>
          <w:szCs w:val="24"/>
          <w:highlight w:val="none"/>
          <w:lang w:val="zh-CN" w:eastAsia="zh-CN"/>
        </w:rPr>
        <w:t>对应</w:t>
      </w:r>
      <w:r>
        <w:rPr>
          <w:rFonts w:hint="eastAsia" w:ascii="宋体" w:hAnsi="宋体" w:eastAsia="宋体" w:cs="宋体"/>
          <w:b/>
          <w:bCs/>
          <w:color w:val="auto"/>
          <w:szCs w:val="24"/>
          <w:highlight w:val="none"/>
          <w:lang w:val="zh-CN"/>
        </w:rPr>
        <w:t>加盖</w:t>
      </w:r>
      <w:r>
        <w:rPr>
          <w:rFonts w:hint="eastAsia" w:ascii="宋体" w:hAnsi="宋体" w:eastAsia="宋体" w:cs="宋体"/>
          <w:b/>
          <w:bCs/>
          <w:color w:val="auto"/>
          <w:szCs w:val="24"/>
          <w:highlight w:val="none"/>
          <w:lang w:val="zh-CN" w:eastAsia="zh-CN"/>
        </w:rPr>
        <w:t>公章，对应法定代表人签字或</w:t>
      </w:r>
      <w:r>
        <w:rPr>
          <w:rFonts w:hint="eastAsia" w:ascii="宋体" w:hAnsi="宋体" w:eastAsia="宋体" w:cs="宋体"/>
          <w:b/>
          <w:bCs/>
          <w:color w:val="auto"/>
          <w:szCs w:val="24"/>
          <w:highlight w:val="none"/>
          <w:lang w:val="en-US" w:eastAsia="zh-CN"/>
        </w:rPr>
        <w:t>盖</w:t>
      </w:r>
      <w:r>
        <w:rPr>
          <w:rFonts w:hint="eastAsia" w:ascii="宋体" w:hAnsi="宋体" w:eastAsia="宋体" w:cs="宋体"/>
          <w:b/>
          <w:bCs/>
          <w:color w:val="auto"/>
          <w:szCs w:val="24"/>
          <w:highlight w:val="none"/>
          <w:lang w:val="zh-CN" w:eastAsia="zh-CN"/>
        </w:rPr>
        <w:t>私章，</w:t>
      </w:r>
      <w:r>
        <w:rPr>
          <w:rFonts w:hint="eastAsia" w:ascii="宋体" w:hAnsi="宋体" w:eastAsia="宋体" w:cs="宋体"/>
          <w:b/>
          <w:bCs/>
          <w:color w:val="auto"/>
          <w:sz w:val="21"/>
          <w:szCs w:val="24"/>
          <w:highlight w:val="none"/>
          <w:lang w:val="zh-CN"/>
        </w:rPr>
        <w:t>委托人签字的，应附法定代表人签字的授权委托书</w:t>
      </w:r>
      <w:r>
        <w:rPr>
          <w:rFonts w:hint="eastAsia" w:ascii="宋体" w:hAnsi="宋体" w:eastAsia="宋体" w:cs="宋体"/>
          <w:b/>
          <w:bCs/>
          <w:color w:val="auto"/>
          <w:sz w:val="21"/>
          <w:szCs w:val="24"/>
          <w:highlight w:val="none"/>
          <w:lang w:val="zh-CN" w:eastAsia="zh-CN"/>
        </w:rPr>
        <w:t>，并对应授权代表签字</w:t>
      </w:r>
      <w:r>
        <w:rPr>
          <w:rFonts w:hint="eastAsia" w:ascii="宋体" w:hAnsi="宋体" w:eastAsia="宋体" w:cs="宋体"/>
          <w:b/>
          <w:bCs/>
          <w:color w:val="auto"/>
          <w:szCs w:val="24"/>
          <w:highlight w:val="none"/>
          <w:lang w:val="zh-CN"/>
        </w:rPr>
        <w:t>。</w:t>
      </w:r>
    </w:p>
    <w:p w14:paraId="0DD98A53">
      <w:pPr>
        <w:pStyle w:val="39"/>
        <w:rPr>
          <w:rFonts w:hint="eastAsia"/>
          <w:color w:val="auto"/>
          <w:highlight w:val="none"/>
        </w:rPr>
      </w:pPr>
    </w:p>
    <w:p w14:paraId="0E9120DF">
      <w:pPr>
        <w:rPr>
          <w:rFonts w:hint="eastAsia"/>
          <w:color w:val="auto"/>
          <w:sz w:val="21"/>
          <w:szCs w:val="21"/>
          <w:highlight w:val="none"/>
        </w:rPr>
      </w:pPr>
    </w:p>
    <w:p w14:paraId="340F29DE">
      <w:pPr>
        <w:pStyle w:val="29"/>
        <w:rPr>
          <w:rFonts w:hint="eastAsia"/>
          <w:color w:val="auto"/>
          <w:sz w:val="21"/>
          <w:szCs w:val="21"/>
          <w:highlight w:val="none"/>
        </w:rPr>
      </w:pPr>
    </w:p>
    <w:p w14:paraId="0BB10421">
      <w:pPr>
        <w:rPr>
          <w:rFonts w:hint="eastAsia"/>
          <w:color w:val="auto"/>
          <w:sz w:val="21"/>
          <w:szCs w:val="21"/>
          <w:highlight w:val="none"/>
        </w:rPr>
      </w:pPr>
    </w:p>
    <w:p w14:paraId="2AB38219">
      <w:pPr>
        <w:pStyle w:val="29"/>
        <w:rPr>
          <w:rFonts w:hint="eastAsia"/>
          <w:color w:val="auto"/>
          <w:sz w:val="21"/>
          <w:szCs w:val="21"/>
          <w:highlight w:val="none"/>
        </w:rPr>
      </w:pPr>
    </w:p>
    <w:p w14:paraId="25B7E8C1">
      <w:pPr>
        <w:rPr>
          <w:rFonts w:hint="eastAsia"/>
          <w:color w:val="auto"/>
          <w:sz w:val="21"/>
          <w:szCs w:val="21"/>
          <w:highlight w:val="none"/>
        </w:rPr>
      </w:pPr>
    </w:p>
    <w:p w14:paraId="72E70CC2">
      <w:pPr>
        <w:pStyle w:val="29"/>
        <w:rPr>
          <w:rFonts w:hint="eastAsia"/>
          <w:color w:val="auto"/>
          <w:sz w:val="21"/>
          <w:szCs w:val="21"/>
          <w:highlight w:val="none"/>
        </w:rPr>
      </w:pPr>
    </w:p>
    <w:p w14:paraId="50AE6D41">
      <w:pPr>
        <w:rPr>
          <w:rFonts w:hint="eastAsia"/>
          <w:color w:val="auto"/>
          <w:sz w:val="21"/>
          <w:szCs w:val="21"/>
          <w:highlight w:val="none"/>
        </w:rPr>
      </w:pPr>
    </w:p>
    <w:p w14:paraId="05173ACF">
      <w:pPr>
        <w:pStyle w:val="29"/>
        <w:rPr>
          <w:rFonts w:hint="eastAsia"/>
          <w:color w:val="auto"/>
          <w:highlight w:val="none"/>
        </w:rPr>
      </w:pPr>
    </w:p>
    <w:p w14:paraId="57BD75BA">
      <w:pPr>
        <w:pStyle w:val="8"/>
        <w:widowControl w:val="0"/>
        <w:overflowPunct w:val="0"/>
        <w:spacing w:line="240" w:lineRule="auto"/>
        <w:rPr>
          <w:rFonts w:hint="eastAsia" w:ascii="宋体" w:hAnsi="宋体" w:eastAsia="宋体"/>
          <w:color w:val="auto"/>
          <w:sz w:val="21"/>
          <w:szCs w:val="21"/>
          <w:highlight w:val="none"/>
        </w:rPr>
      </w:pPr>
      <w:bookmarkStart w:id="418" w:name="_Toc574"/>
      <w:bookmarkStart w:id="419" w:name="_Toc28073"/>
      <w:bookmarkStart w:id="420" w:name="_Toc17370"/>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eastAsia="宋体"/>
          <w:color w:val="auto"/>
          <w:sz w:val="21"/>
          <w:szCs w:val="21"/>
          <w:highlight w:val="none"/>
        </w:rPr>
        <w:t>体系认证资料</w:t>
      </w:r>
      <w:bookmarkEnd w:id="418"/>
      <w:bookmarkEnd w:id="419"/>
      <w:bookmarkEnd w:id="420"/>
    </w:p>
    <w:p w14:paraId="76C4E7E0">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Cs w:val="21"/>
          <w:highlight w:val="none"/>
          <w:lang w:val="zh-CN"/>
        </w:rPr>
        <w:t>。</w:t>
      </w:r>
    </w:p>
    <w:p w14:paraId="27D85F20">
      <w:pPr>
        <w:rPr>
          <w:rFonts w:hint="eastAsia"/>
          <w:color w:val="auto"/>
          <w:highlight w:val="none"/>
        </w:rPr>
      </w:pPr>
    </w:p>
    <w:p w14:paraId="17776647">
      <w:pPr>
        <w:pStyle w:val="8"/>
        <w:widowControl w:val="0"/>
        <w:overflowPunct w:val="0"/>
        <w:spacing w:line="240" w:lineRule="auto"/>
        <w:rPr>
          <w:rFonts w:hint="eastAsia" w:ascii="宋体" w:hAnsi="宋体" w:eastAsia="宋体"/>
          <w:color w:val="auto"/>
          <w:sz w:val="21"/>
          <w:szCs w:val="21"/>
          <w:highlight w:val="none"/>
        </w:rPr>
      </w:pPr>
      <w:bookmarkStart w:id="421" w:name="_Toc1677"/>
      <w:bookmarkStart w:id="422" w:name="_Toc23884"/>
      <w:bookmarkStart w:id="423" w:name="_Toc9308"/>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eastAsia="宋体"/>
          <w:color w:val="auto"/>
          <w:sz w:val="21"/>
          <w:szCs w:val="21"/>
          <w:highlight w:val="none"/>
        </w:rPr>
        <w:t>财务资料</w:t>
      </w:r>
      <w:bookmarkEnd w:id="421"/>
      <w:bookmarkEnd w:id="422"/>
      <w:bookmarkEnd w:id="423"/>
    </w:p>
    <w:p w14:paraId="3CD19E14">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Cs w:val="21"/>
          <w:highlight w:val="none"/>
          <w:lang w:val="zh-CN"/>
        </w:rPr>
        <w:t>。</w:t>
      </w:r>
    </w:p>
    <w:p w14:paraId="7D0A0F21">
      <w:pPr>
        <w:rPr>
          <w:rFonts w:hint="eastAsia"/>
          <w:color w:val="auto"/>
          <w:highlight w:val="none"/>
        </w:rPr>
      </w:pPr>
    </w:p>
    <w:p w14:paraId="6CF4B6C5">
      <w:pPr>
        <w:pStyle w:val="8"/>
        <w:widowControl w:val="0"/>
        <w:overflowPunct w:val="0"/>
        <w:spacing w:line="240" w:lineRule="auto"/>
        <w:rPr>
          <w:rFonts w:ascii="宋体" w:hAnsi="宋体"/>
          <w:color w:val="auto"/>
          <w:sz w:val="21"/>
          <w:szCs w:val="21"/>
          <w:highlight w:val="none"/>
        </w:rPr>
      </w:pPr>
      <w:bookmarkStart w:id="424" w:name="_Toc4811"/>
      <w:bookmarkStart w:id="425" w:name="_Toc2079"/>
      <w:bookmarkStart w:id="426" w:name="_Toc19134"/>
      <w:bookmarkStart w:id="427" w:name="_Toc25062"/>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.实施本项目的有关人员资料表格式</w:t>
      </w:r>
      <w:bookmarkEnd w:id="424"/>
      <w:bookmarkEnd w:id="425"/>
      <w:bookmarkEnd w:id="426"/>
      <w:bookmarkEnd w:id="427"/>
    </w:p>
    <w:p w14:paraId="316CB27F">
      <w:pPr>
        <w:jc w:val="center"/>
        <w:rPr>
          <w:rFonts w:ascii="宋体" w:hAnsi="宋体"/>
          <w:color w:val="auto"/>
          <w:szCs w:val="21"/>
          <w:highlight w:val="none"/>
        </w:rPr>
      </w:pPr>
    </w:p>
    <w:p w14:paraId="4EBF7B90">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实施本项目的有关人员资料表</w:t>
      </w:r>
    </w:p>
    <w:tbl>
      <w:tblPr>
        <w:tblStyle w:val="30"/>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702"/>
        <w:gridCol w:w="1861"/>
        <w:gridCol w:w="702"/>
        <w:gridCol w:w="702"/>
        <w:gridCol w:w="1164"/>
        <w:gridCol w:w="818"/>
        <w:gridCol w:w="1165"/>
        <w:gridCol w:w="703"/>
      </w:tblGrid>
      <w:tr w14:paraId="321A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5CD7A18C">
            <w:pPr>
              <w:jc w:val="center"/>
              <w:rPr>
                <w:rFonts w:ascii="宋体" w:hAnsi="宋体"/>
                <w:color w:val="auto"/>
                <w:szCs w:val="21"/>
                <w:highlight w:val="none"/>
              </w:rPr>
            </w:pPr>
            <w:r>
              <w:rPr>
                <w:rFonts w:hint="eastAsia" w:ascii="宋体" w:hAnsi="宋体"/>
                <w:color w:val="auto"/>
                <w:szCs w:val="21"/>
                <w:highlight w:val="none"/>
              </w:rPr>
              <w:t>序号</w:t>
            </w:r>
          </w:p>
        </w:tc>
        <w:tc>
          <w:tcPr>
            <w:tcW w:w="702" w:type="dxa"/>
            <w:vAlign w:val="center"/>
          </w:tcPr>
          <w:p w14:paraId="7C938618">
            <w:pPr>
              <w:jc w:val="center"/>
              <w:rPr>
                <w:rFonts w:ascii="宋体" w:hAnsi="宋体"/>
                <w:color w:val="auto"/>
                <w:szCs w:val="21"/>
                <w:highlight w:val="none"/>
              </w:rPr>
            </w:pPr>
            <w:r>
              <w:rPr>
                <w:rFonts w:hint="eastAsia" w:ascii="宋体" w:hAnsi="宋体"/>
                <w:color w:val="auto"/>
                <w:szCs w:val="21"/>
                <w:highlight w:val="none"/>
              </w:rPr>
              <w:t>姓名</w:t>
            </w:r>
          </w:p>
        </w:tc>
        <w:tc>
          <w:tcPr>
            <w:tcW w:w="1861" w:type="dxa"/>
            <w:vAlign w:val="center"/>
          </w:tcPr>
          <w:p w14:paraId="233CDD8E">
            <w:pPr>
              <w:jc w:val="center"/>
              <w:rPr>
                <w:rFonts w:ascii="宋体" w:hAnsi="宋体"/>
                <w:color w:val="auto"/>
                <w:szCs w:val="21"/>
                <w:highlight w:val="none"/>
              </w:rPr>
            </w:pPr>
            <w:r>
              <w:rPr>
                <w:rFonts w:hint="eastAsia" w:ascii="宋体" w:hAnsi="宋体"/>
                <w:color w:val="auto"/>
                <w:szCs w:val="21"/>
                <w:highlight w:val="none"/>
              </w:rPr>
              <w:t>本项目拟任岗位</w:t>
            </w:r>
          </w:p>
        </w:tc>
        <w:tc>
          <w:tcPr>
            <w:tcW w:w="702" w:type="dxa"/>
            <w:vAlign w:val="center"/>
          </w:tcPr>
          <w:p w14:paraId="032CCD00">
            <w:pPr>
              <w:jc w:val="center"/>
              <w:rPr>
                <w:rFonts w:ascii="宋体" w:hAnsi="宋体"/>
                <w:color w:val="auto"/>
                <w:szCs w:val="21"/>
                <w:highlight w:val="none"/>
              </w:rPr>
            </w:pPr>
            <w:r>
              <w:rPr>
                <w:rFonts w:hint="eastAsia" w:ascii="宋体" w:hAnsi="宋体"/>
                <w:color w:val="auto"/>
                <w:szCs w:val="21"/>
                <w:highlight w:val="none"/>
              </w:rPr>
              <w:t>性别</w:t>
            </w:r>
          </w:p>
        </w:tc>
        <w:tc>
          <w:tcPr>
            <w:tcW w:w="702" w:type="dxa"/>
            <w:vAlign w:val="center"/>
          </w:tcPr>
          <w:p w14:paraId="11473514">
            <w:pPr>
              <w:jc w:val="center"/>
              <w:rPr>
                <w:rFonts w:ascii="宋体" w:hAnsi="宋体"/>
                <w:color w:val="auto"/>
                <w:szCs w:val="21"/>
                <w:highlight w:val="none"/>
              </w:rPr>
            </w:pPr>
            <w:r>
              <w:rPr>
                <w:rFonts w:hint="eastAsia" w:ascii="宋体" w:hAnsi="宋体"/>
                <w:color w:val="auto"/>
                <w:szCs w:val="21"/>
                <w:highlight w:val="none"/>
              </w:rPr>
              <w:t>年龄</w:t>
            </w:r>
          </w:p>
        </w:tc>
        <w:tc>
          <w:tcPr>
            <w:tcW w:w="1164" w:type="dxa"/>
            <w:vAlign w:val="center"/>
          </w:tcPr>
          <w:p w14:paraId="2A38AD33">
            <w:pPr>
              <w:jc w:val="center"/>
              <w:rPr>
                <w:rFonts w:ascii="宋体" w:hAnsi="宋体"/>
                <w:color w:val="auto"/>
                <w:szCs w:val="21"/>
                <w:highlight w:val="none"/>
              </w:rPr>
            </w:pPr>
            <w:r>
              <w:rPr>
                <w:rFonts w:hint="eastAsia" w:ascii="宋体" w:hAnsi="宋体"/>
                <w:color w:val="auto"/>
                <w:szCs w:val="21"/>
                <w:highlight w:val="none"/>
              </w:rPr>
              <w:t>技术职称</w:t>
            </w:r>
          </w:p>
        </w:tc>
        <w:tc>
          <w:tcPr>
            <w:tcW w:w="818" w:type="dxa"/>
            <w:vAlign w:val="center"/>
          </w:tcPr>
          <w:p w14:paraId="3FA1C6F5">
            <w:pPr>
              <w:jc w:val="center"/>
              <w:rPr>
                <w:rFonts w:ascii="宋体" w:hAnsi="宋体"/>
                <w:color w:val="auto"/>
                <w:szCs w:val="21"/>
                <w:highlight w:val="none"/>
              </w:rPr>
            </w:pPr>
            <w:r>
              <w:rPr>
                <w:rFonts w:hint="eastAsia" w:ascii="宋体" w:hAnsi="宋体"/>
                <w:color w:val="auto"/>
                <w:szCs w:val="21"/>
                <w:highlight w:val="none"/>
              </w:rPr>
              <w:t>专 业</w:t>
            </w:r>
          </w:p>
        </w:tc>
        <w:tc>
          <w:tcPr>
            <w:tcW w:w="1165" w:type="dxa"/>
            <w:vAlign w:val="center"/>
          </w:tcPr>
          <w:p w14:paraId="5319CC7F">
            <w:pPr>
              <w:jc w:val="center"/>
              <w:rPr>
                <w:rFonts w:ascii="宋体" w:hAnsi="宋体"/>
                <w:color w:val="auto"/>
                <w:szCs w:val="21"/>
                <w:highlight w:val="none"/>
              </w:rPr>
            </w:pPr>
            <w:r>
              <w:rPr>
                <w:rFonts w:hint="eastAsia" w:ascii="宋体" w:hAnsi="宋体"/>
                <w:color w:val="auto"/>
                <w:szCs w:val="21"/>
                <w:highlight w:val="none"/>
              </w:rPr>
              <w:t>资质证书</w:t>
            </w:r>
          </w:p>
        </w:tc>
        <w:tc>
          <w:tcPr>
            <w:tcW w:w="703" w:type="dxa"/>
            <w:tcBorders>
              <w:right w:val="single" w:color="auto" w:sz="6" w:space="0"/>
            </w:tcBorders>
            <w:vAlign w:val="center"/>
          </w:tcPr>
          <w:p w14:paraId="728B3FD7">
            <w:pPr>
              <w:jc w:val="center"/>
              <w:rPr>
                <w:rFonts w:ascii="宋体" w:hAnsi="宋体"/>
                <w:color w:val="auto"/>
                <w:szCs w:val="21"/>
                <w:highlight w:val="none"/>
              </w:rPr>
            </w:pPr>
            <w:r>
              <w:rPr>
                <w:rFonts w:hint="eastAsia" w:ascii="宋体" w:hAnsi="宋体"/>
                <w:color w:val="auto"/>
                <w:szCs w:val="21"/>
                <w:highlight w:val="none"/>
              </w:rPr>
              <w:t>备注</w:t>
            </w:r>
          </w:p>
        </w:tc>
      </w:tr>
      <w:tr w14:paraId="1384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698774A6">
            <w:pPr>
              <w:spacing w:line="288" w:lineRule="auto"/>
              <w:jc w:val="center"/>
              <w:rPr>
                <w:rFonts w:ascii="宋体" w:hAnsi="宋体"/>
                <w:color w:val="auto"/>
                <w:szCs w:val="21"/>
                <w:highlight w:val="none"/>
              </w:rPr>
            </w:pPr>
          </w:p>
        </w:tc>
        <w:tc>
          <w:tcPr>
            <w:tcW w:w="702" w:type="dxa"/>
            <w:vAlign w:val="center"/>
          </w:tcPr>
          <w:p w14:paraId="2619053B">
            <w:pPr>
              <w:spacing w:line="288" w:lineRule="auto"/>
              <w:jc w:val="center"/>
              <w:rPr>
                <w:rFonts w:ascii="宋体" w:hAnsi="宋体"/>
                <w:color w:val="auto"/>
                <w:szCs w:val="21"/>
                <w:highlight w:val="none"/>
              </w:rPr>
            </w:pPr>
          </w:p>
        </w:tc>
        <w:tc>
          <w:tcPr>
            <w:tcW w:w="1861" w:type="dxa"/>
            <w:vAlign w:val="center"/>
          </w:tcPr>
          <w:p w14:paraId="425CF9DB">
            <w:pPr>
              <w:spacing w:line="288" w:lineRule="auto"/>
              <w:jc w:val="center"/>
              <w:rPr>
                <w:rFonts w:ascii="宋体" w:hAnsi="宋体"/>
                <w:color w:val="auto"/>
                <w:szCs w:val="21"/>
                <w:highlight w:val="none"/>
              </w:rPr>
            </w:pPr>
          </w:p>
        </w:tc>
        <w:tc>
          <w:tcPr>
            <w:tcW w:w="702" w:type="dxa"/>
            <w:vAlign w:val="center"/>
          </w:tcPr>
          <w:p w14:paraId="26FC44CA">
            <w:pPr>
              <w:spacing w:line="288" w:lineRule="auto"/>
              <w:jc w:val="center"/>
              <w:rPr>
                <w:rFonts w:ascii="宋体" w:hAnsi="宋体"/>
                <w:color w:val="auto"/>
                <w:szCs w:val="21"/>
                <w:highlight w:val="none"/>
              </w:rPr>
            </w:pPr>
          </w:p>
        </w:tc>
        <w:tc>
          <w:tcPr>
            <w:tcW w:w="702" w:type="dxa"/>
            <w:vAlign w:val="center"/>
          </w:tcPr>
          <w:p w14:paraId="0FC4D945">
            <w:pPr>
              <w:spacing w:line="288" w:lineRule="auto"/>
              <w:jc w:val="center"/>
              <w:rPr>
                <w:rFonts w:ascii="宋体" w:hAnsi="宋体"/>
                <w:color w:val="auto"/>
                <w:szCs w:val="21"/>
                <w:highlight w:val="none"/>
              </w:rPr>
            </w:pPr>
          </w:p>
        </w:tc>
        <w:tc>
          <w:tcPr>
            <w:tcW w:w="1164" w:type="dxa"/>
            <w:vAlign w:val="center"/>
          </w:tcPr>
          <w:p w14:paraId="33BB5789">
            <w:pPr>
              <w:spacing w:line="288" w:lineRule="auto"/>
              <w:jc w:val="center"/>
              <w:rPr>
                <w:rFonts w:ascii="宋体" w:hAnsi="宋体"/>
                <w:color w:val="auto"/>
                <w:szCs w:val="21"/>
                <w:highlight w:val="none"/>
              </w:rPr>
            </w:pPr>
          </w:p>
        </w:tc>
        <w:tc>
          <w:tcPr>
            <w:tcW w:w="818" w:type="dxa"/>
            <w:vAlign w:val="center"/>
          </w:tcPr>
          <w:p w14:paraId="6CB91623">
            <w:pPr>
              <w:spacing w:line="288" w:lineRule="auto"/>
              <w:jc w:val="center"/>
              <w:rPr>
                <w:rFonts w:ascii="宋体" w:hAnsi="宋体"/>
                <w:color w:val="auto"/>
                <w:szCs w:val="21"/>
                <w:highlight w:val="none"/>
              </w:rPr>
            </w:pPr>
          </w:p>
        </w:tc>
        <w:tc>
          <w:tcPr>
            <w:tcW w:w="1165" w:type="dxa"/>
            <w:vAlign w:val="center"/>
          </w:tcPr>
          <w:p w14:paraId="1CE766ED">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778EFE90">
            <w:pPr>
              <w:spacing w:line="288" w:lineRule="auto"/>
              <w:jc w:val="center"/>
              <w:rPr>
                <w:rFonts w:ascii="宋体" w:hAnsi="宋体"/>
                <w:color w:val="auto"/>
                <w:szCs w:val="21"/>
                <w:highlight w:val="none"/>
              </w:rPr>
            </w:pPr>
          </w:p>
        </w:tc>
      </w:tr>
      <w:tr w14:paraId="1450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489B645">
            <w:pPr>
              <w:spacing w:line="288" w:lineRule="auto"/>
              <w:jc w:val="center"/>
              <w:rPr>
                <w:rFonts w:ascii="宋体" w:hAnsi="宋体"/>
                <w:color w:val="auto"/>
                <w:szCs w:val="21"/>
                <w:highlight w:val="none"/>
              </w:rPr>
            </w:pPr>
          </w:p>
        </w:tc>
        <w:tc>
          <w:tcPr>
            <w:tcW w:w="702" w:type="dxa"/>
            <w:vAlign w:val="center"/>
          </w:tcPr>
          <w:p w14:paraId="66F75939">
            <w:pPr>
              <w:spacing w:line="288" w:lineRule="auto"/>
              <w:jc w:val="center"/>
              <w:rPr>
                <w:rFonts w:ascii="宋体" w:hAnsi="宋体"/>
                <w:color w:val="auto"/>
                <w:szCs w:val="21"/>
                <w:highlight w:val="none"/>
              </w:rPr>
            </w:pPr>
          </w:p>
        </w:tc>
        <w:tc>
          <w:tcPr>
            <w:tcW w:w="1861" w:type="dxa"/>
            <w:vAlign w:val="center"/>
          </w:tcPr>
          <w:p w14:paraId="55793310">
            <w:pPr>
              <w:spacing w:line="288" w:lineRule="auto"/>
              <w:jc w:val="center"/>
              <w:rPr>
                <w:rFonts w:ascii="宋体" w:hAnsi="宋体"/>
                <w:color w:val="auto"/>
                <w:szCs w:val="21"/>
                <w:highlight w:val="none"/>
              </w:rPr>
            </w:pPr>
          </w:p>
        </w:tc>
        <w:tc>
          <w:tcPr>
            <w:tcW w:w="702" w:type="dxa"/>
            <w:vAlign w:val="center"/>
          </w:tcPr>
          <w:p w14:paraId="5EABBEAE">
            <w:pPr>
              <w:spacing w:line="288" w:lineRule="auto"/>
              <w:jc w:val="center"/>
              <w:rPr>
                <w:rFonts w:ascii="宋体" w:hAnsi="宋体"/>
                <w:color w:val="auto"/>
                <w:szCs w:val="21"/>
                <w:highlight w:val="none"/>
              </w:rPr>
            </w:pPr>
          </w:p>
        </w:tc>
        <w:tc>
          <w:tcPr>
            <w:tcW w:w="702" w:type="dxa"/>
            <w:vAlign w:val="center"/>
          </w:tcPr>
          <w:p w14:paraId="03898995">
            <w:pPr>
              <w:spacing w:line="288" w:lineRule="auto"/>
              <w:jc w:val="center"/>
              <w:rPr>
                <w:rFonts w:ascii="宋体" w:hAnsi="宋体"/>
                <w:color w:val="auto"/>
                <w:szCs w:val="21"/>
                <w:highlight w:val="none"/>
              </w:rPr>
            </w:pPr>
          </w:p>
        </w:tc>
        <w:tc>
          <w:tcPr>
            <w:tcW w:w="1164" w:type="dxa"/>
            <w:vAlign w:val="center"/>
          </w:tcPr>
          <w:p w14:paraId="257F1E99">
            <w:pPr>
              <w:spacing w:line="288" w:lineRule="auto"/>
              <w:jc w:val="center"/>
              <w:rPr>
                <w:rFonts w:ascii="宋体" w:hAnsi="宋体"/>
                <w:color w:val="auto"/>
                <w:szCs w:val="21"/>
                <w:highlight w:val="none"/>
              </w:rPr>
            </w:pPr>
          </w:p>
        </w:tc>
        <w:tc>
          <w:tcPr>
            <w:tcW w:w="818" w:type="dxa"/>
            <w:vAlign w:val="center"/>
          </w:tcPr>
          <w:p w14:paraId="3BF9B8B7">
            <w:pPr>
              <w:spacing w:line="288" w:lineRule="auto"/>
              <w:jc w:val="center"/>
              <w:rPr>
                <w:rFonts w:ascii="宋体" w:hAnsi="宋体"/>
                <w:color w:val="auto"/>
                <w:szCs w:val="21"/>
                <w:highlight w:val="none"/>
              </w:rPr>
            </w:pPr>
          </w:p>
        </w:tc>
        <w:tc>
          <w:tcPr>
            <w:tcW w:w="1165" w:type="dxa"/>
            <w:vAlign w:val="center"/>
          </w:tcPr>
          <w:p w14:paraId="290C6125">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5E8BE233">
            <w:pPr>
              <w:spacing w:line="288" w:lineRule="auto"/>
              <w:jc w:val="center"/>
              <w:rPr>
                <w:rFonts w:ascii="宋体" w:hAnsi="宋体"/>
                <w:color w:val="auto"/>
                <w:szCs w:val="21"/>
                <w:highlight w:val="none"/>
              </w:rPr>
            </w:pPr>
          </w:p>
        </w:tc>
      </w:tr>
      <w:tr w14:paraId="4546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2BF137A4">
            <w:pPr>
              <w:spacing w:line="288" w:lineRule="auto"/>
              <w:jc w:val="center"/>
              <w:rPr>
                <w:rFonts w:ascii="宋体" w:hAnsi="宋体"/>
                <w:color w:val="auto"/>
                <w:szCs w:val="21"/>
                <w:highlight w:val="none"/>
              </w:rPr>
            </w:pPr>
          </w:p>
        </w:tc>
        <w:tc>
          <w:tcPr>
            <w:tcW w:w="702" w:type="dxa"/>
            <w:vAlign w:val="center"/>
          </w:tcPr>
          <w:p w14:paraId="7568963E">
            <w:pPr>
              <w:spacing w:line="288" w:lineRule="auto"/>
              <w:jc w:val="center"/>
              <w:rPr>
                <w:rFonts w:ascii="宋体" w:hAnsi="宋体"/>
                <w:color w:val="auto"/>
                <w:szCs w:val="21"/>
                <w:highlight w:val="none"/>
              </w:rPr>
            </w:pPr>
          </w:p>
        </w:tc>
        <w:tc>
          <w:tcPr>
            <w:tcW w:w="1861" w:type="dxa"/>
            <w:vAlign w:val="center"/>
          </w:tcPr>
          <w:p w14:paraId="0043FCC9">
            <w:pPr>
              <w:spacing w:line="288" w:lineRule="auto"/>
              <w:jc w:val="center"/>
              <w:rPr>
                <w:rFonts w:ascii="宋体" w:hAnsi="宋体"/>
                <w:color w:val="auto"/>
                <w:szCs w:val="21"/>
                <w:highlight w:val="none"/>
              </w:rPr>
            </w:pPr>
          </w:p>
        </w:tc>
        <w:tc>
          <w:tcPr>
            <w:tcW w:w="702" w:type="dxa"/>
            <w:vAlign w:val="center"/>
          </w:tcPr>
          <w:p w14:paraId="42A0AC2B">
            <w:pPr>
              <w:spacing w:line="288" w:lineRule="auto"/>
              <w:jc w:val="center"/>
              <w:rPr>
                <w:rFonts w:ascii="宋体" w:hAnsi="宋体"/>
                <w:color w:val="auto"/>
                <w:szCs w:val="21"/>
                <w:highlight w:val="none"/>
              </w:rPr>
            </w:pPr>
          </w:p>
        </w:tc>
        <w:tc>
          <w:tcPr>
            <w:tcW w:w="702" w:type="dxa"/>
            <w:vAlign w:val="center"/>
          </w:tcPr>
          <w:p w14:paraId="5CAA6520">
            <w:pPr>
              <w:spacing w:line="288" w:lineRule="auto"/>
              <w:jc w:val="center"/>
              <w:rPr>
                <w:rFonts w:ascii="宋体" w:hAnsi="宋体"/>
                <w:color w:val="auto"/>
                <w:szCs w:val="21"/>
                <w:highlight w:val="none"/>
              </w:rPr>
            </w:pPr>
          </w:p>
        </w:tc>
        <w:tc>
          <w:tcPr>
            <w:tcW w:w="1164" w:type="dxa"/>
            <w:vAlign w:val="center"/>
          </w:tcPr>
          <w:p w14:paraId="78179B05">
            <w:pPr>
              <w:spacing w:line="288" w:lineRule="auto"/>
              <w:jc w:val="center"/>
              <w:rPr>
                <w:rFonts w:ascii="宋体" w:hAnsi="宋体"/>
                <w:color w:val="auto"/>
                <w:szCs w:val="21"/>
                <w:highlight w:val="none"/>
              </w:rPr>
            </w:pPr>
          </w:p>
        </w:tc>
        <w:tc>
          <w:tcPr>
            <w:tcW w:w="818" w:type="dxa"/>
            <w:vAlign w:val="center"/>
          </w:tcPr>
          <w:p w14:paraId="2836761E">
            <w:pPr>
              <w:spacing w:line="288" w:lineRule="auto"/>
              <w:jc w:val="center"/>
              <w:rPr>
                <w:rFonts w:ascii="宋体" w:hAnsi="宋体"/>
                <w:color w:val="auto"/>
                <w:szCs w:val="21"/>
                <w:highlight w:val="none"/>
              </w:rPr>
            </w:pPr>
          </w:p>
        </w:tc>
        <w:tc>
          <w:tcPr>
            <w:tcW w:w="1165" w:type="dxa"/>
            <w:vAlign w:val="center"/>
          </w:tcPr>
          <w:p w14:paraId="56DD144D">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2A391876">
            <w:pPr>
              <w:spacing w:line="288" w:lineRule="auto"/>
              <w:jc w:val="center"/>
              <w:rPr>
                <w:rFonts w:ascii="宋体" w:hAnsi="宋体"/>
                <w:color w:val="auto"/>
                <w:szCs w:val="21"/>
                <w:highlight w:val="none"/>
              </w:rPr>
            </w:pPr>
          </w:p>
        </w:tc>
      </w:tr>
      <w:tr w14:paraId="40C0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2C4E77C1">
            <w:pPr>
              <w:spacing w:line="288" w:lineRule="auto"/>
              <w:jc w:val="center"/>
              <w:rPr>
                <w:rFonts w:ascii="宋体" w:hAnsi="宋体"/>
                <w:color w:val="auto"/>
                <w:szCs w:val="21"/>
                <w:highlight w:val="none"/>
              </w:rPr>
            </w:pPr>
          </w:p>
        </w:tc>
        <w:tc>
          <w:tcPr>
            <w:tcW w:w="702" w:type="dxa"/>
            <w:vAlign w:val="center"/>
          </w:tcPr>
          <w:p w14:paraId="5F36D094">
            <w:pPr>
              <w:spacing w:line="288" w:lineRule="auto"/>
              <w:jc w:val="center"/>
              <w:rPr>
                <w:rFonts w:ascii="宋体" w:hAnsi="宋体"/>
                <w:color w:val="auto"/>
                <w:szCs w:val="21"/>
                <w:highlight w:val="none"/>
              </w:rPr>
            </w:pPr>
          </w:p>
        </w:tc>
        <w:tc>
          <w:tcPr>
            <w:tcW w:w="1861" w:type="dxa"/>
            <w:vAlign w:val="center"/>
          </w:tcPr>
          <w:p w14:paraId="6C175F9B">
            <w:pPr>
              <w:spacing w:line="288" w:lineRule="auto"/>
              <w:jc w:val="center"/>
              <w:rPr>
                <w:rFonts w:ascii="宋体" w:hAnsi="宋体"/>
                <w:color w:val="auto"/>
                <w:szCs w:val="21"/>
                <w:highlight w:val="none"/>
              </w:rPr>
            </w:pPr>
          </w:p>
        </w:tc>
        <w:tc>
          <w:tcPr>
            <w:tcW w:w="702" w:type="dxa"/>
            <w:vAlign w:val="center"/>
          </w:tcPr>
          <w:p w14:paraId="693F61CB">
            <w:pPr>
              <w:spacing w:line="288" w:lineRule="auto"/>
              <w:jc w:val="center"/>
              <w:rPr>
                <w:rFonts w:ascii="宋体" w:hAnsi="宋体"/>
                <w:color w:val="auto"/>
                <w:szCs w:val="21"/>
                <w:highlight w:val="none"/>
              </w:rPr>
            </w:pPr>
          </w:p>
        </w:tc>
        <w:tc>
          <w:tcPr>
            <w:tcW w:w="702" w:type="dxa"/>
            <w:vAlign w:val="center"/>
          </w:tcPr>
          <w:p w14:paraId="43EA86D6">
            <w:pPr>
              <w:spacing w:line="288" w:lineRule="auto"/>
              <w:jc w:val="center"/>
              <w:rPr>
                <w:rFonts w:ascii="宋体" w:hAnsi="宋体"/>
                <w:color w:val="auto"/>
                <w:szCs w:val="21"/>
                <w:highlight w:val="none"/>
              </w:rPr>
            </w:pPr>
          </w:p>
        </w:tc>
        <w:tc>
          <w:tcPr>
            <w:tcW w:w="1164" w:type="dxa"/>
            <w:vAlign w:val="center"/>
          </w:tcPr>
          <w:p w14:paraId="2AC6436E">
            <w:pPr>
              <w:spacing w:line="288" w:lineRule="auto"/>
              <w:jc w:val="center"/>
              <w:rPr>
                <w:rFonts w:ascii="宋体" w:hAnsi="宋体"/>
                <w:color w:val="auto"/>
                <w:szCs w:val="21"/>
                <w:highlight w:val="none"/>
              </w:rPr>
            </w:pPr>
          </w:p>
        </w:tc>
        <w:tc>
          <w:tcPr>
            <w:tcW w:w="818" w:type="dxa"/>
            <w:vAlign w:val="center"/>
          </w:tcPr>
          <w:p w14:paraId="12C6ECD8">
            <w:pPr>
              <w:spacing w:line="288" w:lineRule="auto"/>
              <w:jc w:val="center"/>
              <w:rPr>
                <w:rFonts w:ascii="宋体" w:hAnsi="宋体"/>
                <w:color w:val="auto"/>
                <w:szCs w:val="21"/>
                <w:highlight w:val="none"/>
              </w:rPr>
            </w:pPr>
          </w:p>
        </w:tc>
        <w:tc>
          <w:tcPr>
            <w:tcW w:w="1165" w:type="dxa"/>
            <w:vAlign w:val="center"/>
          </w:tcPr>
          <w:p w14:paraId="74040969">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1DD4AA1A">
            <w:pPr>
              <w:spacing w:line="288" w:lineRule="auto"/>
              <w:jc w:val="center"/>
              <w:rPr>
                <w:rFonts w:ascii="宋体" w:hAnsi="宋体"/>
                <w:color w:val="auto"/>
                <w:szCs w:val="21"/>
                <w:highlight w:val="none"/>
              </w:rPr>
            </w:pPr>
          </w:p>
        </w:tc>
      </w:tr>
      <w:tr w14:paraId="72D8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A5581CC">
            <w:pPr>
              <w:spacing w:line="288" w:lineRule="auto"/>
              <w:jc w:val="center"/>
              <w:rPr>
                <w:rFonts w:ascii="宋体" w:hAnsi="宋体"/>
                <w:color w:val="auto"/>
                <w:szCs w:val="21"/>
                <w:highlight w:val="none"/>
              </w:rPr>
            </w:pPr>
          </w:p>
        </w:tc>
        <w:tc>
          <w:tcPr>
            <w:tcW w:w="702" w:type="dxa"/>
            <w:vAlign w:val="center"/>
          </w:tcPr>
          <w:p w14:paraId="65A1B14C">
            <w:pPr>
              <w:spacing w:line="288" w:lineRule="auto"/>
              <w:jc w:val="center"/>
              <w:rPr>
                <w:rFonts w:ascii="宋体" w:hAnsi="宋体"/>
                <w:color w:val="auto"/>
                <w:szCs w:val="21"/>
                <w:highlight w:val="none"/>
              </w:rPr>
            </w:pPr>
          </w:p>
        </w:tc>
        <w:tc>
          <w:tcPr>
            <w:tcW w:w="1861" w:type="dxa"/>
            <w:vAlign w:val="center"/>
          </w:tcPr>
          <w:p w14:paraId="765F31EB">
            <w:pPr>
              <w:spacing w:line="288" w:lineRule="auto"/>
              <w:jc w:val="center"/>
              <w:rPr>
                <w:rFonts w:ascii="宋体" w:hAnsi="宋体"/>
                <w:color w:val="auto"/>
                <w:szCs w:val="21"/>
                <w:highlight w:val="none"/>
              </w:rPr>
            </w:pPr>
          </w:p>
        </w:tc>
        <w:tc>
          <w:tcPr>
            <w:tcW w:w="702" w:type="dxa"/>
            <w:vAlign w:val="center"/>
          </w:tcPr>
          <w:p w14:paraId="1E235255">
            <w:pPr>
              <w:spacing w:line="288" w:lineRule="auto"/>
              <w:jc w:val="center"/>
              <w:rPr>
                <w:rFonts w:ascii="宋体" w:hAnsi="宋体"/>
                <w:color w:val="auto"/>
                <w:szCs w:val="21"/>
                <w:highlight w:val="none"/>
              </w:rPr>
            </w:pPr>
          </w:p>
        </w:tc>
        <w:tc>
          <w:tcPr>
            <w:tcW w:w="702" w:type="dxa"/>
            <w:vAlign w:val="center"/>
          </w:tcPr>
          <w:p w14:paraId="1330DB20">
            <w:pPr>
              <w:spacing w:line="288" w:lineRule="auto"/>
              <w:jc w:val="center"/>
              <w:rPr>
                <w:rFonts w:ascii="宋体" w:hAnsi="宋体"/>
                <w:color w:val="auto"/>
                <w:szCs w:val="21"/>
                <w:highlight w:val="none"/>
              </w:rPr>
            </w:pPr>
          </w:p>
        </w:tc>
        <w:tc>
          <w:tcPr>
            <w:tcW w:w="1164" w:type="dxa"/>
            <w:vAlign w:val="center"/>
          </w:tcPr>
          <w:p w14:paraId="3E650085">
            <w:pPr>
              <w:spacing w:line="288" w:lineRule="auto"/>
              <w:jc w:val="center"/>
              <w:rPr>
                <w:rFonts w:ascii="宋体" w:hAnsi="宋体"/>
                <w:color w:val="auto"/>
                <w:szCs w:val="21"/>
                <w:highlight w:val="none"/>
              </w:rPr>
            </w:pPr>
          </w:p>
        </w:tc>
        <w:tc>
          <w:tcPr>
            <w:tcW w:w="818" w:type="dxa"/>
            <w:vAlign w:val="center"/>
          </w:tcPr>
          <w:p w14:paraId="740E84D0">
            <w:pPr>
              <w:spacing w:line="288" w:lineRule="auto"/>
              <w:jc w:val="center"/>
              <w:rPr>
                <w:rFonts w:ascii="宋体" w:hAnsi="宋体"/>
                <w:color w:val="auto"/>
                <w:szCs w:val="21"/>
                <w:highlight w:val="none"/>
              </w:rPr>
            </w:pPr>
          </w:p>
        </w:tc>
        <w:tc>
          <w:tcPr>
            <w:tcW w:w="1165" w:type="dxa"/>
            <w:vAlign w:val="center"/>
          </w:tcPr>
          <w:p w14:paraId="06E209B7">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5CAB0774">
            <w:pPr>
              <w:spacing w:line="288" w:lineRule="auto"/>
              <w:jc w:val="center"/>
              <w:rPr>
                <w:rFonts w:ascii="宋体" w:hAnsi="宋体"/>
                <w:color w:val="auto"/>
                <w:szCs w:val="21"/>
                <w:highlight w:val="none"/>
              </w:rPr>
            </w:pPr>
          </w:p>
        </w:tc>
      </w:tr>
      <w:tr w14:paraId="5882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F32CD4F">
            <w:pPr>
              <w:spacing w:line="288" w:lineRule="auto"/>
              <w:jc w:val="center"/>
              <w:rPr>
                <w:rFonts w:ascii="宋体" w:hAnsi="宋体"/>
                <w:color w:val="auto"/>
                <w:szCs w:val="21"/>
                <w:highlight w:val="none"/>
              </w:rPr>
            </w:pPr>
          </w:p>
        </w:tc>
        <w:tc>
          <w:tcPr>
            <w:tcW w:w="702" w:type="dxa"/>
            <w:vAlign w:val="center"/>
          </w:tcPr>
          <w:p w14:paraId="7D58D3B3">
            <w:pPr>
              <w:spacing w:line="288" w:lineRule="auto"/>
              <w:jc w:val="center"/>
              <w:rPr>
                <w:rFonts w:ascii="宋体" w:hAnsi="宋体"/>
                <w:color w:val="auto"/>
                <w:szCs w:val="21"/>
                <w:highlight w:val="none"/>
              </w:rPr>
            </w:pPr>
          </w:p>
        </w:tc>
        <w:tc>
          <w:tcPr>
            <w:tcW w:w="1861" w:type="dxa"/>
            <w:vAlign w:val="center"/>
          </w:tcPr>
          <w:p w14:paraId="420F75EC">
            <w:pPr>
              <w:spacing w:line="288" w:lineRule="auto"/>
              <w:jc w:val="center"/>
              <w:rPr>
                <w:rFonts w:ascii="宋体" w:hAnsi="宋体"/>
                <w:color w:val="auto"/>
                <w:szCs w:val="21"/>
                <w:highlight w:val="none"/>
              </w:rPr>
            </w:pPr>
          </w:p>
        </w:tc>
        <w:tc>
          <w:tcPr>
            <w:tcW w:w="702" w:type="dxa"/>
            <w:vAlign w:val="center"/>
          </w:tcPr>
          <w:p w14:paraId="00EA0667">
            <w:pPr>
              <w:spacing w:line="288" w:lineRule="auto"/>
              <w:jc w:val="center"/>
              <w:rPr>
                <w:rFonts w:ascii="宋体" w:hAnsi="宋体"/>
                <w:color w:val="auto"/>
                <w:szCs w:val="21"/>
                <w:highlight w:val="none"/>
              </w:rPr>
            </w:pPr>
          </w:p>
        </w:tc>
        <w:tc>
          <w:tcPr>
            <w:tcW w:w="702" w:type="dxa"/>
            <w:vAlign w:val="center"/>
          </w:tcPr>
          <w:p w14:paraId="27BAD33A">
            <w:pPr>
              <w:spacing w:line="288" w:lineRule="auto"/>
              <w:jc w:val="center"/>
              <w:rPr>
                <w:rFonts w:ascii="宋体" w:hAnsi="宋体"/>
                <w:color w:val="auto"/>
                <w:szCs w:val="21"/>
                <w:highlight w:val="none"/>
              </w:rPr>
            </w:pPr>
          </w:p>
        </w:tc>
        <w:tc>
          <w:tcPr>
            <w:tcW w:w="1164" w:type="dxa"/>
            <w:vAlign w:val="center"/>
          </w:tcPr>
          <w:p w14:paraId="4EC96E2D">
            <w:pPr>
              <w:spacing w:line="288" w:lineRule="auto"/>
              <w:jc w:val="center"/>
              <w:rPr>
                <w:rFonts w:ascii="宋体" w:hAnsi="宋体"/>
                <w:color w:val="auto"/>
                <w:szCs w:val="21"/>
                <w:highlight w:val="none"/>
              </w:rPr>
            </w:pPr>
          </w:p>
        </w:tc>
        <w:tc>
          <w:tcPr>
            <w:tcW w:w="818" w:type="dxa"/>
            <w:vAlign w:val="center"/>
          </w:tcPr>
          <w:p w14:paraId="1DEE6392">
            <w:pPr>
              <w:spacing w:line="288" w:lineRule="auto"/>
              <w:jc w:val="center"/>
              <w:rPr>
                <w:rFonts w:ascii="宋体" w:hAnsi="宋体"/>
                <w:color w:val="auto"/>
                <w:szCs w:val="21"/>
                <w:highlight w:val="none"/>
              </w:rPr>
            </w:pPr>
          </w:p>
        </w:tc>
        <w:tc>
          <w:tcPr>
            <w:tcW w:w="1165" w:type="dxa"/>
            <w:vAlign w:val="center"/>
          </w:tcPr>
          <w:p w14:paraId="0B8C67E3">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08AA23D2">
            <w:pPr>
              <w:spacing w:line="288" w:lineRule="auto"/>
              <w:jc w:val="center"/>
              <w:rPr>
                <w:rFonts w:ascii="宋体" w:hAnsi="宋体"/>
                <w:color w:val="auto"/>
                <w:szCs w:val="21"/>
                <w:highlight w:val="none"/>
              </w:rPr>
            </w:pPr>
          </w:p>
        </w:tc>
      </w:tr>
      <w:tr w14:paraId="6E8B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7589AB27">
            <w:pPr>
              <w:spacing w:line="288" w:lineRule="auto"/>
              <w:jc w:val="center"/>
              <w:rPr>
                <w:rFonts w:ascii="宋体" w:hAnsi="宋体"/>
                <w:color w:val="auto"/>
                <w:szCs w:val="21"/>
                <w:highlight w:val="none"/>
              </w:rPr>
            </w:pPr>
          </w:p>
        </w:tc>
        <w:tc>
          <w:tcPr>
            <w:tcW w:w="702" w:type="dxa"/>
            <w:vAlign w:val="center"/>
          </w:tcPr>
          <w:p w14:paraId="73DBB87C">
            <w:pPr>
              <w:spacing w:line="288" w:lineRule="auto"/>
              <w:jc w:val="center"/>
              <w:rPr>
                <w:rFonts w:ascii="宋体" w:hAnsi="宋体"/>
                <w:color w:val="auto"/>
                <w:szCs w:val="21"/>
                <w:highlight w:val="none"/>
              </w:rPr>
            </w:pPr>
          </w:p>
        </w:tc>
        <w:tc>
          <w:tcPr>
            <w:tcW w:w="1861" w:type="dxa"/>
            <w:vAlign w:val="center"/>
          </w:tcPr>
          <w:p w14:paraId="0F54549E">
            <w:pPr>
              <w:spacing w:line="288" w:lineRule="auto"/>
              <w:jc w:val="center"/>
              <w:rPr>
                <w:rFonts w:ascii="宋体" w:hAnsi="宋体"/>
                <w:color w:val="auto"/>
                <w:szCs w:val="21"/>
                <w:highlight w:val="none"/>
              </w:rPr>
            </w:pPr>
          </w:p>
        </w:tc>
        <w:tc>
          <w:tcPr>
            <w:tcW w:w="702" w:type="dxa"/>
            <w:vAlign w:val="center"/>
          </w:tcPr>
          <w:p w14:paraId="78C076A5">
            <w:pPr>
              <w:spacing w:line="288" w:lineRule="auto"/>
              <w:jc w:val="center"/>
              <w:rPr>
                <w:rFonts w:ascii="宋体" w:hAnsi="宋体"/>
                <w:color w:val="auto"/>
                <w:szCs w:val="21"/>
                <w:highlight w:val="none"/>
              </w:rPr>
            </w:pPr>
          </w:p>
        </w:tc>
        <w:tc>
          <w:tcPr>
            <w:tcW w:w="702" w:type="dxa"/>
            <w:vAlign w:val="center"/>
          </w:tcPr>
          <w:p w14:paraId="2C0F62A6">
            <w:pPr>
              <w:spacing w:line="288" w:lineRule="auto"/>
              <w:jc w:val="center"/>
              <w:rPr>
                <w:rFonts w:ascii="宋体" w:hAnsi="宋体"/>
                <w:color w:val="auto"/>
                <w:szCs w:val="21"/>
                <w:highlight w:val="none"/>
              </w:rPr>
            </w:pPr>
          </w:p>
        </w:tc>
        <w:tc>
          <w:tcPr>
            <w:tcW w:w="1164" w:type="dxa"/>
            <w:vAlign w:val="center"/>
          </w:tcPr>
          <w:p w14:paraId="39C628C5">
            <w:pPr>
              <w:spacing w:line="288" w:lineRule="auto"/>
              <w:jc w:val="center"/>
              <w:rPr>
                <w:rFonts w:ascii="宋体" w:hAnsi="宋体"/>
                <w:color w:val="auto"/>
                <w:szCs w:val="21"/>
                <w:highlight w:val="none"/>
              </w:rPr>
            </w:pPr>
          </w:p>
        </w:tc>
        <w:tc>
          <w:tcPr>
            <w:tcW w:w="818" w:type="dxa"/>
            <w:vAlign w:val="center"/>
          </w:tcPr>
          <w:p w14:paraId="5C6CA2AC">
            <w:pPr>
              <w:spacing w:line="288" w:lineRule="auto"/>
              <w:jc w:val="center"/>
              <w:rPr>
                <w:rFonts w:ascii="宋体" w:hAnsi="宋体"/>
                <w:color w:val="auto"/>
                <w:szCs w:val="21"/>
                <w:highlight w:val="none"/>
              </w:rPr>
            </w:pPr>
          </w:p>
        </w:tc>
        <w:tc>
          <w:tcPr>
            <w:tcW w:w="1165" w:type="dxa"/>
            <w:vAlign w:val="center"/>
          </w:tcPr>
          <w:p w14:paraId="5F313A41">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7247694C">
            <w:pPr>
              <w:spacing w:line="288" w:lineRule="auto"/>
              <w:jc w:val="center"/>
              <w:rPr>
                <w:rFonts w:ascii="宋体" w:hAnsi="宋体"/>
                <w:color w:val="auto"/>
                <w:szCs w:val="21"/>
                <w:highlight w:val="none"/>
              </w:rPr>
            </w:pPr>
          </w:p>
        </w:tc>
      </w:tr>
      <w:tr w14:paraId="4DD1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2E0F346">
            <w:pPr>
              <w:spacing w:line="288" w:lineRule="auto"/>
              <w:jc w:val="center"/>
              <w:rPr>
                <w:rFonts w:ascii="宋体" w:hAnsi="宋体"/>
                <w:color w:val="auto"/>
                <w:szCs w:val="21"/>
                <w:highlight w:val="none"/>
              </w:rPr>
            </w:pPr>
          </w:p>
        </w:tc>
        <w:tc>
          <w:tcPr>
            <w:tcW w:w="702" w:type="dxa"/>
            <w:vAlign w:val="center"/>
          </w:tcPr>
          <w:p w14:paraId="667A4D17">
            <w:pPr>
              <w:spacing w:line="288" w:lineRule="auto"/>
              <w:jc w:val="center"/>
              <w:rPr>
                <w:rFonts w:ascii="宋体" w:hAnsi="宋体"/>
                <w:color w:val="auto"/>
                <w:szCs w:val="21"/>
                <w:highlight w:val="none"/>
              </w:rPr>
            </w:pPr>
          </w:p>
        </w:tc>
        <w:tc>
          <w:tcPr>
            <w:tcW w:w="1861" w:type="dxa"/>
            <w:vAlign w:val="center"/>
          </w:tcPr>
          <w:p w14:paraId="230D44F9">
            <w:pPr>
              <w:spacing w:line="288" w:lineRule="auto"/>
              <w:jc w:val="center"/>
              <w:rPr>
                <w:rFonts w:ascii="宋体" w:hAnsi="宋体"/>
                <w:color w:val="auto"/>
                <w:szCs w:val="21"/>
                <w:highlight w:val="none"/>
              </w:rPr>
            </w:pPr>
          </w:p>
        </w:tc>
        <w:tc>
          <w:tcPr>
            <w:tcW w:w="702" w:type="dxa"/>
            <w:vAlign w:val="center"/>
          </w:tcPr>
          <w:p w14:paraId="154A5267">
            <w:pPr>
              <w:spacing w:line="288" w:lineRule="auto"/>
              <w:jc w:val="center"/>
              <w:rPr>
                <w:rFonts w:ascii="宋体" w:hAnsi="宋体"/>
                <w:color w:val="auto"/>
                <w:szCs w:val="21"/>
                <w:highlight w:val="none"/>
              </w:rPr>
            </w:pPr>
          </w:p>
        </w:tc>
        <w:tc>
          <w:tcPr>
            <w:tcW w:w="702" w:type="dxa"/>
            <w:vAlign w:val="center"/>
          </w:tcPr>
          <w:p w14:paraId="56F37E70">
            <w:pPr>
              <w:spacing w:line="288" w:lineRule="auto"/>
              <w:jc w:val="center"/>
              <w:rPr>
                <w:rFonts w:ascii="宋体" w:hAnsi="宋体"/>
                <w:color w:val="auto"/>
                <w:szCs w:val="21"/>
                <w:highlight w:val="none"/>
              </w:rPr>
            </w:pPr>
          </w:p>
        </w:tc>
        <w:tc>
          <w:tcPr>
            <w:tcW w:w="1164" w:type="dxa"/>
            <w:vAlign w:val="center"/>
          </w:tcPr>
          <w:p w14:paraId="425CD4C8">
            <w:pPr>
              <w:spacing w:line="288" w:lineRule="auto"/>
              <w:jc w:val="center"/>
              <w:rPr>
                <w:rFonts w:ascii="宋体" w:hAnsi="宋体"/>
                <w:color w:val="auto"/>
                <w:szCs w:val="21"/>
                <w:highlight w:val="none"/>
              </w:rPr>
            </w:pPr>
          </w:p>
        </w:tc>
        <w:tc>
          <w:tcPr>
            <w:tcW w:w="818" w:type="dxa"/>
            <w:vAlign w:val="center"/>
          </w:tcPr>
          <w:p w14:paraId="13069A4C">
            <w:pPr>
              <w:spacing w:line="288" w:lineRule="auto"/>
              <w:jc w:val="center"/>
              <w:rPr>
                <w:rFonts w:ascii="宋体" w:hAnsi="宋体"/>
                <w:color w:val="auto"/>
                <w:szCs w:val="21"/>
                <w:highlight w:val="none"/>
              </w:rPr>
            </w:pPr>
          </w:p>
        </w:tc>
        <w:tc>
          <w:tcPr>
            <w:tcW w:w="1165" w:type="dxa"/>
            <w:vAlign w:val="center"/>
          </w:tcPr>
          <w:p w14:paraId="02EA4BB2">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3C5CD29F">
            <w:pPr>
              <w:spacing w:line="288" w:lineRule="auto"/>
              <w:jc w:val="center"/>
              <w:rPr>
                <w:rFonts w:ascii="宋体" w:hAnsi="宋体"/>
                <w:color w:val="auto"/>
                <w:szCs w:val="21"/>
                <w:highlight w:val="none"/>
              </w:rPr>
            </w:pPr>
          </w:p>
        </w:tc>
      </w:tr>
      <w:tr w14:paraId="321E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37A82FDD">
            <w:pPr>
              <w:spacing w:line="288" w:lineRule="auto"/>
              <w:jc w:val="center"/>
              <w:rPr>
                <w:rFonts w:ascii="宋体" w:hAnsi="宋体"/>
                <w:color w:val="auto"/>
                <w:szCs w:val="21"/>
                <w:highlight w:val="none"/>
              </w:rPr>
            </w:pPr>
          </w:p>
        </w:tc>
        <w:tc>
          <w:tcPr>
            <w:tcW w:w="702" w:type="dxa"/>
            <w:vAlign w:val="center"/>
          </w:tcPr>
          <w:p w14:paraId="0963D287">
            <w:pPr>
              <w:spacing w:line="288" w:lineRule="auto"/>
              <w:jc w:val="center"/>
              <w:rPr>
                <w:rFonts w:ascii="宋体" w:hAnsi="宋体"/>
                <w:color w:val="auto"/>
                <w:szCs w:val="21"/>
                <w:highlight w:val="none"/>
              </w:rPr>
            </w:pPr>
          </w:p>
        </w:tc>
        <w:tc>
          <w:tcPr>
            <w:tcW w:w="1861" w:type="dxa"/>
            <w:vAlign w:val="center"/>
          </w:tcPr>
          <w:p w14:paraId="57968A78">
            <w:pPr>
              <w:spacing w:line="288" w:lineRule="auto"/>
              <w:jc w:val="center"/>
              <w:rPr>
                <w:rFonts w:ascii="宋体" w:hAnsi="宋体"/>
                <w:color w:val="auto"/>
                <w:szCs w:val="21"/>
                <w:highlight w:val="none"/>
              </w:rPr>
            </w:pPr>
          </w:p>
        </w:tc>
        <w:tc>
          <w:tcPr>
            <w:tcW w:w="702" w:type="dxa"/>
            <w:vAlign w:val="center"/>
          </w:tcPr>
          <w:p w14:paraId="2982078B">
            <w:pPr>
              <w:spacing w:line="288" w:lineRule="auto"/>
              <w:jc w:val="center"/>
              <w:rPr>
                <w:rFonts w:ascii="宋体" w:hAnsi="宋体"/>
                <w:color w:val="auto"/>
                <w:szCs w:val="21"/>
                <w:highlight w:val="none"/>
              </w:rPr>
            </w:pPr>
          </w:p>
        </w:tc>
        <w:tc>
          <w:tcPr>
            <w:tcW w:w="702" w:type="dxa"/>
            <w:vAlign w:val="center"/>
          </w:tcPr>
          <w:p w14:paraId="2D46742D">
            <w:pPr>
              <w:spacing w:line="288" w:lineRule="auto"/>
              <w:jc w:val="center"/>
              <w:rPr>
                <w:rFonts w:ascii="宋体" w:hAnsi="宋体"/>
                <w:color w:val="auto"/>
                <w:szCs w:val="21"/>
                <w:highlight w:val="none"/>
              </w:rPr>
            </w:pPr>
          </w:p>
        </w:tc>
        <w:tc>
          <w:tcPr>
            <w:tcW w:w="1164" w:type="dxa"/>
            <w:vAlign w:val="center"/>
          </w:tcPr>
          <w:p w14:paraId="6C06D364">
            <w:pPr>
              <w:spacing w:line="288" w:lineRule="auto"/>
              <w:jc w:val="center"/>
              <w:rPr>
                <w:rFonts w:ascii="宋体" w:hAnsi="宋体"/>
                <w:color w:val="auto"/>
                <w:szCs w:val="21"/>
                <w:highlight w:val="none"/>
              </w:rPr>
            </w:pPr>
          </w:p>
        </w:tc>
        <w:tc>
          <w:tcPr>
            <w:tcW w:w="818" w:type="dxa"/>
            <w:vAlign w:val="center"/>
          </w:tcPr>
          <w:p w14:paraId="1C452F84">
            <w:pPr>
              <w:spacing w:line="288" w:lineRule="auto"/>
              <w:jc w:val="center"/>
              <w:rPr>
                <w:rFonts w:ascii="宋体" w:hAnsi="宋体"/>
                <w:color w:val="auto"/>
                <w:szCs w:val="21"/>
                <w:highlight w:val="none"/>
              </w:rPr>
            </w:pPr>
          </w:p>
        </w:tc>
        <w:tc>
          <w:tcPr>
            <w:tcW w:w="1165" w:type="dxa"/>
            <w:vAlign w:val="center"/>
          </w:tcPr>
          <w:p w14:paraId="2FB4E8BE">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1DD16957">
            <w:pPr>
              <w:spacing w:line="288" w:lineRule="auto"/>
              <w:jc w:val="center"/>
              <w:rPr>
                <w:rFonts w:ascii="宋体" w:hAnsi="宋体"/>
                <w:color w:val="auto"/>
                <w:szCs w:val="21"/>
                <w:highlight w:val="none"/>
              </w:rPr>
            </w:pPr>
          </w:p>
        </w:tc>
      </w:tr>
      <w:tr w14:paraId="6ACA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7243EFD6">
            <w:pPr>
              <w:spacing w:line="288" w:lineRule="auto"/>
              <w:jc w:val="center"/>
              <w:rPr>
                <w:rFonts w:ascii="宋体" w:hAnsi="宋体"/>
                <w:color w:val="auto"/>
                <w:szCs w:val="21"/>
                <w:highlight w:val="none"/>
              </w:rPr>
            </w:pPr>
          </w:p>
        </w:tc>
        <w:tc>
          <w:tcPr>
            <w:tcW w:w="702" w:type="dxa"/>
            <w:vAlign w:val="center"/>
          </w:tcPr>
          <w:p w14:paraId="0314AF5A">
            <w:pPr>
              <w:spacing w:line="288" w:lineRule="auto"/>
              <w:jc w:val="center"/>
              <w:rPr>
                <w:rFonts w:ascii="宋体" w:hAnsi="宋体"/>
                <w:color w:val="auto"/>
                <w:szCs w:val="21"/>
                <w:highlight w:val="none"/>
              </w:rPr>
            </w:pPr>
          </w:p>
        </w:tc>
        <w:tc>
          <w:tcPr>
            <w:tcW w:w="1861" w:type="dxa"/>
            <w:vAlign w:val="center"/>
          </w:tcPr>
          <w:p w14:paraId="4CD5AD3B">
            <w:pPr>
              <w:spacing w:line="288" w:lineRule="auto"/>
              <w:jc w:val="center"/>
              <w:rPr>
                <w:rFonts w:ascii="宋体" w:hAnsi="宋体"/>
                <w:color w:val="auto"/>
                <w:szCs w:val="21"/>
                <w:highlight w:val="none"/>
              </w:rPr>
            </w:pPr>
          </w:p>
        </w:tc>
        <w:tc>
          <w:tcPr>
            <w:tcW w:w="702" w:type="dxa"/>
            <w:vAlign w:val="center"/>
          </w:tcPr>
          <w:p w14:paraId="7565533F">
            <w:pPr>
              <w:spacing w:line="288" w:lineRule="auto"/>
              <w:jc w:val="center"/>
              <w:rPr>
                <w:rFonts w:ascii="宋体" w:hAnsi="宋体"/>
                <w:color w:val="auto"/>
                <w:szCs w:val="21"/>
                <w:highlight w:val="none"/>
              </w:rPr>
            </w:pPr>
          </w:p>
        </w:tc>
        <w:tc>
          <w:tcPr>
            <w:tcW w:w="702" w:type="dxa"/>
            <w:vAlign w:val="center"/>
          </w:tcPr>
          <w:p w14:paraId="1CE2921D">
            <w:pPr>
              <w:spacing w:line="288" w:lineRule="auto"/>
              <w:jc w:val="center"/>
              <w:rPr>
                <w:rFonts w:ascii="宋体" w:hAnsi="宋体"/>
                <w:color w:val="auto"/>
                <w:szCs w:val="21"/>
                <w:highlight w:val="none"/>
              </w:rPr>
            </w:pPr>
          </w:p>
        </w:tc>
        <w:tc>
          <w:tcPr>
            <w:tcW w:w="1164" w:type="dxa"/>
            <w:vAlign w:val="center"/>
          </w:tcPr>
          <w:p w14:paraId="039A25A3">
            <w:pPr>
              <w:spacing w:line="288" w:lineRule="auto"/>
              <w:jc w:val="center"/>
              <w:rPr>
                <w:rFonts w:ascii="宋体" w:hAnsi="宋体"/>
                <w:color w:val="auto"/>
                <w:szCs w:val="21"/>
                <w:highlight w:val="none"/>
              </w:rPr>
            </w:pPr>
          </w:p>
        </w:tc>
        <w:tc>
          <w:tcPr>
            <w:tcW w:w="818" w:type="dxa"/>
            <w:vAlign w:val="center"/>
          </w:tcPr>
          <w:p w14:paraId="37DEEF66">
            <w:pPr>
              <w:spacing w:line="288" w:lineRule="auto"/>
              <w:jc w:val="center"/>
              <w:rPr>
                <w:rFonts w:ascii="宋体" w:hAnsi="宋体"/>
                <w:color w:val="auto"/>
                <w:szCs w:val="21"/>
                <w:highlight w:val="none"/>
              </w:rPr>
            </w:pPr>
          </w:p>
        </w:tc>
        <w:tc>
          <w:tcPr>
            <w:tcW w:w="1165" w:type="dxa"/>
            <w:vAlign w:val="center"/>
          </w:tcPr>
          <w:p w14:paraId="75888115">
            <w:pPr>
              <w:spacing w:line="288" w:lineRule="auto"/>
              <w:jc w:val="center"/>
              <w:rPr>
                <w:rFonts w:ascii="宋体" w:hAnsi="宋体"/>
                <w:color w:val="auto"/>
                <w:szCs w:val="21"/>
                <w:highlight w:val="none"/>
              </w:rPr>
            </w:pPr>
          </w:p>
        </w:tc>
        <w:tc>
          <w:tcPr>
            <w:tcW w:w="703" w:type="dxa"/>
            <w:tcBorders>
              <w:right w:val="single" w:color="auto" w:sz="6" w:space="0"/>
            </w:tcBorders>
            <w:vAlign w:val="center"/>
          </w:tcPr>
          <w:p w14:paraId="09F51591">
            <w:pPr>
              <w:spacing w:line="288" w:lineRule="auto"/>
              <w:jc w:val="center"/>
              <w:rPr>
                <w:rFonts w:ascii="宋体" w:hAnsi="宋体"/>
                <w:color w:val="auto"/>
                <w:szCs w:val="21"/>
                <w:highlight w:val="none"/>
              </w:rPr>
            </w:pPr>
          </w:p>
        </w:tc>
      </w:tr>
    </w:tbl>
    <w:p w14:paraId="21CE1DE3">
      <w:pPr>
        <w:ind w:firstLine="178" w:firstLineChars="85"/>
        <w:rPr>
          <w:rFonts w:ascii="宋体" w:hAnsi="宋体"/>
          <w:color w:val="auto"/>
          <w:szCs w:val="21"/>
          <w:highlight w:val="none"/>
        </w:rPr>
      </w:pPr>
    </w:p>
    <w:p w14:paraId="37EA51B3">
      <w:pPr>
        <w:ind w:firstLine="178" w:firstLineChars="85"/>
        <w:rPr>
          <w:rFonts w:ascii="宋体" w:hAnsi="宋体"/>
          <w:color w:val="auto"/>
          <w:szCs w:val="21"/>
          <w:highlight w:val="none"/>
        </w:rPr>
      </w:pPr>
      <w:r>
        <w:rPr>
          <w:rFonts w:hint="eastAsia" w:ascii="宋体" w:hAnsi="宋体"/>
          <w:color w:val="auto"/>
          <w:szCs w:val="21"/>
          <w:highlight w:val="none"/>
        </w:rPr>
        <w:t>附有关证明文件（复印件加盖公章）</w:t>
      </w:r>
    </w:p>
    <w:p w14:paraId="6F99A4FF">
      <w:pPr>
        <w:ind w:firstLine="178" w:firstLineChars="85"/>
        <w:rPr>
          <w:rFonts w:ascii="宋体" w:hAnsi="宋体"/>
          <w:color w:val="auto"/>
          <w:szCs w:val="21"/>
          <w:highlight w:val="none"/>
        </w:rPr>
      </w:pPr>
      <w:r>
        <w:rPr>
          <w:rFonts w:hint="eastAsia" w:ascii="宋体" w:hAnsi="宋体"/>
          <w:color w:val="auto"/>
          <w:szCs w:val="21"/>
          <w:highlight w:val="none"/>
        </w:rPr>
        <w:t>投标人代表签字：</w:t>
      </w:r>
    </w:p>
    <w:p w14:paraId="7F6F745E">
      <w:pPr>
        <w:ind w:firstLine="178" w:firstLineChars="85"/>
        <w:rPr>
          <w:rFonts w:ascii="宋体" w:hAnsi="宋体"/>
          <w:color w:val="auto"/>
          <w:szCs w:val="21"/>
          <w:highlight w:val="none"/>
        </w:rPr>
      </w:pPr>
      <w:r>
        <w:rPr>
          <w:rFonts w:hint="eastAsia" w:ascii="宋体" w:hAnsi="宋体"/>
          <w:color w:val="auto"/>
          <w:szCs w:val="21"/>
          <w:highlight w:val="none"/>
        </w:rPr>
        <w:t>投标人盖章：</w:t>
      </w:r>
    </w:p>
    <w:p w14:paraId="3B6DE338">
      <w:pPr>
        <w:rPr>
          <w:rFonts w:ascii="宋体" w:hAnsi="宋体"/>
          <w:color w:val="auto"/>
          <w:szCs w:val="21"/>
          <w:highlight w:val="none"/>
        </w:rPr>
      </w:pPr>
      <w:r>
        <w:rPr>
          <w:rFonts w:hint="eastAsia" w:ascii="宋体" w:hAnsi="宋体"/>
          <w:color w:val="auto"/>
          <w:szCs w:val="21"/>
          <w:highlight w:val="none"/>
        </w:rPr>
        <w:t>注：</w:t>
      </w:r>
    </w:p>
    <w:p w14:paraId="1A309FC9">
      <w:pPr>
        <w:pStyle w:val="44"/>
        <w:numPr>
          <w:ilvl w:val="0"/>
          <w:numId w:val="22"/>
        </w:numPr>
        <w:ind w:firstLineChars="0"/>
        <w:rPr>
          <w:rFonts w:ascii="宋体" w:hAnsi="宋体"/>
          <w:color w:val="auto"/>
          <w:szCs w:val="21"/>
          <w:highlight w:val="none"/>
        </w:rPr>
      </w:pPr>
      <w:r>
        <w:rPr>
          <w:rFonts w:hint="eastAsia" w:ascii="宋体" w:hAnsi="宋体"/>
          <w:color w:val="auto"/>
          <w:szCs w:val="21"/>
          <w:highlight w:val="none"/>
        </w:rPr>
        <w:t>投标人可按项目的实际需要提供本表格。</w:t>
      </w:r>
    </w:p>
    <w:p w14:paraId="27841679">
      <w:pPr>
        <w:pStyle w:val="44"/>
        <w:numPr>
          <w:ilvl w:val="0"/>
          <w:numId w:val="22"/>
        </w:numPr>
        <w:ind w:firstLineChars="0"/>
        <w:rPr>
          <w:rFonts w:ascii="宋体" w:hAnsi="宋体" w:cs="Times New Roman"/>
          <w:color w:val="auto"/>
          <w:szCs w:val="21"/>
          <w:highlight w:val="none"/>
        </w:rPr>
      </w:pPr>
      <w:r>
        <w:rPr>
          <w:rFonts w:hint="eastAsia" w:ascii="宋体" w:hAnsi="宋体"/>
          <w:color w:val="auto"/>
          <w:szCs w:val="21"/>
          <w:highlight w:val="none"/>
        </w:rPr>
        <w:t>该表格为参考格式，投标人可按实际情况自行制订。</w:t>
      </w:r>
    </w:p>
    <w:p w14:paraId="38AE9965">
      <w:pPr>
        <w:pStyle w:val="44"/>
        <w:numPr>
          <w:ilvl w:val="0"/>
          <w:numId w:val="22"/>
        </w:numPr>
        <w:ind w:firstLineChars="0"/>
        <w:rPr>
          <w:rFonts w:hint="eastAsia" w:ascii="宋体" w:hAnsi="宋体" w:eastAsia="宋体"/>
          <w:color w:val="auto"/>
          <w:szCs w:val="21"/>
          <w:highlight w:val="none"/>
        </w:rPr>
      </w:pPr>
      <w:r>
        <w:rPr>
          <w:rFonts w:hint="eastAsia" w:ascii="宋体" w:hAnsi="宋体" w:eastAsia="宋体"/>
          <w:color w:val="auto"/>
          <w:szCs w:val="21"/>
          <w:highlight w:val="none"/>
        </w:rPr>
        <w:t>投标人若未提供或未填写完整则视为完全响应采购文件的人员要求，因此对投标人投标产生负面影响的，投标人自行承担后果。有关人员近期的社保缴纳情况</w:t>
      </w:r>
    </w:p>
    <w:p w14:paraId="4312AF48">
      <w:pPr>
        <w:rPr>
          <w:color w:val="auto"/>
          <w:highlight w:val="none"/>
          <w:lang w:val="en-US"/>
        </w:rPr>
      </w:pPr>
    </w:p>
    <w:p w14:paraId="79BBB538">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7B64B84C">
      <w:pPr>
        <w:rPr>
          <w:color w:val="auto"/>
          <w:highlight w:val="none"/>
          <w:lang w:val="en-US"/>
        </w:rPr>
        <w:sectPr>
          <w:headerReference r:id="rId18" w:type="first"/>
          <w:footerReference r:id="rId20" w:type="first"/>
          <w:headerReference r:id="rId17" w:type="default"/>
          <w:footerReference r:id="rId19" w:type="default"/>
          <w:pgSz w:w="11906" w:h="16838"/>
          <w:pgMar w:top="1440" w:right="1800" w:bottom="1440" w:left="1800" w:header="708" w:footer="708" w:gutter="0"/>
          <w:pgNumType w:fmt="decimal"/>
          <w:cols w:space="708" w:num="1"/>
          <w:titlePg/>
          <w:docGrid w:type="lines" w:linePitch="360" w:charSpace="0"/>
        </w:sectPr>
      </w:pPr>
    </w:p>
    <w:p w14:paraId="0F0E4326">
      <w:pPr>
        <w:pStyle w:val="13"/>
        <w:rPr>
          <w:color w:val="auto"/>
          <w:highlight w:val="none"/>
        </w:rPr>
      </w:pPr>
    </w:p>
    <w:p w14:paraId="503B6A99">
      <w:pPr>
        <w:pStyle w:val="6"/>
        <w:spacing w:before="0" w:after="0" w:line="360" w:lineRule="auto"/>
        <w:jc w:val="center"/>
        <w:rPr>
          <w:color w:val="auto"/>
          <w:sz w:val="72"/>
          <w:szCs w:val="72"/>
          <w:highlight w:val="none"/>
        </w:rPr>
      </w:pPr>
      <w:bookmarkStart w:id="428" w:name="_Toc8280"/>
      <w:bookmarkStart w:id="429" w:name="_Toc20418"/>
      <w:bookmarkStart w:id="430" w:name="_Toc30383"/>
      <w:bookmarkStart w:id="431" w:name="_Toc13879"/>
      <w:r>
        <w:rPr>
          <w:rFonts w:hint="eastAsia"/>
          <w:color w:val="auto"/>
          <w:sz w:val="72"/>
          <w:szCs w:val="72"/>
          <w:highlight w:val="none"/>
        </w:rPr>
        <w:t>技术文件</w:t>
      </w:r>
      <w:bookmarkEnd w:id="428"/>
      <w:bookmarkEnd w:id="429"/>
      <w:bookmarkEnd w:id="430"/>
      <w:bookmarkEnd w:id="431"/>
    </w:p>
    <w:p w14:paraId="1F75D4CA">
      <w:pPr>
        <w:jc w:val="center"/>
        <w:rPr>
          <w:rFonts w:ascii="清雅黑体" w:eastAsia="清雅黑体"/>
          <w:color w:val="auto"/>
          <w:sz w:val="72"/>
          <w:szCs w:val="72"/>
          <w:highlight w:val="none"/>
        </w:rPr>
      </w:pPr>
      <w:r>
        <w:rPr>
          <w:rFonts w:hint="eastAsia" w:ascii="清雅黑体" w:eastAsia="清雅黑体"/>
          <w:color w:val="auto"/>
          <w:sz w:val="72"/>
          <w:szCs w:val="72"/>
          <w:highlight w:val="none"/>
        </w:rPr>
        <w:t>（单独装订成册）</w:t>
      </w:r>
    </w:p>
    <w:p w14:paraId="7A23D847">
      <w:pPr>
        <w:rPr>
          <w:color w:val="auto"/>
          <w:highlight w:val="none"/>
        </w:rPr>
      </w:pPr>
    </w:p>
    <w:p w14:paraId="4F64A7BB">
      <w:pPr>
        <w:pStyle w:val="13"/>
        <w:rPr>
          <w:color w:val="auto"/>
          <w:highlight w:val="none"/>
        </w:rPr>
      </w:pPr>
    </w:p>
    <w:p w14:paraId="685199A8">
      <w:pPr>
        <w:pStyle w:val="29"/>
        <w:ind w:firstLine="240"/>
        <w:rPr>
          <w:color w:val="auto"/>
          <w:highlight w:val="none"/>
        </w:rPr>
      </w:pPr>
    </w:p>
    <w:p w14:paraId="4BA000C7">
      <w:pPr>
        <w:rPr>
          <w:rFonts w:ascii="宋体" w:hAnsi="宋体" w:cs="宋体"/>
          <w:b/>
          <w:bCs/>
          <w:color w:val="auto"/>
          <w:spacing w:val="-6"/>
          <w:sz w:val="32"/>
          <w:szCs w:val="32"/>
          <w:highlight w:val="none"/>
        </w:rPr>
      </w:pPr>
      <w:r>
        <w:rPr>
          <w:rFonts w:hint="eastAsia" w:ascii="宋体" w:hAnsi="宋体" w:cs="宋体"/>
          <w:b/>
          <w:bCs/>
          <w:color w:val="auto"/>
          <w:spacing w:val="106"/>
          <w:kern w:val="0"/>
          <w:sz w:val="32"/>
          <w:szCs w:val="32"/>
          <w:highlight w:val="none"/>
          <w:fitText w:val="1600" w:id="8"/>
        </w:rPr>
        <w:t>项目名</w:t>
      </w:r>
      <w:r>
        <w:rPr>
          <w:rFonts w:hint="eastAsia" w:ascii="宋体" w:hAnsi="宋体" w:cs="宋体"/>
          <w:b/>
          <w:bCs/>
          <w:color w:val="auto"/>
          <w:spacing w:val="2"/>
          <w:kern w:val="0"/>
          <w:sz w:val="32"/>
          <w:szCs w:val="32"/>
          <w:highlight w:val="none"/>
          <w:fitText w:val="1600" w:id="8"/>
        </w:rPr>
        <w:t>称</w:t>
      </w:r>
      <w:r>
        <w:rPr>
          <w:rFonts w:hint="eastAsia" w:ascii="宋体" w:hAnsi="宋体" w:cs="宋体"/>
          <w:b/>
          <w:bCs/>
          <w:color w:val="auto"/>
          <w:spacing w:val="-6"/>
          <w:sz w:val="32"/>
          <w:szCs w:val="32"/>
          <w:highlight w:val="none"/>
        </w:rPr>
        <w:t>：</w:t>
      </w:r>
    </w:p>
    <w:p w14:paraId="0093E582">
      <w:pPr>
        <w:rPr>
          <w:rFonts w:ascii="宋体" w:hAnsi="宋体" w:cs="宋体"/>
          <w:b/>
          <w:bCs/>
          <w:color w:val="auto"/>
          <w:sz w:val="32"/>
          <w:szCs w:val="32"/>
          <w:highlight w:val="none"/>
        </w:rPr>
      </w:pPr>
      <w:r>
        <w:rPr>
          <w:rFonts w:hint="eastAsia" w:ascii="宋体" w:hAnsi="宋体" w:cs="宋体"/>
          <w:b/>
          <w:bCs/>
          <w:color w:val="auto"/>
          <w:spacing w:val="106"/>
          <w:kern w:val="0"/>
          <w:sz w:val="32"/>
          <w:szCs w:val="32"/>
          <w:highlight w:val="none"/>
          <w:fitText w:val="1600" w:id="9"/>
        </w:rPr>
        <w:t>项目编</w:t>
      </w:r>
      <w:r>
        <w:rPr>
          <w:rFonts w:hint="eastAsia" w:ascii="宋体" w:hAnsi="宋体" w:cs="宋体"/>
          <w:b/>
          <w:bCs/>
          <w:color w:val="auto"/>
          <w:spacing w:val="2"/>
          <w:kern w:val="0"/>
          <w:sz w:val="32"/>
          <w:szCs w:val="32"/>
          <w:highlight w:val="none"/>
          <w:fitText w:val="1600" w:id="9"/>
        </w:rPr>
        <w:t>号</w:t>
      </w:r>
      <w:r>
        <w:rPr>
          <w:rFonts w:hint="eastAsia" w:ascii="宋体" w:hAnsi="宋体" w:cs="宋体"/>
          <w:b/>
          <w:bCs/>
          <w:color w:val="auto"/>
          <w:sz w:val="32"/>
          <w:szCs w:val="32"/>
          <w:highlight w:val="none"/>
        </w:rPr>
        <w:t>：</w:t>
      </w:r>
    </w:p>
    <w:p w14:paraId="543D9A94">
      <w:pPr>
        <w:pStyle w:val="13"/>
        <w:ind w:left="0"/>
        <w:rPr>
          <w:b/>
          <w:color w:val="auto"/>
          <w:spacing w:val="1280"/>
          <w:sz w:val="32"/>
          <w:szCs w:val="32"/>
          <w:highlight w:val="none"/>
        </w:rPr>
      </w:pPr>
      <w:r>
        <w:rPr>
          <w:b/>
          <w:color w:val="auto"/>
          <w:spacing w:val="106"/>
          <w:sz w:val="32"/>
          <w:szCs w:val="32"/>
          <w:highlight w:val="none"/>
          <w:lang w:val="en-US" w:bidi="ar-SA"/>
        </w:rPr>
        <w:t>包组号（如有）：</w:t>
      </w:r>
    </w:p>
    <w:p w14:paraId="7A68F6BB">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0"/>
        </w:rPr>
        <w:t>投标人名称</w:t>
      </w:r>
      <w:r>
        <w:rPr>
          <w:rFonts w:hint="eastAsia" w:ascii="宋体" w:hAnsi="宋体" w:cs="宋体"/>
          <w:b/>
          <w:color w:val="auto"/>
          <w:sz w:val="32"/>
          <w:szCs w:val="32"/>
          <w:highlight w:val="none"/>
        </w:rPr>
        <w:t>：</w:t>
      </w:r>
    </w:p>
    <w:p w14:paraId="19177EB3">
      <w:pPr>
        <w:rPr>
          <w:rFonts w:ascii="宋体" w:hAnsi="宋体" w:cs="宋体"/>
          <w:b/>
          <w:color w:val="auto"/>
          <w:sz w:val="32"/>
          <w:szCs w:val="32"/>
          <w:highlight w:val="none"/>
        </w:rPr>
      </w:pPr>
      <w:r>
        <w:rPr>
          <w:rFonts w:hint="eastAsia" w:ascii="宋体" w:hAnsi="宋体" w:cs="宋体"/>
          <w:b/>
          <w:color w:val="auto"/>
          <w:spacing w:val="64"/>
          <w:kern w:val="0"/>
          <w:sz w:val="32"/>
          <w:szCs w:val="32"/>
          <w:highlight w:val="none"/>
          <w:fitText w:val="1600" w:id="11"/>
        </w:rPr>
        <w:t xml:space="preserve">日    </w:t>
      </w:r>
      <w:r>
        <w:rPr>
          <w:rFonts w:hint="eastAsia" w:ascii="宋体" w:hAnsi="宋体" w:cs="宋体"/>
          <w:b/>
          <w:color w:val="auto"/>
          <w:spacing w:val="0"/>
          <w:kern w:val="0"/>
          <w:sz w:val="32"/>
          <w:szCs w:val="32"/>
          <w:highlight w:val="none"/>
          <w:fitText w:val="1600" w:id="11"/>
        </w:rPr>
        <w:t>期</w:t>
      </w:r>
      <w:r>
        <w:rPr>
          <w:rFonts w:hint="eastAsia" w:ascii="宋体" w:hAnsi="宋体" w:cs="宋体"/>
          <w:b/>
          <w:color w:val="auto"/>
          <w:sz w:val="32"/>
          <w:szCs w:val="32"/>
          <w:highlight w:val="none"/>
        </w:rPr>
        <w:t>：</w:t>
      </w:r>
    </w:p>
    <w:p w14:paraId="2CD8F316">
      <w:pPr>
        <w:rPr>
          <w:b/>
          <w:bCs/>
          <w:color w:val="auto"/>
          <w:highlight w:val="none"/>
        </w:rPr>
      </w:pPr>
      <w:r>
        <w:rPr>
          <w:rFonts w:hint="eastAsia" w:ascii="宋体" w:hAnsi="宋体" w:eastAsia="宋体" w:cs="宋体"/>
          <w:b/>
          <w:bCs/>
          <w:color w:val="auto"/>
          <w:sz w:val="21"/>
          <w:szCs w:val="21"/>
          <w:highlight w:val="none"/>
          <w:lang w:val="en-US" w:eastAsia="zh-CN"/>
        </w:rPr>
        <w:t>注：投标文件均加盖</w:t>
      </w:r>
      <w:r>
        <w:rPr>
          <w:rFonts w:hint="eastAsia" w:ascii="宋体" w:hAnsi="宋体" w:eastAsia="宋体" w:cs="宋体"/>
          <w:b/>
          <w:bCs/>
          <w:color w:val="auto"/>
          <w:sz w:val="21"/>
          <w:szCs w:val="21"/>
          <w:highlight w:val="none"/>
          <w:lang w:val="zh-CN"/>
        </w:rPr>
        <w:t>投标人</w:t>
      </w:r>
      <w:r>
        <w:rPr>
          <w:rFonts w:hint="eastAsia" w:ascii="宋体" w:hAnsi="宋体" w:eastAsia="宋体" w:cs="宋体"/>
          <w:b/>
          <w:bCs/>
          <w:color w:val="auto"/>
          <w:sz w:val="21"/>
          <w:szCs w:val="21"/>
          <w:highlight w:val="none"/>
          <w:lang w:val="en-US" w:eastAsia="zh-CN"/>
        </w:rPr>
        <w:t>公章</w:t>
      </w:r>
      <w:r>
        <w:rPr>
          <w:rFonts w:hint="eastAsia" w:ascii="宋体" w:hAnsi="宋体" w:eastAsia="宋体" w:cs="宋体"/>
          <w:b/>
          <w:bCs/>
          <w:color w:val="auto"/>
          <w:sz w:val="21"/>
          <w:szCs w:val="21"/>
          <w:highlight w:val="none"/>
          <w:lang w:val="zh-CN"/>
        </w:rPr>
        <w:t>，联合体投标的，</w:t>
      </w:r>
      <w:r>
        <w:rPr>
          <w:rFonts w:hint="eastAsia" w:ascii="宋体" w:hAnsi="宋体" w:cs="宋体"/>
          <w:b/>
          <w:bCs/>
          <w:color w:val="auto"/>
          <w:szCs w:val="21"/>
          <w:highlight w:val="none"/>
        </w:rPr>
        <w:t>联合体投标时投标文件中所有要求盖章的地方均须</w:t>
      </w:r>
      <w:r>
        <w:rPr>
          <w:rFonts w:hint="eastAsia" w:ascii="宋体" w:hAnsi="宋体" w:cs="宋体"/>
          <w:b/>
          <w:bCs/>
          <w:color w:val="auto"/>
          <w:szCs w:val="21"/>
          <w:highlight w:val="none"/>
          <w:lang w:val="en-US" w:eastAsia="zh-CN"/>
        </w:rPr>
        <w:t>同时</w:t>
      </w:r>
      <w:r>
        <w:rPr>
          <w:rFonts w:hint="eastAsia" w:ascii="宋体" w:hAnsi="宋体" w:cs="宋体"/>
          <w:b/>
          <w:bCs/>
          <w:color w:val="auto"/>
          <w:szCs w:val="21"/>
          <w:highlight w:val="none"/>
        </w:rPr>
        <w:t>加盖联合体所有组成成员的公章</w:t>
      </w:r>
      <w:r>
        <w:rPr>
          <w:rFonts w:hint="eastAsia" w:ascii="宋体" w:hAnsi="宋体" w:eastAsia="宋体" w:cs="宋体"/>
          <w:b/>
          <w:bCs/>
          <w:color w:val="auto"/>
          <w:sz w:val="21"/>
          <w:szCs w:val="21"/>
          <w:highlight w:val="none"/>
          <w:lang w:val="zh-CN" w:eastAsia="zh-CN"/>
        </w:rPr>
        <w:t>。</w:t>
      </w:r>
    </w:p>
    <w:p w14:paraId="0D9D1202">
      <w:pPr>
        <w:rPr>
          <w:rFonts w:ascii="宋体" w:hAnsi="宋体"/>
          <w:color w:val="auto"/>
          <w:szCs w:val="21"/>
          <w:highlight w:val="none"/>
        </w:rPr>
      </w:pPr>
      <w:r>
        <w:rPr>
          <w:rFonts w:hint="eastAsia" w:ascii="宋体" w:hAnsi="宋体"/>
          <w:color w:val="auto"/>
          <w:szCs w:val="21"/>
          <w:highlight w:val="none"/>
        </w:rPr>
        <w:br w:type="page"/>
      </w:r>
    </w:p>
    <w:p w14:paraId="6AB4266B">
      <w:pPr>
        <w:pStyle w:val="8"/>
        <w:widowControl w:val="0"/>
        <w:overflowPunct w:val="0"/>
        <w:spacing w:line="240" w:lineRule="auto"/>
        <w:rPr>
          <w:rFonts w:ascii="宋体" w:hAnsi="宋体"/>
          <w:color w:val="auto"/>
          <w:sz w:val="21"/>
          <w:szCs w:val="21"/>
          <w:highlight w:val="none"/>
        </w:rPr>
      </w:pPr>
      <w:bookmarkStart w:id="432" w:name="_Toc7938"/>
      <w:bookmarkStart w:id="433" w:name="_Toc11315"/>
      <w:bookmarkStart w:id="434" w:name="_Toc21529"/>
      <w:bookmarkStart w:id="435" w:name="_Toc2345"/>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19</w:t>
      </w:r>
      <w:r>
        <w:rPr>
          <w:rFonts w:hint="eastAsia" w:ascii="宋体" w:hAnsi="宋体"/>
          <w:color w:val="auto"/>
          <w:sz w:val="21"/>
          <w:szCs w:val="21"/>
          <w:highlight w:val="none"/>
        </w:rPr>
        <w:t>. 技术规格偏离表格式</w:t>
      </w:r>
      <w:bookmarkEnd w:id="432"/>
      <w:bookmarkEnd w:id="433"/>
      <w:bookmarkEnd w:id="434"/>
      <w:bookmarkEnd w:id="435"/>
    </w:p>
    <w:p w14:paraId="28DCA901">
      <w:pPr>
        <w:jc w:val="center"/>
        <w:rPr>
          <w:rFonts w:ascii="清雅黑体" w:eastAsia="清雅黑体"/>
          <w:color w:val="auto"/>
          <w:sz w:val="28"/>
          <w:szCs w:val="28"/>
          <w:highlight w:val="none"/>
        </w:rPr>
      </w:pPr>
    </w:p>
    <w:p w14:paraId="79FAE70C">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技术规格偏离表</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333C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14:paraId="3D2AD4E3">
            <w:pPr>
              <w:jc w:val="center"/>
              <w:rPr>
                <w:rFonts w:ascii="宋体" w:hAnsi="宋体"/>
                <w:color w:val="auto"/>
                <w:szCs w:val="21"/>
                <w:highlight w:val="none"/>
              </w:rPr>
            </w:pPr>
            <w:r>
              <w:rPr>
                <w:rFonts w:hint="eastAsia" w:ascii="宋体" w:hAnsi="宋体"/>
                <w:color w:val="auto"/>
                <w:szCs w:val="21"/>
                <w:highlight w:val="none"/>
              </w:rPr>
              <w:t>序号</w:t>
            </w:r>
          </w:p>
        </w:tc>
        <w:tc>
          <w:tcPr>
            <w:tcW w:w="1902" w:type="dxa"/>
            <w:vAlign w:val="center"/>
          </w:tcPr>
          <w:p w14:paraId="10923B3B">
            <w:pPr>
              <w:jc w:val="center"/>
              <w:rPr>
                <w:rFonts w:ascii="宋体" w:hAnsi="宋体"/>
                <w:color w:val="auto"/>
                <w:szCs w:val="21"/>
                <w:highlight w:val="none"/>
              </w:rPr>
            </w:pPr>
            <w:r>
              <w:rPr>
                <w:rFonts w:hint="eastAsia" w:ascii="宋体" w:hAnsi="宋体"/>
                <w:color w:val="auto"/>
                <w:szCs w:val="21"/>
                <w:highlight w:val="none"/>
              </w:rPr>
              <w:t>服务项目名称</w:t>
            </w:r>
          </w:p>
        </w:tc>
        <w:tc>
          <w:tcPr>
            <w:tcW w:w="1370" w:type="dxa"/>
            <w:vAlign w:val="center"/>
          </w:tcPr>
          <w:p w14:paraId="2BF63C5C">
            <w:pPr>
              <w:jc w:val="center"/>
              <w:rPr>
                <w:rFonts w:ascii="宋体" w:hAnsi="宋体"/>
                <w:color w:val="auto"/>
                <w:szCs w:val="21"/>
                <w:highlight w:val="none"/>
              </w:rPr>
            </w:pPr>
            <w:r>
              <w:rPr>
                <w:rFonts w:hint="eastAsia" w:ascii="宋体" w:hAnsi="宋体"/>
                <w:color w:val="auto"/>
                <w:szCs w:val="21"/>
                <w:highlight w:val="none"/>
              </w:rPr>
              <w:t>采购要求</w:t>
            </w:r>
          </w:p>
        </w:tc>
        <w:tc>
          <w:tcPr>
            <w:tcW w:w="1629" w:type="dxa"/>
            <w:vAlign w:val="center"/>
          </w:tcPr>
          <w:p w14:paraId="2C49B3BD">
            <w:pPr>
              <w:jc w:val="center"/>
              <w:rPr>
                <w:rFonts w:ascii="宋体" w:hAnsi="宋体"/>
                <w:color w:val="auto"/>
                <w:szCs w:val="21"/>
                <w:highlight w:val="none"/>
              </w:rPr>
            </w:pPr>
            <w:r>
              <w:rPr>
                <w:rFonts w:hint="eastAsia" w:ascii="宋体" w:hAnsi="宋体"/>
                <w:color w:val="auto"/>
                <w:szCs w:val="21"/>
                <w:highlight w:val="none"/>
              </w:rPr>
              <w:t>投标实际响应</w:t>
            </w:r>
          </w:p>
        </w:tc>
        <w:tc>
          <w:tcPr>
            <w:tcW w:w="1239" w:type="dxa"/>
            <w:vAlign w:val="center"/>
          </w:tcPr>
          <w:p w14:paraId="127DBB45">
            <w:pPr>
              <w:jc w:val="center"/>
              <w:rPr>
                <w:rFonts w:ascii="宋体" w:hAnsi="宋体"/>
                <w:color w:val="auto"/>
                <w:szCs w:val="21"/>
                <w:highlight w:val="none"/>
              </w:rPr>
            </w:pPr>
            <w:r>
              <w:rPr>
                <w:rFonts w:hint="eastAsia" w:ascii="宋体" w:hAnsi="宋体"/>
                <w:color w:val="auto"/>
                <w:szCs w:val="21"/>
                <w:highlight w:val="none"/>
              </w:rPr>
              <w:t>是否偏离</w:t>
            </w:r>
          </w:p>
        </w:tc>
        <w:tc>
          <w:tcPr>
            <w:tcW w:w="1544" w:type="dxa"/>
            <w:vAlign w:val="center"/>
          </w:tcPr>
          <w:p w14:paraId="3D049031">
            <w:pPr>
              <w:jc w:val="center"/>
              <w:rPr>
                <w:rFonts w:ascii="宋体" w:hAnsi="宋体"/>
                <w:color w:val="auto"/>
                <w:szCs w:val="21"/>
                <w:highlight w:val="none"/>
              </w:rPr>
            </w:pPr>
            <w:r>
              <w:rPr>
                <w:rFonts w:hint="eastAsia" w:ascii="宋体" w:hAnsi="宋体"/>
                <w:color w:val="auto"/>
                <w:szCs w:val="21"/>
                <w:highlight w:val="none"/>
              </w:rPr>
              <w:t>说明</w:t>
            </w:r>
          </w:p>
        </w:tc>
      </w:tr>
      <w:tr w14:paraId="5E06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7489157">
            <w:pPr>
              <w:jc w:val="center"/>
              <w:rPr>
                <w:rFonts w:ascii="宋体" w:hAnsi="宋体"/>
                <w:color w:val="auto"/>
                <w:szCs w:val="21"/>
                <w:highlight w:val="none"/>
              </w:rPr>
            </w:pPr>
          </w:p>
        </w:tc>
        <w:tc>
          <w:tcPr>
            <w:tcW w:w="1902" w:type="dxa"/>
            <w:vAlign w:val="center"/>
          </w:tcPr>
          <w:p w14:paraId="3E31B996">
            <w:pPr>
              <w:jc w:val="center"/>
              <w:rPr>
                <w:rFonts w:ascii="宋体" w:hAnsi="宋体"/>
                <w:color w:val="auto"/>
                <w:szCs w:val="21"/>
                <w:highlight w:val="none"/>
              </w:rPr>
            </w:pPr>
          </w:p>
        </w:tc>
        <w:tc>
          <w:tcPr>
            <w:tcW w:w="1370" w:type="dxa"/>
            <w:vAlign w:val="center"/>
          </w:tcPr>
          <w:p w14:paraId="16C7C31B">
            <w:pPr>
              <w:jc w:val="center"/>
              <w:rPr>
                <w:rFonts w:ascii="宋体" w:hAnsi="宋体"/>
                <w:color w:val="auto"/>
                <w:szCs w:val="21"/>
                <w:highlight w:val="none"/>
              </w:rPr>
            </w:pPr>
          </w:p>
        </w:tc>
        <w:tc>
          <w:tcPr>
            <w:tcW w:w="1629" w:type="dxa"/>
            <w:vAlign w:val="center"/>
          </w:tcPr>
          <w:p w14:paraId="0FE7C143">
            <w:pPr>
              <w:jc w:val="center"/>
              <w:rPr>
                <w:rFonts w:ascii="宋体" w:hAnsi="宋体"/>
                <w:color w:val="auto"/>
                <w:szCs w:val="21"/>
                <w:highlight w:val="none"/>
              </w:rPr>
            </w:pPr>
          </w:p>
        </w:tc>
        <w:tc>
          <w:tcPr>
            <w:tcW w:w="1239" w:type="dxa"/>
            <w:vAlign w:val="center"/>
          </w:tcPr>
          <w:p w14:paraId="1DBA1F59">
            <w:pPr>
              <w:jc w:val="center"/>
              <w:rPr>
                <w:rFonts w:ascii="宋体" w:hAnsi="宋体"/>
                <w:color w:val="auto"/>
                <w:szCs w:val="21"/>
                <w:highlight w:val="none"/>
              </w:rPr>
            </w:pPr>
          </w:p>
        </w:tc>
        <w:tc>
          <w:tcPr>
            <w:tcW w:w="1544" w:type="dxa"/>
            <w:vAlign w:val="center"/>
          </w:tcPr>
          <w:p w14:paraId="3068E24A">
            <w:pPr>
              <w:jc w:val="center"/>
              <w:rPr>
                <w:rFonts w:ascii="宋体" w:hAnsi="宋体"/>
                <w:color w:val="auto"/>
                <w:szCs w:val="21"/>
                <w:highlight w:val="none"/>
              </w:rPr>
            </w:pPr>
          </w:p>
        </w:tc>
      </w:tr>
      <w:tr w14:paraId="0562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E549D5F">
            <w:pPr>
              <w:jc w:val="center"/>
              <w:rPr>
                <w:rFonts w:ascii="宋体" w:hAnsi="宋体"/>
                <w:color w:val="auto"/>
                <w:szCs w:val="21"/>
                <w:highlight w:val="none"/>
              </w:rPr>
            </w:pPr>
          </w:p>
        </w:tc>
        <w:tc>
          <w:tcPr>
            <w:tcW w:w="1902" w:type="dxa"/>
            <w:vAlign w:val="center"/>
          </w:tcPr>
          <w:p w14:paraId="7C446E4C">
            <w:pPr>
              <w:jc w:val="center"/>
              <w:rPr>
                <w:rFonts w:ascii="宋体" w:hAnsi="宋体"/>
                <w:color w:val="auto"/>
                <w:szCs w:val="21"/>
                <w:highlight w:val="none"/>
              </w:rPr>
            </w:pPr>
          </w:p>
        </w:tc>
        <w:tc>
          <w:tcPr>
            <w:tcW w:w="1370" w:type="dxa"/>
            <w:vAlign w:val="center"/>
          </w:tcPr>
          <w:p w14:paraId="45341016">
            <w:pPr>
              <w:jc w:val="center"/>
              <w:rPr>
                <w:rFonts w:ascii="宋体" w:hAnsi="宋体"/>
                <w:color w:val="auto"/>
                <w:szCs w:val="21"/>
                <w:highlight w:val="none"/>
              </w:rPr>
            </w:pPr>
          </w:p>
        </w:tc>
        <w:tc>
          <w:tcPr>
            <w:tcW w:w="1629" w:type="dxa"/>
            <w:vAlign w:val="center"/>
          </w:tcPr>
          <w:p w14:paraId="65E2142D">
            <w:pPr>
              <w:jc w:val="center"/>
              <w:rPr>
                <w:rFonts w:ascii="宋体" w:hAnsi="宋体"/>
                <w:color w:val="auto"/>
                <w:szCs w:val="21"/>
                <w:highlight w:val="none"/>
              </w:rPr>
            </w:pPr>
          </w:p>
        </w:tc>
        <w:tc>
          <w:tcPr>
            <w:tcW w:w="1239" w:type="dxa"/>
            <w:vAlign w:val="center"/>
          </w:tcPr>
          <w:p w14:paraId="47FAECCE">
            <w:pPr>
              <w:jc w:val="center"/>
              <w:rPr>
                <w:rFonts w:ascii="宋体" w:hAnsi="宋体"/>
                <w:color w:val="auto"/>
                <w:szCs w:val="21"/>
                <w:highlight w:val="none"/>
              </w:rPr>
            </w:pPr>
          </w:p>
        </w:tc>
        <w:tc>
          <w:tcPr>
            <w:tcW w:w="1544" w:type="dxa"/>
            <w:vAlign w:val="center"/>
          </w:tcPr>
          <w:p w14:paraId="3AE64C63">
            <w:pPr>
              <w:jc w:val="center"/>
              <w:rPr>
                <w:rFonts w:ascii="宋体" w:hAnsi="宋体"/>
                <w:color w:val="auto"/>
                <w:szCs w:val="21"/>
                <w:highlight w:val="none"/>
              </w:rPr>
            </w:pPr>
          </w:p>
        </w:tc>
      </w:tr>
      <w:tr w14:paraId="1100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EF3FEB0">
            <w:pPr>
              <w:jc w:val="center"/>
              <w:rPr>
                <w:rFonts w:ascii="宋体" w:hAnsi="宋体"/>
                <w:color w:val="auto"/>
                <w:szCs w:val="21"/>
                <w:highlight w:val="none"/>
              </w:rPr>
            </w:pPr>
          </w:p>
        </w:tc>
        <w:tc>
          <w:tcPr>
            <w:tcW w:w="1902" w:type="dxa"/>
            <w:vAlign w:val="center"/>
          </w:tcPr>
          <w:p w14:paraId="4A169402">
            <w:pPr>
              <w:jc w:val="center"/>
              <w:rPr>
                <w:rFonts w:ascii="宋体" w:hAnsi="宋体"/>
                <w:color w:val="auto"/>
                <w:szCs w:val="21"/>
                <w:highlight w:val="none"/>
              </w:rPr>
            </w:pPr>
          </w:p>
        </w:tc>
        <w:tc>
          <w:tcPr>
            <w:tcW w:w="1370" w:type="dxa"/>
            <w:vAlign w:val="center"/>
          </w:tcPr>
          <w:p w14:paraId="67C9856F">
            <w:pPr>
              <w:jc w:val="center"/>
              <w:rPr>
                <w:rFonts w:ascii="宋体" w:hAnsi="宋体"/>
                <w:color w:val="auto"/>
                <w:szCs w:val="21"/>
                <w:highlight w:val="none"/>
              </w:rPr>
            </w:pPr>
          </w:p>
        </w:tc>
        <w:tc>
          <w:tcPr>
            <w:tcW w:w="1629" w:type="dxa"/>
            <w:vAlign w:val="center"/>
          </w:tcPr>
          <w:p w14:paraId="7CA92A33">
            <w:pPr>
              <w:jc w:val="center"/>
              <w:rPr>
                <w:rFonts w:ascii="宋体" w:hAnsi="宋体"/>
                <w:color w:val="auto"/>
                <w:szCs w:val="21"/>
                <w:highlight w:val="none"/>
              </w:rPr>
            </w:pPr>
          </w:p>
        </w:tc>
        <w:tc>
          <w:tcPr>
            <w:tcW w:w="1239" w:type="dxa"/>
            <w:vAlign w:val="center"/>
          </w:tcPr>
          <w:p w14:paraId="521C3A8A">
            <w:pPr>
              <w:jc w:val="center"/>
              <w:rPr>
                <w:rFonts w:ascii="宋体" w:hAnsi="宋体"/>
                <w:color w:val="auto"/>
                <w:szCs w:val="21"/>
                <w:highlight w:val="none"/>
              </w:rPr>
            </w:pPr>
          </w:p>
        </w:tc>
        <w:tc>
          <w:tcPr>
            <w:tcW w:w="1544" w:type="dxa"/>
            <w:vAlign w:val="center"/>
          </w:tcPr>
          <w:p w14:paraId="265C7CF2">
            <w:pPr>
              <w:jc w:val="center"/>
              <w:rPr>
                <w:rFonts w:ascii="宋体" w:hAnsi="宋体"/>
                <w:color w:val="auto"/>
                <w:szCs w:val="21"/>
                <w:highlight w:val="none"/>
              </w:rPr>
            </w:pPr>
          </w:p>
        </w:tc>
      </w:tr>
      <w:tr w14:paraId="36B8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8559331">
            <w:pPr>
              <w:jc w:val="center"/>
              <w:rPr>
                <w:rFonts w:ascii="宋体" w:hAnsi="宋体"/>
                <w:color w:val="auto"/>
                <w:szCs w:val="21"/>
                <w:highlight w:val="none"/>
              </w:rPr>
            </w:pPr>
          </w:p>
        </w:tc>
        <w:tc>
          <w:tcPr>
            <w:tcW w:w="1902" w:type="dxa"/>
            <w:vAlign w:val="center"/>
          </w:tcPr>
          <w:p w14:paraId="3C06BC1E">
            <w:pPr>
              <w:jc w:val="center"/>
              <w:rPr>
                <w:rFonts w:ascii="宋体" w:hAnsi="宋体"/>
                <w:color w:val="auto"/>
                <w:szCs w:val="21"/>
                <w:highlight w:val="none"/>
              </w:rPr>
            </w:pPr>
          </w:p>
        </w:tc>
        <w:tc>
          <w:tcPr>
            <w:tcW w:w="1370" w:type="dxa"/>
            <w:vAlign w:val="center"/>
          </w:tcPr>
          <w:p w14:paraId="07E3ACF6">
            <w:pPr>
              <w:jc w:val="center"/>
              <w:rPr>
                <w:rFonts w:ascii="宋体" w:hAnsi="宋体"/>
                <w:color w:val="auto"/>
                <w:szCs w:val="21"/>
                <w:highlight w:val="none"/>
              </w:rPr>
            </w:pPr>
          </w:p>
        </w:tc>
        <w:tc>
          <w:tcPr>
            <w:tcW w:w="1629" w:type="dxa"/>
            <w:vAlign w:val="center"/>
          </w:tcPr>
          <w:p w14:paraId="238DBC9D">
            <w:pPr>
              <w:jc w:val="center"/>
              <w:rPr>
                <w:rFonts w:ascii="宋体" w:hAnsi="宋体"/>
                <w:color w:val="auto"/>
                <w:szCs w:val="21"/>
                <w:highlight w:val="none"/>
              </w:rPr>
            </w:pPr>
          </w:p>
        </w:tc>
        <w:tc>
          <w:tcPr>
            <w:tcW w:w="1239" w:type="dxa"/>
            <w:vAlign w:val="center"/>
          </w:tcPr>
          <w:p w14:paraId="2D94E6F6">
            <w:pPr>
              <w:jc w:val="center"/>
              <w:rPr>
                <w:rFonts w:ascii="宋体" w:hAnsi="宋体"/>
                <w:color w:val="auto"/>
                <w:szCs w:val="21"/>
                <w:highlight w:val="none"/>
              </w:rPr>
            </w:pPr>
          </w:p>
        </w:tc>
        <w:tc>
          <w:tcPr>
            <w:tcW w:w="1544" w:type="dxa"/>
            <w:vAlign w:val="center"/>
          </w:tcPr>
          <w:p w14:paraId="4456495E">
            <w:pPr>
              <w:jc w:val="center"/>
              <w:rPr>
                <w:rFonts w:ascii="宋体" w:hAnsi="宋体"/>
                <w:color w:val="auto"/>
                <w:szCs w:val="21"/>
                <w:highlight w:val="none"/>
              </w:rPr>
            </w:pPr>
          </w:p>
        </w:tc>
      </w:tr>
      <w:tr w14:paraId="537E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A076A2F">
            <w:pPr>
              <w:jc w:val="center"/>
              <w:rPr>
                <w:rFonts w:ascii="宋体" w:hAnsi="宋体"/>
                <w:color w:val="auto"/>
                <w:szCs w:val="21"/>
                <w:highlight w:val="none"/>
              </w:rPr>
            </w:pPr>
          </w:p>
        </w:tc>
        <w:tc>
          <w:tcPr>
            <w:tcW w:w="1902" w:type="dxa"/>
            <w:vAlign w:val="center"/>
          </w:tcPr>
          <w:p w14:paraId="28859E65">
            <w:pPr>
              <w:jc w:val="center"/>
              <w:rPr>
                <w:rFonts w:ascii="宋体" w:hAnsi="宋体"/>
                <w:color w:val="auto"/>
                <w:szCs w:val="21"/>
                <w:highlight w:val="none"/>
              </w:rPr>
            </w:pPr>
          </w:p>
        </w:tc>
        <w:tc>
          <w:tcPr>
            <w:tcW w:w="1370" w:type="dxa"/>
            <w:vAlign w:val="center"/>
          </w:tcPr>
          <w:p w14:paraId="27A1EF54">
            <w:pPr>
              <w:jc w:val="center"/>
              <w:rPr>
                <w:rFonts w:ascii="宋体" w:hAnsi="宋体"/>
                <w:color w:val="auto"/>
                <w:szCs w:val="21"/>
                <w:highlight w:val="none"/>
              </w:rPr>
            </w:pPr>
          </w:p>
        </w:tc>
        <w:tc>
          <w:tcPr>
            <w:tcW w:w="1629" w:type="dxa"/>
            <w:vAlign w:val="center"/>
          </w:tcPr>
          <w:p w14:paraId="4020DAC4">
            <w:pPr>
              <w:jc w:val="center"/>
              <w:rPr>
                <w:rFonts w:ascii="宋体" w:hAnsi="宋体"/>
                <w:color w:val="auto"/>
                <w:szCs w:val="21"/>
                <w:highlight w:val="none"/>
              </w:rPr>
            </w:pPr>
          </w:p>
        </w:tc>
        <w:tc>
          <w:tcPr>
            <w:tcW w:w="1239" w:type="dxa"/>
            <w:vAlign w:val="center"/>
          </w:tcPr>
          <w:p w14:paraId="64908B5B">
            <w:pPr>
              <w:jc w:val="center"/>
              <w:rPr>
                <w:rFonts w:ascii="宋体" w:hAnsi="宋体"/>
                <w:color w:val="auto"/>
                <w:szCs w:val="21"/>
                <w:highlight w:val="none"/>
              </w:rPr>
            </w:pPr>
          </w:p>
        </w:tc>
        <w:tc>
          <w:tcPr>
            <w:tcW w:w="1544" w:type="dxa"/>
            <w:vAlign w:val="center"/>
          </w:tcPr>
          <w:p w14:paraId="6DFF41EB">
            <w:pPr>
              <w:jc w:val="center"/>
              <w:rPr>
                <w:rFonts w:ascii="宋体" w:hAnsi="宋体"/>
                <w:color w:val="auto"/>
                <w:szCs w:val="21"/>
                <w:highlight w:val="none"/>
              </w:rPr>
            </w:pPr>
          </w:p>
        </w:tc>
      </w:tr>
      <w:tr w14:paraId="1804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B3091CB">
            <w:pPr>
              <w:jc w:val="center"/>
              <w:rPr>
                <w:rFonts w:ascii="宋体" w:hAnsi="宋体"/>
                <w:color w:val="auto"/>
                <w:szCs w:val="21"/>
                <w:highlight w:val="none"/>
              </w:rPr>
            </w:pPr>
          </w:p>
        </w:tc>
        <w:tc>
          <w:tcPr>
            <w:tcW w:w="1902" w:type="dxa"/>
            <w:vAlign w:val="center"/>
          </w:tcPr>
          <w:p w14:paraId="6F6A19E6">
            <w:pPr>
              <w:jc w:val="center"/>
              <w:rPr>
                <w:rFonts w:ascii="宋体" w:hAnsi="宋体"/>
                <w:color w:val="auto"/>
                <w:szCs w:val="21"/>
                <w:highlight w:val="none"/>
              </w:rPr>
            </w:pPr>
          </w:p>
        </w:tc>
        <w:tc>
          <w:tcPr>
            <w:tcW w:w="1370" w:type="dxa"/>
            <w:vAlign w:val="center"/>
          </w:tcPr>
          <w:p w14:paraId="2888A890">
            <w:pPr>
              <w:jc w:val="center"/>
              <w:rPr>
                <w:rFonts w:ascii="宋体" w:hAnsi="宋体"/>
                <w:color w:val="auto"/>
                <w:szCs w:val="21"/>
                <w:highlight w:val="none"/>
              </w:rPr>
            </w:pPr>
          </w:p>
        </w:tc>
        <w:tc>
          <w:tcPr>
            <w:tcW w:w="1629" w:type="dxa"/>
            <w:vAlign w:val="center"/>
          </w:tcPr>
          <w:p w14:paraId="70185BEB">
            <w:pPr>
              <w:jc w:val="center"/>
              <w:rPr>
                <w:rFonts w:ascii="宋体" w:hAnsi="宋体"/>
                <w:color w:val="auto"/>
                <w:szCs w:val="21"/>
                <w:highlight w:val="none"/>
              </w:rPr>
            </w:pPr>
          </w:p>
        </w:tc>
        <w:tc>
          <w:tcPr>
            <w:tcW w:w="1239" w:type="dxa"/>
            <w:vAlign w:val="center"/>
          </w:tcPr>
          <w:p w14:paraId="5003B0C7">
            <w:pPr>
              <w:jc w:val="center"/>
              <w:rPr>
                <w:rFonts w:ascii="宋体" w:hAnsi="宋体"/>
                <w:color w:val="auto"/>
                <w:szCs w:val="21"/>
                <w:highlight w:val="none"/>
              </w:rPr>
            </w:pPr>
          </w:p>
        </w:tc>
        <w:tc>
          <w:tcPr>
            <w:tcW w:w="1544" w:type="dxa"/>
            <w:vAlign w:val="center"/>
          </w:tcPr>
          <w:p w14:paraId="4F5C447E">
            <w:pPr>
              <w:jc w:val="center"/>
              <w:rPr>
                <w:rFonts w:ascii="宋体" w:hAnsi="宋体"/>
                <w:color w:val="auto"/>
                <w:szCs w:val="21"/>
                <w:highlight w:val="none"/>
              </w:rPr>
            </w:pPr>
          </w:p>
        </w:tc>
      </w:tr>
      <w:tr w14:paraId="09A5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6A7F27E">
            <w:pPr>
              <w:jc w:val="center"/>
              <w:rPr>
                <w:rFonts w:ascii="宋体" w:hAnsi="宋体"/>
                <w:color w:val="auto"/>
                <w:szCs w:val="21"/>
                <w:highlight w:val="none"/>
              </w:rPr>
            </w:pPr>
          </w:p>
        </w:tc>
        <w:tc>
          <w:tcPr>
            <w:tcW w:w="1902" w:type="dxa"/>
            <w:vAlign w:val="center"/>
          </w:tcPr>
          <w:p w14:paraId="71DEFFD5">
            <w:pPr>
              <w:jc w:val="center"/>
              <w:rPr>
                <w:rFonts w:ascii="宋体" w:hAnsi="宋体"/>
                <w:color w:val="auto"/>
                <w:szCs w:val="21"/>
                <w:highlight w:val="none"/>
              </w:rPr>
            </w:pPr>
          </w:p>
        </w:tc>
        <w:tc>
          <w:tcPr>
            <w:tcW w:w="1370" w:type="dxa"/>
            <w:vAlign w:val="center"/>
          </w:tcPr>
          <w:p w14:paraId="38CB1025">
            <w:pPr>
              <w:jc w:val="center"/>
              <w:rPr>
                <w:rFonts w:ascii="宋体" w:hAnsi="宋体"/>
                <w:color w:val="auto"/>
                <w:szCs w:val="21"/>
                <w:highlight w:val="none"/>
              </w:rPr>
            </w:pPr>
          </w:p>
        </w:tc>
        <w:tc>
          <w:tcPr>
            <w:tcW w:w="1629" w:type="dxa"/>
            <w:vAlign w:val="center"/>
          </w:tcPr>
          <w:p w14:paraId="553B3CF9">
            <w:pPr>
              <w:jc w:val="center"/>
              <w:rPr>
                <w:rFonts w:ascii="宋体" w:hAnsi="宋体"/>
                <w:color w:val="auto"/>
                <w:szCs w:val="21"/>
                <w:highlight w:val="none"/>
              </w:rPr>
            </w:pPr>
          </w:p>
        </w:tc>
        <w:tc>
          <w:tcPr>
            <w:tcW w:w="1239" w:type="dxa"/>
            <w:vAlign w:val="center"/>
          </w:tcPr>
          <w:p w14:paraId="01ED71D5">
            <w:pPr>
              <w:jc w:val="center"/>
              <w:rPr>
                <w:rFonts w:ascii="宋体" w:hAnsi="宋体"/>
                <w:color w:val="auto"/>
                <w:szCs w:val="21"/>
                <w:highlight w:val="none"/>
              </w:rPr>
            </w:pPr>
          </w:p>
        </w:tc>
        <w:tc>
          <w:tcPr>
            <w:tcW w:w="1544" w:type="dxa"/>
            <w:vAlign w:val="center"/>
          </w:tcPr>
          <w:p w14:paraId="3870FDF2">
            <w:pPr>
              <w:jc w:val="center"/>
              <w:rPr>
                <w:rFonts w:ascii="宋体" w:hAnsi="宋体"/>
                <w:color w:val="auto"/>
                <w:szCs w:val="21"/>
                <w:highlight w:val="none"/>
              </w:rPr>
            </w:pPr>
          </w:p>
        </w:tc>
      </w:tr>
      <w:tr w14:paraId="20AB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9886352">
            <w:pPr>
              <w:jc w:val="center"/>
              <w:rPr>
                <w:rFonts w:ascii="宋体" w:hAnsi="宋体"/>
                <w:color w:val="auto"/>
                <w:szCs w:val="21"/>
                <w:highlight w:val="none"/>
              </w:rPr>
            </w:pPr>
          </w:p>
        </w:tc>
        <w:tc>
          <w:tcPr>
            <w:tcW w:w="1902" w:type="dxa"/>
            <w:vAlign w:val="center"/>
          </w:tcPr>
          <w:p w14:paraId="3584B300">
            <w:pPr>
              <w:jc w:val="center"/>
              <w:rPr>
                <w:rFonts w:ascii="宋体" w:hAnsi="宋体"/>
                <w:color w:val="auto"/>
                <w:szCs w:val="21"/>
                <w:highlight w:val="none"/>
              </w:rPr>
            </w:pPr>
          </w:p>
        </w:tc>
        <w:tc>
          <w:tcPr>
            <w:tcW w:w="1370" w:type="dxa"/>
            <w:vAlign w:val="center"/>
          </w:tcPr>
          <w:p w14:paraId="365009D4">
            <w:pPr>
              <w:jc w:val="center"/>
              <w:rPr>
                <w:rFonts w:ascii="宋体" w:hAnsi="宋体"/>
                <w:color w:val="auto"/>
                <w:szCs w:val="21"/>
                <w:highlight w:val="none"/>
              </w:rPr>
            </w:pPr>
          </w:p>
        </w:tc>
        <w:tc>
          <w:tcPr>
            <w:tcW w:w="1629" w:type="dxa"/>
            <w:vAlign w:val="center"/>
          </w:tcPr>
          <w:p w14:paraId="6B1DDFDB">
            <w:pPr>
              <w:jc w:val="center"/>
              <w:rPr>
                <w:rFonts w:ascii="宋体" w:hAnsi="宋体"/>
                <w:color w:val="auto"/>
                <w:szCs w:val="21"/>
                <w:highlight w:val="none"/>
              </w:rPr>
            </w:pPr>
          </w:p>
        </w:tc>
        <w:tc>
          <w:tcPr>
            <w:tcW w:w="1239" w:type="dxa"/>
            <w:vAlign w:val="center"/>
          </w:tcPr>
          <w:p w14:paraId="10C47B8B">
            <w:pPr>
              <w:jc w:val="center"/>
              <w:rPr>
                <w:rFonts w:ascii="宋体" w:hAnsi="宋体"/>
                <w:color w:val="auto"/>
                <w:szCs w:val="21"/>
                <w:highlight w:val="none"/>
              </w:rPr>
            </w:pPr>
          </w:p>
        </w:tc>
        <w:tc>
          <w:tcPr>
            <w:tcW w:w="1544" w:type="dxa"/>
            <w:vAlign w:val="center"/>
          </w:tcPr>
          <w:p w14:paraId="42A8B503">
            <w:pPr>
              <w:jc w:val="center"/>
              <w:rPr>
                <w:rFonts w:ascii="宋体" w:hAnsi="宋体"/>
                <w:color w:val="auto"/>
                <w:szCs w:val="21"/>
                <w:highlight w:val="none"/>
              </w:rPr>
            </w:pPr>
          </w:p>
        </w:tc>
      </w:tr>
      <w:tr w14:paraId="65EF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F497481">
            <w:pPr>
              <w:jc w:val="center"/>
              <w:rPr>
                <w:rFonts w:ascii="宋体" w:hAnsi="宋体"/>
                <w:color w:val="auto"/>
                <w:szCs w:val="21"/>
                <w:highlight w:val="none"/>
              </w:rPr>
            </w:pPr>
          </w:p>
        </w:tc>
        <w:tc>
          <w:tcPr>
            <w:tcW w:w="1902" w:type="dxa"/>
            <w:vAlign w:val="center"/>
          </w:tcPr>
          <w:p w14:paraId="03368881">
            <w:pPr>
              <w:jc w:val="center"/>
              <w:rPr>
                <w:rFonts w:ascii="宋体" w:hAnsi="宋体"/>
                <w:color w:val="auto"/>
                <w:szCs w:val="21"/>
                <w:highlight w:val="none"/>
              </w:rPr>
            </w:pPr>
          </w:p>
        </w:tc>
        <w:tc>
          <w:tcPr>
            <w:tcW w:w="1370" w:type="dxa"/>
            <w:vAlign w:val="center"/>
          </w:tcPr>
          <w:p w14:paraId="03BD2205">
            <w:pPr>
              <w:jc w:val="center"/>
              <w:rPr>
                <w:rFonts w:ascii="宋体" w:hAnsi="宋体"/>
                <w:color w:val="auto"/>
                <w:szCs w:val="21"/>
                <w:highlight w:val="none"/>
              </w:rPr>
            </w:pPr>
          </w:p>
        </w:tc>
        <w:tc>
          <w:tcPr>
            <w:tcW w:w="1629" w:type="dxa"/>
            <w:vAlign w:val="center"/>
          </w:tcPr>
          <w:p w14:paraId="4199FA9D">
            <w:pPr>
              <w:jc w:val="center"/>
              <w:rPr>
                <w:rFonts w:ascii="宋体" w:hAnsi="宋体"/>
                <w:color w:val="auto"/>
                <w:szCs w:val="21"/>
                <w:highlight w:val="none"/>
              </w:rPr>
            </w:pPr>
          </w:p>
        </w:tc>
        <w:tc>
          <w:tcPr>
            <w:tcW w:w="1239" w:type="dxa"/>
            <w:vAlign w:val="center"/>
          </w:tcPr>
          <w:p w14:paraId="41EB7D67">
            <w:pPr>
              <w:jc w:val="center"/>
              <w:rPr>
                <w:rFonts w:ascii="宋体" w:hAnsi="宋体"/>
                <w:color w:val="auto"/>
                <w:szCs w:val="21"/>
                <w:highlight w:val="none"/>
              </w:rPr>
            </w:pPr>
          </w:p>
        </w:tc>
        <w:tc>
          <w:tcPr>
            <w:tcW w:w="1544" w:type="dxa"/>
            <w:vAlign w:val="center"/>
          </w:tcPr>
          <w:p w14:paraId="646345FB">
            <w:pPr>
              <w:jc w:val="center"/>
              <w:rPr>
                <w:rFonts w:ascii="宋体" w:hAnsi="宋体"/>
                <w:color w:val="auto"/>
                <w:szCs w:val="21"/>
                <w:highlight w:val="none"/>
              </w:rPr>
            </w:pPr>
          </w:p>
        </w:tc>
      </w:tr>
      <w:tr w14:paraId="6757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9DC5337">
            <w:pPr>
              <w:jc w:val="center"/>
              <w:rPr>
                <w:rFonts w:ascii="宋体" w:hAnsi="宋体"/>
                <w:color w:val="auto"/>
                <w:szCs w:val="21"/>
                <w:highlight w:val="none"/>
              </w:rPr>
            </w:pPr>
          </w:p>
        </w:tc>
        <w:tc>
          <w:tcPr>
            <w:tcW w:w="1902" w:type="dxa"/>
            <w:vAlign w:val="center"/>
          </w:tcPr>
          <w:p w14:paraId="71FBAE37">
            <w:pPr>
              <w:jc w:val="center"/>
              <w:rPr>
                <w:rFonts w:ascii="宋体" w:hAnsi="宋体"/>
                <w:color w:val="auto"/>
                <w:szCs w:val="21"/>
                <w:highlight w:val="none"/>
              </w:rPr>
            </w:pPr>
          </w:p>
        </w:tc>
        <w:tc>
          <w:tcPr>
            <w:tcW w:w="1370" w:type="dxa"/>
            <w:vAlign w:val="center"/>
          </w:tcPr>
          <w:p w14:paraId="0953EC45">
            <w:pPr>
              <w:jc w:val="center"/>
              <w:rPr>
                <w:rFonts w:ascii="宋体" w:hAnsi="宋体"/>
                <w:color w:val="auto"/>
                <w:szCs w:val="21"/>
                <w:highlight w:val="none"/>
              </w:rPr>
            </w:pPr>
          </w:p>
        </w:tc>
        <w:tc>
          <w:tcPr>
            <w:tcW w:w="1629" w:type="dxa"/>
            <w:vAlign w:val="center"/>
          </w:tcPr>
          <w:p w14:paraId="63674D75">
            <w:pPr>
              <w:jc w:val="center"/>
              <w:rPr>
                <w:rFonts w:ascii="宋体" w:hAnsi="宋体"/>
                <w:color w:val="auto"/>
                <w:szCs w:val="21"/>
                <w:highlight w:val="none"/>
              </w:rPr>
            </w:pPr>
          </w:p>
        </w:tc>
        <w:tc>
          <w:tcPr>
            <w:tcW w:w="1239" w:type="dxa"/>
            <w:vAlign w:val="center"/>
          </w:tcPr>
          <w:p w14:paraId="27856138">
            <w:pPr>
              <w:jc w:val="center"/>
              <w:rPr>
                <w:rFonts w:ascii="宋体" w:hAnsi="宋体"/>
                <w:color w:val="auto"/>
                <w:szCs w:val="21"/>
                <w:highlight w:val="none"/>
              </w:rPr>
            </w:pPr>
          </w:p>
        </w:tc>
        <w:tc>
          <w:tcPr>
            <w:tcW w:w="1544" w:type="dxa"/>
            <w:vAlign w:val="center"/>
          </w:tcPr>
          <w:p w14:paraId="7A1FF570">
            <w:pPr>
              <w:jc w:val="center"/>
              <w:rPr>
                <w:rFonts w:ascii="宋体" w:hAnsi="宋体"/>
                <w:color w:val="auto"/>
                <w:szCs w:val="21"/>
                <w:highlight w:val="none"/>
              </w:rPr>
            </w:pPr>
          </w:p>
        </w:tc>
      </w:tr>
    </w:tbl>
    <w:p w14:paraId="0E89082A">
      <w:pPr>
        <w:rPr>
          <w:rFonts w:ascii="宋体" w:hAnsi="宋体"/>
          <w:color w:val="auto"/>
          <w:szCs w:val="21"/>
          <w:highlight w:val="none"/>
        </w:rPr>
      </w:pPr>
    </w:p>
    <w:p w14:paraId="240FB2C9">
      <w:pPr>
        <w:rPr>
          <w:rFonts w:ascii="宋体" w:hAnsi="宋体"/>
          <w:color w:val="auto"/>
          <w:szCs w:val="21"/>
          <w:highlight w:val="none"/>
        </w:rPr>
      </w:pPr>
      <w:r>
        <w:rPr>
          <w:rFonts w:hint="eastAsia" w:ascii="宋体" w:hAnsi="宋体"/>
          <w:color w:val="auto"/>
          <w:szCs w:val="21"/>
          <w:highlight w:val="none"/>
        </w:rPr>
        <w:t>投标人代表签字：</w:t>
      </w:r>
    </w:p>
    <w:p w14:paraId="603D61FD">
      <w:pPr>
        <w:rPr>
          <w:rFonts w:ascii="宋体" w:hAnsi="宋体"/>
          <w:color w:val="auto"/>
          <w:szCs w:val="21"/>
          <w:highlight w:val="none"/>
        </w:rPr>
      </w:pPr>
      <w:r>
        <w:rPr>
          <w:rFonts w:hint="eastAsia" w:ascii="宋体" w:hAnsi="宋体"/>
          <w:color w:val="auto"/>
          <w:szCs w:val="21"/>
          <w:highlight w:val="none"/>
        </w:rPr>
        <w:t>投标人盖章：</w:t>
      </w:r>
    </w:p>
    <w:p w14:paraId="39C70C6D">
      <w:pPr>
        <w:rPr>
          <w:rFonts w:ascii="宋体" w:hAnsi="宋体"/>
          <w:color w:val="auto"/>
          <w:szCs w:val="21"/>
          <w:highlight w:val="none"/>
        </w:rPr>
      </w:pPr>
      <w:r>
        <w:rPr>
          <w:rFonts w:hint="eastAsia" w:ascii="宋体" w:hAnsi="宋体"/>
          <w:color w:val="auto"/>
          <w:szCs w:val="21"/>
          <w:highlight w:val="none"/>
        </w:rPr>
        <w:t>注：</w:t>
      </w:r>
    </w:p>
    <w:p w14:paraId="735DFD4A">
      <w:pPr>
        <w:rPr>
          <w:rFonts w:ascii="宋体" w:hAnsi="宋体"/>
          <w:color w:val="auto"/>
          <w:szCs w:val="21"/>
          <w:highlight w:val="none"/>
        </w:rPr>
      </w:pPr>
      <w:r>
        <w:rPr>
          <w:rFonts w:hint="eastAsia" w:ascii="宋体" w:hAnsi="宋体"/>
          <w:color w:val="auto"/>
          <w:szCs w:val="21"/>
          <w:highlight w:val="none"/>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3FDFC52B">
      <w:pPr>
        <w:rPr>
          <w:rFonts w:ascii="宋体" w:hAnsi="宋体"/>
          <w:color w:val="auto"/>
          <w:szCs w:val="21"/>
          <w:highlight w:val="none"/>
        </w:rPr>
      </w:pPr>
      <w:r>
        <w:rPr>
          <w:rFonts w:hint="eastAsia" w:ascii="宋体" w:hAnsi="宋体"/>
          <w:color w:val="auto"/>
          <w:szCs w:val="21"/>
          <w:highlight w:val="none"/>
        </w:rPr>
        <w:t>2、</w:t>
      </w:r>
      <w:r>
        <w:rPr>
          <w:rFonts w:hint="eastAsia" w:hAnsi="宋体" w:cs="宋体"/>
          <w:color w:val="auto"/>
          <w:szCs w:val="21"/>
          <w:highlight w:val="none"/>
        </w:rPr>
        <w:t>不论出于何种原因此表未填写</w:t>
      </w:r>
      <w:r>
        <w:rPr>
          <w:rFonts w:hint="eastAsia" w:ascii="宋体" w:hAnsi="宋体"/>
          <w:color w:val="auto"/>
          <w:szCs w:val="21"/>
          <w:highlight w:val="none"/>
        </w:rPr>
        <w:t>完整</w:t>
      </w:r>
      <w:r>
        <w:rPr>
          <w:rFonts w:hint="eastAsia" w:hAnsi="宋体" w:cs="宋体"/>
          <w:color w:val="auto"/>
          <w:szCs w:val="21"/>
          <w:highlight w:val="none"/>
        </w:rPr>
        <w:t>，投标人都被认为已清楚了解采购文件“技术需求书”的内容并对采购人所需的服务要求作全面响应，投标人必须承担完成“技术需求书”所描述内容的义务</w:t>
      </w:r>
      <w:r>
        <w:rPr>
          <w:rFonts w:hint="eastAsia" w:ascii="宋体" w:hAnsi="宋体"/>
          <w:color w:val="auto"/>
          <w:szCs w:val="21"/>
          <w:highlight w:val="none"/>
        </w:rPr>
        <w:t>，因此对投标人投标产生负面影响的，投标人自行承担后果。</w:t>
      </w:r>
    </w:p>
    <w:p w14:paraId="2EF50F83">
      <w:pPr>
        <w:rPr>
          <w:rFonts w:ascii="宋体" w:hAnsi="宋体"/>
          <w:color w:val="auto"/>
          <w:szCs w:val="21"/>
          <w:highlight w:val="none"/>
        </w:rPr>
      </w:pPr>
      <w:r>
        <w:rPr>
          <w:rFonts w:hint="eastAsia" w:ascii="宋体" w:hAnsi="宋体"/>
          <w:color w:val="auto"/>
          <w:szCs w:val="21"/>
          <w:highlight w:val="none"/>
        </w:rPr>
        <w:t>3、</w:t>
      </w:r>
      <w:r>
        <w:rPr>
          <w:rFonts w:hint="eastAsia" w:hAnsi="宋体" w:cs="宋体"/>
          <w:color w:val="auto"/>
          <w:szCs w:val="21"/>
          <w:highlight w:val="none"/>
        </w:rPr>
        <w:t>如有偏离，应在“偏离情况”栏内注明“正”、“负”或“无”，并在“说明”栏内予以说明。</w:t>
      </w:r>
    </w:p>
    <w:p w14:paraId="1A5D5CFC">
      <w:pPr>
        <w:rPr>
          <w:rFonts w:ascii="宋体" w:hAnsi="宋体"/>
          <w:color w:val="auto"/>
          <w:szCs w:val="21"/>
          <w:highlight w:val="none"/>
        </w:rPr>
      </w:pPr>
      <w:r>
        <w:rPr>
          <w:rFonts w:hint="eastAsia" w:ascii="宋体" w:hAnsi="宋体"/>
          <w:color w:val="auto"/>
          <w:szCs w:val="21"/>
          <w:highlight w:val="none"/>
        </w:rPr>
        <w:t>4、</w:t>
      </w:r>
      <w:r>
        <w:rPr>
          <w:rFonts w:hint="eastAsia" w:hAnsi="宋体" w:cs="宋体"/>
          <w:color w:val="auto"/>
          <w:szCs w:val="21"/>
          <w:highlight w:val="none"/>
        </w:rPr>
        <w:t>如投标人差异内容较多可另附页说明。</w:t>
      </w:r>
    </w:p>
    <w:p w14:paraId="645C74D7">
      <w:pPr>
        <w:rPr>
          <w:rFonts w:ascii="宋体" w:hAnsi="宋体"/>
          <w:color w:val="auto"/>
          <w:szCs w:val="21"/>
          <w:highlight w:val="none"/>
        </w:rPr>
      </w:pPr>
      <w:r>
        <w:rPr>
          <w:rFonts w:hint="eastAsia" w:ascii="宋体" w:hAnsi="宋体"/>
          <w:color w:val="auto"/>
          <w:szCs w:val="21"/>
          <w:highlight w:val="none"/>
        </w:rPr>
        <w:t>5、</w:t>
      </w:r>
      <w:r>
        <w:rPr>
          <w:rFonts w:hint="eastAsia" w:hAnsi="宋体" w:cs="宋体"/>
          <w:color w:val="auto"/>
          <w:szCs w:val="21"/>
          <w:highlight w:val="none"/>
        </w:rPr>
        <w:t>如投标人对用户需求书</w:t>
      </w:r>
      <w:r>
        <w:rPr>
          <w:rFonts w:hint="eastAsia" w:hAnsi="宋体" w:cs="宋体"/>
          <w:color w:val="auto"/>
          <w:szCs w:val="21"/>
          <w:highlight w:val="none"/>
          <w:lang w:eastAsia="zh-CN"/>
        </w:rPr>
        <w:t>技术</w:t>
      </w:r>
      <w:r>
        <w:rPr>
          <w:rFonts w:hint="eastAsia" w:hAnsi="宋体" w:cs="宋体"/>
          <w:color w:val="auto"/>
          <w:szCs w:val="21"/>
          <w:highlight w:val="none"/>
        </w:rPr>
        <w:t>要求的条款全部响应的，也可以在表格下面用文字总括性的说明。</w:t>
      </w:r>
    </w:p>
    <w:p w14:paraId="13682C15">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25BD80AC">
      <w:pPr>
        <w:pStyle w:val="8"/>
        <w:widowControl w:val="0"/>
        <w:overflowPunct w:val="0"/>
        <w:spacing w:line="240" w:lineRule="auto"/>
        <w:rPr>
          <w:rFonts w:ascii="宋体" w:hAnsi="宋体"/>
          <w:color w:val="auto"/>
          <w:sz w:val="21"/>
          <w:szCs w:val="21"/>
          <w:highlight w:val="none"/>
        </w:rPr>
      </w:pPr>
      <w:bookmarkStart w:id="436" w:name="_Toc29584"/>
      <w:bookmarkStart w:id="437" w:name="_Toc29740"/>
      <w:bookmarkStart w:id="438" w:name="_Toc17666"/>
      <w:bookmarkStart w:id="439" w:name="_Toc982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.项目实施方案格式</w:t>
      </w:r>
      <w:bookmarkEnd w:id="436"/>
      <w:bookmarkEnd w:id="437"/>
      <w:bookmarkEnd w:id="438"/>
      <w:bookmarkEnd w:id="439"/>
    </w:p>
    <w:p w14:paraId="7B2F64D0">
      <w:pPr>
        <w:jc w:val="center"/>
        <w:rPr>
          <w:rFonts w:ascii="清雅黑体" w:eastAsia="清雅黑体"/>
          <w:color w:val="auto"/>
          <w:sz w:val="32"/>
          <w:szCs w:val="32"/>
          <w:highlight w:val="none"/>
        </w:rPr>
      </w:pPr>
    </w:p>
    <w:p w14:paraId="4E3FFB99">
      <w:pPr>
        <w:jc w:val="center"/>
        <w:rPr>
          <w:rFonts w:ascii="清雅黑体" w:eastAsia="清雅黑体"/>
          <w:color w:val="auto"/>
          <w:sz w:val="32"/>
          <w:szCs w:val="32"/>
          <w:highlight w:val="none"/>
        </w:rPr>
      </w:pPr>
      <w:r>
        <w:rPr>
          <w:rFonts w:hint="eastAsia" w:ascii="清雅黑体" w:eastAsia="清雅黑体"/>
          <w:color w:val="auto"/>
          <w:sz w:val="32"/>
          <w:szCs w:val="32"/>
          <w:highlight w:val="none"/>
        </w:rPr>
        <w:t>项目实施方案</w:t>
      </w:r>
    </w:p>
    <w:p w14:paraId="5751AA91">
      <w:pPr>
        <w:jc w:val="center"/>
        <w:rPr>
          <w:rFonts w:ascii="清雅黑体" w:eastAsia="清雅黑体"/>
          <w:color w:val="auto"/>
          <w:sz w:val="32"/>
          <w:szCs w:val="32"/>
          <w:highlight w:val="none"/>
        </w:rPr>
      </w:pPr>
    </w:p>
    <w:p w14:paraId="59153696">
      <w:pPr>
        <w:ind w:left="718" w:leftChars="200" w:hanging="298" w:hangingChars="142"/>
        <w:rPr>
          <w:rFonts w:ascii="宋体" w:hAnsi="宋体"/>
          <w:color w:val="auto"/>
          <w:szCs w:val="21"/>
          <w:highlight w:val="none"/>
        </w:rPr>
      </w:pPr>
      <w:r>
        <w:rPr>
          <w:rFonts w:hint="eastAsia" w:ascii="宋体" w:hAnsi="宋体"/>
          <w:color w:val="auto"/>
          <w:szCs w:val="21"/>
          <w:highlight w:val="none"/>
        </w:rPr>
        <w:t>1、为完成本项目投标人临时投入的设备</w:t>
      </w:r>
    </w:p>
    <w:p w14:paraId="284F2666">
      <w:pPr>
        <w:ind w:left="718" w:leftChars="200" w:hanging="298" w:hangingChars="142"/>
        <w:rPr>
          <w:rFonts w:ascii="宋体" w:hAnsi="宋体"/>
          <w:color w:val="auto"/>
          <w:szCs w:val="21"/>
          <w:highlight w:val="none"/>
        </w:rPr>
      </w:pPr>
      <w:r>
        <w:rPr>
          <w:rFonts w:hint="eastAsia" w:ascii="宋体" w:hAnsi="宋体"/>
          <w:color w:val="auto"/>
          <w:szCs w:val="21"/>
          <w:highlight w:val="none"/>
        </w:rPr>
        <w:t>2、为完成本项目投标人投入的人员以及具体工作安排</w:t>
      </w:r>
    </w:p>
    <w:p w14:paraId="45D3A78C">
      <w:pPr>
        <w:ind w:left="718" w:leftChars="200" w:hanging="298" w:hangingChars="142"/>
        <w:rPr>
          <w:rFonts w:ascii="宋体" w:hAnsi="宋体"/>
          <w:color w:val="auto"/>
          <w:szCs w:val="21"/>
          <w:highlight w:val="none"/>
        </w:rPr>
      </w:pPr>
      <w:r>
        <w:rPr>
          <w:rFonts w:hint="eastAsia" w:ascii="宋体" w:hAnsi="宋体"/>
          <w:color w:val="auto"/>
          <w:szCs w:val="21"/>
          <w:highlight w:val="none"/>
        </w:rPr>
        <w:t>3、投标人为本项目制定的具体项目实施方案与项目实施流程</w:t>
      </w:r>
    </w:p>
    <w:p w14:paraId="12C12B79">
      <w:pPr>
        <w:ind w:left="718" w:leftChars="200" w:hanging="298" w:hangingChars="142"/>
        <w:rPr>
          <w:rFonts w:ascii="宋体" w:hAnsi="宋体"/>
          <w:color w:val="auto"/>
          <w:szCs w:val="21"/>
          <w:highlight w:val="none"/>
        </w:rPr>
      </w:pPr>
      <w:r>
        <w:rPr>
          <w:rFonts w:hint="eastAsia" w:ascii="宋体" w:hAnsi="宋体"/>
          <w:color w:val="auto"/>
          <w:szCs w:val="21"/>
          <w:highlight w:val="none"/>
        </w:rPr>
        <w:t>4、服务方案</w:t>
      </w:r>
    </w:p>
    <w:p w14:paraId="26EE0700">
      <w:pPr>
        <w:ind w:left="718" w:leftChars="200" w:hanging="298" w:hangingChars="142"/>
        <w:rPr>
          <w:rFonts w:ascii="宋体" w:hAnsi="宋体"/>
          <w:color w:val="auto"/>
          <w:szCs w:val="21"/>
          <w:highlight w:val="none"/>
        </w:rPr>
      </w:pPr>
      <w:r>
        <w:rPr>
          <w:rFonts w:hint="eastAsia" w:ascii="宋体" w:hAnsi="宋体"/>
          <w:color w:val="auto"/>
          <w:szCs w:val="21"/>
          <w:highlight w:val="none"/>
        </w:rPr>
        <w:t>5、..........</w:t>
      </w:r>
    </w:p>
    <w:p w14:paraId="25ECA7F3">
      <w:pPr>
        <w:ind w:left="718" w:leftChars="200" w:hanging="298" w:hangingChars="142"/>
        <w:rPr>
          <w:rFonts w:ascii="宋体" w:hAnsi="宋体" w:cs="Times New Roman"/>
          <w:color w:val="auto"/>
          <w:szCs w:val="21"/>
          <w:highlight w:val="none"/>
        </w:rPr>
      </w:pPr>
      <w:r>
        <w:rPr>
          <w:rFonts w:hint="eastAsia" w:ascii="宋体" w:hAnsi="宋体"/>
          <w:color w:val="auto"/>
          <w:szCs w:val="21"/>
          <w:highlight w:val="none"/>
        </w:rPr>
        <w:t>自行编写。</w:t>
      </w:r>
    </w:p>
    <w:p w14:paraId="5E5D79FE">
      <w:pPr>
        <w:ind w:left="718" w:leftChars="200" w:hanging="298" w:hangingChars="142"/>
        <w:rPr>
          <w:rFonts w:ascii="宋体" w:hAnsi="宋体"/>
          <w:color w:val="auto"/>
          <w:szCs w:val="21"/>
          <w:highlight w:val="none"/>
        </w:rPr>
      </w:pPr>
    </w:p>
    <w:p w14:paraId="311171FA">
      <w:pPr>
        <w:ind w:left="718" w:leftChars="200" w:hanging="298" w:hangingChars="142"/>
        <w:rPr>
          <w:rFonts w:ascii="宋体" w:hAnsi="宋体"/>
          <w:color w:val="auto"/>
          <w:szCs w:val="21"/>
          <w:highlight w:val="none"/>
        </w:rPr>
      </w:pPr>
    </w:p>
    <w:p w14:paraId="7C42F766">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7CEFF3E7">
      <w:pPr>
        <w:ind w:left="718" w:leftChars="200" w:hanging="298" w:hangingChars="142"/>
        <w:rPr>
          <w:rFonts w:ascii="宋体" w:hAnsi="宋体"/>
          <w:color w:val="auto"/>
          <w:szCs w:val="21"/>
          <w:highlight w:val="none"/>
        </w:rPr>
      </w:pPr>
      <w:r>
        <w:rPr>
          <w:rFonts w:hint="eastAsia" w:ascii="宋体" w:hAnsi="宋体"/>
          <w:color w:val="auto"/>
          <w:szCs w:val="21"/>
          <w:highlight w:val="none"/>
        </w:rPr>
        <w:br w:type="page"/>
      </w:r>
    </w:p>
    <w:p w14:paraId="37CB74A5">
      <w:pPr>
        <w:pStyle w:val="8"/>
        <w:numPr>
          <w:ilvl w:val="255"/>
          <w:numId w:val="0"/>
        </w:numPr>
        <w:tabs>
          <w:tab w:val="left" w:pos="720"/>
          <w:tab w:val="left" w:pos="3840"/>
        </w:tabs>
        <w:ind w:left="283"/>
        <w:jc w:val="both"/>
        <w:rPr>
          <w:rFonts w:ascii="宋体" w:hAnsi="宋体"/>
          <w:color w:val="auto"/>
          <w:sz w:val="21"/>
          <w:szCs w:val="21"/>
          <w:highlight w:val="none"/>
        </w:rPr>
      </w:pPr>
      <w:bookmarkStart w:id="440" w:name="_Toc863"/>
      <w:bookmarkStart w:id="441" w:name="_Toc29855"/>
      <w:bookmarkStart w:id="442" w:name="_Toc28623"/>
      <w:bookmarkStart w:id="443" w:name="_Toc19947"/>
      <w:bookmarkStart w:id="444" w:name="_Toc18296"/>
      <w:bookmarkStart w:id="445" w:name="_Toc31158"/>
      <w:bookmarkStart w:id="446" w:name="_Toc14605"/>
      <w:bookmarkStart w:id="447" w:name="_Toc30299"/>
      <w:bookmarkStart w:id="448" w:name="_Toc2144"/>
      <w:bookmarkStart w:id="449" w:name="_Toc17028"/>
      <w:bookmarkStart w:id="450" w:name="_Toc25861"/>
      <w:bookmarkStart w:id="451" w:name="_Toc1562"/>
      <w:bookmarkStart w:id="452" w:name="_Toc4866"/>
      <w:bookmarkStart w:id="453" w:name="_Toc21762"/>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.不可撤销履约保函</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5C5D836F">
      <w:pPr>
        <w:jc w:val="center"/>
        <w:rPr>
          <w:rFonts w:ascii="宋体" w:hAnsi="宋体"/>
          <w:color w:val="auto"/>
          <w:highlight w:val="none"/>
        </w:rPr>
      </w:pPr>
      <w:r>
        <w:rPr>
          <w:rFonts w:hint="eastAsia" w:ascii="宋体" w:hAnsi="宋体"/>
          <w:color w:val="auto"/>
          <w:highlight w:val="none"/>
        </w:rPr>
        <w:t>银行编号：</w:t>
      </w:r>
    </w:p>
    <w:p w14:paraId="29C2555A">
      <w:pPr>
        <w:rPr>
          <w:rFonts w:ascii="宋体" w:hAnsi="宋体"/>
          <w:color w:val="auto"/>
          <w:highlight w:val="none"/>
        </w:rPr>
      </w:pPr>
      <w:r>
        <w:rPr>
          <w:rFonts w:ascii="宋体" w:hAnsi="宋体"/>
          <w:color w:val="auto"/>
          <w:highlight w:val="none"/>
        </w:rPr>
        <w:t>致：</w:t>
      </w:r>
      <w:r>
        <w:rPr>
          <w:rFonts w:hint="eastAsia" w:ascii="宋体" w:hAnsi="宋体"/>
          <w:color w:val="auto"/>
          <w:highlight w:val="none"/>
          <w:u w:val="single"/>
        </w:rPr>
        <w:t xml:space="preserve">                        </w:t>
      </w:r>
      <w:r>
        <w:rPr>
          <w:rFonts w:hint="eastAsia" w:ascii="宋体" w:hAnsi="宋体"/>
          <w:color w:val="auto"/>
          <w:highlight w:val="none"/>
        </w:rPr>
        <w:t>（</w:t>
      </w:r>
      <w:r>
        <w:rPr>
          <w:rFonts w:hint="eastAsia"/>
          <w:color w:val="auto"/>
          <w:highlight w:val="none"/>
        </w:rPr>
        <w:t>甲方</w:t>
      </w:r>
      <w:r>
        <w:rPr>
          <w:rFonts w:hint="eastAsia" w:ascii="宋体" w:hAnsi="宋体"/>
          <w:color w:val="auto"/>
          <w:highlight w:val="none"/>
        </w:rPr>
        <w:t>）</w:t>
      </w:r>
    </w:p>
    <w:p w14:paraId="772C4FA7">
      <w:pPr>
        <w:ind w:firstLine="420" w:firstLineChars="200"/>
        <w:rPr>
          <w:rFonts w:ascii="宋体" w:hAnsi="宋体"/>
          <w:color w:val="auto"/>
          <w:highlight w:val="none"/>
        </w:rPr>
      </w:pPr>
      <w:r>
        <w:rPr>
          <w:rFonts w:hint="eastAsia" w:ascii="宋体" w:hAnsi="宋体"/>
          <w:color w:val="auto"/>
          <w:highlight w:val="none"/>
        </w:rPr>
        <w:t>鉴于</w:t>
      </w:r>
      <w:r>
        <w:rPr>
          <w:rFonts w:hint="eastAsia" w:ascii="宋体" w:hAnsi="宋体"/>
          <w:color w:val="auto"/>
          <w:highlight w:val="none"/>
          <w:u w:val="single"/>
        </w:rPr>
        <w:t xml:space="preserve">         （地址：          ，下称 “乙方” ）</w:t>
      </w:r>
      <w:r>
        <w:rPr>
          <w:rFonts w:hint="eastAsia" w:ascii="宋体" w:hAnsi="宋体"/>
          <w:color w:val="auto"/>
          <w:highlight w:val="none"/>
        </w:rPr>
        <w:t>已保证按</w:t>
      </w:r>
      <w:r>
        <w:rPr>
          <w:rFonts w:hint="eastAsia" w:ascii="宋体" w:hAnsi="宋体"/>
          <w:color w:val="auto"/>
          <w:highlight w:val="none"/>
          <w:u w:val="single"/>
        </w:rPr>
        <w:t xml:space="preserve">        承包合同书（合同编号：    ）</w:t>
      </w:r>
      <w:r>
        <w:rPr>
          <w:rFonts w:hint="eastAsia" w:ascii="宋体" w:hAnsi="宋体"/>
          <w:color w:val="auto"/>
          <w:highlight w:val="none"/>
        </w:rPr>
        <w:t>中规定的义务履行合同。</w:t>
      </w:r>
    </w:p>
    <w:p w14:paraId="7CE40798">
      <w:pPr>
        <w:ind w:firstLine="420" w:firstLineChars="200"/>
        <w:rPr>
          <w:rFonts w:ascii="宋体" w:hAnsi="宋体"/>
          <w:color w:val="auto"/>
          <w:highlight w:val="none"/>
        </w:rPr>
      </w:pPr>
      <w:r>
        <w:rPr>
          <w:rFonts w:hint="eastAsia" w:ascii="宋体" w:hAnsi="宋体"/>
          <w:color w:val="auto"/>
          <w:highlight w:val="none"/>
        </w:rPr>
        <w:t>根据上述合同约定，乙方应向</w:t>
      </w:r>
      <w:r>
        <w:rPr>
          <w:rFonts w:hint="eastAsia"/>
          <w:color w:val="auto"/>
          <w:highlight w:val="none"/>
        </w:rPr>
        <w:t>甲方</w:t>
      </w:r>
      <w:r>
        <w:rPr>
          <w:rFonts w:hint="eastAsia" w:ascii="宋体" w:hAnsi="宋体"/>
          <w:color w:val="auto"/>
          <w:highlight w:val="none"/>
        </w:rPr>
        <w:t>提供一份金额为合同总价的10%即</w:t>
      </w:r>
      <w:r>
        <w:rPr>
          <w:rFonts w:hint="eastAsia" w:ascii="宋体" w:hAnsi="宋体"/>
          <w:color w:val="auto"/>
          <w:highlight w:val="none"/>
          <w:u w:val="single"/>
        </w:rPr>
        <w:t>人民币      （RMB    元）</w:t>
      </w:r>
      <w:r>
        <w:rPr>
          <w:rFonts w:hint="eastAsia" w:ascii="宋体" w:hAnsi="宋体"/>
          <w:color w:val="auto"/>
          <w:highlight w:val="none"/>
        </w:rPr>
        <w:t>的</w:t>
      </w:r>
      <w:r>
        <w:rPr>
          <w:rFonts w:hint="eastAsia" w:ascii="宋体" w:hAnsi="宋体"/>
          <w:bCs/>
          <w:color w:val="auto"/>
          <w:highlight w:val="none"/>
        </w:rPr>
        <w:t>不可撤销</w:t>
      </w:r>
      <w:r>
        <w:rPr>
          <w:rFonts w:hint="eastAsia" w:ascii="宋体" w:hAnsi="宋体"/>
          <w:color w:val="auto"/>
          <w:highlight w:val="none"/>
        </w:rPr>
        <w:t>银行履约保函，作为乙方履行上述合同的担保。</w:t>
      </w:r>
    </w:p>
    <w:p w14:paraId="1D25B932">
      <w:pPr>
        <w:ind w:firstLine="420" w:firstLineChars="200"/>
        <w:rPr>
          <w:rFonts w:ascii="宋体" w:hAnsi="宋体"/>
          <w:color w:val="auto"/>
          <w:highlight w:val="none"/>
        </w:rPr>
      </w:pPr>
      <w:r>
        <w:rPr>
          <w:rFonts w:hint="eastAsia" w:ascii="宋体" w:hAnsi="宋体"/>
          <w:color w:val="auto"/>
          <w:highlight w:val="none"/>
        </w:rPr>
        <w:t>我方</w:t>
      </w:r>
      <w:r>
        <w:rPr>
          <w:rFonts w:hint="eastAsia" w:ascii="宋体" w:hAnsi="宋体"/>
          <w:color w:val="auto"/>
          <w:highlight w:val="none"/>
          <w:u w:val="single"/>
        </w:rPr>
        <w:t xml:space="preserve">            （银行名称）</w:t>
      </w:r>
      <w:r>
        <w:rPr>
          <w:rFonts w:hint="eastAsia" w:ascii="宋体" w:hAnsi="宋体"/>
          <w:color w:val="auto"/>
          <w:highlight w:val="none"/>
        </w:rPr>
        <w:t>，受乙方的委托，不仅作为连带责任保证人而且作为主要的责任人，无条件和不可撤销地同意在</w:t>
      </w:r>
      <w:r>
        <w:rPr>
          <w:rFonts w:hint="eastAsia"/>
          <w:color w:val="auto"/>
          <w:highlight w:val="none"/>
        </w:rPr>
        <w:t>甲方</w:t>
      </w:r>
      <w:r>
        <w:rPr>
          <w:rFonts w:hint="eastAsia" w:ascii="宋体" w:hAnsi="宋体"/>
          <w:color w:val="auto"/>
          <w:highlight w:val="none"/>
        </w:rPr>
        <w:t>提出因乙方没有履行上述合同规定，而要求扣划保证金的书面要求后，7个工作日内为</w:t>
      </w:r>
      <w:r>
        <w:rPr>
          <w:rFonts w:hint="eastAsia"/>
          <w:color w:val="auto"/>
          <w:highlight w:val="none"/>
        </w:rPr>
        <w:t>甲方</w:t>
      </w:r>
      <w:r>
        <w:rPr>
          <w:rFonts w:hint="eastAsia" w:ascii="宋体" w:hAnsi="宋体"/>
          <w:color w:val="auto"/>
          <w:highlight w:val="none"/>
        </w:rPr>
        <w:t>扣划金额不超过</w:t>
      </w:r>
      <w:r>
        <w:rPr>
          <w:rFonts w:hint="eastAsia" w:ascii="宋体" w:hAnsi="宋体"/>
          <w:color w:val="auto"/>
          <w:highlight w:val="none"/>
          <w:u w:val="single"/>
        </w:rPr>
        <w:t>人民币          （RMB       元）</w:t>
      </w:r>
      <w:r>
        <w:rPr>
          <w:rFonts w:hint="eastAsia" w:ascii="宋体" w:hAnsi="宋体"/>
          <w:color w:val="auto"/>
          <w:highlight w:val="none"/>
        </w:rPr>
        <w:t>的保证金。</w:t>
      </w:r>
    </w:p>
    <w:p w14:paraId="2F88C542">
      <w:pPr>
        <w:ind w:firstLine="420" w:firstLineChars="200"/>
        <w:rPr>
          <w:color w:val="auto"/>
          <w:highlight w:val="none"/>
        </w:rPr>
      </w:pPr>
      <w:r>
        <w:rPr>
          <w:rFonts w:hint="eastAsia" w:ascii="宋体" w:hAnsi="宋体"/>
          <w:color w:val="auto"/>
          <w:highlight w:val="none"/>
        </w:rPr>
        <w:t>我</w:t>
      </w:r>
      <w:r>
        <w:rPr>
          <w:rFonts w:hint="eastAsia"/>
          <w:color w:val="auto"/>
          <w:highlight w:val="none"/>
        </w:rPr>
        <w:t>方还同意，任何甲方与乙方之间可能对合同条款的修改、规范或其他合同文件的变动补充，都不能免除我方按本保函所承担的责任。因此，有关上述变动、补充和修改无须通知我方。</w:t>
      </w:r>
    </w:p>
    <w:p w14:paraId="16E677D3">
      <w:pPr>
        <w:ind w:firstLine="420" w:firstLineChars="200"/>
        <w:rPr>
          <w:color w:val="auto"/>
          <w:highlight w:val="none"/>
        </w:rPr>
      </w:pPr>
      <w:r>
        <w:rPr>
          <w:rFonts w:hint="eastAsia"/>
          <w:color w:val="auto"/>
          <w:highlight w:val="none"/>
        </w:rPr>
        <w:t>本保函从上述合同签订之日起至项目服务期结束验收合格并完成结算后，双方签字之日起7天内保持有效。</w:t>
      </w:r>
    </w:p>
    <w:p w14:paraId="1335C817">
      <w:pPr>
        <w:ind w:firstLine="2824" w:firstLineChars="1345"/>
        <w:rPr>
          <w:rFonts w:ascii="宋体" w:hAnsi="宋体"/>
          <w:color w:val="auto"/>
          <w:highlight w:val="none"/>
        </w:rPr>
      </w:pPr>
    </w:p>
    <w:p w14:paraId="06DBA67F">
      <w:pPr>
        <w:ind w:firstLine="5040" w:firstLineChars="2400"/>
        <w:rPr>
          <w:rFonts w:ascii="宋体" w:hAnsi="宋体"/>
          <w:color w:val="auto"/>
          <w:highlight w:val="none"/>
        </w:rPr>
      </w:pPr>
      <w:r>
        <w:rPr>
          <w:rFonts w:hint="eastAsia" w:ascii="宋体" w:hAnsi="宋体"/>
          <w:color w:val="auto"/>
          <w:highlight w:val="none"/>
        </w:rPr>
        <w:t>保证人：（盖章）</w:t>
      </w:r>
      <w:r>
        <w:rPr>
          <w:rFonts w:hint="eastAsia" w:ascii="宋体" w:hAnsi="宋体"/>
          <w:color w:val="auto"/>
          <w:highlight w:val="none"/>
          <w:u w:val="single"/>
        </w:rPr>
        <w:t xml:space="preserve">                        </w:t>
      </w:r>
    </w:p>
    <w:p w14:paraId="7CEBD694">
      <w:pPr>
        <w:ind w:firstLine="5040" w:firstLineChars="2400"/>
        <w:rPr>
          <w:rFonts w:ascii="宋体" w:hAnsi="宋体"/>
          <w:color w:val="auto"/>
          <w:highlight w:val="none"/>
        </w:rPr>
      </w:pPr>
      <w:r>
        <w:rPr>
          <w:rFonts w:hint="eastAsia" w:ascii="宋体" w:hAnsi="宋体"/>
          <w:color w:val="auto"/>
          <w:highlight w:val="none"/>
        </w:rPr>
        <w:t>负责人：（签字）</w:t>
      </w:r>
      <w:r>
        <w:rPr>
          <w:rFonts w:hint="eastAsia" w:ascii="宋体" w:hAnsi="宋体"/>
          <w:color w:val="auto"/>
          <w:highlight w:val="none"/>
          <w:u w:val="single"/>
        </w:rPr>
        <w:t xml:space="preserve">                        </w:t>
      </w:r>
    </w:p>
    <w:p w14:paraId="1F5A7CFF">
      <w:pPr>
        <w:ind w:firstLine="5040" w:firstLineChars="2400"/>
        <w:rPr>
          <w:rFonts w:ascii="宋体" w:hAnsi="宋体"/>
          <w:color w:val="auto"/>
          <w:highlight w:val="none"/>
        </w:rPr>
      </w:pPr>
      <w:r>
        <w:rPr>
          <w:rFonts w:hint="eastAsia" w:ascii="宋体" w:hAnsi="宋体"/>
          <w:color w:val="auto"/>
          <w:highlight w:val="none"/>
        </w:rPr>
        <w:t>联系人：</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41FF1FAB">
      <w:pPr>
        <w:ind w:firstLine="5040" w:firstLineChars="2400"/>
        <w:rPr>
          <w:rFonts w:ascii="宋体" w:hAnsi="宋体"/>
          <w:color w:val="auto"/>
          <w:highlight w:val="none"/>
        </w:rPr>
      </w:pPr>
      <w:r>
        <w:rPr>
          <w:rFonts w:hint="eastAsia" w:ascii="宋体" w:hAnsi="宋体"/>
          <w:color w:val="auto"/>
          <w:highlight w:val="none"/>
        </w:rPr>
        <w:t>联系电话：</w:t>
      </w:r>
      <w:r>
        <w:rPr>
          <w:rFonts w:hint="eastAsia" w:ascii="宋体" w:hAnsi="宋体"/>
          <w:color w:val="auto"/>
          <w:highlight w:val="none"/>
          <w:u w:val="single"/>
        </w:rPr>
        <w:t xml:space="preserve">                             </w:t>
      </w:r>
    </w:p>
    <w:p w14:paraId="5B25C02D">
      <w:pPr>
        <w:ind w:firstLine="5040" w:firstLineChars="2400"/>
        <w:rPr>
          <w:rFonts w:ascii="宋体" w:hAnsi="宋体"/>
          <w:color w:val="auto"/>
          <w:highlight w:val="none"/>
        </w:rPr>
      </w:pPr>
      <w:r>
        <w:rPr>
          <w:rFonts w:hint="eastAsia" w:ascii="宋体" w:hAnsi="宋体"/>
          <w:color w:val="auto"/>
          <w:highlight w:val="none"/>
        </w:rPr>
        <w:t>日期：</w:t>
      </w:r>
      <w:r>
        <w:rPr>
          <w:rFonts w:hint="eastAsia" w:ascii="宋体" w:hAnsi="宋体"/>
          <w:color w:val="auto"/>
          <w:highlight w:val="none"/>
          <w:u w:val="single"/>
        </w:rPr>
        <w:t xml:space="preserve">                               </w:t>
      </w:r>
    </w:p>
    <w:p w14:paraId="33946363">
      <w:pPr>
        <w:pStyle w:val="3"/>
        <w:rPr>
          <w:color w:val="auto"/>
          <w:szCs w:val="24"/>
          <w:highlight w:val="none"/>
        </w:rPr>
      </w:pPr>
      <w:r>
        <w:rPr>
          <w:rFonts w:hint="eastAsia"/>
          <w:color w:val="auto"/>
          <w:szCs w:val="24"/>
          <w:highlight w:val="none"/>
        </w:rPr>
        <w:t>说明：投标人在投标时不需提交正式保函，在投标文件中盖投标人公章确认保函格式即可，乙方</w:t>
      </w:r>
      <w:r>
        <w:rPr>
          <w:rFonts w:hint="eastAsia"/>
          <w:color w:val="auto"/>
          <w:highlight w:val="none"/>
        </w:rPr>
        <w:t>在签订合同时</w:t>
      </w:r>
      <w:r>
        <w:rPr>
          <w:rFonts w:hint="eastAsia"/>
          <w:color w:val="auto"/>
          <w:szCs w:val="24"/>
          <w:highlight w:val="none"/>
        </w:rPr>
        <w:t>提交正式保函。</w:t>
      </w:r>
    </w:p>
    <w:p w14:paraId="78F87CD2">
      <w:pPr>
        <w:rPr>
          <w:rFonts w:ascii="宋体" w:hAnsi="宋体"/>
          <w:color w:val="auto"/>
          <w:szCs w:val="21"/>
          <w:highlight w:val="none"/>
        </w:rPr>
      </w:pPr>
    </w:p>
    <w:p w14:paraId="7A0D8034">
      <w:pPr>
        <w:rPr>
          <w:rFonts w:ascii="宋体" w:hAnsi="宋体"/>
          <w:color w:val="auto"/>
          <w:szCs w:val="21"/>
          <w:highlight w:val="none"/>
        </w:rPr>
        <w:sectPr>
          <w:pgSz w:w="11906" w:h="16838"/>
          <w:pgMar w:top="1440" w:right="1800" w:bottom="1440" w:left="1800" w:header="708" w:footer="708" w:gutter="0"/>
          <w:pgNumType w:fmt="decimal"/>
          <w:cols w:space="708" w:num="1"/>
          <w:titlePg/>
          <w:docGrid w:type="lines" w:linePitch="360" w:charSpace="0"/>
        </w:sectPr>
      </w:pPr>
    </w:p>
    <w:p w14:paraId="17CD9903">
      <w:pPr>
        <w:pStyle w:val="8"/>
        <w:numPr>
          <w:ilvl w:val="255"/>
          <w:numId w:val="0"/>
        </w:numPr>
        <w:tabs>
          <w:tab w:val="left" w:pos="720"/>
          <w:tab w:val="left" w:pos="3840"/>
        </w:tabs>
        <w:ind w:left="283"/>
        <w:jc w:val="both"/>
        <w:rPr>
          <w:rFonts w:ascii="宋体" w:hAnsi="宋体"/>
          <w:color w:val="auto"/>
          <w:sz w:val="21"/>
          <w:szCs w:val="21"/>
          <w:highlight w:val="none"/>
        </w:rPr>
      </w:pPr>
      <w:bookmarkStart w:id="454" w:name="_Toc1313"/>
      <w:bookmarkStart w:id="455" w:name="_Toc12992"/>
      <w:bookmarkStart w:id="456" w:name="_Toc28274"/>
      <w:bookmarkStart w:id="457" w:name="_Toc29013"/>
      <w:bookmarkStart w:id="458" w:name="_Toc457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22</w:t>
      </w:r>
      <w:r>
        <w:rPr>
          <w:rFonts w:hint="eastAsia" w:ascii="宋体" w:hAnsi="宋体"/>
          <w:color w:val="auto"/>
          <w:sz w:val="21"/>
          <w:szCs w:val="21"/>
          <w:highlight w:val="none"/>
        </w:rPr>
        <w:t>.预付款保函</w:t>
      </w:r>
      <w:bookmarkEnd w:id="454"/>
      <w:r>
        <w:rPr>
          <w:rFonts w:hint="eastAsia" w:ascii="宋体" w:hAnsi="宋体"/>
          <w:color w:val="auto"/>
          <w:sz w:val="21"/>
          <w:szCs w:val="21"/>
          <w:highlight w:val="none"/>
        </w:rPr>
        <w:t>（适用于预付款支付）</w:t>
      </w:r>
      <w:bookmarkEnd w:id="455"/>
      <w:bookmarkEnd w:id="456"/>
      <w:bookmarkEnd w:id="457"/>
      <w:bookmarkEnd w:id="458"/>
    </w:p>
    <w:p w14:paraId="13828EA7">
      <w:pPr>
        <w:pStyle w:val="3"/>
        <w:rPr>
          <w:color w:val="auto"/>
          <w:szCs w:val="24"/>
          <w:highlight w:val="none"/>
        </w:rPr>
      </w:pPr>
    </w:p>
    <w:p w14:paraId="1F1B083C">
      <w:pPr>
        <w:jc w:val="center"/>
        <w:rPr>
          <w:rFonts w:ascii="清雅黑体" w:eastAsia="清雅黑体"/>
          <w:color w:val="auto"/>
          <w:sz w:val="28"/>
          <w:szCs w:val="28"/>
          <w:highlight w:val="none"/>
        </w:rPr>
      </w:pPr>
      <w:bookmarkStart w:id="459" w:name="_Toc20669"/>
      <w:bookmarkStart w:id="460" w:name="_Toc1039"/>
      <w:bookmarkStart w:id="461" w:name="_Toc3295"/>
      <w:bookmarkStart w:id="462" w:name="_Toc10315"/>
      <w:bookmarkStart w:id="463" w:name="_Toc27545"/>
      <w:bookmarkStart w:id="464" w:name="_Toc6877"/>
      <w:bookmarkStart w:id="465" w:name="_Toc31418"/>
      <w:bookmarkStart w:id="466" w:name="_Toc7374"/>
      <w:bookmarkStart w:id="467" w:name="_Toc25494"/>
      <w:bookmarkStart w:id="468" w:name="_Toc29728"/>
      <w:bookmarkStart w:id="469" w:name="_Toc29054"/>
      <w:bookmarkStart w:id="470" w:name="_Toc10719"/>
      <w:r>
        <w:rPr>
          <w:rFonts w:hint="eastAsia" w:ascii="清雅黑体" w:eastAsia="清雅黑体"/>
          <w:color w:val="auto"/>
          <w:sz w:val="28"/>
          <w:szCs w:val="28"/>
          <w:highlight w:val="none"/>
        </w:rPr>
        <w:t>不可撤销预付款保函</w:t>
      </w:r>
      <w:bookmarkEnd w:id="459"/>
      <w:bookmarkEnd w:id="460"/>
      <w:bookmarkEnd w:id="461"/>
      <w:bookmarkEnd w:id="462"/>
      <w:bookmarkEnd w:id="463"/>
      <w:bookmarkEnd w:id="464"/>
      <w:bookmarkEnd w:id="465"/>
      <w:bookmarkEnd w:id="466"/>
      <w:bookmarkEnd w:id="467"/>
      <w:bookmarkEnd w:id="468"/>
      <w:bookmarkEnd w:id="469"/>
      <w:bookmarkEnd w:id="470"/>
    </w:p>
    <w:p w14:paraId="0C7B3D8C">
      <w:pPr>
        <w:ind w:firstLine="6300"/>
        <w:rPr>
          <w:color w:val="auto"/>
          <w:szCs w:val="21"/>
          <w:highlight w:val="none"/>
          <w:u w:val="single"/>
        </w:rPr>
      </w:pPr>
      <w:r>
        <w:rPr>
          <w:rFonts w:hint="eastAsia"/>
          <w:color w:val="auto"/>
          <w:szCs w:val="21"/>
          <w:highlight w:val="none"/>
        </w:rPr>
        <w:t>银行编号：</w:t>
      </w:r>
      <w:r>
        <w:rPr>
          <w:rFonts w:hint="eastAsia"/>
          <w:color w:val="auto"/>
          <w:szCs w:val="21"/>
          <w:highlight w:val="none"/>
          <w:u w:val="single"/>
        </w:rPr>
        <w:t xml:space="preserve">             </w:t>
      </w:r>
    </w:p>
    <w:p w14:paraId="3A2A4FBC">
      <w:pPr>
        <w:ind w:firstLine="6300"/>
        <w:rPr>
          <w:color w:val="auto"/>
          <w:szCs w:val="21"/>
          <w:highlight w:val="none"/>
        </w:rPr>
      </w:pPr>
    </w:p>
    <w:p w14:paraId="1E8C596E">
      <w:pPr>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（下称“采购人”）</w:t>
      </w:r>
    </w:p>
    <w:p w14:paraId="07A1D79D">
      <w:pPr>
        <w:ind w:firstLine="437"/>
        <w:rPr>
          <w:rFonts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4"/>
          <w:highlight w:val="none"/>
          <w:u w:val="single"/>
        </w:rPr>
        <w:t>（地址：          ，下称 “中标人” ）</w:t>
      </w:r>
      <w:r>
        <w:rPr>
          <w:rFonts w:hint="eastAsia" w:ascii="宋体" w:hAnsi="宋体"/>
          <w:color w:val="auto"/>
          <w:szCs w:val="21"/>
          <w:highlight w:val="none"/>
        </w:rPr>
        <w:t>，已保证按</w:t>
      </w:r>
      <w:r>
        <w:rPr>
          <w:rFonts w:hint="eastAsia" w:ascii="宋体" w:hAnsi="宋体"/>
          <w:color w:val="auto"/>
          <w:szCs w:val="21"/>
          <w:highlight w:val="none"/>
          <w:u w:val="single"/>
        </w:rPr>
        <w:t xml:space="preserve">          承包合同书（合同编号：    ）</w:t>
      </w:r>
      <w:r>
        <w:rPr>
          <w:rFonts w:hint="eastAsia" w:ascii="宋体" w:hAnsi="宋体"/>
          <w:color w:val="auto"/>
          <w:szCs w:val="21"/>
          <w:highlight w:val="none"/>
        </w:rPr>
        <w:t>中规定的义务履行合同。</w:t>
      </w:r>
    </w:p>
    <w:p w14:paraId="54AB772E">
      <w:pPr>
        <w:ind w:firstLine="437"/>
        <w:rPr>
          <w:rFonts w:ascii="宋体" w:hAnsi="宋体"/>
          <w:color w:val="auto"/>
          <w:szCs w:val="21"/>
          <w:highlight w:val="none"/>
        </w:rPr>
      </w:pPr>
      <w:r>
        <w:rPr>
          <w:rFonts w:hint="eastAsia" w:ascii="宋体" w:hAnsi="宋体"/>
          <w:color w:val="auto"/>
          <w:szCs w:val="24"/>
          <w:highlight w:val="none"/>
        </w:rPr>
        <w:t>根据上述合同（招标文件）规定，中标人应向采购人提供一份金额为合同总价的</w:t>
      </w:r>
      <w:r>
        <w:rPr>
          <w:rFonts w:hint="eastAsia" w:ascii="宋体" w:hAnsi="宋体"/>
          <w:color w:val="auto"/>
          <w:szCs w:val="24"/>
          <w:highlight w:val="none"/>
          <w:u w:val="single"/>
        </w:rPr>
        <w:t xml:space="preserve">   </w:t>
      </w:r>
      <w:r>
        <w:rPr>
          <w:rFonts w:hint="eastAsia" w:ascii="宋体" w:hAnsi="宋体"/>
          <w:color w:val="auto"/>
          <w:szCs w:val="24"/>
          <w:highlight w:val="none"/>
        </w:rPr>
        <w:t>% 即人民币</w:t>
      </w:r>
      <w:r>
        <w:rPr>
          <w:rFonts w:hint="eastAsia" w:ascii="宋体" w:hAnsi="宋体"/>
          <w:color w:val="auto"/>
          <w:szCs w:val="21"/>
          <w:highlight w:val="none"/>
          <w:u w:val="single"/>
        </w:rPr>
        <w:t xml:space="preserve">      （RMB      元）</w:t>
      </w:r>
      <w:r>
        <w:rPr>
          <w:rFonts w:hint="eastAsia" w:ascii="宋体" w:hAnsi="宋体"/>
          <w:color w:val="auto"/>
          <w:szCs w:val="21"/>
          <w:highlight w:val="none"/>
        </w:rPr>
        <w:t>的不可撤销银行预付款保函，以保证中标人履行合同的相关条款。</w:t>
      </w:r>
    </w:p>
    <w:p w14:paraId="4A4E4FA6">
      <w:pPr>
        <w:ind w:firstLine="437"/>
        <w:rPr>
          <w:rFonts w:ascii="宋体" w:hAnsi="宋体"/>
          <w:color w:val="auto"/>
          <w:szCs w:val="21"/>
          <w:highlight w:val="none"/>
        </w:rPr>
      </w:pPr>
      <w:r>
        <w:rPr>
          <w:rFonts w:hint="eastAsia" w:ascii="宋体" w:hAnsi="宋体"/>
          <w:color w:val="auto"/>
          <w:szCs w:val="21"/>
          <w:highlight w:val="none"/>
        </w:rPr>
        <w:t>我方</w:t>
      </w:r>
      <w:r>
        <w:rPr>
          <w:rFonts w:hint="eastAsia" w:ascii="宋体" w:hAnsi="宋体"/>
          <w:color w:val="auto"/>
          <w:szCs w:val="21"/>
          <w:highlight w:val="none"/>
          <w:u w:val="single"/>
        </w:rPr>
        <w:t xml:space="preserve">  （银行名称）  </w:t>
      </w:r>
      <w:r>
        <w:rPr>
          <w:rFonts w:hint="eastAsia" w:ascii="宋体" w:hAnsi="宋体"/>
          <w:color w:val="auto"/>
          <w:szCs w:val="21"/>
          <w:highlight w:val="none"/>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1C598FF5">
      <w:pPr>
        <w:ind w:firstLine="437"/>
        <w:rPr>
          <w:rFonts w:ascii="宋体" w:hAnsi="宋体"/>
          <w:color w:val="auto"/>
          <w:szCs w:val="21"/>
          <w:highlight w:val="none"/>
        </w:rPr>
      </w:pPr>
      <w:r>
        <w:rPr>
          <w:rFonts w:hint="eastAsia" w:ascii="宋体" w:hAnsi="宋体"/>
          <w:color w:val="auto"/>
          <w:szCs w:val="21"/>
          <w:highlight w:val="none"/>
        </w:rPr>
        <w:t>我方还同意，任何采购人与中标人之间可能对合同条款的修改、规范或其他合同文件的变动补充，都不能免除我方按本保函所承担的责任。因此，有关上述变动、补充和修改无须通知我方。</w:t>
      </w:r>
    </w:p>
    <w:p w14:paraId="3D064E45">
      <w:pPr>
        <w:ind w:firstLine="437"/>
        <w:rPr>
          <w:rFonts w:ascii="宋体" w:hAnsi="宋体"/>
          <w:color w:val="auto"/>
          <w:szCs w:val="21"/>
          <w:highlight w:val="none"/>
        </w:rPr>
      </w:pPr>
      <w:r>
        <w:rPr>
          <w:rFonts w:hint="eastAsia" w:ascii="宋体" w:hAnsi="宋体"/>
          <w:color w:val="auto"/>
          <w:szCs w:val="21"/>
          <w:highlight w:val="none"/>
        </w:rPr>
        <w:t>本保函有效期从保函开立之日起至采购人向中标人抵扣完所有预付款之日止。</w:t>
      </w:r>
    </w:p>
    <w:p w14:paraId="535C01F0">
      <w:pPr>
        <w:rPr>
          <w:rFonts w:ascii="宋体" w:hAnsi="宋体"/>
          <w:color w:val="auto"/>
          <w:szCs w:val="21"/>
          <w:highlight w:val="none"/>
        </w:rPr>
      </w:pPr>
    </w:p>
    <w:p w14:paraId="1C7CDBD0">
      <w:pPr>
        <w:ind w:firstLine="437"/>
        <w:rPr>
          <w:rFonts w:ascii="宋体" w:hAnsi="宋体"/>
          <w:color w:val="auto"/>
          <w:szCs w:val="21"/>
          <w:highlight w:val="none"/>
        </w:rPr>
      </w:pPr>
    </w:p>
    <w:p w14:paraId="6BCA3831">
      <w:pPr>
        <w:ind w:firstLine="4860"/>
        <w:rPr>
          <w:rFonts w:ascii="宋体" w:hAnsi="宋体"/>
          <w:color w:val="auto"/>
          <w:szCs w:val="21"/>
          <w:highlight w:val="none"/>
        </w:rPr>
      </w:pPr>
      <w:r>
        <w:rPr>
          <w:rFonts w:hint="eastAsia" w:ascii="宋体" w:hAnsi="宋体"/>
          <w:color w:val="auto"/>
          <w:szCs w:val="21"/>
          <w:highlight w:val="none"/>
        </w:rPr>
        <w:t>保证人：（公章）</w:t>
      </w:r>
      <w:r>
        <w:rPr>
          <w:rFonts w:hint="eastAsia" w:ascii="宋体" w:hAnsi="宋体"/>
          <w:color w:val="auto"/>
          <w:szCs w:val="21"/>
          <w:highlight w:val="none"/>
          <w:u w:val="single"/>
        </w:rPr>
        <w:t xml:space="preserve">                     </w:t>
      </w:r>
    </w:p>
    <w:p w14:paraId="74601A61">
      <w:pPr>
        <w:ind w:firstLine="4860"/>
        <w:rPr>
          <w:rFonts w:ascii="宋体" w:hAnsi="宋体"/>
          <w:color w:val="auto"/>
          <w:szCs w:val="21"/>
          <w:highlight w:val="none"/>
          <w:u w:val="single"/>
        </w:rPr>
      </w:pPr>
      <w:r>
        <w:rPr>
          <w:rFonts w:hint="eastAsia" w:ascii="宋体" w:hAnsi="宋体"/>
          <w:color w:val="auto"/>
          <w:szCs w:val="21"/>
          <w:highlight w:val="none"/>
        </w:rPr>
        <w:t>负责人：（签字）</w:t>
      </w:r>
      <w:r>
        <w:rPr>
          <w:rFonts w:hint="eastAsia" w:ascii="宋体" w:hAnsi="宋体"/>
          <w:color w:val="auto"/>
          <w:szCs w:val="21"/>
          <w:highlight w:val="none"/>
          <w:u w:val="single"/>
        </w:rPr>
        <w:t xml:space="preserve">                     </w:t>
      </w:r>
    </w:p>
    <w:p w14:paraId="3E35AC04">
      <w:pPr>
        <w:ind w:firstLine="4860"/>
        <w:rPr>
          <w:rFonts w:ascii="宋体" w:hAnsi="宋体"/>
          <w:color w:val="auto"/>
          <w:szCs w:val="21"/>
          <w:highlight w:val="none"/>
          <w:u w:val="single"/>
        </w:rPr>
      </w:pPr>
      <w:r>
        <w:rPr>
          <w:rFonts w:hint="eastAsia" w:ascii="宋体" w:hAnsi="宋体"/>
          <w:color w:val="auto"/>
          <w:szCs w:val="21"/>
          <w:highlight w:val="none"/>
        </w:rPr>
        <w:t>联系电话：</w:t>
      </w:r>
      <w:r>
        <w:rPr>
          <w:rFonts w:hint="eastAsia" w:ascii="宋体" w:hAnsi="宋体"/>
          <w:color w:val="auto"/>
          <w:szCs w:val="21"/>
          <w:highlight w:val="none"/>
          <w:u w:val="single"/>
        </w:rPr>
        <w:t xml:space="preserve">                          </w:t>
      </w:r>
    </w:p>
    <w:p w14:paraId="00A6B74D">
      <w:pPr>
        <w:ind w:firstLine="486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p w14:paraId="1F8D447D">
      <w:pPr>
        <w:ind w:firstLine="4860"/>
        <w:rPr>
          <w:rFonts w:ascii="宋体" w:hAnsi="宋体"/>
          <w:color w:val="auto"/>
          <w:szCs w:val="21"/>
          <w:highlight w:val="none"/>
          <w:u w:val="singl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p>
    <w:p w14:paraId="46F71683">
      <w:pPr>
        <w:pStyle w:val="3"/>
        <w:rPr>
          <w:color w:val="auto"/>
          <w:szCs w:val="21"/>
          <w:highlight w:val="none"/>
        </w:rPr>
      </w:pPr>
    </w:p>
    <w:p w14:paraId="14DD8CBB">
      <w:pPr>
        <w:pStyle w:val="3"/>
        <w:rPr>
          <w:color w:val="auto"/>
          <w:szCs w:val="21"/>
          <w:highlight w:val="none"/>
        </w:rPr>
      </w:pPr>
    </w:p>
    <w:p w14:paraId="2FDC0283">
      <w:pPr>
        <w:ind w:firstLine="413" w:firstLineChars="196"/>
        <w:rPr>
          <w:rFonts w:ascii="宋体" w:hAnsi="宋体"/>
          <w:b/>
          <w:color w:val="auto"/>
          <w:szCs w:val="21"/>
          <w:highlight w:val="none"/>
        </w:rPr>
      </w:pPr>
      <w:r>
        <w:rPr>
          <w:rFonts w:hint="eastAsia" w:ascii="宋体" w:hAnsi="宋体"/>
          <w:b/>
          <w:color w:val="auto"/>
          <w:szCs w:val="21"/>
          <w:highlight w:val="none"/>
        </w:rPr>
        <w:t>说明：投标人在投标文件中盖投标人公章确认保函内容即可，如中标再由银行出具保函。</w:t>
      </w:r>
    </w:p>
    <w:p w14:paraId="7E2EEBD6">
      <w:pPr>
        <w:rPr>
          <w:rFonts w:ascii="宋体" w:hAnsi="宋体"/>
          <w:color w:val="auto"/>
          <w:szCs w:val="21"/>
          <w:highlight w:val="none"/>
        </w:rPr>
        <w:sectPr>
          <w:pgSz w:w="11906" w:h="16838"/>
          <w:pgMar w:top="1440" w:right="1800" w:bottom="1440" w:left="1800" w:header="708" w:footer="708" w:gutter="0"/>
          <w:pgNumType w:fmt="decimal"/>
          <w:cols w:space="708" w:num="1"/>
          <w:titlePg/>
          <w:docGrid w:type="lines" w:linePitch="360" w:charSpace="0"/>
        </w:sectPr>
      </w:pPr>
    </w:p>
    <w:p w14:paraId="419BEC97">
      <w:pPr>
        <w:jc w:val="center"/>
        <w:outlineLvl w:val="1"/>
        <w:rPr>
          <w:rFonts w:eastAsia="清雅黑体"/>
          <w:color w:val="auto"/>
          <w:sz w:val="72"/>
          <w:szCs w:val="72"/>
          <w:highlight w:val="none"/>
        </w:rPr>
      </w:pPr>
      <w:bookmarkStart w:id="471" w:name="_Toc15677"/>
      <w:bookmarkStart w:id="472" w:name="_Toc14632"/>
      <w:bookmarkStart w:id="473" w:name="_Toc32046"/>
      <w:bookmarkStart w:id="474" w:name="_Toc12941"/>
      <w:r>
        <w:rPr>
          <w:rFonts w:hint="eastAsia" w:eastAsia="清雅黑体"/>
          <w:color w:val="auto"/>
          <w:sz w:val="72"/>
          <w:szCs w:val="72"/>
          <w:highlight w:val="none"/>
        </w:rPr>
        <w:t>唱标信封</w:t>
      </w:r>
      <w:bookmarkEnd w:id="471"/>
      <w:bookmarkEnd w:id="472"/>
      <w:bookmarkEnd w:id="473"/>
      <w:bookmarkEnd w:id="474"/>
    </w:p>
    <w:p w14:paraId="15E2BD9B">
      <w:pPr>
        <w:jc w:val="center"/>
        <w:rPr>
          <w:rFonts w:ascii="清雅黑体" w:eastAsia="清雅黑体"/>
          <w:color w:val="auto"/>
          <w:sz w:val="52"/>
          <w:szCs w:val="52"/>
          <w:highlight w:val="none"/>
        </w:rPr>
      </w:pPr>
      <w:r>
        <w:rPr>
          <w:rFonts w:hint="eastAsia" w:ascii="清雅黑体" w:eastAsia="清雅黑体"/>
          <w:color w:val="auto"/>
          <w:sz w:val="52"/>
          <w:szCs w:val="52"/>
          <w:highlight w:val="none"/>
        </w:rPr>
        <w:t>（单独装订成册，单独封装）</w:t>
      </w:r>
    </w:p>
    <w:p w14:paraId="1ACDE3CD">
      <w:pPr>
        <w:rPr>
          <w:color w:val="auto"/>
          <w:highlight w:val="none"/>
        </w:rPr>
      </w:pPr>
    </w:p>
    <w:p w14:paraId="2C4055A4">
      <w:pPr>
        <w:pStyle w:val="13"/>
        <w:rPr>
          <w:color w:val="auto"/>
          <w:highlight w:val="none"/>
        </w:rPr>
      </w:pPr>
    </w:p>
    <w:p w14:paraId="78B65B58">
      <w:pPr>
        <w:pStyle w:val="29"/>
        <w:ind w:firstLine="240"/>
        <w:rPr>
          <w:color w:val="auto"/>
          <w:highlight w:val="none"/>
        </w:rPr>
      </w:pPr>
    </w:p>
    <w:p w14:paraId="61CAB6D5">
      <w:pPr>
        <w:pStyle w:val="29"/>
        <w:ind w:firstLine="240"/>
        <w:rPr>
          <w:color w:val="auto"/>
          <w:highlight w:val="none"/>
        </w:rPr>
      </w:pPr>
    </w:p>
    <w:p w14:paraId="3F138403">
      <w:pPr>
        <w:rPr>
          <w:rFonts w:ascii="宋体" w:hAnsi="宋体" w:cs="宋体"/>
          <w:b/>
          <w:color w:val="auto"/>
          <w:spacing w:val="-6"/>
          <w:sz w:val="32"/>
          <w:szCs w:val="32"/>
          <w:highlight w:val="none"/>
        </w:rPr>
      </w:pPr>
      <w:r>
        <w:rPr>
          <w:rFonts w:hint="eastAsia" w:ascii="宋体" w:hAnsi="宋体" w:cs="宋体"/>
          <w:b/>
          <w:color w:val="auto"/>
          <w:spacing w:val="106"/>
          <w:sz w:val="32"/>
          <w:szCs w:val="32"/>
          <w:highlight w:val="none"/>
        </w:rPr>
        <w:t>项目名</w:t>
      </w:r>
      <w:r>
        <w:rPr>
          <w:rFonts w:hint="eastAsia" w:ascii="宋体" w:hAnsi="宋体" w:cs="宋体"/>
          <w:b/>
          <w:color w:val="auto"/>
          <w:spacing w:val="2"/>
          <w:sz w:val="32"/>
          <w:szCs w:val="32"/>
          <w:highlight w:val="none"/>
        </w:rPr>
        <w:t>称</w:t>
      </w:r>
      <w:r>
        <w:rPr>
          <w:rFonts w:hint="eastAsia" w:ascii="宋体" w:hAnsi="宋体" w:cs="宋体"/>
          <w:b/>
          <w:color w:val="auto"/>
          <w:spacing w:val="-6"/>
          <w:sz w:val="32"/>
          <w:szCs w:val="32"/>
          <w:highlight w:val="none"/>
        </w:rPr>
        <w:t>：</w:t>
      </w:r>
    </w:p>
    <w:p w14:paraId="0DFF4346">
      <w:pPr>
        <w:rPr>
          <w:rFonts w:ascii="宋体" w:hAnsi="宋体" w:cs="宋体"/>
          <w:b/>
          <w:color w:val="auto"/>
          <w:sz w:val="32"/>
          <w:szCs w:val="32"/>
          <w:highlight w:val="none"/>
        </w:rPr>
      </w:pPr>
      <w:r>
        <w:rPr>
          <w:rFonts w:hint="eastAsia" w:ascii="宋体" w:hAnsi="宋体" w:cs="宋体"/>
          <w:b/>
          <w:color w:val="auto"/>
          <w:spacing w:val="106"/>
          <w:sz w:val="32"/>
          <w:szCs w:val="32"/>
          <w:highlight w:val="none"/>
        </w:rPr>
        <w:t>项目编</w:t>
      </w:r>
      <w:r>
        <w:rPr>
          <w:rFonts w:hint="eastAsia" w:ascii="宋体" w:hAnsi="宋体" w:cs="宋体"/>
          <w:b/>
          <w:color w:val="auto"/>
          <w:spacing w:val="2"/>
          <w:sz w:val="32"/>
          <w:szCs w:val="32"/>
          <w:highlight w:val="none"/>
        </w:rPr>
        <w:t>号</w:t>
      </w:r>
      <w:r>
        <w:rPr>
          <w:rFonts w:hint="eastAsia" w:ascii="宋体" w:hAnsi="宋体" w:cs="宋体"/>
          <w:b/>
          <w:color w:val="auto"/>
          <w:sz w:val="32"/>
          <w:szCs w:val="32"/>
          <w:highlight w:val="none"/>
        </w:rPr>
        <w:t>：</w:t>
      </w:r>
    </w:p>
    <w:p w14:paraId="05D2D566">
      <w:pPr>
        <w:pStyle w:val="13"/>
        <w:ind w:left="0"/>
        <w:rPr>
          <w:b/>
          <w:color w:val="auto"/>
          <w:spacing w:val="106"/>
          <w:sz w:val="32"/>
          <w:szCs w:val="32"/>
          <w:highlight w:val="none"/>
          <w:lang w:val="en-US" w:bidi="ar-SA"/>
        </w:rPr>
      </w:pPr>
      <w:r>
        <w:rPr>
          <w:rFonts w:hint="eastAsia"/>
          <w:b/>
          <w:color w:val="auto"/>
          <w:spacing w:val="106"/>
          <w:sz w:val="32"/>
          <w:szCs w:val="32"/>
          <w:highlight w:val="none"/>
          <w:lang w:val="en-US" w:bidi="ar-SA"/>
        </w:rPr>
        <w:t>包组号（如有）：</w:t>
      </w:r>
    </w:p>
    <w:p w14:paraId="2616C49C">
      <w:pPr>
        <w:rPr>
          <w:rFonts w:ascii="宋体" w:hAnsi="宋体" w:cs="宋体"/>
          <w:b/>
          <w:color w:val="auto"/>
          <w:sz w:val="32"/>
          <w:szCs w:val="32"/>
          <w:highlight w:val="none"/>
        </w:rPr>
      </w:pPr>
      <w:r>
        <w:rPr>
          <w:rFonts w:hint="eastAsia" w:ascii="宋体" w:hAnsi="宋体" w:cs="宋体"/>
          <w:b/>
          <w:color w:val="auto"/>
          <w:sz w:val="32"/>
          <w:szCs w:val="32"/>
          <w:highlight w:val="none"/>
        </w:rPr>
        <w:t>投标人名称：</w:t>
      </w:r>
    </w:p>
    <w:p w14:paraId="414F8D13">
      <w:pPr>
        <w:rPr>
          <w:rFonts w:ascii="宋体" w:hAnsi="宋体" w:cs="宋体"/>
          <w:b/>
          <w:color w:val="auto"/>
          <w:sz w:val="32"/>
          <w:szCs w:val="32"/>
          <w:highlight w:val="none"/>
        </w:rPr>
      </w:pPr>
      <w:r>
        <w:rPr>
          <w:rFonts w:hint="eastAsia" w:ascii="宋体" w:hAnsi="宋体" w:cs="宋体"/>
          <w:b/>
          <w:color w:val="auto"/>
          <w:spacing w:val="64"/>
          <w:sz w:val="32"/>
          <w:szCs w:val="32"/>
          <w:highlight w:val="none"/>
        </w:rPr>
        <w:t xml:space="preserve">日    </w:t>
      </w:r>
      <w:r>
        <w:rPr>
          <w:rFonts w:hint="eastAsia" w:ascii="宋体" w:hAnsi="宋体" w:cs="宋体"/>
          <w:b/>
          <w:color w:val="auto"/>
          <w:sz w:val="32"/>
          <w:szCs w:val="32"/>
          <w:highlight w:val="none"/>
        </w:rPr>
        <w:t>期：</w:t>
      </w:r>
    </w:p>
    <w:p w14:paraId="2B74EE41">
      <w:pPr>
        <w:rPr>
          <w:b/>
          <w:bCs/>
          <w:color w:val="auto"/>
          <w:highlight w:val="none"/>
        </w:rPr>
      </w:pPr>
      <w:r>
        <w:rPr>
          <w:rFonts w:hint="eastAsia" w:ascii="宋体" w:hAnsi="宋体" w:eastAsia="宋体" w:cs="宋体"/>
          <w:b/>
          <w:bCs/>
          <w:color w:val="auto"/>
          <w:sz w:val="21"/>
          <w:szCs w:val="21"/>
          <w:highlight w:val="none"/>
          <w:lang w:val="en-US" w:eastAsia="zh-CN"/>
        </w:rPr>
        <w:t>注：投标文件均加盖</w:t>
      </w:r>
      <w:r>
        <w:rPr>
          <w:rFonts w:hint="eastAsia" w:ascii="宋体" w:hAnsi="宋体" w:eastAsia="宋体" w:cs="宋体"/>
          <w:b/>
          <w:bCs/>
          <w:color w:val="auto"/>
          <w:sz w:val="21"/>
          <w:szCs w:val="21"/>
          <w:highlight w:val="none"/>
          <w:lang w:val="zh-CN"/>
        </w:rPr>
        <w:t>投标人</w:t>
      </w:r>
      <w:r>
        <w:rPr>
          <w:rFonts w:hint="eastAsia" w:ascii="宋体" w:hAnsi="宋体" w:eastAsia="宋体" w:cs="宋体"/>
          <w:b/>
          <w:bCs/>
          <w:color w:val="auto"/>
          <w:sz w:val="21"/>
          <w:szCs w:val="21"/>
          <w:highlight w:val="none"/>
          <w:lang w:val="en-US" w:eastAsia="zh-CN"/>
        </w:rPr>
        <w:t>公章</w:t>
      </w:r>
      <w:r>
        <w:rPr>
          <w:rFonts w:hint="eastAsia" w:ascii="宋体" w:hAnsi="宋体" w:eastAsia="宋体" w:cs="宋体"/>
          <w:b/>
          <w:bCs/>
          <w:color w:val="auto"/>
          <w:sz w:val="21"/>
          <w:szCs w:val="21"/>
          <w:highlight w:val="none"/>
          <w:lang w:val="zh-CN"/>
        </w:rPr>
        <w:t>，联合体投标的，</w:t>
      </w:r>
      <w:r>
        <w:rPr>
          <w:rFonts w:hint="eastAsia" w:ascii="宋体" w:hAnsi="宋体" w:cs="宋体"/>
          <w:b/>
          <w:bCs/>
          <w:color w:val="auto"/>
          <w:szCs w:val="21"/>
          <w:highlight w:val="none"/>
        </w:rPr>
        <w:t>联合体投标时投标文件中所有要求盖章的地方均须</w:t>
      </w:r>
      <w:r>
        <w:rPr>
          <w:rFonts w:hint="eastAsia" w:ascii="宋体" w:hAnsi="宋体" w:cs="宋体"/>
          <w:b/>
          <w:bCs/>
          <w:color w:val="auto"/>
          <w:szCs w:val="21"/>
          <w:highlight w:val="none"/>
          <w:lang w:val="en-US" w:eastAsia="zh-CN"/>
        </w:rPr>
        <w:t>同时</w:t>
      </w:r>
      <w:r>
        <w:rPr>
          <w:rFonts w:hint="eastAsia" w:ascii="宋体" w:hAnsi="宋体" w:cs="宋体"/>
          <w:b/>
          <w:bCs/>
          <w:color w:val="auto"/>
          <w:szCs w:val="21"/>
          <w:highlight w:val="none"/>
        </w:rPr>
        <w:t>加盖联合体所有组成成员的公章</w:t>
      </w:r>
      <w:r>
        <w:rPr>
          <w:rFonts w:hint="eastAsia" w:ascii="宋体" w:hAnsi="宋体" w:eastAsia="宋体" w:cs="宋体"/>
          <w:b/>
          <w:bCs/>
          <w:color w:val="auto"/>
          <w:sz w:val="21"/>
          <w:szCs w:val="21"/>
          <w:highlight w:val="none"/>
          <w:lang w:val="zh-CN" w:eastAsia="zh-CN"/>
        </w:rPr>
        <w:t>。</w:t>
      </w:r>
    </w:p>
    <w:p w14:paraId="0E5268F5">
      <w:pPr>
        <w:rPr>
          <w:rFonts w:ascii="宋体" w:hAnsi="宋体"/>
          <w:color w:val="auto"/>
          <w:szCs w:val="21"/>
          <w:highlight w:val="none"/>
        </w:rPr>
      </w:pPr>
      <w:r>
        <w:rPr>
          <w:rFonts w:hint="eastAsia" w:ascii="宋体" w:hAnsi="宋体"/>
          <w:color w:val="auto"/>
          <w:szCs w:val="21"/>
          <w:highlight w:val="none"/>
        </w:rPr>
        <w:br w:type="page"/>
      </w:r>
    </w:p>
    <w:p w14:paraId="1DDEFDD6">
      <w:pPr>
        <w:pStyle w:val="8"/>
        <w:numPr>
          <w:ilvl w:val="255"/>
          <w:numId w:val="0"/>
        </w:numPr>
        <w:tabs>
          <w:tab w:val="left" w:pos="720"/>
          <w:tab w:val="left" w:pos="3840"/>
        </w:tabs>
        <w:ind w:left="283"/>
        <w:jc w:val="both"/>
        <w:rPr>
          <w:rFonts w:ascii="宋体" w:hAnsi="宋体"/>
          <w:color w:val="auto"/>
          <w:sz w:val="21"/>
          <w:szCs w:val="21"/>
          <w:highlight w:val="none"/>
        </w:rPr>
      </w:pPr>
      <w:bookmarkStart w:id="475" w:name="_Toc25317"/>
      <w:bookmarkStart w:id="476" w:name="_Toc3890"/>
      <w:bookmarkStart w:id="477" w:name="_Toc26371"/>
      <w:bookmarkStart w:id="478" w:name="_Toc29761"/>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23</w:t>
      </w:r>
      <w:r>
        <w:rPr>
          <w:rFonts w:hint="eastAsia" w:ascii="宋体" w:hAnsi="宋体"/>
          <w:color w:val="auto"/>
          <w:sz w:val="21"/>
          <w:szCs w:val="21"/>
          <w:highlight w:val="none"/>
        </w:rPr>
        <w:t>.唱标信封内装（内容务必与投标文件正本一致）</w:t>
      </w:r>
      <w:bookmarkEnd w:id="475"/>
      <w:bookmarkEnd w:id="476"/>
      <w:bookmarkEnd w:id="477"/>
      <w:bookmarkEnd w:id="478"/>
    </w:p>
    <w:p w14:paraId="6EDF989E">
      <w:pPr>
        <w:numPr>
          <w:ilvl w:val="0"/>
          <w:numId w:val="0"/>
        </w:numPr>
        <w:ind w:left="0" w:leftChars="0" w:firstLine="420" w:firstLineChars="200"/>
        <w:rPr>
          <w:rFonts w:hAnsi="宋体"/>
          <w:color w:val="auto"/>
          <w:szCs w:val="21"/>
          <w:highlight w:val="none"/>
        </w:rPr>
      </w:pPr>
      <w:r>
        <w:rPr>
          <w:rFonts w:hint="eastAsia" w:ascii="Tahoma" w:hAnsi="宋体" w:eastAsia="宋体" w:cstheme="minorBidi"/>
          <w:color w:val="auto"/>
          <w:sz w:val="21"/>
          <w:szCs w:val="21"/>
          <w:highlight w:val="none"/>
          <w:lang w:val="en-US" w:eastAsia="zh-CN" w:bidi="ar-SA"/>
        </w:rPr>
        <w:t>一、</w:t>
      </w:r>
      <w:r>
        <w:rPr>
          <w:rFonts w:hint="eastAsia" w:hAnsi="宋体"/>
          <w:color w:val="auto"/>
          <w:szCs w:val="21"/>
          <w:highlight w:val="none"/>
        </w:rPr>
        <w:t>开标一览表加盖公章；</w:t>
      </w:r>
    </w:p>
    <w:p w14:paraId="3E46DC2A">
      <w:pPr>
        <w:numPr>
          <w:ilvl w:val="0"/>
          <w:numId w:val="0"/>
        </w:numPr>
        <w:ind w:left="0" w:leftChars="0" w:firstLine="420" w:firstLineChars="200"/>
        <w:rPr>
          <w:rFonts w:hAnsi="宋体"/>
          <w:color w:val="auto"/>
          <w:szCs w:val="21"/>
          <w:highlight w:val="none"/>
        </w:rPr>
      </w:pPr>
      <w:r>
        <w:rPr>
          <w:rFonts w:hint="eastAsia" w:ascii="Tahoma" w:hAnsi="宋体" w:eastAsia="宋体" w:cstheme="minorBidi"/>
          <w:color w:val="auto"/>
          <w:sz w:val="21"/>
          <w:szCs w:val="21"/>
          <w:highlight w:val="none"/>
          <w:lang w:val="en-US" w:eastAsia="zh-CN" w:bidi="ar-SA"/>
        </w:rPr>
        <w:t>二、</w:t>
      </w:r>
      <w:r>
        <w:rPr>
          <w:rFonts w:hint="eastAsia" w:hAnsi="宋体"/>
          <w:color w:val="auto"/>
          <w:szCs w:val="21"/>
          <w:highlight w:val="none"/>
        </w:rPr>
        <w:t>法定代表人证明书加盖公章；</w:t>
      </w:r>
    </w:p>
    <w:p w14:paraId="655D4EF6">
      <w:pPr>
        <w:numPr>
          <w:ilvl w:val="0"/>
          <w:numId w:val="0"/>
        </w:numPr>
        <w:ind w:left="0" w:leftChars="0" w:firstLine="420" w:firstLineChars="200"/>
        <w:rPr>
          <w:rFonts w:hAnsi="宋体"/>
          <w:color w:val="auto"/>
          <w:szCs w:val="21"/>
          <w:highlight w:val="none"/>
        </w:rPr>
      </w:pPr>
      <w:r>
        <w:rPr>
          <w:rFonts w:hint="eastAsia" w:ascii="Tahoma" w:hAnsi="宋体" w:eastAsia="宋体" w:cstheme="minorBidi"/>
          <w:color w:val="auto"/>
          <w:sz w:val="21"/>
          <w:szCs w:val="21"/>
          <w:highlight w:val="none"/>
          <w:lang w:val="en-US" w:eastAsia="zh-CN" w:bidi="ar-SA"/>
        </w:rPr>
        <w:t>三、</w:t>
      </w:r>
      <w:r>
        <w:rPr>
          <w:rFonts w:hint="eastAsia" w:hAnsi="宋体"/>
          <w:color w:val="auto"/>
          <w:szCs w:val="21"/>
          <w:highlight w:val="none"/>
        </w:rPr>
        <w:t>法定代表人授权委托书加盖公章（法定代表人投标的除外）；</w:t>
      </w:r>
    </w:p>
    <w:p w14:paraId="34FA35DC">
      <w:pPr>
        <w:numPr>
          <w:ilvl w:val="0"/>
          <w:numId w:val="0"/>
        </w:numPr>
        <w:ind w:left="0" w:leftChars="0" w:firstLine="420" w:firstLineChars="200"/>
        <w:rPr>
          <w:rFonts w:hAnsi="宋体"/>
          <w:color w:val="auto"/>
          <w:szCs w:val="21"/>
          <w:highlight w:val="none"/>
        </w:rPr>
      </w:pPr>
      <w:r>
        <w:rPr>
          <w:rFonts w:hint="eastAsia" w:ascii="Tahoma" w:hAnsi="宋体" w:eastAsia="宋体" w:cstheme="minorBidi"/>
          <w:color w:val="auto"/>
          <w:sz w:val="21"/>
          <w:szCs w:val="21"/>
          <w:highlight w:val="none"/>
          <w:lang w:val="en-US" w:eastAsia="zh-CN" w:bidi="ar-SA"/>
        </w:rPr>
        <w:t>四、</w:t>
      </w:r>
      <w:r>
        <w:rPr>
          <w:rFonts w:hint="eastAsia" w:hAnsi="宋体"/>
          <w:color w:val="auto"/>
          <w:szCs w:val="21"/>
          <w:highlight w:val="none"/>
        </w:rPr>
        <w:t>投标保证金汇入情况说明（含银行汇款凭证）或投标保函加盖公章；</w:t>
      </w:r>
    </w:p>
    <w:p w14:paraId="3119E5A0">
      <w:pPr>
        <w:numPr>
          <w:ilvl w:val="0"/>
          <w:numId w:val="0"/>
        </w:numPr>
        <w:ind w:left="0" w:leftChars="0" w:firstLine="420" w:firstLineChars="200"/>
        <w:rPr>
          <w:rFonts w:hint="eastAsia" w:hAnsi="宋体"/>
          <w:color w:val="auto"/>
          <w:szCs w:val="21"/>
          <w:highlight w:val="none"/>
        </w:rPr>
      </w:pPr>
      <w:r>
        <w:rPr>
          <w:rFonts w:hint="eastAsia" w:ascii="Tahoma" w:hAnsi="宋体" w:eastAsia="宋体" w:cstheme="minorBidi"/>
          <w:color w:val="auto"/>
          <w:sz w:val="21"/>
          <w:szCs w:val="21"/>
          <w:highlight w:val="none"/>
          <w:lang w:val="en-US" w:eastAsia="zh-CN" w:bidi="ar-SA"/>
        </w:rPr>
        <w:t>五、</w:t>
      </w:r>
      <w:r>
        <w:rPr>
          <w:rFonts w:hint="eastAsia" w:hAnsi="宋体"/>
          <w:color w:val="auto"/>
          <w:szCs w:val="21"/>
          <w:highlight w:val="none"/>
        </w:rPr>
        <w:t>投标文件电子文件（U盘，须含盖章版PDF投标文件和WORD版投标文件各一版，文字采用WORD文档，计算表格采用 EXCEL文档。）</w:t>
      </w:r>
    </w:p>
    <w:p w14:paraId="657FD0EE">
      <w:pPr>
        <w:pStyle w:val="29"/>
        <w:rPr>
          <w:rFonts w:hint="eastAsia" w:hAnsi="宋体"/>
          <w:color w:val="auto"/>
          <w:szCs w:val="21"/>
          <w:highlight w:val="none"/>
        </w:rPr>
      </w:pPr>
    </w:p>
    <w:p w14:paraId="090DD672">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320A0936">
      <w:pPr>
        <w:rPr>
          <w:rFonts w:hint="eastAsia" w:hAnsi="宋体"/>
          <w:color w:val="auto"/>
          <w:szCs w:val="21"/>
          <w:highlight w:val="none"/>
        </w:rPr>
      </w:pPr>
    </w:p>
    <w:p w14:paraId="7340DB45">
      <w:pPr>
        <w:pStyle w:val="29"/>
        <w:rPr>
          <w:rFonts w:hint="eastAsia" w:hAnsi="宋体"/>
          <w:color w:val="auto"/>
          <w:szCs w:val="21"/>
          <w:highlight w:val="none"/>
        </w:rPr>
      </w:pPr>
    </w:p>
    <w:p w14:paraId="6161B509">
      <w:pPr>
        <w:rPr>
          <w:rFonts w:hint="eastAsia" w:hAnsi="宋体"/>
          <w:color w:val="auto"/>
          <w:szCs w:val="21"/>
          <w:highlight w:val="none"/>
        </w:rPr>
      </w:pPr>
    </w:p>
    <w:p w14:paraId="7E80B325">
      <w:pPr>
        <w:pStyle w:val="29"/>
        <w:rPr>
          <w:rFonts w:hint="eastAsia" w:hAnsi="宋体"/>
          <w:color w:val="auto"/>
          <w:szCs w:val="21"/>
          <w:highlight w:val="none"/>
        </w:rPr>
      </w:pPr>
    </w:p>
    <w:p w14:paraId="5A1F1827">
      <w:pPr>
        <w:rPr>
          <w:rFonts w:hint="eastAsia" w:hAnsi="宋体"/>
          <w:color w:val="auto"/>
          <w:szCs w:val="21"/>
          <w:highlight w:val="none"/>
        </w:rPr>
      </w:pPr>
    </w:p>
    <w:p w14:paraId="2191F127">
      <w:pPr>
        <w:pStyle w:val="29"/>
        <w:rPr>
          <w:rFonts w:hint="eastAsia" w:hAnsi="宋体"/>
          <w:color w:val="auto"/>
          <w:szCs w:val="21"/>
          <w:highlight w:val="none"/>
        </w:rPr>
      </w:pPr>
    </w:p>
    <w:p w14:paraId="11635BD6">
      <w:pPr>
        <w:rPr>
          <w:rFonts w:hint="eastAsia" w:hAnsi="宋体"/>
          <w:color w:val="auto"/>
          <w:szCs w:val="21"/>
          <w:highlight w:val="none"/>
        </w:rPr>
      </w:pPr>
    </w:p>
    <w:p w14:paraId="28C37C4A">
      <w:pPr>
        <w:pStyle w:val="29"/>
        <w:rPr>
          <w:rFonts w:hint="eastAsia" w:hAnsi="宋体"/>
          <w:color w:val="auto"/>
          <w:szCs w:val="21"/>
          <w:highlight w:val="none"/>
        </w:rPr>
      </w:pPr>
    </w:p>
    <w:p w14:paraId="0AF7478B">
      <w:pPr>
        <w:rPr>
          <w:rFonts w:hint="eastAsia" w:hAnsi="宋体"/>
          <w:color w:val="auto"/>
          <w:szCs w:val="21"/>
          <w:highlight w:val="none"/>
        </w:rPr>
      </w:pPr>
    </w:p>
    <w:p w14:paraId="77275B62">
      <w:pPr>
        <w:pStyle w:val="29"/>
        <w:rPr>
          <w:rFonts w:hint="eastAsia" w:hAnsi="宋体"/>
          <w:color w:val="auto"/>
          <w:szCs w:val="21"/>
          <w:highlight w:val="none"/>
        </w:rPr>
      </w:pPr>
    </w:p>
    <w:p w14:paraId="16A0E0C0">
      <w:pPr>
        <w:rPr>
          <w:rFonts w:hint="eastAsia" w:hAnsi="宋体"/>
          <w:color w:val="auto"/>
          <w:szCs w:val="21"/>
          <w:highlight w:val="none"/>
        </w:rPr>
      </w:pPr>
    </w:p>
    <w:p w14:paraId="3AFA53C5">
      <w:pPr>
        <w:pStyle w:val="29"/>
        <w:rPr>
          <w:rFonts w:hint="eastAsia" w:hAnsi="宋体"/>
          <w:color w:val="auto"/>
          <w:szCs w:val="21"/>
          <w:highlight w:val="none"/>
        </w:rPr>
      </w:pPr>
    </w:p>
    <w:p w14:paraId="1D7E1246">
      <w:pPr>
        <w:rPr>
          <w:rFonts w:hint="eastAsia" w:hAnsi="宋体"/>
          <w:color w:val="auto"/>
          <w:szCs w:val="21"/>
          <w:highlight w:val="none"/>
        </w:rPr>
      </w:pPr>
    </w:p>
    <w:p w14:paraId="1A2914F3">
      <w:pPr>
        <w:pStyle w:val="29"/>
        <w:rPr>
          <w:rFonts w:hint="eastAsia" w:hAnsi="宋体"/>
          <w:color w:val="auto"/>
          <w:szCs w:val="21"/>
          <w:highlight w:val="none"/>
        </w:rPr>
      </w:pPr>
    </w:p>
    <w:p w14:paraId="44A99B46">
      <w:pPr>
        <w:rPr>
          <w:rFonts w:hint="eastAsia" w:hAnsi="宋体"/>
          <w:color w:val="auto"/>
          <w:szCs w:val="21"/>
          <w:highlight w:val="none"/>
        </w:rPr>
      </w:pPr>
    </w:p>
    <w:p w14:paraId="0A44A9A9">
      <w:pPr>
        <w:pStyle w:val="29"/>
        <w:rPr>
          <w:color w:val="auto"/>
          <w:highlight w:val="none"/>
        </w:rPr>
      </w:pPr>
    </w:p>
    <w:p w14:paraId="1E0F2A61">
      <w:pPr>
        <w:pStyle w:val="8"/>
        <w:widowControl w:val="0"/>
        <w:overflowPunct w:val="0"/>
        <w:spacing w:line="240" w:lineRule="auto"/>
        <w:rPr>
          <w:rFonts w:ascii="宋体" w:hAnsi="宋体"/>
          <w:color w:val="auto"/>
          <w:sz w:val="21"/>
          <w:szCs w:val="21"/>
          <w:highlight w:val="none"/>
        </w:rPr>
      </w:pPr>
      <w:bookmarkStart w:id="479" w:name="_Toc7346"/>
      <w:bookmarkStart w:id="480" w:name="_Toc32508"/>
      <w:bookmarkStart w:id="481" w:name="_Toc185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24.</w:t>
      </w:r>
      <w:r>
        <w:rPr>
          <w:rFonts w:hint="eastAsia" w:ascii="宋体" w:hAnsi="宋体"/>
          <w:color w:val="auto"/>
          <w:sz w:val="21"/>
          <w:szCs w:val="21"/>
          <w:highlight w:val="none"/>
        </w:rPr>
        <w:t xml:space="preserve"> 法定代表人证明书格式</w:t>
      </w:r>
      <w:bookmarkEnd w:id="479"/>
      <w:bookmarkEnd w:id="480"/>
      <w:bookmarkEnd w:id="481"/>
    </w:p>
    <w:p w14:paraId="061B6262">
      <w:pPr>
        <w:rPr>
          <w:color w:val="auto"/>
          <w:highlight w:val="none"/>
        </w:rPr>
      </w:pPr>
    </w:p>
    <w:p w14:paraId="4DE4821C">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法定代表人证明书</w:t>
      </w:r>
    </w:p>
    <w:p w14:paraId="072099B9">
      <w:pPr>
        <w:pStyle w:val="47"/>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广东志正招标有限公司东莞分公司</w:t>
      </w:r>
    </w:p>
    <w:p w14:paraId="738025C8">
      <w:pPr>
        <w:pStyle w:val="47"/>
        <w:spacing w:line="420" w:lineRule="atLeast"/>
        <w:ind w:firstLine="433"/>
        <w:rPr>
          <w:rFonts w:ascii="宋体" w:eastAsia="宋体"/>
          <w:color w:val="auto"/>
          <w:sz w:val="21"/>
          <w:szCs w:val="21"/>
          <w:highlight w:val="none"/>
        </w:rPr>
      </w:pPr>
    </w:p>
    <w:p w14:paraId="3A190412">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投标人名称:</w:t>
      </w:r>
    </w:p>
    <w:p w14:paraId="5138A1A0">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单 位 性质：</w:t>
      </w:r>
    </w:p>
    <w:p w14:paraId="10B24DAF">
      <w:pPr>
        <w:pStyle w:val="4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地      址：</w:t>
      </w:r>
    </w:p>
    <w:p w14:paraId="666DFF43">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成 立 时间：年月日</w:t>
      </w:r>
    </w:p>
    <w:p w14:paraId="3C8CFB1C">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经 营 期限：</w:t>
      </w:r>
    </w:p>
    <w:p w14:paraId="68A35700">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姓名：性别：年龄：职务：</w:t>
      </w:r>
    </w:p>
    <w:p w14:paraId="0A843731">
      <w:pPr>
        <w:pStyle w:val="4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系（投标人名称）的法定代表人。</w:t>
      </w:r>
    </w:p>
    <w:p w14:paraId="2705A647">
      <w:pPr>
        <w:spacing w:line="420" w:lineRule="atLeast"/>
        <w:ind w:firstLine="420" w:firstLineChars="200"/>
        <w:rPr>
          <w:rFonts w:ascii="宋体" w:hAnsi="宋体"/>
          <w:color w:val="auto"/>
          <w:szCs w:val="21"/>
          <w:highlight w:val="none"/>
        </w:rPr>
      </w:pPr>
      <w:r>
        <w:rPr>
          <w:rFonts w:hint="eastAsia" w:ascii="宋体" w:hAnsi="宋体"/>
          <w:color w:val="auto"/>
          <w:szCs w:val="21"/>
          <w:highlight w:val="none"/>
        </w:rPr>
        <w:t>特此证明。</w:t>
      </w:r>
    </w:p>
    <w:p w14:paraId="693BBC3F">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0D0FE952">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法定代表人（签名或盖私章）：</w:t>
      </w:r>
    </w:p>
    <w:p w14:paraId="64A9E522">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法定代表人联系方式：</w:t>
      </w:r>
    </w:p>
    <w:p w14:paraId="1165357D">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身份证号码：</w:t>
      </w:r>
    </w:p>
    <w:p w14:paraId="341A0A0E">
      <w:pPr>
        <w:pStyle w:val="4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2A2BC881">
      <w:pPr>
        <w:ind w:firstLine="420" w:firstLineChars="200"/>
        <w:rPr>
          <w:rFonts w:ascii="宋体" w:hAnsi="宋体"/>
          <w:color w:val="auto"/>
          <w:szCs w:val="21"/>
          <w:highlight w:val="none"/>
        </w:rPr>
      </w:pPr>
    </w:p>
    <w:p w14:paraId="1CAB9077">
      <w:pPr>
        <w:ind w:firstLine="420" w:firstLineChars="200"/>
        <w:rPr>
          <w:rFonts w:ascii="宋体" w:hAnsi="宋体"/>
          <w:color w:val="auto"/>
          <w:szCs w:val="21"/>
          <w:highlight w:val="none"/>
        </w:rPr>
      </w:pPr>
      <w:r>
        <w:rPr>
          <w:rFonts w:hint="eastAsia" w:ascii="宋体" w:hAnsi="宋体"/>
          <w:color w:val="auto"/>
          <w:szCs w:val="21"/>
          <w:highlight w:val="none"/>
        </w:rPr>
        <w:t>注：法定代表人身份证明书需附法人代表身份证复印件。</w:t>
      </w:r>
    </w:p>
    <w:tbl>
      <w:tblPr>
        <w:tblStyle w:val="30"/>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3C4B35F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1414" w:hRule="atLeast"/>
          <w:jc w:val="center"/>
        </w:trPr>
        <w:tc>
          <w:tcPr>
            <w:tcW w:w="4182" w:type="dxa"/>
            <w:vAlign w:val="center"/>
          </w:tcPr>
          <w:p w14:paraId="7BA797C2">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182" w:type="dxa"/>
            <w:vAlign w:val="center"/>
          </w:tcPr>
          <w:p w14:paraId="3C5678A9">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52D33769">
      <w:pPr>
        <w:rPr>
          <w:rFonts w:hint="eastAsia" w:ascii="宋体" w:hAnsi="宋体" w:eastAsia="宋体" w:cs="宋体"/>
          <w:b/>
          <w:bCs/>
          <w:color w:val="auto"/>
          <w:kern w:val="0"/>
          <w:szCs w:val="21"/>
          <w:highlight w:val="none"/>
          <w:lang w:val="zh-CN"/>
        </w:rPr>
      </w:pPr>
      <w:r>
        <w:rPr>
          <w:rFonts w:hint="eastAsia" w:ascii="宋体" w:hAnsi="宋体" w:eastAsia="宋体" w:cs="宋体"/>
          <w:b/>
          <w:bCs/>
          <w:color w:val="auto"/>
          <w:kern w:val="0"/>
          <w:szCs w:val="21"/>
          <w:highlight w:val="none"/>
          <w:lang w:val="zh-CN"/>
        </w:rPr>
        <w:t>说明：</w:t>
      </w:r>
    </w:p>
    <w:p w14:paraId="5039D5A3">
      <w:pPr>
        <w:rPr>
          <w:rFonts w:hint="eastAsia" w:ascii="宋体" w:hAnsi="宋体" w:eastAsia="宋体" w:cs="宋体"/>
          <w:b/>
          <w:bCs/>
          <w:color w:val="auto"/>
          <w:sz w:val="21"/>
          <w:szCs w:val="21"/>
          <w:highlight w:val="none"/>
          <w:lang w:val="zh-CN"/>
        </w:rPr>
      </w:pPr>
      <w:r>
        <w:rPr>
          <w:rFonts w:hint="eastAsia" w:ascii="宋体" w:hAnsi="宋体" w:cs="宋体"/>
          <w:b/>
          <w:bCs/>
          <w:color w:val="auto"/>
          <w:kern w:val="0"/>
          <w:szCs w:val="21"/>
          <w:highlight w:val="none"/>
          <w:u w:val="single"/>
          <w:lang w:val="en-US" w:eastAsia="zh-CN"/>
        </w:rPr>
        <w:t>非联合体投标的，</w:t>
      </w:r>
      <w:r>
        <w:rPr>
          <w:rFonts w:hint="eastAsia" w:ascii="宋体" w:hAnsi="宋体" w:eastAsia="宋体" w:cs="宋体"/>
          <w:b/>
          <w:bCs/>
          <w:color w:val="auto"/>
          <w:kern w:val="0"/>
          <w:szCs w:val="21"/>
          <w:highlight w:val="none"/>
          <w:lang w:val="en-US" w:eastAsia="zh-CN"/>
        </w:rPr>
        <w:t>以上</w:t>
      </w:r>
      <w:r>
        <w:rPr>
          <w:rFonts w:hint="eastAsia" w:ascii="宋体" w:hAnsi="宋体" w:eastAsia="宋体" w:cs="宋体"/>
          <w:b/>
          <w:bCs/>
          <w:color w:val="auto"/>
          <w:sz w:val="21"/>
          <w:szCs w:val="21"/>
          <w:highlight w:val="none"/>
          <w:lang w:val="zh-CN"/>
        </w:rPr>
        <w:t>须</w:t>
      </w:r>
      <w:r>
        <w:rPr>
          <w:rFonts w:hint="eastAsia" w:ascii="宋体" w:hAnsi="宋体" w:eastAsia="宋体" w:cs="宋体"/>
          <w:b/>
          <w:bCs/>
          <w:color w:val="auto"/>
          <w:szCs w:val="21"/>
          <w:highlight w:val="none"/>
        </w:rPr>
        <w:t>加盖投标人公章</w:t>
      </w:r>
      <w:r>
        <w:rPr>
          <w:rFonts w:hint="eastAsia" w:ascii="宋体" w:hAnsi="宋体" w:cs="宋体"/>
          <w:b/>
          <w:bCs/>
          <w:color w:val="auto"/>
          <w:szCs w:val="21"/>
          <w:highlight w:val="none"/>
          <w:lang w:val="en-US" w:eastAsia="zh-CN"/>
        </w:rPr>
        <w:t>及</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签名（或私章）</w:t>
      </w:r>
      <w:r>
        <w:rPr>
          <w:rFonts w:hint="eastAsia" w:ascii="宋体" w:hAnsi="宋体" w:eastAsia="宋体" w:cs="宋体"/>
          <w:b/>
          <w:bCs/>
          <w:color w:val="auto"/>
          <w:sz w:val="21"/>
          <w:szCs w:val="21"/>
          <w:highlight w:val="none"/>
          <w:lang w:val="zh-CN"/>
        </w:rPr>
        <w:t>。</w:t>
      </w:r>
    </w:p>
    <w:p w14:paraId="245A6822">
      <w:pPr>
        <w:rPr>
          <w:rFonts w:hint="eastAsia" w:ascii="宋体" w:hAnsi="宋体" w:cs="宋体"/>
          <w:b/>
          <w:bCs/>
          <w:color w:val="auto"/>
          <w:sz w:val="21"/>
          <w:szCs w:val="21"/>
          <w:highlight w:val="none"/>
          <w:u w:val="single"/>
          <w:lang w:val="zh-CN"/>
        </w:rPr>
      </w:pPr>
      <w:r>
        <w:rPr>
          <w:rFonts w:hint="eastAsia" w:ascii="宋体" w:hAnsi="宋体" w:cs="宋体"/>
          <w:b/>
          <w:bCs/>
          <w:color w:val="auto"/>
          <w:sz w:val="21"/>
          <w:szCs w:val="21"/>
          <w:highlight w:val="none"/>
          <w:u w:val="single"/>
          <w:lang w:val="en-US" w:eastAsia="zh-CN"/>
        </w:rPr>
        <w:t>如</w:t>
      </w:r>
      <w:r>
        <w:rPr>
          <w:rFonts w:hint="eastAsia" w:ascii="宋体" w:hAnsi="宋体" w:eastAsia="宋体" w:cs="宋体"/>
          <w:b/>
          <w:bCs/>
          <w:color w:val="auto"/>
          <w:sz w:val="21"/>
          <w:szCs w:val="21"/>
          <w:highlight w:val="none"/>
          <w:u w:val="single"/>
          <w:lang w:val="zh-CN"/>
        </w:rPr>
        <w:t>联合体投标的</w:t>
      </w:r>
      <w:r>
        <w:rPr>
          <w:rFonts w:hint="eastAsia" w:ascii="宋体" w:hAnsi="宋体" w:cs="宋体"/>
          <w:b/>
          <w:bCs/>
          <w:color w:val="auto"/>
          <w:sz w:val="21"/>
          <w:szCs w:val="21"/>
          <w:highlight w:val="none"/>
          <w:u w:val="single"/>
          <w:lang w:val="zh-CN"/>
        </w:rPr>
        <w:t>：</w:t>
      </w:r>
    </w:p>
    <w:p w14:paraId="71A0FB99">
      <w:pPr>
        <w:rPr>
          <w:rFonts w:hint="eastAsia" w:ascii="宋体" w:hAnsi="宋体" w:cs="宋体"/>
          <w:b/>
          <w:bCs/>
          <w:color w:val="auto"/>
          <w:szCs w:val="21"/>
          <w:highlight w:val="none"/>
          <w:lang w:val="en-US" w:eastAsia="zh-CN"/>
        </w:rPr>
      </w:pPr>
      <w:r>
        <w:rPr>
          <w:rFonts w:hint="default" w:ascii="Calibri" w:hAnsi="Calibri" w:cs="Calibri"/>
          <w:b/>
          <w:bCs/>
          <w:color w:val="auto"/>
          <w:sz w:val="21"/>
          <w:szCs w:val="21"/>
          <w:highlight w:val="none"/>
          <w:lang w:val="zh-CN"/>
        </w:rPr>
        <w:t>①</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各方共同填写出具的。</w:t>
      </w:r>
      <w:r>
        <w:rPr>
          <w:rFonts w:hint="eastAsia" w:ascii="宋体" w:hAnsi="宋体" w:eastAsia="宋体" w:cs="宋体"/>
          <w:b/>
          <w:bCs/>
          <w:color w:val="auto"/>
          <w:sz w:val="21"/>
          <w:szCs w:val="21"/>
          <w:highlight w:val="none"/>
          <w:lang w:val="zh-CN"/>
        </w:rPr>
        <w:t>联合体</w:t>
      </w:r>
      <w:r>
        <w:rPr>
          <w:rFonts w:hint="eastAsia" w:ascii="宋体" w:hAnsi="宋体" w:eastAsia="宋体" w:cs="宋体"/>
          <w:b/>
          <w:bCs/>
          <w:color w:val="auto"/>
          <w:sz w:val="21"/>
          <w:szCs w:val="21"/>
          <w:highlight w:val="none"/>
          <w:lang w:val="zh-CN" w:eastAsia="zh-CN"/>
        </w:rPr>
        <w:t>各方</w:t>
      </w:r>
      <w:r>
        <w:rPr>
          <w:rFonts w:hint="eastAsia" w:ascii="宋体" w:hAnsi="宋体" w:eastAsia="宋体" w:cs="宋体"/>
          <w:b/>
          <w:bCs/>
          <w:color w:val="auto"/>
          <w:sz w:val="21"/>
          <w:szCs w:val="21"/>
          <w:highlight w:val="none"/>
          <w:lang w:val="en-US" w:eastAsia="zh-CN"/>
        </w:rPr>
        <w:t>共同</w:t>
      </w:r>
      <w:r>
        <w:rPr>
          <w:rFonts w:hint="eastAsia" w:ascii="宋体" w:hAnsi="宋体" w:cs="宋体"/>
          <w:b/>
          <w:bCs/>
          <w:color w:val="auto"/>
          <w:sz w:val="21"/>
          <w:szCs w:val="21"/>
          <w:highlight w:val="none"/>
          <w:lang w:val="en-US" w:eastAsia="zh-CN"/>
        </w:rPr>
        <w:t>在一份</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上完整</w:t>
      </w:r>
      <w:r>
        <w:rPr>
          <w:rFonts w:hint="eastAsia" w:ascii="宋体" w:hAnsi="宋体" w:eastAsia="宋体" w:cs="宋体"/>
          <w:b/>
          <w:bCs/>
          <w:color w:val="auto"/>
          <w:sz w:val="21"/>
          <w:szCs w:val="21"/>
          <w:highlight w:val="none"/>
          <w:lang w:val="en-US" w:eastAsia="zh-CN"/>
        </w:rPr>
        <w:t>填写</w:t>
      </w:r>
      <w:r>
        <w:rPr>
          <w:rFonts w:hint="eastAsia" w:ascii="宋体" w:hAnsi="宋体" w:cs="宋体"/>
          <w:b/>
          <w:bCs/>
          <w:color w:val="auto"/>
          <w:sz w:val="21"/>
          <w:szCs w:val="21"/>
          <w:highlight w:val="none"/>
          <w:lang w:val="en-US" w:eastAsia="zh-CN"/>
        </w:rPr>
        <w:t>各方共同信息</w:t>
      </w:r>
      <w:r>
        <w:rPr>
          <w:rFonts w:hint="eastAsia" w:ascii="宋体" w:hAnsi="宋体" w:eastAsia="宋体" w:cs="宋体"/>
          <w:b/>
          <w:bCs/>
          <w:color w:val="auto"/>
          <w:sz w:val="21"/>
          <w:szCs w:val="21"/>
          <w:highlight w:val="none"/>
          <w:lang w:val="en-US" w:eastAsia="zh-CN"/>
        </w:rPr>
        <w:t>后</w:t>
      </w:r>
      <w:r>
        <w:rPr>
          <w:rFonts w:hint="eastAsia" w:ascii="宋体" w:hAnsi="宋体" w:eastAsia="宋体" w:cs="宋体"/>
          <w:b/>
          <w:bCs/>
          <w:color w:val="auto"/>
          <w:szCs w:val="21"/>
          <w:highlight w:val="none"/>
        </w:rPr>
        <w:t>同时加盖联合体所有组成成员的公章</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并各联合体</w:t>
      </w:r>
      <w:r>
        <w:rPr>
          <w:rFonts w:hint="eastAsia" w:ascii="宋体" w:hAnsi="宋体" w:cs="宋体"/>
          <w:b/>
          <w:bCs/>
          <w:color w:val="auto"/>
          <w:szCs w:val="21"/>
          <w:highlight w:val="none"/>
          <w:lang w:val="en-US" w:eastAsia="zh-CN"/>
        </w:rPr>
        <w:t>对应</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cs="宋体"/>
          <w:b/>
          <w:bCs/>
          <w:color w:val="auto"/>
          <w:szCs w:val="21"/>
          <w:highlight w:val="none"/>
          <w:lang w:val="en-US" w:eastAsia="zh-CN"/>
        </w:rPr>
        <w:t>。</w:t>
      </w:r>
    </w:p>
    <w:p w14:paraId="5402B8E8">
      <w:pPr>
        <w:rPr>
          <w:rFonts w:hint="default" w:ascii="宋体" w:hAnsi="宋体" w:cs="宋体"/>
          <w:b/>
          <w:bCs/>
          <w:color w:val="auto"/>
          <w:sz w:val="21"/>
          <w:szCs w:val="21"/>
          <w:highlight w:val="none"/>
          <w:lang w:val="en-US"/>
        </w:rPr>
      </w:pPr>
      <w:r>
        <w:rPr>
          <w:rFonts w:hint="default" w:ascii="Calibri" w:hAnsi="Calibri" w:cs="Calibri"/>
          <w:b/>
          <w:bCs/>
          <w:color w:val="auto"/>
          <w:sz w:val="21"/>
          <w:szCs w:val="21"/>
          <w:highlight w:val="none"/>
          <w:lang w:val="zh-CN"/>
        </w:rPr>
        <w:t>②</w:t>
      </w:r>
      <w:r>
        <w:rPr>
          <w:rFonts w:hint="eastAsia" w:ascii="宋体" w:hAnsi="宋体" w:eastAsia="宋体" w:cs="宋体"/>
          <w:b/>
          <w:bCs/>
          <w:color w:val="auto"/>
          <w:sz w:val="21"/>
          <w:szCs w:val="21"/>
          <w:highlight w:val="none"/>
          <w:lang w:val="zh-CN"/>
        </w:rPr>
        <w:t>法定代表人身份证明书</w:t>
      </w:r>
      <w:r>
        <w:rPr>
          <w:rFonts w:hint="eastAsia" w:ascii="宋体" w:hAnsi="宋体" w:cs="宋体"/>
          <w:b/>
          <w:bCs/>
          <w:color w:val="auto"/>
          <w:sz w:val="21"/>
          <w:szCs w:val="21"/>
          <w:highlight w:val="none"/>
          <w:lang w:val="en-US" w:eastAsia="zh-CN"/>
        </w:rPr>
        <w:t>各方分开填写出具的，各方分别填写出具，对应</w:t>
      </w:r>
      <w:r>
        <w:rPr>
          <w:rFonts w:hint="eastAsia" w:ascii="宋体" w:hAnsi="宋体" w:eastAsia="宋体" w:cs="宋体"/>
          <w:b/>
          <w:bCs/>
          <w:color w:val="auto"/>
          <w:szCs w:val="21"/>
          <w:highlight w:val="none"/>
        </w:rPr>
        <w:t>加盖</w:t>
      </w:r>
      <w:r>
        <w:rPr>
          <w:rFonts w:hint="eastAsia" w:ascii="宋体" w:hAnsi="宋体" w:cs="宋体"/>
          <w:b/>
          <w:bCs/>
          <w:color w:val="auto"/>
          <w:szCs w:val="21"/>
          <w:highlight w:val="none"/>
          <w:lang w:val="en-US" w:eastAsia="zh-CN"/>
        </w:rPr>
        <w:t>联合体自身</w:t>
      </w:r>
      <w:r>
        <w:rPr>
          <w:rFonts w:hint="eastAsia" w:ascii="宋体" w:hAnsi="宋体" w:eastAsia="宋体" w:cs="宋体"/>
          <w:b/>
          <w:bCs/>
          <w:color w:val="auto"/>
          <w:szCs w:val="21"/>
          <w:highlight w:val="none"/>
        </w:rPr>
        <w:t>公章</w:t>
      </w:r>
      <w:r>
        <w:rPr>
          <w:rFonts w:hint="eastAsia" w:ascii="宋体" w:hAnsi="宋体" w:eastAsia="宋体" w:cs="宋体"/>
          <w:b/>
          <w:bCs/>
          <w:color w:val="auto"/>
          <w:szCs w:val="21"/>
          <w:highlight w:val="none"/>
          <w:lang w:val="en-US" w:eastAsia="zh-CN"/>
        </w:rPr>
        <w:t>并对应</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签名（或私章）</w:t>
      </w:r>
      <w:r>
        <w:rPr>
          <w:rFonts w:hint="eastAsia" w:ascii="宋体" w:hAnsi="宋体" w:cs="宋体"/>
          <w:b/>
          <w:bCs/>
          <w:color w:val="auto"/>
          <w:szCs w:val="21"/>
          <w:highlight w:val="none"/>
          <w:lang w:val="en-US" w:eastAsia="zh-CN"/>
        </w:rPr>
        <w:t>。</w:t>
      </w:r>
    </w:p>
    <w:p w14:paraId="172587B6">
      <w:pPr>
        <w:rPr>
          <w:b/>
          <w:bCs/>
          <w:color w:val="auto"/>
          <w:highlight w:val="none"/>
        </w:rPr>
      </w:pPr>
    </w:p>
    <w:p w14:paraId="1436AC0C">
      <w:pPr>
        <w:pStyle w:val="8"/>
        <w:widowControl w:val="0"/>
        <w:overflowPunct w:val="0"/>
        <w:spacing w:line="240" w:lineRule="auto"/>
        <w:rPr>
          <w:color w:val="auto"/>
          <w:highlight w:val="none"/>
        </w:rPr>
      </w:pPr>
      <w:bookmarkStart w:id="482" w:name="_Toc31234"/>
      <w:bookmarkStart w:id="483" w:name="_Toc19807"/>
      <w:bookmarkStart w:id="484" w:name="_Toc452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25</w:t>
      </w:r>
      <w:r>
        <w:rPr>
          <w:rFonts w:hint="eastAsia" w:ascii="宋体" w:hAnsi="宋体"/>
          <w:color w:val="auto"/>
          <w:sz w:val="21"/>
          <w:szCs w:val="21"/>
          <w:highlight w:val="none"/>
        </w:rPr>
        <w:t>.法定代表人授权书格式</w:t>
      </w:r>
      <w:bookmarkEnd w:id="482"/>
      <w:bookmarkEnd w:id="483"/>
      <w:bookmarkEnd w:id="484"/>
    </w:p>
    <w:p w14:paraId="1FA4A046">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法定代表人授权书</w:t>
      </w:r>
    </w:p>
    <w:p w14:paraId="73E6783C">
      <w:pPr>
        <w:pStyle w:val="47"/>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广东志正招标有限公司东莞分公司</w:t>
      </w:r>
    </w:p>
    <w:p w14:paraId="745A0749">
      <w:pPr>
        <w:pStyle w:val="47"/>
        <w:spacing w:line="420" w:lineRule="atLeast"/>
        <w:ind w:firstLine="433"/>
        <w:rPr>
          <w:rFonts w:ascii="宋体" w:eastAsia="宋体"/>
          <w:color w:val="auto"/>
          <w:sz w:val="21"/>
          <w:szCs w:val="21"/>
          <w:highlight w:val="none"/>
        </w:rPr>
      </w:pPr>
    </w:p>
    <w:p w14:paraId="67472E71">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本授权书声明：注册于</w:t>
      </w:r>
      <w:r>
        <w:rPr>
          <w:rFonts w:hint="eastAsia" w:ascii="宋体" w:hAnsi="宋体" w:cs="Times New Roman"/>
          <w:color w:val="auto"/>
          <w:szCs w:val="21"/>
          <w:highlight w:val="none"/>
          <w:u w:val="single"/>
        </w:rPr>
        <w:t>（国家或地区的名称）</w:t>
      </w:r>
      <w:r>
        <w:rPr>
          <w:rFonts w:hint="eastAsia" w:ascii="宋体" w:hAnsi="宋体" w:cs="Times New Roman"/>
          <w:color w:val="auto"/>
          <w:szCs w:val="21"/>
          <w:highlight w:val="none"/>
        </w:rPr>
        <w:t>的</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（法定代表人姓名、职务）</w:t>
      </w:r>
      <w:r>
        <w:rPr>
          <w:rFonts w:hint="eastAsia" w:ascii="宋体" w:hAnsi="宋体" w:cs="Times New Roman"/>
          <w:color w:val="auto"/>
          <w:szCs w:val="21"/>
          <w:highlight w:val="none"/>
        </w:rPr>
        <w:t>代表本单位授权</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（被授权人的姓名、职务）</w:t>
      </w:r>
      <w:r>
        <w:rPr>
          <w:rFonts w:hint="eastAsia" w:ascii="宋体" w:hAnsi="宋体" w:cs="Times New Roman"/>
          <w:color w:val="auto"/>
          <w:szCs w:val="21"/>
          <w:highlight w:val="none"/>
        </w:rPr>
        <w:t>为本单位的合法代理人，就</w:t>
      </w:r>
      <w:r>
        <w:rPr>
          <w:rFonts w:hint="eastAsia" w:ascii="宋体" w:hAnsi="宋体" w:cs="Times New Roman"/>
          <w:color w:val="auto"/>
          <w:szCs w:val="21"/>
          <w:highlight w:val="none"/>
          <w:u w:val="single"/>
        </w:rPr>
        <w:t>（项目名称）</w:t>
      </w:r>
      <w:r>
        <w:rPr>
          <w:rFonts w:hint="eastAsia" w:ascii="宋体" w:hAnsi="宋体" w:cs="Times New Roman"/>
          <w:color w:val="auto"/>
          <w:szCs w:val="21"/>
          <w:highlight w:val="none"/>
        </w:rPr>
        <w:t>投标及参加项目谈判，以本单位名义处理一切与之有关的事务。</w:t>
      </w:r>
    </w:p>
    <w:p w14:paraId="1BDD3E52">
      <w:pPr>
        <w:ind w:firstLine="315" w:firstLineChars="150"/>
        <w:rPr>
          <w:rFonts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594271AA">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1ECEA6AF">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法定代表人签字（签名或盖私章）：</w:t>
      </w:r>
    </w:p>
    <w:p w14:paraId="571DF6E3">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被授权人签字：</w:t>
      </w:r>
    </w:p>
    <w:p w14:paraId="022FBCB2">
      <w:pPr>
        <w:pStyle w:val="4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职务：</w:t>
      </w:r>
    </w:p>
    <w:p w14:paraId="0E084898">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移动电话： </w:t>
      </w:r>
    </w:p>
    <w:p w14:paraId="319D7F25">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详细通讯地址：</w:t>
      </w:r>
    </w:p>
    <w:p w14:paraId="27E87D58">
      <w:pPr>
        <w:pStyle w:val="4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邮箱：                          </w:t>
      </w:r>
    </w:p>
    <w:p w14:paraId="4A9ED79B">
      <w:pPr>
        <w:pStyle w:val="4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26E2B1D4">
      <w:pPr>
        <w:pStyle w:val="47"/>
        <w:spacing w:line="460" w:lineRule="exact"/>
        <w:ind w:firstLine="433"/>
        <w:rPr>
          <w:rFonts w:ascii="宋体" w:eastAsia="宋体"/>
          <w:color w:val="auto"/>
          <w:sz w:val="21"/>
          <w:szCs w:val="21"/>
          <w:highlight w:val="none"/>
        </w:rPr>
      </w:pPr>
    </w:p>
    <w:p w14:paraId="34D1FF17">
      <w:pPr>
        <w:ind w:firstLine="420" w:firstLineChars="200"/>
        <w:rPr>
          <w:color w:val="auto"/>
          <w:highlight w:val="none"/>
        </w:rPr>
      </w:pPr>
      <w:r>
        <w:rPr>
          <w:rFonts w:hint="eastAsia" w:ascii="宋体" w:hAnsi="宋体"/>
          <w:color w:val="auto"/>
          <w:szCs w:val="21"/>
          <w:highlight w:val="none"/>
        </w:rPr>
        <w:t>须附：被授权人身份证复印件。</w:t>
      </w:r>
    </w:p>
    <w:tbl>
      <w:tblPr>
        <w:tblStyle w:val="30"/>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1604C1B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111" w:hRule="atLeast"/>
          <w:jc w:val="center"/>
        </w:trPr>
        <w:tc>
          <w:tcPr>
            <w:tcW w:w="4232" w:type="dxa"/>
            <w:vAlign w:val="center"/>
          </w:tcPr>
          <w:p w14:paraId="58831E35">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232" w:type="dxa"/>
            <w:vAlign w:val="center"/>
          </w:tcPr>
          <w:p w14:paraId="52A4E48B">
            <w:pPr>
              <w:pStyle w:val="4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35FBAB68">
      <w:pPr>
        <w:rPr>
          <w:color w:val="auto"/>
          <w:highlight w:val="none"/>
        </w:rPr>
      </w:pPr>
      <w:r>
        <w:rPr>
          <w:rFonts w:hint="eastAsia" w:ascii="宋体" w:hAnsi="宋体"/>
          <w:color w:val="auto"/>
          <w:szCs w:val="21"/>
          <w:highlight w:val="none"/>
          <w:lang w:val="en-US" w:eastAsia="zh-CN"/>
        </w:rPr>
        <w:t>注：</w:t>
      </w:r>
      <w:r>
        <w:rPr>
          <w:rFonts w:hint="eastAsia" w:ascii="宋体" w:hAnsi="宋体"/>
          <w:b/>
          <w:bCs/>
          <w:color w:val="auto"/>
          <w:szCs w:val="21"/>
          <w:highlight w:val="none"/>
          <w:u w:val="single"/>
        </w:rPr>
        <w:t>授权代表务必携带有效身份证明出席开标会</w:t>
      </w:r>
      <w:r>
        <w:rPr>
          <w:rFonts w:hint="eastAsia" w:ascii="宋体" w:hAnsi="宋体"/>
          <w:bCs/>
          <w:color w:val="auto"/>
          <w:szCs w:val="21"/>
          <w:highlight w:val="none"/>
          <w:u w:val="single"/>
        </w:rPr>
        <w:t>。</w:t>
      </w:r>
      <w:r>
        <w:rPr>
          <w:rFonts w:hint="eastAsia" w:ascii="宋体" w:hAnsi="宋体"/>
          <w:b/>
          <w:bCs/>
          <w:color w:val="auto"/>
          <w:szCs w:val="21"/>
          <w:highlight w:val="none"/>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1F5C1CD6">
      <w:pPr>
        <w:rPr>
          <w:rFonts w:hint="eastAsia" w:ascii="宋体" w:hAnsi="宋体" w:cs="宋体"/>
          <w:b/>
          <w:bCs/>
          <w:color w:val="auto"/>
          <w:kern w:val="0"/>
          <w:szCs w:val="21"/>
          <w:highlight w:val="none"/>
          <w:lang w:val="en-US" w:eastAsia="zh-CN"/>
        </w:rPr>
      </w:pPr>
      <w:r>
        <w:rPr>
          <w:rFonts w:hint="eastAsia" w:ascii="宋体" w:hAnsi="宋体"/>
          <w:b/>
          <w:bCs/>
          <w:color w:val="auto"/>
          <w:szCs w:val="21"/>
          <w:highlight w:val="none"/>
          <w:u w:val="single"/>
          <w:lang w:val="en-US" w:eastAsia="zh-CN"/>
        </w:rPr>
        <w:t>盖章签字要求：</w:t>
      </w:r>
    </w:p>
    <w:p w14:paraId="01895803">
      <w:pPr>
        <w:rPr>
          <w:rFonts w:hint="eastAsia" w:ascii="宋体" w:hAnsi="宋体" w:cs="宋体"/>
          <w:b/>
          <w:bCs/>
          <w:color w:val="auto"/>
          <w:kern w:val="0"/>
          <w:szCs w:val="21"/>
          <w:highlight w:val="none"/>
          <w:lang w:val="zh-CN" w:eastAsia="zh-CN"/>
        </w:rPr>
      </w:pPr>
      <w:r>
        <w:rPr>
          <w:rFonts w:hint="eastAsia" w:ascii="宋体" w:hAnsi="宋体" w:cs="宋体"/>
          <w:b/>
          <w:bCs/>
          <w:color w:val="auto"/>
          <w:kern w:val="0"/>
          <w:szCs w:val="21"/>
          <w:highlight w:val="none"/>
          <w:u w:val="single"/>
          <w:lang w:val="en-US" w:eastAsia="zh-CN"/>
        </w:rPr>
        <w:t>非联合体投标的，</w:t>
      </w:r>
      <w:r>
        <w:rPr>
          <w:rFonts w:hint="eastAsia" w:ascii="宋体" w:hAnsi="宋体" w:cs="宋体"/>
          <w:b/>
          <w:bCs/>
          <w:color w:val="auto"/>
          <w:kern w:val="0"/>
          <w:szCs w:val="21"/>
          <w:highlight w:val="none"/>
          <w:lang w:val="en-US" w:eastAsia="zh-CN"/>
        </w:rPr>
        <w:t>以上</w:t>
      </w:r>
      <w:r>
        <w:rPr>
          <w:rFonts w:hint="eastAsia" w:ascii="宋体" w:hAnsi="宋体" w:cs="宋体"/>
          <w:b/>
          <w:bCs/>
          <w:color w:val="auto"/>
          <w:kern w:val="0"/>
          <w:szCs w:val="21"/>
          <w:highlight w:val="none"/>
          <w:lang w:val="zh-CN" w:eastAsia="zh-CN"/>
        </w:rPr>
        <w:t>须</w:t>
      </w:r>
      <w:r>
        <w:rPr>
          <w:rFonts w:hint="eastAsia" w:ascii="宋体" w:hAnsi="宋体" w:cs="宋体"/>
          <w:b/>
          <w:bCs/>
          <w:color w:val="auto"/>
          <w:kern w:val="0"/>
          <w:szCs w:val="21"/>
          <w:highlight w:val="none"/>
          <w:lang w:val="en-US" w:eastAsia="zh-CN"/>
        </w:rPr>
        <w:t>加盖投标人公章及</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签名（或私章）</w:t>
      </w:r>
      <w:r>
        <w:rPr>
          <w:rFonts w:hint="eastAsia" w:ascii="宋体" w:hAnsi="宋体" w:cs="宋体"/>
          <w:b/>
          <w:bCs/>
          <w:color w:val="auto"/>
          <w:kern w:val="0"/>
          <w:szCs w:val="21"/>
          <w:highlight w:val="none"/>
          <w:lang w:val="zh-CN" w:eastAsia="zh-CN"/>
        </w:rPr>
        <w:t>，</w:t>
      </w:r>
      <w:r>
        <w:rPr>
          <w:rFonts w:hint="eastAsia" w:ascii="宋体" w:hAnsi="宋体" w:cs="宋体"/>
          <w:b/>
          <w:bCs/>
          <w:color w:val="auto"/>
          <w:kern w:val="0"/>
          <w:szCs w:val="21"/>
          <w:highlight w:val="none"/>
          <w:lang w:val="en-US" w:eastAsia="zh-CN"/>
        </w:rPr>
        <w:t>被授权人由授权的授权代表签名。</w:t>
      </w:r>
    </w:p>
    <w:p w14:paraId="6CBA801A">
      <w:pPr>
        <w:rPr>
          <w:rFonts w:hint="eastAsia" w:ascii="宋体" w:hAnsi="宋体" w:cs="宋体"/>
          <w:b/>
          <w:bCs/>
          <w:color w:val="auto"/>
          <w:kern w:val="0"/>
          <w:szCs w:val="21"/>
          <w:highlight w:val="none"/>
          <w:u w:val="single"/>
          <w:lang w:val="zh-CN" w:eastAsia="zh-CN"/>
        </w:rPr>
      </w:pPr>
      <w:r>
        <w:rPr>
          <w:rFonts w:hint="eastAsia" w:ascii="宋体" w:hAnsi="宋体" w:cs="宋体"/>
          <w:b/>
          <w:bCs/>
          <w:color w:val="auto"/>
          <w:kern w:val="0"/>
          <w:szCs w:val="21"/>
          <w:highlight w:val="none"/>
          <w:u w:val="single"/>
          <w:lang w:val="en-US" w:eastAsia="zh-CN"/>
        </w:rPr>
        <w:t>如</w:t>
      </w:r>
      <w:r>
        <w:rPr>
          <w:rFonts w:hint="eastAsia" w:ascii="宋体" w:hAnsi="宋体" w:cs="宋体"/>
          <w:b/>
          <w:bCs/>
          <w:color w:val="auto"/>
          <w:kern w:val="0"/>
          <w:szCs w:val="21"/>
          <w:highlight w:val="none"/>
          <w:u w:val="single"/>
          <w:lang w:val="zh-CN" w:eastAsia="zh-CN"/>
        </w:rPr>
        <w:t>联合体投标的：</w:t>
      </w:r>
    </w:p>
    <w:p w14:paraId="77C52883">
      <w:pPr>
        <w:rPr>
          <w:rFonts w:hint="eastAsia" w:ascii="宋体" w:hAnsi="宋体" w:cs="宋体"/>
          <w:b/>
          <w:bCs/>
          <w:color w:val="auto"/>
          <w:kern w:val="0"/>
          <w:szCs w:val="21"/>
          <w:highlight w:val="none"/>
          <w:lang w:val="en-US" w:eastAsia="zh-CN"/>
        </w:rPr>
      </w:pPr>
      <w:r>
        <w:rPr>
          <w:rFonts w:hint="default" w:ascii="宋体" w:hAnsi="宋体" w:cs="宋体"/>
          <w:b/>
          <w:bCs/>
          <w:color w:val="auto"/>
          <w:kern w:val="0"/>
          <w:szCs w:val="21"/>
          <w:highlight w:val="none"/>
          <w:lang w:val="zh-CN" w:eastAsia="zh-CN"/>
        </w:rPr>
        <w:t>①</w:t>
      </w:r>
      <w:r>
        <w:rPr>
          <w:rFonts w:hint="eastAsia" w:ascii="宋体" w:hAnsi="宋体" w:cs="宋体"/>
          <w:b/>
          <w:bCs/>
          <w:color w:val="auto"/>
          <w:kern w:val="0"/>
          <w:szCs w:val="21"/>
          <w:highlight w:val="none"/>
          <w:lang w:val="en-US" w:eastAsia="zh-CN"/>
        </w:rPr>
        <w:t>法定代表人授权书各方共同填写出具的。</w:t>
      </w:r>
      <w:r>
        <w:rPr>
          <w:rFonts w:hint="eastAsia" w:ascii="宋体" w:hAnsi="宋体" w:cs="宋体"/>
          <w:b/>
          <w:bCs/>
          <w:color w:val="auto"/>
          <w:kern w:val="0"/>
          <w:szCs w:val="21"/>
          <w:highlight w:val="none"/>
          <w:lang w:val="zh-CN" w:eastAsia="zh-CN"/>
        </w:rPr>
        <w:t>联合体各方</w:t>
      </w:r>
      <w:r>
        <w:rPr>
          <w:rFonts w:hint="eastAsia" w:ascii="宋体" w:hAnsi="宋体" w:cs="宋体"/>
          <w:b/>
          <w:bCs/>
          <w:color w:val="auto"/>
          <w:kern w:val="0"/>
          <w:szCs w:val="21"/>
          <w:highlight w:val="none"/>
          <w:lang w:val="en-US" w:eastAsia="zh-CN"/>
        </w:rPr>
        <w:t>共同在一份法定代表人授权书上完整填写各方共同信息后同时加盖联合体所有组成成员的公章，并各联合体对应</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共同签名（或私章）。被授权人处则由共同授权的授权代表签名。</w:t>
      </w:r>
    </w:p>
    <w:p w14:paraId="090B534E">
      <w:pPr>
        <w:rPr>
          <w:rFonts w:hint="default" w:ascii="宋体" w:hAnsi="宋体" w:cs="宋体"/>
          <w:b/>
          <w:bCs/>
          <w:color w:val="auto"/>
          <w:kern w:val="0"/>
          <w:szCs w:val="21"/>
          <w:highlight w:val="none"/>
          <w:lang w:val="en-US" w:eastAsia="zh-CN"/>
        </w:rPr>
      </w:pPr>
      <w:r>
        <w:rPr>
          <w:rFonts w:hint="default" w:ascii="宋体" w:hAnsi="宋体" w:cs="宋体"/>
          <w:b/>
          <w:bCs/>
          <w:color w:val="auto"/>
          <w:kern w:val="0"/>
          <w:szCs w:val="21"/>
          <w:highlight w:val="none"/>
          <w:lang w:val="zh-CN" w:eastAsia="zh-CN"/>
        </w:rPr>
        <w:t>②</w:t>
      </w:r>
      <w:r>
        <w:rPr>
          <w:rFonts w:hint="eastAsia" w:ascii="宋体" w:hAnsi="宋体" w:cs="宋体"/>
          <w:b/>
          <w:bCs/>
          <w:color w:val="auto"/>
          <w:kern w:val="0"/>
          <w:szCs w:val="21"/>
          <w:highlight w:val="none"/>
          <w:lang w:val="en-US" w:eastAsia="zh-CN"/>
        </w:rPr>
        <w:t>法定代表人授权书各方分开填写出具的，各方分别填写出具，对应加盖联合体自身公章并对应</w:t>
      </w:r>
      <w:r>
        <w:rPr>
          <w:rFonts w:hint="eastAsia" w:ascii="宋体" w:hAnsi="宋体" w:cs="宋体"/>
          <w:b/>
          <w:bCs/>
          <w:color w:val="auto"/>
          <w:kern w:val="0"/>
          <w:szCs w:val="21"/>
          <w:highlight w:val="none"/>
          <w:lang w:val="zh-CN" w:eastAsia="zh-CN"/>
        </w:rPr>
        <w:t>法定代表人</w:t>
      </w:r>
      <w:r>
        <w:rPr>
          <w:rFonts w:hint="eastAsia" w:ascii="宋体" w:hAnsi="宋体" w:cs="宋体"/>
          <w:b/>
          <w:bCs/>
          <w:color w:val="auto"/>
          <w:kern w:val="0"/>
          <w:szCs w:val="21"/>
          <w:highlight w:val="none"/>
          <w:lang w:val="en-US" w:eastAsia="zh-CN"/>
        </w:rPr>
        <w:t>签名（或私章）。被授权人处则由共同授权的授权代表签名。</w:t>
      </w:r>
    </w:p>
    <w:p w14:paraId="4CC58C09">
      <w:pPr>
        <w:rPr>
          <w:rFonts w:hint="eastAsia" w:ascii="宋体" w:hAnsi="宋体" w:eastAsia="宋体" w:cs="宋体"/>
          <w:b/>
          <w:bCs/>
          <w:color w:val="auto"/>
          <w:szCs w:val="21"/>
          <w:highlight w:val="none"/>
          <w:lang w:val="en-US"/>
        </w:rPr>
      </w:pPr>
    </w:p>
    <w:p w14:paraId="7068C1B6">
      <w:pPr>
        <w:rPr>
          <w:rFonts w:hint="eastAsia" w:ascii="宋体" w:hAnsi="宋体" w:eastAsia="宋体" w:cs="宋体"/>
          <w:b/>
          <w:bCs/>
          <w:color w:val="auto"/>
          <w:szCs w:val="21"/>
          <w:highlight w:val="none"/>
          <w:lang w:val="en-US"/>
        </w:rPr>
      </w:pPr>
    </w:p>
    <w:p w14:paraId="45A06414">
      <w:pPr>
        <w:rPr>
          <w:rFonts w:hint="eastAsia" w:ascii="宋体" w:hAnsi="宋体" w:eastAsia="宋体" w:cs="宋体"/>
          <w:b/>
          <w:bCs/>
          <w:color w:val="auto"/>
          <w:szCs w:val="21"/>
          <w:highlight w:val="none"/>
          <w:lang w:val="en-US"/>
        </w:rPr>
      </w:pPr>
    </w:p>
    <w:p w14:paraId="1E510B47">
      <w:pPr>
        <w:rPr>
          <w:rFonts w:hint="eastAsia" w:ascii="宋体" w:hAnsi="宋体" w:eastAsia="宋体" w:cs="宋体"/>
          <w:b/>
          <w:bCs/>
          <w:color w:val="auto"/>
          <w:szCs w:val="21"/>
          <w:highlight w:val="none"/>
          <w:lang w:val="en-US"/>
        </w:rPr>
      </w:pPr>
    </w:p>
    <w:p w14:paraId="61EB7CC8">
      <w:pPr>
        <w:rPr>
          <w:rFonts w:hint="eastAsia" w:ascii="宋体" w:hAnsi="宋体" w:eastAsia="宋体" w:cs="宋体"/>
          <w:b/>
          <w:bCs/>
          <w:color w:val="auto"/>
          <w:szCs w:val="21"/>
          <w:highlight w:val="none"/>
          <w:lang w:val="en-US"/>
        </w:rPr>
      </w:pPr>
    </w:p>
    <w:p w14:paraId="0E2C028B">
      <w:pPr>
        <w:rPr>
          <w:rFonts w:hint="eastAsia" w:ascii="宋体" w:hAnsi="宋体" w:eastAsia="宋体" w:cs="宋体"/>
          <w:b/>
          <w:bCs/>
          <w:color w:val="auto"/>
          <w:szCs w:val="21"/>
          <w:highlight w:val="none"/>
          <w:lang w:val="en-US"/>
        </w:rPr>
      </w:pPr>
    </w:p>
    <w:p w14:paraId="25A1FB58">
      <w:pPr>
        <w:rPr>
          <w:rFonts w:hint="eastAsia" w:ascii="宋体" w:hAnsi="宋体" w:eastAsia="宋体" w:cs="宋体"/>
          <w:b/>
          <w:bCs/>
          <w:color w:val="auto"/>
          <w:szCs w:val="21"/>
          <w:highlight w:val="none"/>
          <w:lang w:val="en-US"/>
        </w:rPr>
      </w:pPr>
    </w:p>
    <w:p w14:paraId="16F3CD99">
      <w:pPr>
        <w:rPr>
          <w:rFonts w:hint="eastAsia" w:ascii="宋体" w:hAnsi="宋体" w:eastAsia="宋体" w:cs="宋体"/>
          <w:b/>
          <w:bCs/>
          <w:color w:val="auto"/>
          <w:szCs w:val="21"/>
          <w:highlight w:val="none"/>
          <w:lang w:val="en-US"/>
        </w:rPr>
      </w:pPr>
    </w:p>
    <w:p w14:paraId="39311CEE">
      <w:pPr>
        <w:rPr>
          <w:rFonts w:hint="eastAsia" w:ascii="宋体" w:hAnsi="宋体" w:eastAsia="宋体" w:cs="宋体"/>
          <w:b/>
          <w:bCs/>
          <w:color w:val="auto"/>
          <w:szCs w:val="21"/>
          <w:highlight w:val="none"/>
          <w:lang w:val="en-US"/>
        </w:rPr>
      </w:pPr>
    </w:p>
    <w:p w14:paraId="36D8147F">
      <w:pPr>
        <w:rPr>
          <w:rFonts w:hint="eastAsia" w:ascii="宋体" w:hAnsi="宋体" w:eastAsia="宋体" w:cs="宋体"/>
          <w:b/>
          <w:bCs/>
          <w:color w:val="auto"/>
          <w:szCs w:val="21"/>
          <w:highlight w:val="none"/>
          <w:lang w:val="en-US"/>
        </w:rPr>
      </w:pPr>
    </w:p>
    <w:p w14:paraId="02A42AB6">
      <w:pPr>
        <w:rPr>
          <w:rFonts w:hint="eastAsia" w:ascii="宋体" w:hAnsi="宋体" w:eastAsia="宋体" w:cs="宋体"/>
          <w:b/>
          <w:bCs/>
          <w:color w:val="auto"/>
          <w:szCs w:val="21"/>
          <w:highlight w:val="none"/>
          <w:lang w:val="en-US"/>
        </w:rPr>
      </w:pPr>
    </w:p>
    <w:p w14:paraId="6EAC5520">
      <w:pPr>
        <w:rPr>
          <w:rFonts w:hint="eastAsia" w:ascii="宋体" w:hAnsi="宋体" w:eastAsia="宋体" w:cs="宋体"/>
          <w:b/>
          <w:bCs/>
          <w:color w:val="auto"/>
          <w:szCs w:val="21"/>
          <w:highlight w:val="none"/>
          <w:lang w:val="en-US"/>
        </w:rPr>
      </w:pPr>
    </w:p>
    <w:p w14:paraId="2F490538">
      <w:pPr>
        <w:rPr>
          <w:rFonts w:hint="eastAsia" w:ascii="宋体" w:hAnsi="宋体" w:eastAsia="宋体" w:cs="宋体"/>
          <w:b/>
          <w:bCs/>
          <w:color w:val="auto"/>
          <w:szCs w:val="21"/>
          <w:highlight w:val="none"/>
          <w:lang w:val="en-US"/>
        </w:rPr>
      </w:pPr>
    </w:p>
    <w:p w14:paraId="55809804">
      <w:pPr>
        <w:rPr>
          <w:rFonts w:hint="eastAsia" w:ascii="宋体" w:hAnsi="宋体" w:eastAsia="宋体" w:cs="宋体"/>
          <w:b/>
          <w:bCs/>
          <w:color w:val="auto"/>
          <w:szCs w:val="21"/>
          <w:highlight w:val="none"/>
          <w:lang w:val="en-US"/>
        </w:rPr>
      </w:pPr>
    </w:p>
    <w:p w14:paraId="7F6B217C">
      <w:pPr>
        <w:rPr>
          <w:rFonts w:hint="eastAsia" w:ascii="宋体" w:hAnsi="宋体" w:eastAsia="宋体" w:cs="宋体"/>
          <w:b/>
          <w:bCs/>
          <w:color w:val="auto"/>
          <w:szCs w:val="21"/>
          <w:highlight w:val="none"/>
          <w:lang w:val="en-US"/>
        </w:rPr>
      </w:pPr>
    </w:p>
    <w:p w14:paraId="5F3A6367">
      <w:pPr>
        <w:rPr>
          <w:rFonts w:hint="eastAsia" w:ascii="宋体" w:hAnsi="宋体" w:eastAsia="宋体" w:cs="宋体"/>
          <w:b/>
          <w:bCs/>
          <w:color w:val="auto"/>
          <w:szCs w:val="21"/>
          <w:highlight w:val="none"/>
          <w:lang w:val="en-US"/>
        </w:rPr>
      </w:pPr>
    </w:p>
    <w:p w14:paraId="64FDFA20">
      <w:pPr>
        <w:rPr>
          <w:rFonts w:hint="eastAsia" w:ascii="宋体" w:hAnsi="宋体" w:eastAsia="宋体" w:cs="宋体"/>
          <w:b/>
          <w:bCs/>
          <w:color w:val="auto"/>
          <w:szCs w:val="21"/>
          <w:highlight w:val="none"/>
          <w:lang w:val="en-US"/>
        </w:rPr>
      </w:pPr>
    </w:p>
    <w:p w14:paraId="00BA99BD">
      <w:pPr>
        <w:rPr>
          <w:rFonts w:hint="eastAsia" w:ascii="宋体" w:hAnsi="宋体" w:eastAsia="宋体" w:cs="宋体"/>
          <w:b/>
          <w:bCs/>
          <w:color w:val="auto"/>
          <w:szCs w:val="21"/>
          <w:highlight w:val="none"/>
          <w:lang w:val="en-US"/>
        </w:rPr>
      </w:pPr>
    </w:p>
    <w:p w14:paraId="63F003DC">
      <w:pPr>
        <w:rPr>
          <w:rFonts w:hint="eastAsia" w:ascii="宋体" w:hAnsi="宋体" w:eastAsia="宋体" w:cs="宋体"/>
          <w:b/>
          <w:bCs/>
          <w:color w:val="auto"/>
          <w:szCs w:val="21"/>
          <w:highlight w:val="none"/>
          <w:lang w:val="en-US"/>
        </w:rPr>
      </w:pPr>
    </w:p>
    <w:p w14:paraId="50F554BE">
      <w:pPr>
        <w:rPr>
          <w:rFonts w:hint="eastAsia" w:ascii="宋体" w:hAnsi="宋体" w:eastAsia="宋体" w:cs="宋体"/>
          <w:b/>
          <w:bCs/>
          <w:color w:val="auto"/>
          <w:szCs w:val="21"/>
          <w:highlight w:val="none"/>
          <w:lang w:val="en-US"/>
        </w:rPr>
      </w:pPr>
    </w:p>
    <w:p w14:paraId="158E8929">
      <w:pPr>
        <w:rPr>
          <w:rFonts w:hint="eastAsia" w:ascii="宋体" w:hAnsi="宋体" w:eastAsia="宋体" w:cs="宋体"/>
          <w:b/>
          <w:bCs/>
          <w:color w:val="auto"/>
          <w:szCs w:val="21"/>
          <w:highlight w:val="none"/>
          <w:lang w:val="en-US"/>
        </w:rPr>
      </w:pPr>
    </w:p>
    <w:p w14:paraId="6A794661">
      <w:pPr>
        <w:rPr>
          <w:rFonts w:hint="eastAsia" w:ascii="宋体" w:hAnsi="宋体" w:eastAsia="宋体" w:cs="宋体"/>
          <w:b/>
          <w:bCs/>
          <w:color w:val="auto"/>
          <w:szCs w:val="21"/>
          <w:highlight w:val="none"/>
          <w:lang w:val="en-US"/>
        </w:rPr>
      </w:pPr>
    </w:p>
    <w:p w14:paraId="35551993">
      <w:pPr>
        <w:rPr>
          <w:rFonts w:hint="eastAsia" w:ascii="宋体" w:hAnsi="宋体" w:eastAsia="宋体" w:cs="宋体"/>
          <w:b/>
          <w:bCs/>
          <w:color w:val="auto"/>
          <w:szCs w:val="21"/>
          <w:highlight w:val="none"/>
          <w:lang w:val="en-US"/>
        </w:rPr>
      </w:pPr>
    </w:p>
    <w:p w14:paraId="0356E9B4">
      <w:pPr>
        <w:rPr>
          <w:rFonts w:hint="eastAsia" w:ascii="宋体" w:hAnsi="宋体" w:eastAsia="宋体" w:cs="宋体"/>
          <w:b/>
          <w:bCs/>
          <w:color w:val="auto"/>
          <w:szCs w:val="21"/>
          <w:highlight w:val="none"/>
          <w:lang w:val="en-US"/>
        </w:rPr>
      </w:pPr>
    </w:p>
    <w:p w14:paraId="3226CDDF">
      <w:pPr>
        <w:rPr>
          <w:rFonts w:hint="eastAsia" w:ascii="宋体" w:hAnsi="宋体" w:eastAsia="宋体" w:cs="宋体"/>
          <w:b/>
          <w:bCs/>
          <w:color w:val="auto"/>
          <w:szCs w:val="21"/>
          <w:highlight w:val="none"/>
          <w:lang w:val="en-US"/>
        </w:rPr>
      </w:pPr>
    </w:p>
    <w:p w14:paraId="2CA0D2AE">
      <w:pPr>
        <w:rPr>
          <w:rFonts w:hint="eastAsia" w:ascii="宋体" w:hAnsi="宋体" w:eastAsia="宋体" w:cs="宋体"/>
          <w:b/>
          <w:bCs/>
          <w:color w:val="auto"/>
          <w:szCs w:val="21"/>
          <w:highlight w:val="none"/>
          <w:lang w:val="en-US"/>
        </w:rPr>
      </w:pPr>
    </w:p>
    <w:p w14:paraId="0E97E726">
      <w:pPr>
        <w:rPr>
          <w:rFonts w:hint="eastAsia" w:ascii="宋体" w:hAnsi="宋体" w:eastAsia="宋体" w:cs="宋体"/>
          <w:b/>
          <w:bCs/>
          <w:color w:val="auto"/>
          <w:szCs w:val="21"/>
          <w:highlight w:val="none"/>
          <w:lang w:val="en-US"/>
        </w:rPr>
      </w:pPr>
    </w:p>
    <w:p w14:paraId="0E71A5D4">
      <w:pPr>
        <w:rPr>
          <w:rFonts w:hint="eastAsia" w:ascii="宋体" w:hAnsi="宋体" w:eastAsia="宋体" w:cs="宋体"/>
          <w:b/>
          <w:bCs/>
          <w:color w:val="auto"/>
          <w:szCs w:val="21"/>
          <w:highlight w:val="none"/>
          <w:lang w:val="en-US"/>
        </w:rPr>
      </w:pPr>
    </w:p>
    <w:p w14:paraId="0E11DCB1">
      <w:pPr>
        <w:rPr>
          <w:rFonts w:hint="eastAsia" w:ascii="宋体" w:hAnsi="宋体" w:eastAsia="宋体" w:cs="宋体"/>
          <w:b/>
          <w:bCs/>
          <w:color w:val="auto"/>
          <w:szCs w:val="21"/>
          <w:highlight w:val="none"/>
          <w:lang w:val="en-US"/>
        </w:rPr>
      </w:pPr>
    </w:p>
    <w:p w14:paraId="4817E7EA">
      <w:pPr>
        <w:rPr>
          <w:rFonts w:hint="eastAsia" w:ascii="宋体" w:hAnsi="宋体" w:eastAsia="宋体" w:cs="宋体"/>
          <w:b/>
          <w:bCs/>
          <w:color w:val="auto"/>
          <w:szCs w:val="21"/>
          <w:highlight w:val="none"/>
          <w:lang w:val="en-US"/>
        </w:rPr>
      </w:pPr>
    </w:p>
    <w:p w14:paraId="372E50FF">
      <w:pPr>
        <w:rPr>
          <w:color w:val="auto"/>
          <w:highlight w:val="none"/>
        </w:rPr>
      </w:pPr>
    </w:p>
    <w:p w14:paraId="17D3C406">
      <w:pPr>
        <w:pStyle w:val="8"/>
        <w:widowControl w:val="0"/>
        <w:overflowPunct w:val="0"/>
        <w:spacing w:line="240" w:lineRule="auto"/>
        <w:rPr>
          <w:color w:val="auto"/>
          <w:highlight w:val="none"/>
        </w:rPr>
      </w:pPr>
      <w:bookmarkStart w:id="485" w:name="_Toc31044"/>
      <w:bookmarkStart w:id="486" w:name="_Toc2436"/>
      <w:bookmarkStart w:id="487" w:name="_Toc8970"/>
      <w:bookmarkStart w:id="488" w:name="_Toc10071"/>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26</w:t>
      </w:r>
      <w:r>
        <w:rPr>
          <w:rFonts w:hint="eastAsia" w:ascii="宋体" w:hAnsi="宋体"/>
          <w:color w:val="auto"/>
          <w:sz w:val="21"/>
          <w:szCs w:val="21"/>
          <w:highlight w:val="none"/>
        </w:rPr>
        <w:t>.投标保证金汇入情况说明格式</w:t>
      </w:r>
      <w:bookmarkEnd w:id="485"/>
      <w:bookmarkEnd w:id="486"/>
      <w:bookmarkEnd w:id="487"/>
      <w:bookmarkEnd w:id="488"/>
    </w:p>
    <w:p w14:paraId="39F1FB6D">
      <w:pPr>
        <w:rPr>
          <w:color w:val="auto"/>
          <w:highlight w:val="none"/>
        </w:rPr>
      </w:pPr>
    </w:p>
    <w:p w14:paraId="46FF6689">
      <w:pPr>
        <w:jc w:val="center"/>
        <w:rPr>
          <w:rFonts w:ascii="清雅黑体" w:eastAsia="清雅黑体"/>
          <w:color w:val="auto"/>
          <w:sz w:val="28"/>
          <w:szCs w:val="28"/>
          <w:highlight w:val="none"/>
        </w:rPr>
      </w:pPr>
      <w:r>
        <w:rPr>
          <w:rFonts w:hint="eastAsia" w:ascii="清雅黑体" w:eastAsia="清雅黑体"/>
          <w:color w:val="auto"/>
          <w:sz w:val="28"/>
          <w:szCs w:val="28"/>
          <w:highlight w:val="none"/>
        </w:rPr>
        <w:t>投标保证金汇入情况说明</w:t>
      </w:r>
    </w:p>
    <w:p w14:paraId="07EA8A67">
      <w:pPr>
        <w:spacing w:line="48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lang w:eastAsia="zh-CN"/>
        </w:rPr>
        <w:t>广东志正招标有限公司东莞分公司</w:t>
      </w:r>
      <w:r>
        <w:rPr>
          <w:rFonts w:hint="eastAsia" w:ascii="宋体" w:hAnsi="宋体"/>
          <w:color w:val="auto"/>
          <w:szCs w:val="21"/>
          <w:highlight w:val="none"/>
        </w:rPr>
        <w:t>：</w:t>
      </w:r>
    </w:p>
    <w:p w14:paraId="1CF38EB4">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本单位已按</w:t>
      </w:r>
      <w:r>
        <w:rPr>
          <w:rFonts w:hint="eastAsia" w:ascii="宋体" w:hAnsi="宋体"/>
          <w:color w:val="auto"/>
          <w:szCs w:val="21"/>
          <w:highlight w:val="none"/>
          <w:u w:val="single"/>
        </w:rPr>
        <w:t xml:space="preserve">         </w:t>
      </w:r>
      <w:r>
        <w:rPr>
          <w:rFonts w:hint="eastAsia" w:ascii="宋体" w:hAnsi="宋体"/>
          <w:color w:val="auto"/>
          <w:szCs w:val="21"/>
          <w:highlight w:val="none"/>
        </w:rPr>
        <w:t>项目（采购项目编号：）的采购文件要求，于年月日前以</w:t>
      </w:r>
      <w:r>
        <w:rPr>
          <w:rFonts w:hint="eastAsia" w:ascii="宋体" w:hAnsi="宋体"/>
          <w:color w:val="auto"/>
          <w:szCs w:val="21"/>
          <w:highlight w:val="none"/>
          <w:u w:val="single"/>
        </w:rPr>
        <w:t xml:space="preserve">           （付款形式）</w:t>
      </w:r>
      <w:r>
        <w:rPr>
          <w:rFonts w:hint="eastAsia" w:ascii="宋体" w:hAnsi="宋体"/>
          <w:color w:val="auto"/>
          <w:szCs w:val="21"/>
          <w:highlight w:val="none"/>
        </w:rPr>
        <w:t>方式汇入指定帐户（帐户名称：</w:t>
      </w:r>
      <w:r>
        <w:rPr>
          <w:rFonts w:hint="eastAsia" w:ascii="宋体" w:hAnsi="宋体"/>
          <w:color w:val="auto"/>
          <w:szCs w:val="21"/>
          <w:highlight w:val="none"/>
          <w:u w:val="single"/>
        </w:rPr>
        <w:t xml:space="preserve">       </w:t>
      </w:r>
      <w:r>
        <w:rPr>
          <w:rFonts w:hint="eastAsia" w:ascii="宋体" w:hAnsi="宋体"/>
          <w:color w:val="auto"/>
          <w:szCs w:val="21"/>
          <w:highlight w:val="none"/>
        </w:rPr>
        <w:t>，帐号：</w:t>
      </w:r>
      <w:r>
        <w:rPr>
          <w:rFonts w:hint="eastAsia" w:ascii="宋体" w:hAnsi="宋体"/>
          <w:color w:val="auto"/>
          <w:szCs w:val="21"/>
          <w:highlight w:val="none"/>
          <w:u w:val="single"/>
        </w:rPr>
        <w:t xml:space="preserve">       </w:t>
      </w: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B2D5E69">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本单位投标保证金的汇款情况：（详见附件－投标保证金进帐单）</w:t>
      </w:r>
    </w:p>
    <w:p w14:paraId="2F8BC6B3">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汇出时间：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94F5C4C">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汇款金额：（大写）人民币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元（小写：</w:t>
      </w:r>
      <w:r>
        <w:rPr>
          <w:rFonts w:hint="eastAsia" w:ascii="宋体" w:hAnsi="宋体"/>
          <w:color w:val="auto"/>
          <w:szCs w:val="21"/>
          <w:highlight w:val="none"/>
          <w:lang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14:paraId="133C81BB">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汇款帐户名称：</w:t>
      </w:r>
      <w:r>
        <w:rPr>
          <w:rFonts w:hint="eastAsia" w:ascii="宋体" w:hAnsi="宋体"/>
          <w:color w:val="auto"/>
          <w:szCs w:val="21"/>
          <w:highlight w:val="none"/>
          <w:u w:val="single"/>
        </w:rPr>
        <w:t xml:space="preserve">  （必须是投标时使用的帐户名）   </w:t>
      </w:r>
    </w:p>
    <w:p w14:paraId="35A3046D">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帐        号：</w:t>
      </w:r>
      <w:r>
        <w:rPr>
          <w:rFonts w:hint="eastAsia" w:ascii="宋体" w:hAnsi="宋体"/>
          <w:color w:val="auto"/>
          <w:szCs w:val="21"/>
          <w:highlight w:val="none"/>
          <w:u w:val="single"/>
        </w:rPr>
        <w:t xml:space="preserve">  （必须是投标时使用的帐号）        </w:t>
      </w:r>
    </w:p>
    <w:p w14:paraId="15B91841">
      <w:pPr>
        <w:spacing w:line="480" w:lineRule="auto"/>
        <w:ind w:firstLine="420" w:firstLineChars="200"/>
        <w:rPr>
          <w:rFonts w:ascii="宋体" w:hAnsi="宋体"/>
          <w:color w:val="auto"/>
          <w:szCs w:val="21"/>
          <w:highlight w:val="none"/>
          <w:u w:val="single"/>
        </w:rPr>
      </w:pPr>
      <w:r>
        <w:rPr>
          <w:rFonts w:hint="eastAsia" w:ascii="宋体" w:hAnsi="宋体"/>
          <w:color w:val="auto"/>
          <w:szCs w:val="21"/>
          <w:highlight w:val="none"/>
        </w:rPr>
        <w:t>开 户  银 行：</w:t>
      </w:r>
      <w:r>
        <w:rPr>
          <w:rFonts w:hint="eastAsia" w:ascii="宋体" w:hAnsi="宋体"/>
          <w:color w:val="auto"/>
          <w:szCs w:val="21"/>
          <w:highlight w:val="none"/>
          <w:u w:val="single"/>
        </w:rPr>
        <w:t xml:space="preserve">  （  XX 银行 XX 分行 XX 支行   ）</w:t>
      </w:r>
    </w:p>
    <w:p w14:paraId="58529EED">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本单位谨承诺上述资料是正确、真实的，如因上述证明与事实不符导致的一切损失，本单位保证承担赔偿等一切法律责任。</w:t>
      </w:r>
    </w:p>
    <w:p w14:paraId="2790BF5B">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投标保证金退回时，请按上述资料退回。</w:t>
      </w:r>
    </w:p>
    <w:p w14:paraId="44577A77">
      <w:pPr>
        <w:spacing w:line="480" w:lineRule="auto"/>
        <w:ind w:right="844" w:rightChars="402"/>
        <w:jc w:val="right"/>
        <w:rPr>
          <w:rFonts w:ascii="宋体" w:hAnsi="宋体"/>
          <w:color w:val="auto"/>
          <w:szCs w:val="21"/>
          <w:highlight w:val="none"/>
        </w:rPr>
      </w:pPr>
      <w:r>
        <w:rPr>
          <w:rFonts w:hint="eastAsia" w:ascii="宋体" w:hAnsi="宋体"/>
          <w:color w:val="auto"/>
          <w:szCs w:val="21"/>
          <w:highlight w:val="none"/>
        </w:rPr>
        <w:t>（单位公章）</w:t>
      </w:r>
    </w:p>
    <w:p w14:paraId="52D58A2B">
      <w:pPr>
        <w:spacing w:line="480" w:lineRule="auto"/>
        <w:ind w:right="628" w:rightChars="299"/>
        <w:jc w:val="right"/>
        <w:rPr>
          <w:rFonts w:ascii="宋体" w:hAnsi="宋体"/>
          <w:color w:val="auto"/>
          <w:szCs w:val="21"/>
          <w:highlight w:val="none"/>
        </w:rPr>
      </w:pPr>
      <w:r>
        <w:rPr>
          <w:rFonts w:hint="eastAsia" w:ascii="宋体" w:hAnsi="宋体"/>
          <w:color w:val="auto"/>
          <w:szCs w:val="21"/>
          <w:highlight w:val="none"/>
        </w:rPr>
        <w:t>年 月 日</w:t>
      </w:r>
    </w:p>
    <w:p w14:paraId="05B4D390">
      <w:pPr>
        <w:spacing w:line="480" w:lineRule="auto"/>
        <w:rPr>
          <w:rFonts w:ascii="宋体" w:hAnsi="宋体"/>
          <w:color w:val="auto"/>
          <w:szCs w:val="21"/>
          <w:highlight w:val="none"/>
        </w:rPr>
      </w:pPr>
      <w:r>
        <w:rPr>
          <w:rFonts w:hint="eastAsia" w:ascii="宋体" w:hAnsi="宋体"/>
          <w:color w:val="auto"/>
          <w:szCs w:val="21"/>
          <w:highlight w:val="none"/>
        </w:rPr>
        <w:t>单位名称：</w:t>
      </w:r>
    </w:p>
    <w:p w14:paraId="70F5D621">
      <w:pPr>
        <w:spacing w:line="480" w:lineRule="auto"/>
        <w:rPr>
          <w:rFonts w:ascii="宋体" w:hAnsi="宋体"/>
          <w:color w:val="auto"/>
          <w:szCs w:val="21"/>
          <w:highlight w:val="none"/>
        </w:rPr>
      </w:pPr>
      <w:r>
        <w:rPr>
          <w:rFonts w:hint="eastAsia" w:ascii="宋体" w:hAnsi="宋体"/>
          <w:color w:val="auto"/>
          <w:szCs w:val="21"/>
          <w:highlight w:val="none"/>
        </w:rPr>
        <w:t>单位地址：</w:t>
      </w:r>
    </w:p>
    <w:p w14:paraId="7C953C31">
      <w:pPr>
        <w:spacing w:line="480" w:lineRule="auto"/>
        <w:rPr>
          <w:rFonts w:ascii="宋体" w:hAnsi="宋体"/>
          <w:color w:val="auto"/>
          <w:szCs w:val="21"/>
          <w:highlight w:val="none"/>
        </w:rPr>
      </w:pPr>
      <w:r>
        <w:rPr>
          <w:rFonts w:hint="eastAsia" w:ascii="宋体" w:hAnsi="宋体"/>
          <w:color w:val="auto"/>
          <w:szCs w:val="21"/>
          <w:highlight w:val="none"/>
        </w:rPr>
        <w:t>联系人：</w:t>
      </w:r>
    </w:p>
    <w:p w14:paraId="0A84C8F6">
      <w:pPr>
        <w:spacing w:line="480" w:lineRule="auto"/>
        <w:rPr>
          <w:rFonts w:hint="eastAsia" w:ascii="宋体" w:hAnsi="宋体"/>
          <w:color w:val="auto"/>
          <w:szCs w:val="21"/>
          <w:highlight w:val="none"/>
        </w:rPr>
      </w:pPr>
      <w:r>
        <w:rPr>
          <w:rFonts w:hint="eastAsia" w:ascii="宋体" w:hAnsi="宋体"/>
          <w:color w:val="auto"/>
          <w:szCs w:val="21"/>
          <w:highlight w:val="none"/>
        </w:rPr>
        <w:t xml:space="preserve">单位电话： </w:t>
      </w:r>
    </w:p>
    <w:p w14:paraId="71644D70">
      <w:pPr>
        <w:spacing w:line="480" w:lineRule="auto"/>
        <w:rPr>
          <w:rFonts w:ascii="宋体" w:hAnsi="宋体"/>
          <w:color w:val="auto"/>
          <w:szCs w:val="21"/>
          <w:highlight w:val="none"/>
        </w:rPr>
      </w:pPr>
      <w:r>
        <w:rPr>
          <w:rFonts w:hint="eastAsia" w:ascii="宋体" w:hAnsi="宋体"/>
          <w:color w:val="auto"/>
          <w:szCs w:val="21"/>
          <w:highlight w:val="none"/>
        </w:rPr>
        <w:t>联系人手机：</w:t>
      </w:r>
    </w:p>
    <w:p w14:paraId="10E4A8B5">
      <w:pPr>
        <w:rPr>
          <w:rFonts w:ascii="宋体" w:hAnsi="宋体"/>
          <w:color w:val="auto"/>
          <w:szCs w:val="21"/>
          <w:highlight w:val="none"/>
        </w:rPr>
      </w:pPr>
    </w:p>
    <w:p w14:paraId="3E15A960">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br w:type="page"/>
      </w:r>
    </w:p>
    <w:p w14:paraId="70918EC8">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附：我方投标保证金汇款凭证</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91E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522" w:type="dxa"/>
            <w:vAlign w:val="center"/>
          </w:tcPr>
          <w:p w14:paraId="039E7896">
            <w:pPr>
              <w:tabs>
                <w:tab w:val="left" w:pos="3885"/>
              </w:tabs>
              <w:jc w:val="center"/>
              <w:rPr>
                <w:rFonts w:ascii="宋体" w:hAnsi="宋体"/>
                <w:color w:val="auto"/>
                <w:szCs w:val="21"/>
                <w:highlight w:val="none"/>
              </w:rPr>
            </w:pPr>
            <w:r>
              <w:rPr>
                <w:rFonts w:hint="eastAsia" w:ascii="宋体" w:hAnsi="宋体"/>
                <w:color w:val="auto"/>
                <w:szCs w:val="21"/>
                <w:highlight w:val="none"/>
              </w:rPr>
              <w:t>（粘贴汇款单或转账</w:t>
            </w:r>
            <w:r>
              <w:rPr>
                <w:rFonts w:ascii="宋体" w:hAnsi="宋体"/>
                <w:color w:val="auto"/>
                <w:szCs w:val="21"/>
                <w:highlight w:val="none"/>
              </w:rPr>
              <w:t>凭证</w:t>
            </w:r>
            <w:r>
              <w:rPr>
                <w:rFonts w:hint="eastAsia" w:ascii="宋体" w:hAnsi="宋体"/>
                <w:color w:val="auto"/>
                <w:szCs w:val="21"/>
                <w:highlight w:val="none"/>
              </w:rPr>
              <w:t>复印件，并在骑缝上加盖投标人公章，或是直接把转账</w:t>
            </w:r>
            <w:r>
              <w:rPr>
                <w:rFonts w:ascii="宋体" w:hAnsi="宋体"/>
                <w:color w:val="auto"/>
                <w:szCs w:val="21"/>
                <w:highlight w:val="none"/>
              </w:rPr>
              <w:t>凭证</w:t>
            </w:r>
            <w:r>
              <w:rPr>
                <w:rFonts w:hint="eastAsia" w:ascii="宋体" w:hAnsi="宋体"/>
                <w:color w:val="auto"/>
                <w:szCs w:val="21"/>
                <w:highlight w:val="none"/>
              </w:rPr>
              <w:t>复印到此张纸上）</w:t>
            </w:r>
          </w:p>
        </w:tc>
      </w:tr>
    </w:tbl>
    <w:p w14:paraId="6400D10F">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注：此表既要装订在投标文件中，又要按投标人须知的规定与开标一览表、投标保证金汇款底单复印件及授权委托书一同密封装入唱标信封，唱标信封单独提交。</w:t>
      </w:r>
    </w:p>
    <w:p w14:paraId="13BA1D06">
      <w:pPr>
        <w:pStyle w:val="8"/>
        <w:widowControl w:val="0"/>
        <w:overflowPunct w:val="0"/>
        <w:spacing w:line="240" w:lineRule="auto"/>
        <w:rPr>
          <w:rFonts w:hint="eastAsia" w:ascii="宋体" w:hAnsi="宋体" w:eastAsia="宋体"/>
          <w:color w:val="auto"/>
          <w:sz w:val="21"/>
          <w:szCs w:val="21"/>
          <w:highlight w:val="none"/>
        </w:rPr>
      </w:pPr>
      <w:bookmarkStart w:id="489" w:name="_Toc18098"/>
      <w:bookmarkStart w:id="490" w:name="_Toc19949"/>
      <w:bookmarkStart w:id="491" w:name="_Toc22371"/>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27</w:t>
      </w:r>
      <w:r>
        <w:rPr>
          <w:rFonts w:hint="eastAsia" w:ascii="宋体" w:hAnsi="宋体"/>
          <w:color w:val="auto"/>
          <w:sz w:val="21"/>
          <w:szCs w:val="21"/>
          <w:highlight w:val="none"/>
        </w:rPr>
        <w:t>.</w:t>
      </w:r>
      <w:r>
        <w:rPr>
          <w:rFonts w:hint="eastAsia" w:ascii="宋体" w:hAnsi="宋体" w:eastAsia="宋体"/>
          <w:color w:val="auto"/>
          <w:sz w:val="21"/>
          <w:szCs w:val="21"/>
          <w:highlight w:val="none"/>
        </w:rPr>
        <w:t>投标文件电子文件（U盘）</w:t>
      </w:r>
      <w:bookmarkEnd w:id="489"/>
      <w:bookmarkEnd w:id="490"/>
      <w:bookmarkEnd w:id="491"/>
    </w:p>
    <w:p w14:paraId="6A77C389">
      <w:pPr>
        <w:rPr>
          <w:rFonts w:hint="eastAsia" w:ascii="宋体" w:hAnsi="宋体" w:eastAsia="宋体"/>
          <w:color w:val="auto"/>
          <w:sz w:val="21"/>
          <w:szCs w:val="21"/>
          <w:highlight w:val="none"/>
        </w:rPr>
      </w:pPr>
    </w:p>
    <w:p w14:paraId="7EE187E6">
      <w:pPr>
        <w:rPr>
          <w:color w:val="auto"/>
          <w:highlight w:val="none"/>
        </w:rPr>
      </w:pPr>
    </w:p>
    <w:p w14:paraId="1634A5F9">
      <w:pPr>
        <w:rPr>
          <w:b/>
          <w:bCs/>
          <w:color w:val="auto"/>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Cs w:val="21"/>
          <w:highlight w:val="none"/>
        </w:rPr>
        <w:t>投标文件</w:t>
      </w:r>
      <w:r>
        <w:rPr>
          <w:rFonts w:hint="eastAsia" w:ascii="宋体" w:hAnsi="宋体" w:eastAsia="宋体" w:cs="宋体"/>
          <w:b/>
          <w:bCs/>
          <w:color w:val="auto"/>
          <w:szCs w:val="21"/>
          <w:highlight w:val="none"/>
          <w:lang w:val="en-US" w:eastAsia="zh-CN"/>
        </w:rPr>
        <w:t>以上资料</w:t>
      </w:r>
      <w:r>
        <w:rPr>
          <w:rFonts w:hint="eastAsia" w:ascii="宋体" w:hAnsi="宋体" w:eastAsia="宋体" w:cs="宋体"/>
          <w:b/>
          <w:bCs/>
          <w:color w:val="auto"/>
          <w:szCs w:val="21"/>
          <w:highlight w:val="none"/>
        </w:rPr>
        <w:t>均加盖投标人公章，联合体投标的，联合体投标时投标文件中所有要求盖章的地方均须同时加盖联合体所有组成成员的公章。</w:t>
      </w:r>
      <w:r>
        <w:rPr>
          <w:rFonts w:hint="eastAsia" w:ascii="宋体" w:hAnsi="宋体" w:eastAsia="宋体" w:cs="宋体"/>
          <w:b/>
          <w:bCs/>
          <w:color w:val="auto"/>
          <w:sz w:val="21"/>
          <w:szCs w:val="21"/>
          <w:highlight w:val="none"/>
          <w:lang w:val="en-US" w:eastAsia="zh-CN"/>
        </w:rPr>
        <w:t>涉及签名的各方</w:t>
      </w:r>
      <w:r>
        <w:rPr>
          <w:rFonts w:hint="eastAsia" w:ascii="宋体" w:hAnsi="宋体" w:eastAsia="宋体" w:cs="宋体"/>
          <w:b/>
          <w:bCs/>
          <w:color w:val="auto"/>
          <w:szCs w:val="21"/>
          <w:highlight w:val="none"/>
          <w:lang w:val="zh-CN"/>
        </w:rPr>
        <w:t>法定代表人</w:t>
      </w:r>
      <w:r>
        <w:rPr>
          <w:rFonts w:hint="eastAsia" w:ascii="宋体" w:hAnsi="宋体" w:eastAsia="宋体" w:cs="宋体"/>
          <w:b/>
          <w:bCs/>
          <w:color w:val="auto"/>
          <w:szCs w:val="21"/>
          <w:highlight w:val="none"/>
          <w:lang w:val="en-US" w:eastAsia="zh-CN"/>
        </w:rPr>
        <w:t>共同签名（或私章）</w:t>
      </w:r>
      <w:r>
        <w:rPr>
          <w:rFonts w:hint="eastAsia" w:ascii="宋体" w:hAnsi="宋体" w:eastAsia="宋体" w:cs="宋体"/>
          <w:b/>
          <w:bCs/>
          <w:color w:val="auto"/>
          <w:szCs w:val="21"/>
          <w:highlight w:val="none"/>
          <w:lang w:val="zh-CN"/>
        </w:rPr>
        <w:t>或</w:t>
      </w:r>
      <w:r>
        <w:rPr>
          <w:rFonts w:hint="eastAsia" w:ascii="宋体" w:hAnsi="宋体" w:eastAsia="宋体" w:cs="宋体"/>
          <w:b/>
          <w:bCs/>
          <w:color w:val="auto"/>
          <w:szCs w:val="21"/>
          <w:highlight w:val="none"/>
          <w:lang w:val="en-US" w:eastAsia="zh-CN"/>
        </w:rPr>
        <w:t>由共同授权的</w:t>
      </w:r>
      <w:r>
        <w:rPr>
          <w:rFonts w:hint="eastAsia" w:ascii="宋体" w:hAnsi="宋体" w:eastAsia="宋体" w:cs="宋体"/>
          <w:b/>
          <w:bCs/>
          <w:color w:val="auto"/>
          <w:szCs w:val="21"/>
          <w:highlight w:val="none"/>
          <w:lang w:val="zh-CN"/>
        </w:rPr>
        <w:t>授权代表</w:t>
      </w:r>
      <w:r>
        <w:rPr>
          <w:rFonts w:hint="eastAsia" w:ascii="宋体" w:hAnsi="宋体" w:eastAsia="宋体" w:cs="宋体"/>
          <w:b/>
          <w:bCs/>
          <w:color w:val="auto"/>
          <w:szCs w:val="21"/>
          <w:highlight w:val="none"/>
          <w:lang w:val="en-US" w:eastAsia="zh-CN"/>
        </w:rPr>
        <w:t>签名</w:t>
      </w:r>
      <w:r>
        <w:rPr>
          <w:rFonts w:hint="eastAsia" w:ascii="宋体" w:hAnsi="宋体" w:eastAsia="宋体" w:cs="宋体"/>
          <w:b/>
          <w:bCs/>
          <w:color w:val="auto"/>
          <w:szCs w:val="21"/>
          <w:highlight w:val="none"/>
          <w:lang w:val="zh-CN"/>
        </w:rPr>
        <w:t>。</w:t>
      </w:r>
    </w:p>
    <w:p w14:paraId="1B4D1895">
      <w:pPr>
        <w:rPr>
          <w:color w:val="auto"/>
          <w:highlight w:val="none"/>
        </w:rPr>
      </w:pPr>
    </w:p>
    <w:sectPr>
      <w:pgSz w:w="11906" w:h="16838"/>
      <w:pgMar w:top="1440" w:right="1800" w:bottom="1440" w:left="1800" w:header="708" w:footer="708" w:gutter="0"/>
      <w:pgNumType w:fmt="decimal"/>
      <w:cols w:space="708" w:num="1"/>
      <w:titlePg/>
      <w:docGrid w:type="lines"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6-09-04T09:22:24Z" w:initials="A">
    <w:p w14:paraId="4D5204BA">
      <w:pPr>
        <w:pStyle w:val="12"/>
        <w:rPr>
          <w:rFonts w:hint="default" w:eastAsia="宋体"/>
          <w:lang w:val="en-US" w:eastAsia="zh-CN"/>
        </w:rPr>
      </w:pPr>
      <w:r>
        <w:rPr>
          <w:rFonts w:hint="eastAsia"/>
          <w:lang w:val="en-US" w:eastAsia="zh-CN"/>
        </w:rPr>
        <w:t>对应改</w:t>
      </w:r>
    </w:p>
  </w:comment>
  <w:comment w:id="1" w:author="Administrator" w:date="2026-09-04T09:58:11Z" w:initials="A">
    <w:p w14:paraId="33083504">
      <w:pPr>
        <w:pStyle w:val="12"/>
      </w:pPr>
      <w:r>
        <w:rPr>
          <w:rFonts w:hint="eastAsia"/>
          <w:lang w:val="en-US" w:eastAsia="zh-CN"/>
        </w:rPr>
        <w:t>对应改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D5204BA" w15:done="1"/>
  <w15:commentEx w15:paraId="33083504"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CA68D7-BFD5-4525-91A6-B63379386760}"/>
  </w:font>
  <w:font w:name="黑体">
    <w:altName w:val="黑体"/>
    <w:panose1 w:val="02010609060101010101"/>
    <w:charset w:val="86"/>
    <w:family w:val="auto"/>
    <w:pitch w:val="default"/>
    <w:sig w:usb0="800002BF" w:usb1="38CF7CFA" w:usb2="00000016" w:usb3="00000000" w:csb0="00040001" w:csb1="00000000"/>
    <w:embedRegular r:id="rId2" w:fontKey="{FCC764CB-986A-4CF2-864D-CDBEC9B910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E5C4805-ED5A-4D86-9A71-7E7D0BEAE436}"/>
  </w:font>
  <w:font w:name="Tahoma">
    <w:panose1 w:val="020B0604030504040204"/>
    <w:charset w:val="00"/>
    <w:family w:val="swiss"/>
    <w:pitch w:val="default"/>
    <w:sig w:usb0="E1002EFF" w:usb1="C000605B" w:usb2="00000029" w:usb3="00000000" w:csb0="200101FF" w:csb1="20280000"/>
    <w:embedRegular r:id="rId4" w:fontKey="{CC3ED7B7-0E65-4197-A7C9-CB1FC547901C}"/>
  </w:font>
  <w:font w:name="Cambria">
    <w:panose1 w:val="02040503050406030204"/>
    <w:charset w:val="00"/>
    <w:family w:val="roman"/>
    <w:pitch w:val="default"/>
    <w:sig w:usb0="E00006FF" w:usb1="420024FF" w:usb2="02000000" w:usb3="00000000" w:csb0="2000019F" w:csb1="00000000"/>
  </w:font>
  <w:font w:name="清雅黑体">
    <w:panose1 w:val="00000500000000000000"/>
    <w:charset w:val="86"/>
    <w:family w:val="auto"/>
    <w:pitch w:val="default"/>
    <w:sig w:usb0="8000002F" w:usb1="084164FA" w:usb2="00000012" w:usb3="00000000" w:csb0="00040001" w:csb1="00000000"/>
    <w:embedRegular r:id="rId5" w:fontKey="{E8DCE9CF-B9E0-4DB2-A0C6-5A7E8A23A37A}"/>
  </w:font>
  <w:font w:name="方正书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6" w:fontKey="{A58899B8-5534-4133-A727-85FF3E24A806}"/>
  </w:font>
  <w:font w:name="方正楷体_GB2312">
    <w:panose1 w:val="02000000000000000000"/>
    <w:charset w:val="86"/>
    <w:family w:val="auto"/>
    <w:pitch w:val="default"/>
    <w:sig w:usb0="A00002BF" w:usb1="184F6CFA" w:usb2="00000012" w:usb3="00000000" w:csb0="00040001" w:csb1="00000000"/>
    <w:embedRegular r:id="rId7" w:fontKey="{54C5879D-4B8A-451A-B7E9-A4D543841794}"/>
  </w:font>
  <w:font w:name="微软雅黑">
    <w:panose1 w:val="020B0503020204020204"/>
    <w:charset w:val="86"/>
    <w:family w:val="swiss"/>
    <w:pitch w:val="default"/>
    <w:sig w:usb0="80000287" w:usb1="2ACF3C50" w:usb2="00000016" w:usb3="00000000" w:csb0="0004001F" w:csb1="00000000"/>
  </w:font>
  <w:font w:name="汉仪旗黑X1-95简">
    <w:panose1 w:val="00020600040101010101"/>
    <w:charset w:val="86"/>
    <w:family w:val="auto"/>
    <w:pitch w:val="default"/>
    <w:sig w:usb0="A00002BF" w:usb1="1ACF7CFA" w:usb2="00000016" w:usb3="00000000" w:csb0="00040000" w:csb1="00000000"/>
  </w:font>
  <w:font w:name="仿宋_GB2312">
    <w:altName w:val="Arial Unicode MS"/>
    <w:panose1 w:val="02010609030101010101"/>
    <w:charset w:val="86"/>
    <w:family w:val="modern"/>
    <w:pitch w:val="default"/>
    <w:sig w:usb0="00000000" w:usb1="00000000" w:usb2="00000000" w:usb3="00000000" w:csb0="00040000" w:csb1="00000000"/>
    <w:embedRegular r:id="rId8" w:fontKey="{98A769CA-AE95-4D6D-928E-9123846820FC}"/>
  </w:font>
  <w:font w:name="Arial Unicode MS">
    <w:panose1 w:val="020B0604020202020204"/>
    <w:charset w:val="86"/>
    <w:family w:val="auto"/>
    <w:pitch w:val="default"/>
    <w:sig w:usb0="F7FFAEFF" w:usb1="F9DFFFFF" w:usb2="0000007F" w:usb3="00000000" w:csb0="203F01FF" w:csb1="DFFF0000"/>
  </w:font>
  <w:font w:name="WPSEMBED2">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53269">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FA499">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84FA499">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30E02">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A6655">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E1D27">
                          <w:pPr>
                            <w:pStyle w:val="1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9EE1D27">
                    <w:pPr>
                      <w:pStyle w:val="19"/>
                    </w:pP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BF082">
    <w:pPr>
      <w:pStyle w:val="19"/>
      <w:tabs>
        <w:tab w:val="center" w:pos="4320"/>
        <w:tab w:val="right" w:pos="8640"/>
        <w:tab w:val="clear" w:pos="4153"/>
        <w:tab w:val="clear" w:pos="8306"/>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F5C27">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AFF5C27">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p w14:paraId="1AF50060">
    <w:pPr>
      <w:pStyle w:val="19"/>
      <w:tabs>
        <w:tab w:val="center" w:pos="4320"/>
        <w:tab w:val="right" w:pos="8640"/>
        <w:tab w:val="clear" w:pos="4153"/>
        <w:tab w:val="clear" w:pos="8306"/>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68673">
    <w:pPr>
      <w:pStyle w:val="19"/>
      <w:tabs>
        <w:tab w:val="center" w:pos="4320"/>
        <w:tab w:val="right" w:pos="8640"/>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DA187">
                          <w:pPr>
                            <w:pStyle w:val="19"/>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2DDA187">
                    <w:pPr>
                      <w:pStyle w:val="19"/>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p w14:paraId="27CFA5C5">
    <w:pPr>
      <w:pStyle w:val="19"/>
      <w:tabs>
        <w:tab w:val="center" w:pos="4320"/>
        <w:tab w:val="right" w:pos="8640"/>
        <w:tab w:val="clear" w:pos="4153"/>
        <w:tab w:val="clear" w:pos="8306"/>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2D1DD">
    <w:pPr>
      <w:pStyle w:val="19"/>
      <w:tabs>
        <w:tab w:val="center" w:pos="4320"/>
        <w:tab w:val="right" w:pos="8640"/>
        <w:tab w:val="clear" w:pos="4153"/>
        <w:tab w:val="clear" w:pos="8306"/>
      </w:tabs>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1318ED">
                          <w:pPr>
                            <w:pStyle w:val="19"/>
                            <w:tabs>
                              <w:tab w:val="center" w:pos="4320"/>
                              <w:tab w:val="right" w:pos="8640"/>
                              <w:tab w:val="clear" w:pos="4153"/>
                              <w:tab w:val="clear" w:pos="8306"/>
                            </w:tabs>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611318ED">
                    <w:pPr>
                      <w:pStyle w:val="19"/>
                      <w:tabs>
                        <w:tab w:val="center" w:pos="4320"/>
                        <w:tab w:val="right" w:pos="8640"/>
                        <w:tab w:val="clear" w:pos="4153"/>
                        <w:tab w:val="clear" w:pos="8306"/>
                      </w:tabs>
                    </w:pPr>
                    <w:r>
                      <w:fldChar w:fldCharType="begin"/>
                    </w:r>
                    <w:r>
                      <w:instrText xml:space="preserve"> PAGE  \* MERGEFORMAT </w:instrText>
                    </w:r>
                    <w:r>
                      <w:fldChar w:fldCharType="separate"/>
                    </w:r>
                    <w:r>
                      <w:t>16</w:t>
                    </w:r>
                    <w:r>
                      <w:fldChar w:fldCharType="end"/>
                    </w:r>
                  </w:p>
                </w:txbxContent>
              </v:textbox>
            </v:shape>
          </w:pict>
        </mc:Fallback>
      </mc:AlternateContent>
    </w:r>
  </w:p>
  <w:p w14:paraId="7695DF1A">
    <w:pPr>
      <w:pStyle w:val="19"/>
      <w:tabs>
        <w:tab w:val="center" w:pos="4320"/>
        <w:tab w:val="right" w:pos="8640"/>
        <w:tab w:val="clear" w:pos="4153"/>
        <w:tab w:val="clear" w:pos="8306"/>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25749">
    <w:pPr>
      <w:pStyle w:val="19"/>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93BCE">
                          <w:pPr>
                            <w:pStyle w:val="19"/>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7393BCE">
                    <w:pPr>
                      <w:pStyle w:val="19"/>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437E1">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42465">
                          <w:pPr>
                            <w:pStyle w:val="19"/>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6E142465">
                    <w:pPr>
                      <w:pStyle w:val="19"/>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49E16">
    <w:pPr>
      <w:pStyle w:val="1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F4D1B">
                          <w:pPr>
                            <w:pStyle w:val="19"/>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0F0F4D1B">
                    <w:pPr>
                      <w:pStyle w:val="19"/>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108</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1A70D">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068B">
    <w:pPr>
      <w:pStyle w:val="20"/>
      <w:tabs>
        <w:tab w:val="center" w:pos="4320"/>
        <w:tab w:val="right" w:pos="8640"/>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BF9DC">
    <w:pPr>
      <w:pStyle w:val="2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C2157">
    <w:pPr>
      <w:pStyle w:val="2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8A655">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F8649"/>
    <w:multiLevelType w:val="singleLevel"/>
    <w:tmpl w:val="891F8649"/>
    <w:lvl w:ilvl="0" w:tentative="0">
      <w:start w:val="1"/>
      <w:numFmt w:val="chineseCounting"/>
      <w:suff w:val="space"/>
      <w:lvlText w:val="第%1章"/>
      <w:lvlJc w:val="left"/>
      <w:rPr>
        <w:rFonts w:hint="eastAsia"/>
      </w:rPr>
    </w:lvl>
  </w:abstractNum>
  <w:abstractNum w:abstractNumId="1">
    <w:nsid w:val="896728E6"/>
    <w:multiLevelType w:val="multilevel"/>
    <w:tmpl w:val="896728E6"/>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917218B6"/>
    <w:multiLevelType w:val="multilevel"/>
    <w:tmpl w:val="917218B6"/>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default" w:ascii="方正仿宋_GB2312" w:hAnsi="方正仿宋_GB2312" w:eastAsia="方正仿宋_GB2312" w:cs="方正仿宋_GB2312"/>
        <w:sz w:val="24"/>
        <w:szCs w:val="24"/>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3">
    <w:nsid w:val="9C0C88E0"/>
    <w:multiLevelType w:val="singleLevel"/>
    <w:tmpl w:val="9C0C88E0"/>
    <w:lvl w:ilvl="0" w:tentative="0">
      <w:start w:val="1"/>
      <w:numFmt w:val="decimal"/>
      <w:suff w:val="nothing"/>
      <w:lvlText w:val="%1、"/>
      <w:lvlJc w:val="left"/>
    </w:lvl>
  </w:abstractNum>
  <w:abstractNum w:abstractNumId="4">
    <w:nsid w:val="BA7B376A"/>
    <w:multiLevelType w:val="singleLevel"/>
    <w:tmpl w:val="BA7B376A"/>
    <w:lvl w:ilvl="0" w:tentative="0">
      <w:start w:val="1"/>
      <w:numFmt w:val="decimal"/>
      <w:suff w:val="nothing"/>
      <w:lvlText w:val="（%1）"/>
      <w:lvlJc w:val="left"/>
    </w:lvl>
  </w:abstractNum>
  <w:abstractNum w:abstractNumId="5">
    <w:nsid w:val="C9555E15"/>
    <w:multiLevelType w:val="singleLevel"/>
    <w:tmpl w:val="C9555E15"/>
    <w:lvl w:ilvl="0" w:tentative="0">
      <w:start w:val="1"/>
      <w:numFmt w:val="decimal"/>
      <w:lvlText w:val="(%1)"/>
      <w:lvlJc w:val="left"/>
      <w:pPr>
        <w:ind w:left="425" w:hanging="425"/>
      </w:pPr>
      <w:rPr>
        <w:rFonts w:hint="default"/>
      </w:rPr>
    </w:lvl>
  </w:abstractNum>
  <w:abstractNum w:abstractNumId="6">
    <w:nsid w:val="CA4B271C"/>
    <w:multiLevelType w:val="singleLevel"/>
    <w:tmpl w:val="CA4B271C"/>
    <w:lvl w:ilvl="0" w:tentative="0">
      <w:start w:val="1"/>
      <w:numFmt w:val="chineseCounting"/>
      <w:suff w:val="nothing"/>
      <w:lvlText w:val="（%1）"/>
      <w:lvlJc w:val="left"/>
      <w:rPr>
        <w:rFonts w:hint="eastAsia"/>
      </w:rPr>
    </w:lvl>
  </w:abstractNum>
  <w:abstractNum w:abstractNumId="7">
    <w:nsid w:val="CC23954B"/>
    <w:multiLevelType w:val="multilevel"/>
    <w:tmpl w:val="CC23954B"/>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CFF174A5"/>
    <w:multiLevelType w:val="singleLevel"/>
    <w:tmpl w:val="CFF174A5"/>
    <w:lvl w:ilvl="0" w:tentative="0">
      <w:start w:val="1"/>
      <w:numFmt w:val="decimal"/>
      <w:suff w:val="nothing"/>
      <w:lvlText w:val="%1、"/>
      <w:lvlJc w:val="left"/>
    </w:lvl>
  </w:abstractNum>
  <w:abstractNum w:abstractNumId="9">
    <w:nsid w:val="D0047B7E"/>
    <w:multiLevelType w:val="singleLevel"/>
    <w:tmpl w:val="D0047B7E"/>
    <w:lvl w:ilvl="0" w:tentative="0">
      <w:start w:val="1"/>
      <w:numFmt w:val="decimal"/>
      <w:suff w:val="nothing"/>
      <w:lvlText w:val="%1、"/>
      <w:lvlJc w:val="left"/>
    </w:lvl>
  </w:abstractNum>
  <w:abstractNum w:abstractNumId="10">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25"/>
    <w:multiLevelType w:val="multilevel"/>
    <w:tmpl w:val="00000025"/>
    <w:lvl w:ilvl="0" w:tentative="0">
      <w:start w:val="1"/>
      <w:numFmt w:val="decimal"/>
      <w:lvlText w:val="%1"/>
      <w:lvlJc w:val="left"/>
      <w:pPr>
        <w:tabs>
          <w:tab w:val="left" w:pos="420"/>
        </w:tabs>
        <w:ind w:left="420" w:hanging="420"/>
      </w:pPr>
      <w:rPr>
        <w:rFonts w:hint="default"/>
        <w:u w:val="none"/>
      </w:rPr>
    </w:lvl>
    <w:lvl w:ilvl="1" w:tentative="0">
      <w:start w:val="1"/>
      <w:numFmt w:val="lowerLetter"/>
      <w:lvlText w:val="%2)"/>
      <w:lvlJc w:val="left"/>
      <w:pPr>
        <w:tabs>
          <w:tab w:val="left" w:pos="840"/>
        </w:tabs>
        <w:ind w:left="840" w:hanging="420"/>
      </w:pPr>
      <w:rPr>
        <w:rFonts w:hint="default"/>
        <w:u w:val="none"/>
      </w:rPr>
    </w:lvl>
    <w:lvl w:ilvl="2" w:tentative="0">
      <w:start w:val="1"/>
      <w:numFmt w:val="lowerRoman"/>
      <w:lvlText w:val="%3."/>
      <w:lvlJc w:val="right"/>
      <w:pPr>
        <w:tabs>
          <w:tab w:val="left" w:pos="1260"/>
        </w:tabs>
        <w:ind w:left="1260" w:hanging="420"/>
      </w:pPr>
      <w:rPr>
        <w:rFonts w:hint="default"/>
        <w:u w:val="none"/>
      </w:rPr>
    </w:lvl>
    <w:lvl w:ilvl="3" w:tentative="0">
      <w:start w:val="1"/>
      <w:numFmt w:val="decimal"/>
      <w:lvlText w:val="%4."/>
      <w:lvlJc w:val="left"/>
      <w:pPr>
        <w:tabs>
          <w:tab w:val="left" w:pos="1680"/>
        </w:tabs>
        <w:ind w:left="1680" w:hanging="420"/>
      </w:pPr>
      <w:rPr>
        <w:rFonts w:hint="default"/>
        <w:u w:val="none"/>
      </w:rPr>
    </w:lvl>
    <w:lvl w:ilvl="4" w:tentative="0">
      <w:start w:val="1"/>
      <w:numFmt w:val="lowerLetter"/>
      <w:lvlText w:val="%5)"/>
      <w:lvlJc w:val="left"/>
      <w:pPr>
        <w:tabs>
          <w:tab w:val="left" w:pos="2100"/>
        </w:tabs>
        <w:ind w:left="2100" w:hanging="420"/>
      </w:pPr>
      <w:rPr>
        <w:rFonts w:hint="default"/>
        <w:u w:val="none"/>
      </w:rPr>
    </w:lvl>
    <w:lvl w:ilvl="5" w:tentative="0">
      <w:start w:val="1"/>
      <w:numFmt w:val="lowerRoman"/>
      <w:lvlText w:val="%6."/>
      <w:lvlJc w:val="right"/>
      <w:pPr>
        <w:tabs>
          <w:tab w:val="left" w:pos="2520"/>
        </w:tabs>
        <w:ind w:left="2520" w:hanging="420"/>
      </w:pPr>
      <w:rPr>
        <w:rFonts w:hint="default"/>
        <w:u w:val="none"/>
      </w:rPr>
    </w:lvl>
    <w:lvl w:ilvl="6" w:tentative="0">
      <w:start w:val="1"/>
      <w:numFmt w:val="decimal"/>
      <w:lvlText w:val="%7."/>
      <w:lvlJc w:val="left"/>
      <w:pPr>
        <w:tabs>
          <w:tab w:val="left" w:pos="2940"/>
        </w:tabs>
        <w:ind w:left="2940" w:hanging="420"/>
      </w:pPr>
      <w:rPr>
        <w:rFonts w:hint="default"/>
        <w:u w:val="none"/>
      </w:rPr>
    </w:lvl>
    <w:lvl w:ilvl="7" w:tentative="0">
      <w:start w:val="1"/>
      <w:numFmt w:val="lowerLetter"/>
      <w:lvlText w:val="%8)"/>
      <w:lvlJc w:val="left"/>
      <w:pPr>
        <w:tabs>
          <w:tab w:val="left" w:pos="3360"/>
        </w:tabs>
        <w:ind w:left="3360" w:hanging="420"/>
      </w:pPr>
      <w:rPr>
        <w:rFonts w:hint="default"/>
        <w:u w:val="none"/>
      </w:rPr>
    </w:lvl>
    <w:lvl w:ilvl="8" w:tentative="0">
      <w:start w:val="1"/>
      <w:numFmt w:val="lowerRoman"/>
      <w:lvlText w:val="%9."/>
      <w:lvlJc w:val="right"/>
      <w:pPr>
        <w:tabs>
          <w:tab w:val="left" w:pos="3780"/>
        </w:tabs>
        <w:ind w:left="3780" w:hanging="420"/>
      </w:pPr>
      <w:rPr>
        <w:rFonts w:hint="default"/>
        <w:u w:val="none"/>
      </w:rPr>
    </w:lvl>
  </w:abstractNum>
  <w:abstractNum w:abstractNumId="12">
    <w:nsid w:val="0F9889D0"/>
    <w:multiLevelType w:val="multilevel"/>
    <w:tmpl w:val="0F9889D0"/>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tabs>
          <w:tab w:val="left" w:pos="-116"/>
        </w:tabs>
        <w:ind w:left="-116" w:firstLine="400"/>
      </w:pPr>
      <w:rPr>
        <w:rFonts w:hint="default" w:ascii="宋体" w:hAnsi="宋体" w:eastAsia="宋体" w:cs="宋体"/>
        <w:sz w:val="21"/>
        <w:szCs w:val="21"/>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3">
    <w:nsid w:val="20D2348B"/>
    <w:multiLevelType w:val="singleLevel"/>
    <w:tmpl w:val="20D2348B"/>
    <w:lvl w:ilvl="0" w:tentative="0">
      <w:start w:val="1"/>
      <w:numFmt w:val="chineseCounting"/>
      <w:suff w:val="nothing"/>
      <w:lvlText w:val="（%1）"/>
      <w:lvlJc w:val="left"/>
      <w:rPr>
        <w:rFonts w:hint="eastAsia"/>
      </w:rPr>
    </w:lvl>
  </w:abstractNum>
  <w:abstractNum w:abstractNumId="14">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32FCB313"/>
    <w:multiLevelType w:val="singleLevel"/>
    <w:tmpl w:val="32FCB313"/>
    <w:lvl w:ilvl="0" w:tentative="0">
      <w:start w:val="1"/>
      <w:numFmt w:val="chineseCounting"/>
      <w:suff w:val="nothing"/>
      <w:lvlText w:val="%1、"/>
      <w:lvlJc w:val="left"/>
      <w:rPr>
        <w:rFonts w:hint="eastAsia"/>
      </w:rPr>
    </w:lvl>
  </w:abstractNum>
  <w:abstractNum w:abstractNumId="16">
    <w:nsid w:val="3700BF35"/>
    <w:multiLevelType w:val="singleLevel"/>
    <w:tmpl w:val="3700BF35"/>
    <w:lvl w:ilvl="0" w:tentative="0">
      <w:start w:val="2"/>
      <w:numFmt w:val="chineseCounting"/>
      <w:suff w:val="space"/>
      <w:lvlText w:val="第%1章"/>
      <w:lvlJc w:val="left"/>
      <w:rPr>
        <w:rFonts w:hint="eastAsia"/>
      </w:rPr>
    </w:lvl>
  </w:abstractNum>
  <w:abstractNum w:abstractNumId="17">
    <w:nsid w:val="3F88662E"/>
    <w:multiLevelType w:val="singleLevel"/>
    <w:tmpl w:val="3F88662E"/>
    <w:lvl w:ilvl="0" w:tentative="0">
      <w:start w:val="1"/>
      <w:numFmt w:val="decimal"/>
      <w:suff w:val="space"/>
      <w:lvlText w:val="%1)"/>
      <w:lvlJc w:val="left"/>
    </w:lvl>
  </w:abstractNum>
  <w:abstractNum w:abstractNumId="18">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1">
    <w:nsid w:val="75031BF0"/>
    <w:multiLevelType w:val="multilevel"/>
    <w:tmpl w:val="75031BF0"/>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4"/>
  </w:num>
  <w:num w:numId="2">
    <w:abstractNumId w:val="0"/>
  </w:num>
  <w:num w:numId="3">
    <w:abstractNumId w:val="16"/>
  </w:num>
  <w:num w:numId="4">
    <w:abstractNumId w:val="15"/>
  </w:num>
  <w:num w:numId="5">
    <w:abstractNumId w:val="12"/>
  </w:num>
  <w:num w:numId="6">
    <w:abstractNumId w:val="18"/>
  </w:num>
  <w:num w:numId="7">
    <w:abstractNumId w:val="14"/>
  </w:num>
  <w:num w:numId="8">
    <w:abstractNumId w:val="7"/>
  </w:num>
  <w:num w:numId="9">
    <w:abstractNumId w:val="20"/>
  </w:num>
  <w:num w:numId="10">
    <w:abstractNumId w:val="1"/>
  </w:num>
  <w:num w:numId="11">
    <w:abstractNumId w:val="21"/>
  </w:num>
  <w:num w:numId="12">
    <w:abstractNumId w:val="17"/>
  </w:num>
  <w:num w:numId="13">
    <w:abstractNumId w:val="11"/>
  </w:num>
  <w:num w:numId="14">
    <w:abstractNumId w:val="5"/>
  </w:num>
  <w:num w:numId="15">
    <w:abstractNumId w:val="6"/>
  </w:num>
  <w:num w:numId="16">
    <w:abstractNumId w:val="3"/>
  </w:num>
  <w:num w:numId="17">
    <w:abstractNumId w:val="2"/>
  </w:num>
  <w:num w:numId="18">
    <w:abstractNumId w:val="8"/>
  </w:num>
  <w:num w:numId="19">
    <w:abstractNumId w:val="10"/>
  </w:num>
  <w:num w:numId="20">
    <w:abstractNumId w:val="13"/>
  </w:num>
  <w:num w:numId="21">
    <w:abstractNumId w:val="9"/>
  </w:num>
  <w:num w:numId="22">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hideSpellingErrors/>
  <w:revisionView w:markup="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YTc3OTA0MmM1NWVhYjAzN2ZkOGNkOWRkZmNlY2UifQ=="/>
  </w:docVars>
  <w:rsids>
    <w:rsidRoot w:val="00172A27"/>
    <w:rsid w:val="00005A66"/>
    <w:rsid w:val="00006462"/>
    <w:rsid w:val="000300E4"/>
    <w:rsid w:val="0003307E"/>
    <w:rsid w:val="000336BA"/>
    <w:rsid w:val="000359A1"/>
    <w:rsid w:val="0005185D"/>
    <w:rsid w:val="00067748"/>
    <w:rsid w:val="0007500F"/>
    <w:rsid w:val="0008282E"/>
    <w:rsid w:val="00084F6D"/>
    <w:rsid w:val="00093A13"/>
    <w:rsid w:val="000A363F"/>
    <w:rsid w:val="000A42A8"/>
    <w:rsid w:val="000A5063"/>
    <w:rsid w:val="000A5DBD"/>
    <w:rsid w:val="000C4524"/>
    <w:rsid w:val="000D44A6"/>
    <w:rsid w:val="000E2CB7"/>
    <w:rsid w:val="000F0E98"/>
    <w:rsid w:val="001049A5"/>
    <w:rsid w:val="001120E0"/>
    <w:rsid w:val="00121ADA"/>
    <w:rsid w:val="001242F3"/>
    <w:rsid w:val="001332BB"/>
    <w:rsid w:val="00134CAD"/>
    <w:rsid w:val="001368B7"/>
    <w:rsid w:val="0013730B"/>
    <w:rsid w:val="00137853"/>
    <w:rsid w:val="00137E1C"/>
    <w:rsid w:val="00147012"/>
    <w:rsid w:val="00172A27"/>
    <w:rsid w:val="00173126"/>
    <w:rsid w:val="00173905"/>
    <w:rsid w:val="00173E04"/>
    <w:rsid w:val="00175D29"/>
    <w:rsid w:val="001833A1"/>
    <w:rsid w:val="001844F4"/>
    <w:rsid w:val="00185039"/>
    <w:rsid w:val="001852D7"/>
    <w:rsid w:val="001915D6"/>
    <w:rsid w:val="001934B1"/>
    <w:rsid w:val="00193CF2"/>
    <w:rsid w:val="001A06D8"/>
    <w:rsid w:val="001A2D42"/>
    <w:rsid w:val="001A2EF7"/>
    <w:rsid w:val="001B1F14"/>
    <w:rsid w:val="001B41CF"/>
    <w:rsid w:val="001B5860"/>
    <w:rsid w:val="001C1135"/>
    <w:rsid w:val="001C15AE"/>
    <w:rsid w:val="001C4661"/>
    <w:rsid w:val="001C5689"/>
    <w:rsid w:val="001C6E4B"/>
    <w:rsid w:val="001F0070"/>
    <w:rsid w:val="001F4B02"/>
    <w:rsid w:val="001F6BC7"/>
    <w:rsid w:val="002065A7"/>
    <w:rsid w:val="0021149E"/>
    <w:rsid w:val="00213021"/>
    <w:rsid w:val="00216BE9"/>
    <w:rsid w:val="0022503E"/>
    <w:rsid w:val="00225BB4"/>
    <w:rsid w:val="00226313"/>
    <w:rsid w:val="002358D2"/>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2071"/>
    <w:rsid w:val="002E6B7E"/>
    <w:rsid w:val="002F0FC9"/>
    <w:rsid w:val="0030669E"/>
    <w:rsid w:val="003101A3"/>
    <w:rsid w:val="00320CEA"/>
    <w:rsid w:val="00323B43"/>
    <w:rsid w:val="00326831"/>
    <w:rsid w:val="003274CE"/>
    <w:rsid w:val="003361E9"/>
    <w:rsid w:val="003430F6"/>
    <w:rsid w:val="00353842"/>
    <w:rsid w:val="00353DFB"/>
    <w:rsid w:val="0035595E"/>
    <w:rsid w:val="00360C24"/>
    <w:rsid w:val="003717F5"/>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63ACB"/>
    <w:rsid w:val="00475A80"/>
    <w:rsid w:val="00490B9E"/>
    <w:rsid w:val="00497577"/>
    <w:rsid w:val="004A05D7"/>
    <w:rsid w:val="004A154E"/>
    <w:rsid w:val="004A2B28"/>
    <w:rsid w:val="004A69F1"/>
    <w:rsid w:val="004B3550"/>
    <w:rsid w:val="004B3F06"/>
    <w:rsid w:val="004C7FD6"/>
    <w:rsid w:val="004D08C0"/>
    <w:rsid w:val="004D1669"/>
    <w:rsid w:val="004D22B3"/>
    <w:rsid w:val="004D51A2"/>
    <w:rsid w:val="004D5AFB"/>
    <w:rsid w:val="004E04FD"/>
    <w:rsid w:val="004E3E1F"/>
    <w:rsid w:val="004F1BB7"/>
    <w:rsid w:val="0050759C"/>
    <w:rsid w:val="00510827"/>
    <w:rsid w:val="00511DEA"/>
    <w:rsid w:val="005267F1"/>
    <w:rsid w:val="005269A9"/>
    <w:rsid w:val="00532034"/>
    <w:rsid w:val="00545D9A"/>
    <w:rsid w:val="00546A42"/>
    <w:rsid w:val="0055408D"/>
    <w:rsid w:val="0057492D"/>
    <w:rsid w:val="0058523E"/>
    <w:rsid w:val="00590819"/>
    <w:rsid w:val="00593D68"/>
    <w:rsid w:val="005A208B"/>
    <w:rsid w:val="005A555E"/>
    <w:rsid w:val="005A7612"/>
    <w:rsid w:val="005B58A6"/>
    <w:rsid w:val="005C57E1"/>
    <w:rsid w:val="005C702E"/>
    <w:rsid w:val="005D01B8"/>
    <w:rsid w:val="005D066B"/>
    <w:rsid w:val="005D1D00"/>
    <w:rsid w:val="005D2D85"/>
    <w:rsid w:val="005F20A4"/>
    <w:rsid w:val="005F4EAE"/>
    <w:rsid w:val="005F573A"/>
    <w:rsid w:val="005F660B"/>
    <w:rsid w:val="005F7EB1"/>
    <w:rsid w:val="00604B81"/>
    <w:rsid w:val="0061246F"/>
    <w:rsid w:val="00613151"/>
    <w:rsid w:val="00613417"/>
    <w:rsid w:val="00613B25"/>
    <w:rsid w:val="0061545F"/>
    <w:rsid w:val="006175DE"/>
    <w:rsid w:val="006215AC"/>
    <w:rsid w:val="00621821"/>
    <w:rsid w:val="00622362"/>
    <w:rsid w:val="00622497"/>
    <w:rsid w:val="006276AD"/>
    <w:rsid w:val="006378D4"/>
    <w:rsid w:val="00641E8C"/>
    <w:rsid w:val="0064416A"/>
    <w:rsid w:val="006476E3"/>
    <w:rsid w:val="00650DDC"/>
    <w:rsid w:val="00652983"/>
    <w:rsid w:val="0065365D"/>
    <w:rsid w:val="006546D0"/>
    <w:rsid w:val="006576FD"/>
    <w:rsid w:val="00664F6B"/>
    <w:rsid w:val="006731D2"/>
    <w:rsid w:val="00680EB0"/>
    <w:rsid w:val="00682986"/>
    <w:rsid w:val="0068501E"/>
    <w:rsid w:val="00691701"/>
    <w:rsid w:val="00691AE0"/>
    <w:rsid w:val="0069491E"/>
    <w:rsid w:val="006A5604"/>
    <w:rsid w:val="006A75B0"/>
    <w:rsid w:val="006B004E"/>
    <w:rsid w:val="006B3E6C"/>
    <w:rsid w:val="006B4832"/>
    <w:rsid w:val="006B7878"/>
    <w:rsid w:val="006C14BD"/>
    <w:rsid w:val="006C28E5"/>
    <w:rsid w:val="006C67A9"/>
    <w:rsid w:val="006D393E"/>
    <w:rsid w:val="006D43C5"/>
    <w:rsid w:val="006D4AD8"/>
    <w:rsid w:val="006E0B58"/>
    <w:rsid w:val="006E0C4B"/>
    <w:rsid w:val="00704F7B"/>
    <w:rsid w:val="007110BA"/>
    <w:rsid w:val="00711465"/>
    <w:rsid w:val="00716E96"/>
    <w:rsid w:val="00723B11"/>
    <w:rsid w:val="007343A7"/>
    <w:rsid w:val="00734BB2"/>
    <w:rsid w:val="0075028E"/>
    <w:rsid w:val="007528A6"/>
    <w:rsid w:val="007608B9"/>
    <w:rsid w:val="007724B4"/>
    <w:rsid w:val="0077462B"/>
    <w:rsid w:val="007902ED"/>
    <w:rsid w:val="007916E7"/>
    <w:rsid w:val="00797C5D"/>
    <w:rsid w:val="00797D2F"/>
    <w:rsid w:val="007A34B9"/>
    <w:rsid w:val="007A3EF1"/>
    <w:rsid w:val="007A4DB3"/>
    <w:rsid w:val="007A6F47"/>
    <w:rsid w:val="007A7779"/>
    <w:rsid w:val="007C4F46"/>
    <w:rsid w:val="007C7297"/>
    <w:rsid w:val="007D1B4F"/>
    <w:rsid w:val="007D2F9E"/>
    <w:rsid w:val="007D3175"/>
    <w:rsid w:val="007D48BF"/>
    <w:rsid w:val="007D5C45"/>
    <w:rsid w:val="007E2543"/>
    <w:rsid w:val="007E4A26"/>
    <w:rsid w:val="007E7A17"/>
    <w:rsid w:val="007F01B0"/>
    <w:rsid w:val="007F2CD8"/>
    <w:rsid w:val="007F4DC5"/>
    <w:rsid w:val="00806380"/>
    <w:rsid w:val="0081104F"/>
    <w:rsid w:val="0081319A"/>
    <w:rsid w:val="00822299"/>
    <w:rsid w:val="0083486A"/>
    <w:rsid w:val="00837E35"/>
    <w:rsid w:val="00841378"/>
    <w:rsid w:val="00842B87"/>
    <w:rsid w:val="00845BEB"/>
    <w:rsid w:val="008472E6"/>
    <w:rsid w:val="008518B4"/>
    <w:rsid w:val="00853463"/>
    <w:rsid w:val="008548BD"/>
    <w:rsid w:val="00857709"/>
    <w:rsid w:val="0086026F"/>
    <w:rsid w:val="008640F5"/>
    <w:rsid w:val="0087704E"/>
    <w:rsid w:val="008907DA"/>
    <w:rsid w:val="008A0587"/>
    <w:rsid w:val="008A7273"/>
    <w:rsid w:val="008B55B9"/>
    <w:rsid w:val="008B7726"/>
    <w:rsid w:val="008C05BA"/>
    <w:rsid w:val="008D429E"/>
    <w:rsid w:val="008D5A10"/>
    <w:rsid w:val="008E319F"/>
    <w:rsid w:val="008E619C"/>
    <w:rsid w:val="008F6E0E"/>
    <w:rsid w:val="00906F49"/>
    <w:rsid w:val="00907417"/>
    <w:rsid w:val="00914604"/>
    <w:rsid w:val="00916A34"/>
    <w:rsid w:val="0092092D"/>
    <w:rsid w:val="00923533"/>
    <w:rsid w:val="00930A38"/>
    <w:rsid w:val="00934170"/>
    <w:rsid w:val="00942948"/>
    <w:rsid w:val="009474B5"/>
    <w:rsid w:val="00953E98"/>
    <w:rsid w:val="00960F22"/>
    <w:rsid w:val="00972D86"/>
    <w:rsid w:val="009736BF"/>
    <w:rsid w:val="0097392B"/>
    <w:rsid w:val="00976066"/>
    <w:rsid w:val="00980A66"/>
    <w:rsid w:val="009904F7"/>
    <w:rsid w:val="009910F6"/>
    <w:rsid w:val="009A07B1"/>
    <w:rsid w:val="009A6B4A"/>
    <w:rsid w:val="009A7058"/>
    <w:rsid w:val="009C19DE"/>
    <w:rsid w:val="009C23A6"/>
    <w:rsid w:val="009C5206"/>
    <w:rsid w:val="009C6AD9"/>
    <w:rsid w:val="009E398C"/>
    <w:rsid w:val="009E6F05"/>
    <w:rsid w:val="009F644E"/>
    <w:rsid w:val="009F6A05"/>
    <w:rsid w:val="00A01BE2"/>
    <w:rsid w:val="00A10906"/>
    <w:rsid w:val="00A12E66"/>
    <w:rsid w:val="00A13E78"/>
    <w:rsid w:val="00A14EEF"/>
    <w:rsid w:val="00A23304"/>
    <w:rsid w:val="00A25809"/>
    <w:rsid w:val="00A275C2"/>
    <w:rsid w:val="00A3295D"/>
    <w:rsid w:val="00A353F9"/>
    <w:rsid w:val="00A4012F"/>
    <w:rsid w:val="00A4190E"/>
    <w:rsid w:val="00A42E91"/>
    <w:rsid w:val="00A50383"/>
    <w:rsid w:val="00A61230"/>
    <w:rsid w:val="00A668C8"/>
    <w:rsid w:val="00A74ED3"/>
    <w:rsid w:val="00A75C51"/>
    <w:rsid w:val="00A813C5"/>
    <w:rsid w:val="00A824E6"/>
    <w:rsid w:val="00A858DC"/>
    <w:rsid w:val="00A94D14"/>
    <w:rsid w:val="00A96ED2"/>
    <w:rsid w:val="00AA0EAD"/>
    <w:rsid w:val="00AB19CE"/>
    <w:rsid w:val="00AB3969"/>
    <w:rsid w:val="00AC0E7A"/>
    <w:rsid w:val="00AC187B"/>
    <w:rsid w:val="00AE310E"/>
    <w:rsid w:val="00AE4FC5"/>
    <w:rsid w:val="00AF1B1B"/>
    <w:rsid w:val="00AF5F1F"/>
    <w:rsid w:val="00B027A4"/>
    <w:rsid w:val="00B04202"/>
    <w:rsid w:val="00B236B3"/>
    <w:rsid w:val="00B26806"/>
    <w:rsid w:val="00B31B24"/>
    <w:rsid w:val="00B4287F"/>
    <w:rsid w:val="00B4315F"/>
    <w:rsid w:val="00B43306"/>
    <w:rsid w:val="00B60DAB"/>
    <w:rsid w:val="00B61CB1"/>
    <w:rsid w:val="00B63189"/>
    <w:rsid w:val="00B67B5C"/>
    <w:rsid w:val="00B7194E"/>
    <w:rsid w:val="00B73575"/>
    <w:rsid w:val="00B7380A"/>
    <w:rsid w:val="00B763B0"/>
    <w:rsid w:val="00B91005"/>
    <w:rsid w:val="00B92951"/>
    <w:rsid w:val="00B93045"/>
    <w:rsid w:val="00B93169"/>
    <w:rsid w:val="00B950B6"/>
    <w:rsid w:val="00BA4130"/>
    <w:rsid w:val="00BB2CAF"/>
    <w:rsid w:val="00BB79B5"/>
    <w:rsid w:val="00BC0E6D"/>
    <w:rsid w:val="00BC3E74"/>
    <w:rsid w:val="00BD630F"/>
    <w:rsid w:val="00BD7C1B"/>
    <w:rsid w:val="00BE0825"/>
    <w:rsid w:val="00BE2EE6"/>
    <w:rsid w:val="00BF17FD"/>
    <w:rsid w:val="00BF2820"/>
    <w:rsid w:val="00BF41D4"/>
    <w:rsid w:val="00BF5AFB"/>
    <w:rsid w:val="00C16734"/>
    <w:rsid w:val="00C17B47"/>
    <w:rsid w:val="00C2046D"/>
    <w:rsid w:val="00C25C77"/>
    <w:rsid w:val="00C303E7"/>
    <w:rsid w:val="00C319C2"/>
    <w:rsid w:val="00C53CE5"/>
    <w:rsid w:val="00C612F8"/>
    <w:rsid w:val="00C62E44"/>
    <w:rsid w:val="00C63BD8"/>
    <w:rsid w:val="00C65954"/>
    <w:rsid w:val="00C7126B"/>
    <w:rsid w:val="00C72C24"/>
    <w:rsid w:val="00C73468"/>
    <w:rsid w:val="00C74986"/>
    <w:rsid w:val="00C80EC4"/>
    <w:rsid w:val="00C8568E"/>
    <w:rsid w:val="00CA2D67"/>
    <w:rsid w:val="00CA32B5"/>
    <w:rsid w:val="00CA7EEA"/>
    <w:rsid w:val="00CB57AD"/>
    <w:rsid w:val="00CC009D"/>
    <w:rsid w:val="00CC584A"/>
    <w:rsid w:val="00CC5E4E"/>
    <w:rsid w:val="00CD0EAB"/>
    <w:rsid w:val="00CD7E8F"/>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4856"/>
    <w:rsid w:val="00DF485B"/>
    <w:rsid w:val="00DF6877"/>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400"/>
    <w:rsid w:val="00E83650"/>
    <w:rsid w:val="00E83A31"/>
    <w:rsid w:val="00E93BF5"/>
    <w:rsid w:val="00E97CC0"/>
    <w:rsid w:val="00EA22B8"/>
    <w:rsid w:val="00EA2524"/>
    <w:rsid w:val="00EA33E7"/>
    <w:rsid w:val="00EC092D"/>
    <w:rsid w:val="00EC0DF8"/>
    <w:rsid w:val="00ED378B"/>
    <w:rsid w:val="00ED6D58"/>
    <w:rsid w:val="00EE08F9"/>
    <w:rsid w:val="00EE70B3"/>
    <w:rsid w:val="00EF24AA"/>
    <w:rsid w:val="00EF728A"/>
    <w:rsid w:val="00EF7D0D"/>
    <w:rsid w:val="00F00FF7"/>
    <w:rsid w:val="00F02093"/>
    <w:rsid w:val="00F068E3"/>
    <w:rsid w:val="00F10B5F"/>
    <w:rsid w:val="00F218C1"/>
    <w:rsid w:val="00F321EB"/>
    <w:rsid w:val="00F32B00"/>
    <w:rsid w:val="00F346CF"/>
    <w:rsid w:val="00F3610C"/>
    <w:rsid w:val="00F36839"/>
    <w:rsid w:val="00F52A5F"/>
    <w:rsid w:val="00F55954"/>
    <w:rsid w:val="00F57308"/>
    <w:rsid w:val="00F61962"/>
    <w:rsid w:val="00F62865"/>
    <w:rsid w:val="00F64022"/>
    <w:rsid w:val="00F64660"/>
    <w:rsid w:val="00F74FF3"/>
    <w:rsid w:val="00F97062"/>
    <w:rsid w:val="00F9745D"/>
    <w:rsid w:val="00FA07A9"/>
    <w:rsid w:val="00FA54B2"/>
    <w:rsid w:val="00FC1C43"/>
    <w:rsid w:val="00FC529F"/>
    <w:rsid w:val="00FC7B53"/>
    <w:rsid w:val="00FD48CC"/>
    <w:rsid w:val="00FE0C02"/>
    <w:rsid w:val="00FE62D1"/>
    <w:rsid w:val="00FE7B94"/>
    <w:rsid w:val="00FF0736"/>
    <w:rsid w:val="00FF2515"/>
    <w:rsid w:val="00FF26BF"/>
    <w:rsid w:val="010908A7"/>
    <w:rsid w:val="013C51B0"/>
    <w:rsid w:val="01525581"/>
    <w:rsid w:val="016412A2"/>
    <w:rsid w:val="01651C23"/>
    <w:rsid w:val="018023CE"/>
    <w:rsid w:val="01881AD6"/>
    <w:rsid w:val="019127B6"/>
    <w:rsid w:val="01A47941"/>
    <w:rsid w:val="01B71A01"/>
    <w:rsid w:val="01DC03CE"/>
    <w:rsid w:val="01E36F4E"/>
    <w:rsid w:val="01FC15CF"/>
    <w:rsid w:val="020C3478"/>
    <w:rsid w:val="023C5F15"/>
    <w:rsid w:val="023F3FA2"/>
    <w:rsid w:val="02441DDE"/>
    <w:rsid w:val="028020B5"/>
    <w:rsid w:val="028B6D36"/>
    <w:rsid w:val="02985CD5"/>
    <w:rsid w:val="02A741FD"/>
    <w:rsid w:val="02B77F75"/>
    <w:rsid w:val="02C16E5D"/>
    <w:rsid w:val="02D964CF"/>
    <w:rsid w:val="02DE5ECF"/>
    <w:rsid w:val="02E74073"/>
    <w:rsid w:val="02F713C2"/>
    <w:rsid w:val="03080482"/>
    <w:rsid w:val="0367744E"/>
    <w:rsid w:val="03707410"/>
    <w:rsid w:val="038C50E0"/>
    <w:rsid w:val="039240A3"/>
    <w:rsid w:val="03A0770F"/>
    <w:rsid w:val="03A448B8"/>
    <w:rsid w:val="03C01631"/>
    <w:rsid w:val="03C14100"/>
    <w:rsid w:val="03C656A9"/>
    <w:rsid w:val="03C84DE9"/>
    <w:rsid w:val="03F33148"/>
    <w:rsid w:val="042F3419"/>
    <w:rsid w:val="044566F3"/>
    <w:rsid w:val="044841D6"/>
    <w:rsid w:val="047B4012"/>
    <w:rsid w:val="047F2DDF"/>
    <w:rsid w:val="04815FBF"/>
    <w:rsid w:val="04822497"/>
    <w:rsid w:val="04974587"/>
    <w:rsid w:val="04AA104C"/>
    <w:rsid w:val="04DF1036"/>
    <w:rsid w:val="05045994"/>
    <w:rsid w:val="057808A1"/>
    <w:rsid w:val="0599183C"/>
    <w:rsid w:val="05A97DEC"/>
    <w:rsid w:val="05B23978"/>
    <w:rsid w:val="05C81981"/>
    <w:rsid w:val="060C3203"/>
    <w:rsid w:val="06322ED4"/>
    <w:rsid w:val="065A6D82"/>
    <w:rsid w:val="069B4E4A"/>
    <w:rsid w:val="06BC41F2"/>
    <w:rsid w:val="06F415CC"/>
    <w:rsid w:val="070E26CD"/>
    <w:rsid w:val="07197D08"/>
    <w:rsid w:val="071E5C55"/>
    <w:rsid w:val="075C1FE5"/>
    <w:rsid w:val="076B4CB0"/>
    <w:rsid w:val="076D5A73"/>
    <w:rsid w:val="077005AB"/>
    <w:rsid w:val="078A6585"/>
    <w:rsid w:val="078F4581"/>
    <w:rsid w:val="079529C6"/>
    <w:rsid w:val="07BF027F"/>
    <w:rsid w:val="08031A31"/>
    <w:rsid w:val="08072467"/>
    <w:rsid w:val="08161598"/>
    <w:rsid w:val="08307C7E"/>
    <w:rsid w:val="08420CAE"/>
    <w:rsid w:val="08574B3D"/>
    <w:rsid w:val="08E0126D"/>
    <w:rsid w:val="08E352B9"/>
    <w:rsid w:val="09061A75"/>
    <w:rsid w:val="09182241"/>
    <w:rsid w:val="091F24F1"/>
    <w:rsid w:val="095F1030"/>
    <w:rsid w:val="097E7AC3"/>
    <w:rsid w:val="09855177"/>
    <w:rsid w:val="09C8152A"/>
    <w:rsid w:val="09EE5125"/>
    <w:rsid w:val="0A2522FD"/>
    <w:rsid w:val="0A327478"/>
    <w:rsid w:val="0A462748"/>
    <w:rsid w:val="0A4D0C81"/>
    <w:rsid w:val="0A723E95"/>
    <w:rsid w:val="0A733243"/>
    <w:rsid w:val="0A846743"/>
    <w:rsid w:val="0A873F23"/>
    <w:rsid w:val="0AA534D5"/>
    <w:rsid w:val="0AA650EB"/>
    <w:rsid w:val="0AA7129C"/>
    <w:rsid w:val="0AE26205"/>
    <w:rsid w:val="0AF47339"/>
    <w:rsid w:val="0B16508E"/>
    <w:rsid w:val="0B22594B"/>
    <w:rsid w:val="0B27506F"/>
    <w:rsid w:val="0B7C0EF6"/>
    <w:rsid w:val="0B9610F4"/>
    <w:rsid w:val="0B99757D"/>
    <w:rsid w:val="0BBF77A4"/>
    <w:rsid w:val="0BD16C8D"/>
    <w:rsid w:val="0BDF26F7"/>
    <w:rsid w:val="0BFC1637"/>
    <w:rsid w:val="0C027DB2"/>
    <w:rsid w:val="0C2B4952"/>
    <w:rsid w:val="0C322F8A"/>
    <w:rsid w:val="0C4607E5"/>
    <w:rsid w:val="0C516C55"/>
    <w:rsid w:val="0C607954"/>
    <w:rsid w:val="0C684A5B"/>
    <w:rsid w:val="0C7B2220"/>
    <w:rsid w:val="0C7F4439"/>
    <w:rsid w:val="0CB67D83"/>
    <w:rsid w:val="0CD20599"/>
    <w:rsid w:val="0CE53018"/>
    <w:rsid w:val="0D0B5B12"/>
    <w:rsid w:val="0D133046"/>
    <w:rsid w:val="0D153F28"/>
    <w:rsid w:val="0D1A078A"/>
    <w:rsid w:val="0D1C792E"/>
    <w:rsid w:val="0D305579"/>
    <w:rsid w:val="0D3A0F98"/>
    <w:rsid w:val="0D4E6A27"/>
    <w:rsid w:val="0D6A4502"/>
    <w:rsid w:val="0D7415CA"/>
    <w:rsid w:val="0D890E47"/>
    <w:rsid w:val="0DC64A00"/>
    <w:rsid w:val="0DEB5FFA"/>
    <w:rsid w:val="0DF67134"/>
    <w:rsid w:val="0DF75C46"/>
    <w:rsid w:val="0DFC60BA"/>
    <w:rsid w:val="0E1C06B2"/>
    <w:rsid w:val="0E69691B"/>
    <w:rsid w:val="0E8B09EC"/>
    <w:rsid w:val="0E8E2A5E"/>
    <w:rsid w:val="0E8F62CF"/>
    <w:rsid w:val="0EBB5484"/>
    <w:rsid w:val="0EBD5AA3"/>
    <w:rsid w:val="0F0C791F"/>
    <w:rsid w:val="0F407E8F"/>
    <w:rsid w:val="0F5723EF"/>
    <w:rsid w:val="0F5F5360"/>
    <w:rsid w:val="0F7C5FF6"/>
    <w:rsid w:val="0F7D04FC"/>
    <w:rsid w:val="0FC63FBD"/>
    <w:rsid w:val="0FDD003F"/>
    <w:rsid w:val="0FF87EA4"/>
    <w:rsid w:val="0FFF7484"/>
    <w:rsid w:val="10066939"/>
    <w:rsid w:val="100B77ED"/>
    <w:rsid w:val="101D47AD"/>
    <w:rsid w:val="102107C5"/>
    <w:rsid w:val="10305890"/>
    <w:rsid w:val="103D5A1A"/>
    <w:rsid w:val="105847E5"/>
    <w:rsid w:val="106C564D"/>
    <w:rsid w:val="106E0AED"/>
    <w:rsid w:val="106E7A48"/>
    <w:rsid w:val="107B7B8F"/>
    <w:rsid w:val="107C67CE"/>
    <w:rsid w:val="10912D03"/>
    <w:rsid w:val="109D68CB"/>
    <w:rsid w:val="10A949B8"/>
    <w:rsid w:val="10AB5D61"/>
    <w:rsid w:val="10EF450B"/>
    <w:rsid w:val="11144AFE"/>
    <w:rsid w:val="11200D07"/>
    <w:rsid w:val="115E03E3"/>
    <w:rsid w:val="11786AB5"/>
    <w:rsid w:val="118049D4"/>
    <w:rsid w:val="118561F8"/>
    <w:rsid w:val="11942D84"/>
    <w:rsid w:val="11B21219"/>
    <w:rsid w:val="11C444E1"/>
    <w:rsid w:val="11DA73AF"/>
    <w:rsid w:val="11FC1ECD"/>
    <w:rsid w:val="124D097B"/>
    <w:rsid w:val="12511265"/>
    <w:rsid w:val="126D4818"/>
    <w:rsid w:val="1283614B"/>
    <w:rsid w:val="12856FF3"/>
    <w:rsid w:val="129671FB"/>
    <w:rsid w:val="12A576FF"/>
    <w:rsid w:val="12C60D80"/>
    <w:rsid w:val="12E9398A"/>
    <w:rsid w:val="130523B3"/>
    <w:rsid w:val="13052EFF"/>
    <w:rsid w:val="130A724C"/>
    <w:rsid w:val="131F7A3A"/>
    <w:rsid w:val="132645D0"/>
    <w:rsid w:val="13326E34"/>
    <w:rsid w:val="133D4061"/>
    <w:rsid w:val="13455ABC"/>
    <w:rsid w:val="13623421"/>
    <w:rsid w:val="1370322B"/>
    <w:rsid w:val="13BA0460"/>
    <w:rsid w:val="13BB1914"/>
    <w:rsid w:val="13BB41AE"/>
    <w:rsid w:val="13C24F9B"/>
    <w:rsid w:val="13C45A18"/>
    <w:rsid w:val="13C540FC"/>
    <w:rsid w:val="13C9247B"/>
    <w:rsid w:val="13D6515C"/>
    <w:rsid w:val="13F13CC6"/>
    <w:rsid w:val="143B2E0B"/>
    <w:rsid w:val="14725FF6"/>
    <w:rsid w:val="147C1943"/>
    <w:rsid w:val="148054E9"/>
    <w:rsid w:val="14892735"/>
    <w:rsid w:val="14CC769D"/>
    <w:rsid w:val="14D764D5"/>
    <w:rsid w:val="14EF61BF"/>
    <w:rsid w:val="14F43330"/>
    <w:rsid w:val="14FA210F"/>
    <w:rsid w:val="150F7FEC"/>
    <w:rsid w:val="15436F05"/>
    <w:rsid w:val="15691FE3"/>
    <w:rsid w:val="158B5DDD"/>
    <w:rsid w:val="158C403F"/>
    <w:rsid w:val="15B11221"/>
    <w:rsid w:val="15C16EB3"/>
    <w:rsid w:val="15CB76C9"/>
    <w:rsid w:val="15D359D7"/>
    <w:rsid w:val="160E7A2C"/>
    <w:rsid w:val="16317A1A"/>
    <w:rsid w:val="16361726"/>
    <w:rsid w:val="163C77BE"/>
    <w:rsid w:val="164A3F23"/>
    <w:rsid w:val="16573587"/>
    <w:rsid w:val="165C5C7C"/>
    <w:rsid w:val="16725479"/>
    <w:rsid w:val="1679588C"/>
    <w:rsid w:val="168C2855"/>
    <w:rsid w:val="16994962"/>
    <w:rsid w:val="16A233CF"/>
    <w:rsid w:val="16A71041"/>
    <w:rsid w:val="16AA24BF"/>
    <w:rsid w:val="16AE7042"/>
    <w:rsid w:val="16C54A69"/>
    <w:rsid w:val="16F871DC"/>
    <w:rsid w:val="17110A80"/>
    <w:rsid w:val="171D3FE1"/>
    <w:rsid w:val="17680CAB"/>
    <w:rsid w:val="176E4128"/>
    <w:rsid w:val="17725CE9"/>
    <w:rsid w:val="1783371F"/>
    <w:rsid w:val="178D0DAD"/>
    <w:rsid w:val="178E48DA"/>
    <w:rsid w:val="17C93012"/>
    <w:rsid w:val="17E62B67"/>
    <w:rsid w:val="17FB6783"/>
    <w:rsid w:val="180F4499"/>
    <w:rsid w:val="182201B4"/>
    <w:rsid w:val="18221ECE"/>
    <w:rsid w:val="1825592A"/>
    <w:rsid w:val="183C3D90"/>
    <w:rsid w:val="1859036F"/>
    <w:rsid w:val="18681814"/>
    <w:rsid w:val="18A84B5D"/>
    <w:rsid w:val="18B0649B"/>
    <w:rsid w:val="18CD2AC0"/>
    <w:rsid w:val="18D418FC"/>
    <w:rsid w:val="18D771F0"/>
    <w:rsid w:val="18E5143F"/>
    <w:rsid w:val="18E83469"/>
    <w:rsid w:val="18FC7745"/>
    <w:rsid w:val="19117D89"/>
    <w:rsid w:val="192F3B7C"/>
    <w:rsid w:val="19353F17"/>
    <w:rsid w:val="19864975"/>
    <w:rsid w:val="19864EEB"/>
    <w:rsid w:val="19D1065C"/>
    <w:rsid w:val="19DD405E"/>
    <w:rsid w:val="1A121864"/>
    <w:rsid w:val="1A3D43B1"/>
    <w:rsid w:val="1A460CF5"/>
    <w:rsid w:val="1A79225E"/>
    <w:rsid w:val="1A7F297D"/>
    <w:rsid w:val="1A8E737E"/>
    <w:rsid w:val="1A91517D"/>
    <w:rsid w:val="1A9D6244"/>
    <w:rsid w:val="1AB16AC1"/>
    <w:rsid w:val="1ABF1CEA"/>
    <w:rsid w:val="1ACD13D4"/>
    <w:rsid w:val="1AFC60DD"/>
    <w:rsid w:val="1B014DDE"/>
    <w:rsid w:val="1B0320FB"/>
    <w:rsid w:val="1B034A52"/>
    <w:rsid w:val="1B2640F6"/>
    <w:rsid w:val="1B45344E"/>
    <w:rsid w:val="1B50328A"/>
    <w:rsid w:val="1B5D76FB"/>
    <w:rsid w:val="1B631B95"/>
    <w:rsid w:val="1B683578"/>
    <w:rsid w:val="1B8C0040"/>
    <w:rsid w:val="1BDE2F66"/>
    <w:rsid w:val="1C421C41"/>
    <w:rsid w:val="1C5F19D6"/>
    <w:rsid w:val="1C626DD1"/>
    <w:rsid w:val="1C750ECE"/>
    <w:rsid w:val="1C87265B"/>
    <w:rsid w:val="1CA56AF4"/>
    <w:rsid w:val="1CD667CB"/>
    <w:rsid w:val="1CFC5477"/>
    <w:rsid w:val="1D196139"/>
    <w:rsid w:val="1D372585"/>
    <w:rsid w:val="1D5E02D1"/>
    <w:rsid w:val="1D7F0ED0"/>
    <w:rsid w:val="1D921938"/>
    <w:rsid w:val="1DBB6100"/>
    <w:rsid w:val="1DBE6816"/>
    <w:rsid w:val="1DCB4FF1"/>
    <w:rsid w:val="1DF20D7E"/>
    <w:rsid w:val="1E010AF7"/>
    <w:rsid w:val="1E1C405A"/>
    <w:rsid w:val="1E2E29E0"/>
    <w:rsid w:val="1E301173"/>
    <w:rsid w:val="1E884D18"/>
    <w:rsid w:val="1ECB4B67"/>
    <w:rsid w:val="1ED8781E"/>
    <w:rsid w:val="1EDD3235"/>
    <w:rsid w:val="1EFD6229"/>
    <w:rsid w:val="1F1102B0"/>
    <w:rsid w:val="1F213248"/>
    <w:rsid w:val="1F2F1047"/>
    <w:rsid w:val="1F2F2B69"/>
    <w:rsid w:val="1F43381C"/>
    <w:rsid w:val="1F666BD8"/>
    <w:rsid w:val="1F781224"/>
    <w:rsid w:val="1FA4148D"/>
    <w:rsid w:val="1FAF2AB9"/>
    <w:rsid w:val="1FBB4C72"/>
    <w:rsid w:val="1FC10FAB"/>
    <w:rsid w:val="1FC65577"/>
    <w:rsid w:val="1FD82385"/>
    <w:rsid w:val="1FF274ED"/>
    <w:rsid w:val="20121621"/>
    <w:rsid w:val="20147D79"/>
    <w:rsid w:val="201636E2"/>
    <w:rsid w:val="20270A5D"/>
    <w:rsid w:val="202E3F6D"/>
    <w:rsid w:val="20325F7E"/>
    <w:rsid w:val="204E554F"/>
    <w:rsid w:val="20590035"/>
    <w:rsid w:val="209033C5"/>
    <w:rsid w:val="20DD2ECA"/>
    <w:rsid w:val="20E20A7A"/>
    <w:rsid w:val="20E5011E"/>
    <w:rsid w:val="20FC799E"/>
    <w:rsid w:val="21101BAA"/>
    <w:rsid w:val="21286DA7"/>
    <w:rsid w:val="2134683B"/>
    <w:rsid w:val="21462ABC"/>
    <w:rsid w:val="21545CAE"/>
    <w:rsid w:val="219068BB"/>
    <w:rsid w:val="21C82E72"/>
    <w:rsid w:val="21DE0801"/>
    <w:rsid w:val="21DE339D"/>
    <w:rsid w:val="2203115E"/>
    <w:rsid w:val="22154DDD"/>
    <w:rsid w:val="22336873"/>
    <w:rsid w:val="22396826"/>
    <w:rsid w:val="22412CD8"/>
    <w:rsid w:val="225471A3"/>
    <w:rsid w:val="225E34DC"/>
    <w:rsid w:val="227A73C3"/>
    <w:rsid w:val="227D1295"/>
    <w:rsid w:val="22AB3B7D"/>
    <w:rsid w:val="22AC524A"/>
    <w:rsid w:val="22AF3A08"/>
    <w:rsid w:val="22F92F75"/>
    <w:rsid w:val="230112AA"/>
    <w:rsid w:val="23172FFC"/>
    <w:rsid w:val="23BB4E7D"/>
    <w:rsid w:val="23C172D6"/>
    <w:rsid w:val="23D77537"/>
    <w:rsid w:val="23E6195D"/>
    <w:rsid w:val="23F04F64"/>
    <w:rsid w:val="240510B5"/>
    <w:rsid w:val="242903A7"/>
    <w:rsid w:val="24814CBE"/>
    <w:rsid w:val="24AC168B"/>
    <w:rsid w:val="24BB6664"/>
    <w:rsid w:val="24BD406A"/>
    <w:rsid w:val="24CD14A7"/>
    <w:rsid w:val="24D23A61"/>
    <w:rsid w:val="24E0742D"/>
    <w:rsid w:val="250E1318"/>
    <w:rsid w:val="25467247"/>
    <w:rsid w:val="254D0389"/>
    <w:rsid w:val="25832019"/>
    <w:rsid w:val="25884C5D"/>
    <w:rsid w:val="258C3BEC"/>
    <w:rsid w:val="25A03144"/>
    <w:rsid w:val="25A2411C"/>
    <w:rsid w:val="25B2479F"/>
    <w:rsid w:val="25C15C5D"/>
    <w:rsid w:val="25D329B9"/>
    <w:rsid w:val="25E5427A"/>
    <w:rsid w:val="26276A31"/>
    <w:rsid w:val="26286935"/>
    <w:rsid w:val="26366F9D"/>
    <w:rsid w:val="263B1230"/>
    <w:rsid w:val="2642752B"/>
    <w:rsid w:val="26485508"/>
    <w:rsid w:val="26554808"/>
    <w:rsid w:val="26607D95"/>
    <w:rsid w:val="26700955"/>
    <w:rsid w:val="26800C37"/>
    <w:rsid w:val="268166B9"/>
    <w:rsid w:val="26A16AE9"/>
    <w:rsid w:val="26A605D9"/>
    <w:rsid w:val="26AD0500"/>
    <w:rsid w:val="26B121A3"/>
    <w:rsid w:val="26F34269"/>
    <w:rsid w:val="27233601"/>
    <w:rsid w:val="272E3097"/>
    <w:rsid w:val="272E6F74"/>
    <w:rsid w:val="275F3C2F"/>
    <w:rsid w:val="277E6655"/>
    <w:rsid w:val="27933DEA"/>
    <w:rsid w:val="27AF30E6"/>
    <w:rsid w:val="27B36A67"/>
    <w:rsid w:val="27BE6794"/>
    <w:rsid w:val="281E404F"/>
    <w:rsid w:val="28302479"/>
    <w:rsid w:val="2846581F"/>
    <w:rsid w:val="284A5CA4"/>
    <w:rsid w:val="286602C8"/>
    <w:rsid w:val="28665C95"/>
    <w:rsid w:val="28716D1C"/>
    <w:rsid w:val="28736F5F"/>
    <w:rsid w:val="28833BE9"/>
    <w:rsid w:val="28851EB4"/>
    <w:rsid w:val="28B01D1E"/>
    <w:rsid w:val="28B22E8E"/>
    <w:rsid w:val="28C2628C"/>
    <w:rsid w:val="28CC3373"/>
    <w:rsid w:val="28F579BA"/>
    <w:rsid w:val="290B3EB9"/>
    <w:rsid w:val="291749BC"/>
    <w:rsid w:val="292728C1"/>
    <w:rsid w:val="292C7FA1"/>
    <w:rsid w:val="2940493E"/>
    <w:rsid w:val="2950768C"/>
    <w:rsid w:val="297A5FC4"/>
    <w:rsid w:val="297D349C"/>
    <w:rsid w:val="29B41DA5"/>
    <w:rsid w:val="29E14657"/>
    <w:rsid w:val="29E474B8"/>
    <w:rsid w:val="29ED574B"/>
    <w:rsid w:val="29FA2D3E"/>
    <w:rsid w:val="29FE5CE6"/>
    <w:rsid w:val="2A0239A1"/>
    <w:rsid w:val="2A2878AC"/>
    <w:rsid w:val="2A600C13"/>
    <w:rsid w:val="2A633B90"/>
    <w:rsid w:val="2A68500A"/>
    <w:rsid w:val="2A743AE8"/>
    <w:rsid w:val="2A8D4F8F"/>
    <w:rsid w:val="2A901BEE"/>
    <w:rsid w:val="2A917B34"/>
    <w:rsid w:val="2A9308A8"/>
    <w:rsid w:val="2A9475FF"/>
    <w:rsid w:val="2A9F5AB8"/>
    <w:rsid w:val="2AAA0AA2"/>
    <w:rsid w:val="2AD74E8C"/>
    <w:rsid w:val="2AE3766F"/>
    <w:rsid w:val="2AEC612E"/>
    <w:rsid w:val="2B0E56AB"/>
    <w:rsid w:val="2B276305"/>
    <w:rsid w:val="2B3134E9"/>
    <w:rsid w:val="2B526555"/>
    <w:rsid w:val="2B54704F"/>
    <w:rsid w:val="2B590601"/>
    <w:rsid w:val="2B7C59F9"/>
    <w:rsid w:val="2B7E4054"/>
    <w:rsid w:val="2BA45A85"/>
    <w:rsid w:val="2BB12905"/>
    <w:rsid w:val="2BBA6A76"/>
    <w:rsid w:val="2BCC03D1"/>
    <w:rsid w:val="2C0C6D59"/>
    <w:rsid w:val="2C787BAC"/>
    <w:rsid w:val="2C8903AA"/>
    <w:rsid w:val="2C8E776E"/>
    <w:rsid w:val="2C8E7BB8"/>
    <w:rsid w:val="2C917C2E"/>
    <w:rsid w:val="2C987C56"/>
    <w:rsid w:val="2C9D6459"/>
    <w:rsid w:val="2CA156F3"/>
    <w:rsid w:val="2CC11460"/>
    <w:rsid w:val="2CC15BAA"/>
    <w:rsid w:val="2CC74884"/>
    <w:rsid w:val="2CDC3153"/>
    <w:rsid w:val="2CDF621C"/>
    <w:rsid w:val="2CE136D7"/>
    <w:rsid w:val="2CFE7A11"/>
    <w:rsid w:val="2CFF149A"/>
    <w:rsid w:val="2D201865"/>
    <w:rsid w:val="2D2F67DA"/>
    <w:rsid w:val="2D4B5CEA"/>
    <w:rsid w:val="2D4C5B4C"/>
    <w:rsid w:val="2D4C6B07"/>
    <w:rsid w:val="2D514661"/>
    <w:rsid w:val="2D5708F0"/>
    <w:rsid w:val="2D652658"/>
    <w:rsid w:val="2D964A56"/>
    <w:rsid w:val="2DC16E0A"/>
    <w:rsid w:val="2DC24413"/>
    <w:rsid w:val="2DC80C49"/>
    <w:rsid w:val="2DCA6355"/>
    <w:rsid w:val="2DD613CD"/>
    <w:rsid w:val="2DD85F0E"/>
    <w:rsid w:val="2E166748"/>
    <w:rsid w:val="2E2054A0"/>
    <w:rsid w:val="2E482374"/>
    <w:rsid w:val="2E556F01"/>
    <w:rsid w:val="2E8345A7"/>
    <w:rsid w:val="2E8E20B4"/>
    <w:rsid w:val="2EAA7BAE"/>
    <w:rsid w:val="2EC0235F"/>
    <w:rsid w:val="2EC1207D"/>
    <w:rsid w:val="2ED06066"/>
    <w:rsid w:val="2ED1223D"/>
    <w:rsid w:val="2EDD3B3D"/>
    <w:rsid w:val="2F000139"/>
    <w:rsid w:val="2F1B303D"/>
    <w:rsid w:val="2F3925CB"/>
    <w:rsid w:val="2F572B54"/>
    <w:rsid w:val="2F65799D"/>
    <w:rsid w:val="2F9F42DC"/>
    <w:rsid w:val="2FA20FF0"/>
    <w:rsid w:val="2FAC3772"/>
    <w:rsid w:val="2FBC2844"/>
    <w:rsid w:val="2FC32F68"/>
    <w:rsid w:val="2FF37AB3"/>
    <w:rsid w:val="30210B8A"/>
    <w:rsid w:val="30224DC7"/>
    <w:rsid w:val="303265F2"/>
    <w:rsid w:val="303B4C3F"/>
    <w:rsid w:val="30476D7A"/>
    <w:rsid w:val="3073310C"/>
    <w:rsid w:val="308A4F2F"/>
    <w:rsid w:val="309D6BE6"/>
    <w:rsid w:val="30AA1790"/>
    <w:rsid w:val="30EE385E"/>
    <w:rsid w:val="30F85AFE"/>
    <w:rsid w:val="31170995"/>
    <w:rsid w:val="31264A30"/>
    <w:rsid w:val="312651F8"/>
    <w:rsid w:val="313421D1"/>
    <w:rsid w:val="314E470D"/>
    <w:rsid w:val="31536796"/>
    <w:rsid w:val="31884E67"/>
    <w:rsid w:val="3190225F"/>
    <w:rsid w:val="31A0275E"/>
    <w:rsid w:val="31A15D7C"/>
    <w:rsid w:val="31A67308"/>
    <w:rsid w:val="31B91526"/>
    <w:rsid w:val="31D21191"/>
    <w:rsid w:val="31EF0041"/>
    <w:rsid w:val="320107F5"/>
    <w:rsid w:val="32130E41"/>
    <w:rsid w:val="326A0524"/>
    <w:rsid w:val="32986C45"/>
    <w:rsid w:val="32AB70C5"/>
    <w:rsid w:val="32DD7C92"/>
    <w:rsid w:val="32F50547"/>
    <w:rsid w:val="33247607"/>
    <w:rsid w:val="33457D45"/>
    <w:rsid w:val="33487C23"/>
    <w:rsid w:val="335D0AF5"/>
    <w:rsid w:val="3370088C"/>
    <w:rsid w:val="337321CD"/>
    <w:rsid w:val="33735C77"/>
    <w:rsid w:val="339A687B"/>
    <w:rsid w:val="339E0BDF"/>
    <w:rsid w:val="33C14594"/>
    <w:rsid w:val="33DC2F78"/>
    <w:rsid w:val="340B2B5A"/>
    <w:rsid w:val="3428227C"/>
    <w:rsid w:val="343230D5"/>
    <w:rsid w:val="3439428E"/>
    <w:rsid w:val="347918A5"/>
    <w:rsid w:val="348A75EA"/>
    <w:rsid w:val="349D37D5"/>
    <w:rsid w:val="34A61BDE"/>
    <w:rsid w:val="34C04F02"/>
    <w:rsid w:val="3522586C"/>
    <w:rsid w:val="35375926"/>
    <w:rsid w:val="35572473"/>
    <w:rsid w:val="35602226"/>
    <w:rsid w:val="356B72E7"/>
    <w:rsid w:val="356D2AC8"/>
    <w:rsid w:val="3572424F"/>
    <w:rsid w:val="35866014"/>
    <w:rsid w:val="359E5CE0"/>
    <w:rsid w:val="360001E3"/>
    <w:rsid w:val="362B215D"/>
    <w:rsid w:val="36374545"/>
    <w:rsid w:val="363E0D05"/>
    <w:rsid w:val="3662297C"/>
    <w:rsid w:val="367801A9"/>
    <w:rsid w:val="36AD519D"/>
    <w:rsid w:val="36B57705"/>
    <w:rsid w:val="36B67FED"/>
    <w:rsid w:val="36CB08C5"/>
    <w:rsid w:val="36DC1DD3"/>
    <w:rsid w:val="37090CD6"/>
    <w:rsid w:val="3710594F"/>
    <w:rsid w:val="37122320"/>
    <w:rsid w:val="372F6E95"/>
    <w:rsid w:val="37322B0B"/>
    <w:rsid w:val="373E6129"/>
    <w:rsid w:val="3754697A"/>
    <w:rsid w:val="37636A21"/>
    <w:rsid w:val="37726316"/>
    <w:rsid w:val="37883E50"/>
    <w:rsid w:val="37A103ED"/>
    <w:rsid w:val="37A367C3"/>
    <w:rsid w:val="37BD33EE"/>
    <w:rsid w:val="37C24FF3"/>
    <w:rsid w:val="37E02B23"/>
    <w:rsid w:val="37E345A6"/>
    <w:rsid w:val="37E77DAE"/>
    <w:rsid w:val="37EA5E6E"/>
    <w:rsid w:val="37FF016F"/>
    <w:rsid w:val="381E5E4A"/>
    <w:rsid w:val="382A6E2D"/>
    <w:rsid w:val="382F4B3A"/>
    <w:rsid w:val="38303DCF"/>
    <w:rsid w:val="38534B1D"/>
    <w:rsid w:val="386E4145"/>
    <w:rsid w:val="387C5ABE"/>
    <w:rsid w:val="38997BC6"/>
    <w:rsid w:val="38AF46DD"/>
    <w:rsid w:val="38B66D0C"/>
    <w:rsid w:val="38CA7E13"/>
    <w:rsid w:val="38CF6444"/>
    <w:rsid w:val="38EB6119"/>
    <w:rsid w:val="38ED3021"/>
    <w:rsid w:val="3919696A"/>
    <w:rsid w:val="392D500E"/>
    <w:rsid w:val="39463B04"/>
    <w:rsid w:val="396678D9"/>
    <w:rsid w:val="39736669"/>
    <w:rsid w:val="397A0ADB"/>
    <w:rsid w:val="39954B2B"/>
    <w:rsid w:val="39DA2245"/>
    <w:rsid w:val="39E66E3B"/>
    <w:rsid w:val="39FD4CC2"/>
    <w:rsid w:val="3A3A7721"/>
    <w:rsid w:val="3A51228C"/>
    <w:rsid w:val="3A545E48"/>
    <w:rsid w:val="3A552E60"/>
    <w:rsid w:val="3A5D642F"/>
    <w:rsid w:val="3A744447"/>
    <w:rsid w:val="3A78219D"/>
    <w:rsid w:val="3A8E26E4"/>
    <w:rsid w:val="3A900623"/>
    <w:rsid w:val="3A995C5C"/>
    <w:rsid w:val="3AB210FC"/>
    <w:rsid w:val="3B043A1D"/>
    <w:rsid w:val="3B0921D0"/>
    <w:rsid w:val="3B212C76"/>
    <w:rsid w:val="3B793A48"/>
    <w:rsid w:val="3B85393E"/>
    <w:rsid w:val="3B903A49"/>
    <w:rsid w:val="3BCA4B8A"/>
    <w:rsid w:val="3BCD72F7"/>
    <w:rsid w:val="3BED44B1"/>
    <w:rsid w:val="3BF4153E"/>
    <w:rsid w:val="3C37146A"/>
    <w:rsid w:val="3C3D3625"/>
    <w:rsid w:val="3C414142"/>
    <w:rsid w:val="3C5B725E"/>
    <w:rsid w:val="3C88055A"/>
    <w:rsid w:val="3CAF79B9"/>
    <w:rsid w:val="3CB35097"/>
    <w:rsid w:val="3CB94393"/>
    <w:rsid w:val="3CF737A2"/>
    <w:rsid w:val="3D10295A"/>
    <w:rsid w:val="3D184041"/>
    <w:rsid w:val="3D370C2A"/>
    <w:rsid w:val="3D414FC0"/>
    <w:rsid w:val="3D7D049C"/>
    <w:rsid w:val="3DB01874"/>
    <w:rsid w:val="3DC4250E"/>
    <w:rsid w:val="3DE20EAE"/>
    <w:rsid w:val="3DEC2E9F"/>
    <w:rsid w:val="3DEF3701"/>
    <w:rsid w:val="3E0572FD"/>
    <w:rsid w:val="3E0720FE"/>
    <w:rsid w:val="3E1171A2"/>
    <w:rsid w:val="3E2819F6"/>
    <w:rsid w:val="3E287A22"/>
    <w:rsid w:val="3E441DC5"/>
    <w:rsid w:val="3E5A7FE7"/>
    <w:rsid w:val="3E955A6A"/>
    <w:rsid w:val="3E964D81"/>
    <w:rsid w:val="3EBA1F32"/>
    <w:rsid w:val="3EDB4A95"/>
    <w:rsid w:val="3EEF6FFF"/>
    <w:rsid w:val="3EF66B2E"/>
    <w:rsid w:val="3EF908D7"/>
    <w:rsid w:val="3F217914"/>
    <w:rsid w:val="3F5D44A8"/>
    <w:rsid w:val="3FD70BB0"/>
    <w:rsid w:val="3FF1740C"/>
    <w:rsid w:val="3FF542A0"/>
    <w:rsid w:val="3FFB55AC"/>
    <w:rsid w:val="40017152"/>
    <w:rsid w:val="400A057C"/>
    <w:rsid w:val="401C5F9D"/>
    <w:rsid w:val="401C690C"/>
    <w:rsid w:val="401D7195"/>
    <w:rsid w:val="4021297B"/>
    <w:rsid w:val="402D6138"/>
    <w:rsid w:val="405C1C05"/>
    <w:rsid w:val="407A652F"/>
    <w:rsid w:val="40825D97"/>
    <w:rsid w:val="409928E7"/>
    <w:rsid w:val="40997CFE"/>
    <w:rsid w:val="409C35A8"/>
    <w:rsid w:val="409F0333"/>
    <w:rsid w:val="40A06CB8"/>
    <w:rsid w:val="40A84E4B"/>
    <w:rsid w:val="40C45B55"/>
    <w:rsid w:val="40CE3DC0"/>
    <w:rsid w:val="40D7455A"/>
    <w:rsid w:val="40E743E5"/>
    <w:rsid w:val="40EB4012"/>
    <w:rsid w:val="40F74B72"/>
    <w:rsid w:val="410A1661"/>
    <w:rsid w:val="410F2700"/>
    <w:rsid w:val="41246142"/>
    <w:rsid w:val="412D5EA0"/>
    <w:rsid w:val="416D78C7"/>
    <w:rsid w:val="41734CBA"/>
    <w:rsid w:val="41766CF7"/>
    <w:rsid w:val="417F4E1A"/>
    <w:rsid w:val="41A82190"/>
    <w:rsid w:val="41D441E1"/>
    <w:rsid w:val="41D63C39"/>
    <w:rsid w:val="41DE5999"/>
    <w:rsid w:val="41E1181A"/>
    <w:rsid w:val="41E32A20"/>
    <w:rsid w:val="41FA3241"/>
    <w:rsid w:val="420F7A65"/>
    <w:rsid w:val="4216611A"/>
    <w:rsid w:val="422C5607"/>
    <w:rsid w:val="423E300F"/>
    <w:rsid w:val="42453D7C"/>
    <w:rsid w:val="424C7A58"/>
    <w:rsid w:val="425656C8"/>
    <w:rsid w:val="4257273C"/>
    <w:rsid w:val="42687ACE"/>
    <w:rsid w:val="4285733F"/>
    <w:rsid w:val="429E6041"/>
    <w:rsid w:val="42BF4B02"/>
    <w:rsid w:val="42C84B75"/>
    <w:rsid w:val="42FD694D"/>
    <w:rsid w:val="43525542"/>
    <w:rsid w:val="437D6687"/>
    <w:rsid w:val="438351F5"/>
    <w:rsid w:val="438D35EA"/>
    <w:rsid w:val="43BC1E57"/>
    <w:rsid w:val="43D23F8D"/>
    <w:rsid w:val="43D43F1D"/>
    <w:rsid w:val="43FA5777"/>
    <w:rsid w:val="44023422"/>
    <w:rsid w:val="44184A2D"/>
    <w:rsid w:val="441C1611"/>
    <w:rsid w:val="443C440B"/>
    <w:rsid w:val="44506DE3"/>
    <w:rsid w:val="44514F52"/>
    <w:rsid w:val="44761C8F"/>
    <w:rsid w:val="449722E3"/>
    <w:rsid w:val="449D7B09"/>
    <w:rsid w:val="44AE3FD4"/>
    <w:rsid w:val="44D0586F"/>
    <w:rsid w:val="44FA2D53"/>
    <w:rsid w:val="4504751B"/>
    <w:rsid w:val="453C4912"/>
    <w:rsid w:val="45627191"/>
    <w:rsid w:val="45687813"/>
    <w:rsid w:val="456E7B7D"/>
    <w:rsid w:val="4571374F"/>
    <w:rsid w:val="458B1BB0"/>
    <w:rsid w:val="458F1D9E"/>
    <w:rsid w:val="45AD31D6"/>
    <w:rsid w:val="45B265B4"/>
    <w:rsid w:val="45B93426"/>
    <w:rsid w:val="464C6420"/>
    <w:rsid w:val="46552F9B"/>
    <w:rsid w:val="46791BC8"/>
    <w:rsid w:val="467A0297"/>
    <w:rsid w:val="467A73AF"/>
    <w:rsid w:val="468B7125"/>
    <w:rsid w:val="46B506EF"/>
    <w:rsid w:val="46BC1F6E"/>
    <w:rsid w:val="46C4691F"/>
    <w:rsid w:val="46CB53EF"/>
    <w:rsid w:val="46CE645F"/>
    <w:rsid w:val="470F5A71"/>
    <w:rsid w:val="47685427"/>
    <w:rsid w:val="4779499C"/>
    <w:rsid w:val="479C6284"/>
    <w:rsid w:val="479D1D34"/>
    <w:rsid w:val="47B609C0"/>
    <w:rsid w:val="47EC3B04"/>
    <w:rsid w:val="47EC6277"/>
    <w:rsid w:val="481132D5"/>
    <w:rsid w:val="481A219B"/>
    <w:rsid w:val="481E41DD"/>
    <w:rsid w:val="4828061F"/>
    <w:rsid w:val="482D31EA"/>
    <w:rsid w:val="48594C7C"/>
    <w:rsid w:val="485970A0"/>
    <w:rsid w:val="48667F79"/>
    <w:rsid w:val="486A6E89"/>
    <w:rsid w:val="48702E73"/>
    <w:rsid w:val="48823516"/>
    <w:rsid w:val="48877686"/>
    <w:rsid w:val="48B176C2"/>
    <w:rsid w:val="48B65C71"/>
    <w:rsid w:val="48FB1909"/>
    <w:rsid w:val="491574F4"/>
    <w:rsid w:val="491F266E"/>
    <w:rsid w:val="492E6A57"/>
    <w:rsid w:val="495839AA"/>
    <w:rsid w:val="49771AFE"/>
    <w:rsid w:val="49802948"/>
    <w:rsid w:val="4986089F"/>
    <w:rsid w:val="498B5309"/>
    <w:rsid w:val="499E6DEB"/>
    <w:rsid w:val="499F0AAB"/>
    <w:rsid w:val="49B60A7B"/>
    <w:rsid w:val="49C33FF5"/>
    <w:rsid w:val="49C63D13"/>
    <w:rsid w:val="49D53AC7"/>
    <w:rsid w:val="49DB11EC"/>
    <w:rsid w:val="49E22068"/>
    <w:rsid w:val="49E31DD1"/>
    <w:rsid w:val="49E64E2B"/>
    <w:rsid w:val="49E82ED4"/>
    <w:rsid w:val="4A0030EE"/>
    <w:rsid w:val="4A0568D6"/>
    <w:rsid w:val="4A0C4F3C"/>
    <w:rsid w:val="4A484D41"/>
    <w:rsid w:val="4A6D15F8"/>
    <w:rsid w:val="4A8C4FB8"/>
    <w:rsid w:val="4A9A25BD"/>
    <w:rsid w:val="4A9E0551"/>
    <w:rsid w:val="4A9F72BE"/>
    <w:rsid w:val="4AA03D78"/>
    <w:rsid w:val="4AAB17DF"/>
    <w:rsid w:val="4AB542AE"/>
    <w:rsid w:val="4ABA7AB3"/>
    <w:rsid w:val="4AF72FEA"/>
    <w:rsid w:val="4B243D9D"/>
    <w:rsid w:val="4B5B54F0"/>
    <w:rsid w:val="4B645524"/>
    <w:rsid w:val="4B8C2DEB"/>
    <w:rsid w:val="4BC423D3"/>
    <w:rsid w:val="4BFA3C9F"/>
    <w:rsid w:val="4C042674"/>
    <w:rsid w:val="4C107F48"/>
    <w:rsid w:val="4C2E0E14"/>
    <w:rsid w:val="4C3277BC"/>
    <w:rsid w:val="4C5C442D"/>
    <w:rsid w:val="4C6B47EC"/>
    <w:rsid w:val="4C6D42A9"/>
    <w:rsid w:val="4C716A38"/>
    <w:rsid w:val="4CB86AD9"/>
    <w:rsid w:val="4CC0351C"/>
    <w:rsid w:val="4CC353EB"/>
    <w:rsid w:val="4CD82C22"/>
    <w:rsid w:val="4CE64E14"/>
    <w:rsid w:val="4CF36F3C"/>
    <w:rsid w:val="4D00189F"/>
    <w:rsid w:val="4D007BC8"/>
    <w:rsid w:val="4D1470BD"/>
    <w:rsid w:val="4D154882"/>
    <w:rsid w:val="4D1C3C50"/>
    <w:rsid w:val="4D603399"/>
    <w:rsid w:val="4D664F64"/>
    <w:rsid w:val="4D6A7284"/>
    <w:rsid w:val="4D867EE1"/>
    <w:rsid w:val="4DB07591"/>
    <w:rsid w:val="4DBC4C65"/>
    <w:rsid w:val="4DE2009B"/>
    <w:rsid w:val="4E0F235E"/>
    <w:rsid w:val="4E157689"/>
    <w:rsid w:val="4E533FA5"/>
    <w:rsid w:val="4E550010"/>
    <w:rsid w:val="4E5964E9"/>
    <w:rsid w:val="4E5F14CB"/>
    <w:rsid w:val="4E6808B0"/>
    <w:rsid w:val="4E8E586F"/>
    <w:rsid w:val="4EC00DDD"/>
    <w:rsid w:val="4EC904C3"/>
    <w:rsid w:val="4EE334F2"/>
    <w:rsid w:val="4EE42C3F"/>
    <w:rsid w:val="4EF265BE"/>
    <w:rsid w:val="4EFB1C45"/>
    <w:rsid w:val="4F0C2A48"/>
    <w:rsid w:val="4F26273B"/>
    <w:rsid w:val="4F2D3A8A"/>
    <w:rsid w:val="4F32478A"/>
    <w:rsid w:val="4F3705F8"/>
    <w:rsid w:val="4F785B69"/>
    <w:rsid w:val="4F9714A0"/>
    <w:rsid w:val="4FAC3540"/>
    <w:rsid w:val="4FC56ABD"/>
    <w:rsid w:val="4FC97CE0"/>
    <w:rsid w:val="4FCE3F62"/>
    <w:rsid w:val="4FCF1583"/>
    <w:rsid w:val="4FD23E66"/>
    <w:rsid w:val="4FD44D1B"/>
    <w:rsid w:val="4FDC066D"/>
    <w:rsid w:val="4FEB4D54"/>
    <w:rsid w:val="4FFA7625"/>
    <w:rsid w:val="50453E7E"/>
    <w:rsid w:val="50485BA4"/>
    <w:rsid w:val="507D2599"/>
    <w:rsid w:val="508F08E7"/>
    <w:rsid w:val="5096229D"/>
    <w:rsid w:val="509E157D"/>
    <w:rsid w:val="50DA3350"/>
    <w:rsid w:val="50DC4184"/>
    <w:rsid w:val="50FB6146"/>
    <w:rsid w:val="510E5C62"/>
    <w:rsid w:val="512F4CA0"/>
    <w:rsid w:val="51323DB9"/>
    <w:rsid w:val="51361FFF"/>
    <w:rsid w:val="513723D1"/>
    <w:rsid w:val="513C5928"/>
    <w:rsid w:val="514C3EA7"/>
    <w:rsid w:val="51551AFE"/>
    <w:rsid w:val="51B82008"/>
    <w:rsid w:val="51FF3C99"/>
    <w:rsid w:val="52363D4D"/>
    <w:rsid w:val="52521A20"/>
    <w:rsid w:val="525F452E"/>
    <w:rsid w:val="52AC4ABC"/>
    <w:rsid w:val="52C201B9"/>
    <w:rsid w:val="52E57A12"/>
    <w:rsid w:val="52F20B62"/>
    <w:rsid w:val="53334A48"/>
    <w:rsid w:val="538152F3"/>
    <w:rsid w:val="53827E49"/>
    <w:rsid w:val="538A6BB9"/>
    <w:rsid w:val="53990623"/>
    <w:rsid w:val="539964FD"/>
    <w:rsid w:val="539C1B81"/>
    <w:rsid w:val="53A447B1"/>
    <w:rsid w:val="53AE750F"/>
    <w:rsid w:val="53BB2A61"/>
    <w:rsid w:val="53D00C67"/>
    <w:rsid w:val="53D224B3"/>
    <w:rsid w:val="53DD581F"/>
    <w:rsid w:val="53DF06D8"/>
    <w:rsid w:val="53F81D96"/>
    <w:rsid w:val="540E76CF"/>
    <w:rsid w:val="544B5214"/>
    <w:rsid w:val="546927C6"/>
    <w:rsid w:val="546B0405"/>
    <w:rsid w:val="549A6BFA"/>
    <w:rsid w:val="54B36A7C"/>
    <w:rsid w:val="54D933CD"/>
    <w:rsid w:val="55244D7F"/>
    <w:rsid w:val="55362287"/>
    <w:rsid w:val="55432F3C"/>
    <w:rsid w:val="555016D2"/>
    <w:rsid w:val="556D2820"/>
    <w:rsid w:val="55876BC4"/>
    <w:rsid w:val="55AE6072"/>
    <w:rsid w:val="55C3227E"/>
    <w:rsid w:val="55CC1183"/>
    <w:rsid w:val="55FA2961"/>
    <w:rsid w:val="5602250F"/>
    <w:rsid w:val="564220BA"/>
    <w:rsid w:val="565E7F4F"/>
    <w:rsid w:val="565F3DA6"/>
    <w:rsid w:val="567E60F4"/>
    <w:rsid w:val="56914056"/>
    <w:rsid w:val="56C36589"/>
    <w:rsid w:val="570D55B0"/>
    <w:rsid w:val="570D57DF"/>
    <w:rsid w:val="57293C95"/>
    <w:rsid w:val="572A6381"/>
    <w:rsid w:val="572B41B4"/>
    <w:rsid w:val="572E079D"/>
    <w:rsid w:val="57365868"/>
    <w:rsid w:val="573C1959"/>
    <w:rsid w:val="579849E3"/>
    <w:rsid w:val="57CD25D7"/>
    <w:rsid w:val="57F12ED6"/>
    <w:rsid w:val="57F65317"/>
    <w:rsid w:val="57FC2169"/>
    <w:rsid w:val="58024015"/>
    <w:rsid w:val="58095D77"/>
    <w:rsid w:val="58096275"/>
    <w:rsid w:val="58134E48"/>
    <w:rsid w:val="5819544F"/>
    <w:rsid w:val="582E6EF7"/>
    <w:rsid w:val="584E30E6"/>
    <w:rsid w:val="58546EFD"/>
    <w:rsid w:val="588D2984"/>
    <w:rsid w:val="58A20D92"/>
    <w:rsid w:val="58E26731"/>
    <w:rsid w:val="58FB73AA"/>
    <w:rsid w:val="58FD050E"/>
    <w:rsid w:val="590E4A97"/>
    <w:rsid w:val="591250FF"/>
    <w:rsid w:val="5920012C"/>
    <w:rsid w:val="592B1244"/>
    <w:rsid w:val="594714AD"/>
    <w:rsid w:val="595578DE"/>
    <w:rsid w:val="597B384D"/>
    <w:rsid w:val="59996DA8"/>
    <w:rsid w:val="599C05DE"/>
    <w:rsid w:val="59AD00F6"/>
    <w:rsid w:val="59C30F1B"/>
    <w:rsid w:val="5A6F3361"/>
    <w:rsid w:val="5A8C20D0"/>
    <w:rsid w:val="5AC7121C"/>
    <w:rsid w:val="5AD90B8D"/>
    <w:rsid w:val="5AE12927"/>
    <w:rsid w:val="5AE35472"/>
    <w:rsid w:val="5AF41CF3"/>
    <w:rsid w:val="5AF87CC9"/>
    <w:rsid w:val="5B19477F"/>
    <w:rsid w:val="5B1E422F"/>
    <w:rsid w:val="5B435A44"/>
    <w:rsid w:val="5B4E1A44"/>
    <w:rsid w:val="5B702511"/>
    <w:rsid w:val="5B774ED6"/>
    <w:rsid w:val="5B8147BE"/>
    <w:rsid w:val="5B873201"/>
    <w:rsid w:val="5B967767"/>
    <w:rsid w:val="5B9D1624"/>
    <w:rsid w:val="5C0C2FF6"/>
    <w:rsid w:val="5C1241CC"/>
    <w:rsid w:val="5C286807"/>
    <w:rsid w:val="5C370E72"/>
    <w:rsid w:val="5C446BC8"/>
    <w:rsid w:val="5C4529E1"/>
    <w:rsid w:val="5C4B56E1"/>
    <w:rsid w:val="5C7146B1"/>
    <w:rsid w:val="5C7C2768"/>
    <w:rsid w:val="5C82259C"/>
    <w:rsid w:val="5C881D87"/>
    <w:rsid w:val="5C9D3644"/>
    <w:rsid w:val="5CB14C2F"/>
    <w:rsid w:val="5CB23AE6"/>
    <w:rsid w:val="5CCC024F"/>
    <w:rsid w:val="5CDC0A42"/>
    <w:rsid w:val="5CED5863"/>
    <w:rsid w:val="5D0D6DF5"/>
    <w:rsid w:val="5D580A8A"/>
    <w:rsid w:val="5D893B14"/>
    <w:rsid w:val="5DAA5ECA"/>
    <w:rsid w:val="5DB42C29"/>
    <w:rsid w:val="5E0314BA"/>
    <w:rsid w:val="5E291636"/>
    <w:rsid w:val="5E6F64A1"/>
    <w:rsid w:val="5E7E7421"/>
    <w:rsid w:val="5E8B0770"/>
    <w:rsid w:val="5EA06921"/>
    <w:rsid w:val="5EA902B4"/>
    <w:rsid w:val="5EBA259F"/>
    <w:rsid w:val="5EE97BB4"/>
    <w:rsid w:val="5F085DDA"/>
    <w:rsid w:val="5F2E2D52"/>
    <w:rsid w:val="5F4721B4"/>
    <w:rsid w:val="5F54198B"/>
    <w:rsid w:val="5F546D2C"/>
    <w:rsid w:val="5F9D1350"/>
    <w:rsid w:val="5FBE370A"/>
    <w:rsid w:val="5FC83407"/>
    <w:rsid w:val="5FD56E87"/>
    <w:rsid w:val="5FF0558C"/>
    <w:rsid w:val="600A4D82"/>
    <w:rsid w:val="601A27F4"/>
    <w:rsid w:val="60292845"/>
    <w:rsid w:val="604162CA"/>
    <w:rsid w:val="604D2644"/>
    <w:rsid w:val="605238CF"/>
    <w:rsid w:val="6053694F"/>
    <w:rsid w:val="607921FE"/>
    <w:rsid w:val="608F2B3B"/>
    <w:rsid w:val="608F62AE"/>
    <w:rsid w:val="60B9251B"/>
    <w:rsid w:val="60E236C1"/>
    <w:rsid w:val="611911B1"/>
    <w:rsid w:val="61260B6B"/>
    <w:rsid w:val="61263A34"/>
    <w:rsid w:val="612B3ABB"/>
    <w:rsid w:val="612E1A5D"/>
    <w:rsid w:val="614E5D7E"/>
    <w:rsid w:val="61560892"/>
    <w:rsid w:val="61770BF8"/>
    <w:rsid w:val="61816046"/>
    <w:rsid w:val="61C81AB1"/>
    <w:rsid w:val="61D417B9"/>
    <w:rsid w:val="620B0059"/>
    <w:rsid w:val="62391564"/>
    <w:rsid w:val="623B58E0"/>
    <w:rsid w:val="623F0B7F"/>
    <w:rsid w:val="624A22BE"/>
    <w:rsid w:val="626E235A"/>
    <w:rsid w:val="626F60D5"/>
    <w:rsid w:val="62816669"/>
    <w:rsid w:val="6282086D"/>
    <w:rsid w:val="62B36CD7"/>
    <w:rsid w:val="62BA0953"/>
    <w:rsid w:val="62D03A7C"/>
    <w:rsid w:val="62D8790F"/>
    <w:rsid w:val="62F42FAE"/>
    <w:rsid w:val="62F648FE"/>
    <w:rsid w:val="62FB4C93"/>
    <w:rsid w:val="63167A4F"/>
    <w:rsid w:val="631D2BD6"/>
    <w:rsid w:val="6329551F"/>
    <w:rsid w:val="635356F3"/>
    <w:rsid w:val="635D6064"/>
    <w:rsid w:val="637D5B70"/>
    <w:rsid w:val="63825E77"/>
    <w:rsid w:val="63A10995"/>
    <w:rsid w:val="63C23EFA"/>
    <w:rsid w:val="63D255DA"/>
    <w:rsid w:val="64076B79"/>
    <w:rsid w:val="640B7654"/>
    <w:rsid w:val="643A070A"/>
    <w:rsid w:val="64402337"/>
    <w:rsid w:val="64410A96"/>
    <w:rsid w:val="644C573D"/>
    <w:rsid w:val="64507EFB"/>
    <w:rsid w:val="645777E9"/>
    <w:rsid w:val="64B97A50"/>
    <w:rsid w:val="65032F85"/>
    <w:rsid w:val="65123E81"/>
    <w:rsid w:val="651304A7"/>
    <w:rsid w:val="65136B50"/>
    <w:rsid w:val="65717652"/>
    <w:rsid w:val="657E2A35"/>
    <w:rsid w:val="65A61017"/>
    <w:rsid w:val="65A94E9D"/>
    <w:rsid w:val="65B96B3F"/>
    <w:rsid w:val="65BE1071"/>
    <w:rsid w:val="65C60A92"/>
    <w:rsid w:val="65D35142"/>
    <w:rsid w:val="660451CE"/>
    <w:rsid w:val="660B02F6"/>
    <w:rsid w:val="661B6F10"/>
    <w:rsid w:val="665346B7"/>
    <w:rsid w:val="66705A4E"/>
    <w:rsid w:val="667C7CCE"/>
    <w:rsid w:val="669C56BF"/>
    <w:rsid w:val="66A12460"/>
    <w:rsid w:val="66A20C1E"/>
    <w:rsid w:val="66BE2423"/>
    <w:rsid w:val="66C57C55"/>
    <w:rsid w:val="66DD6702"/>
    <w:rsid w:val="67135F8D"/>
    <w:rsid w:val="67184229"/>
    <w:rsid w:val="671B1623"/>
    <w:rsid w:val="671C6FD7"/>
    <w:rsid w:val="671E6EBA"/>
    <w:rsid w:val="672C0ACD"/>
    <w:rsid w:val="675352AA"/>
    <w:rsid w:val="6759400B"/>
    <w:rsid w:val="675E528D"/>
    <w:rsid w:val="676C598C"/>
    <w:rsid w:val="67962635"/>
    <w:rsid w:val="67966EFB"/>
    <w:rsid w:val="679E7FA1"/>
    <w:rsid w:val="67A32389"/>
    <w:rsid w:val="67B768D0"/>
    <w:rsid w:val="67C779FD"/>
    <w:rsid w:val="67D619EE"/>
    <w:rsid w:val="682A2352"/>
    <w:rsid w:val="682E7AFD"/>
    <w:rsid w:val="6841159B"/>
    <w:rsid w:val="68707071"/>
    <w:rsid w:val="68753406"/>
    <w:rsid w:val="687A4379"/>
    <w:rsid w:val="687B015C"/>
    <w:rsid w:val="687E3889"/>
    <w:rsid w:val="6884222C"/>
    <w:rsid w:val="68846A05"/>
    <w:rsid w:val="68AD17BB"/>
    <w:rsid w:val="68D94D22"/>
    <w:rsid w:val="69224EEB"/>
    <w:rsid w:val="692B2E4A"/>
    <w:rsid w:val="695E1C9B"/>
    <w:rsid w:val="696A0B34"/>
    <w:rsid w:val="69821807"/>
    <w:rsid w:val="698D6A17"/>
    <w:rsid w:val="69D37590"/>
    <w:rsid w:val="69DD6F12"/>
    <w:rsid w:val="69F954C1"/>
    <w:rsid w:val="69FA2750"/>
    <w:rsid w:val="6A1E1E73"/>
    <w:rsid w:val="6A2031B6"/>
    <w:rsid w:val="6A26299B"/>
    <w:rsid w:val="6A276275"/>
    <w:rsid w:val="6A2F57D7"/>
    <w:rsid w:val="6A3C1D40"/>
    <w:rsid w:val="6A6432E1"/>
    <w:rsid w:val="6A647487"/>
    <w:rsid w:val="6A6A5005"/>
    <w:rsid w:val="6A8D5833"/>
    <w:rsid w:val="6AA23DFF"/>
    <w:rsid w:val="6AAB53B4"/>
    <w:rsid w:val="6AC61F6F"/>
    <w:rsid w:val="6AD34E53"/>
    <w:rsid w:val="6AD83EA1"/>
    <w:rsid w:val="6ADE74F0"/>
    <w:rsid w:val="6B1D62E8"/>
    <w:rsid w:val="6B723594"/>
    <w:rsid w:val="6B7A7601"/>
    <w:rsid w:val="6B805156"/>
    <w:rsid w:val="6B8F25DF"/>
    <w:rsid w:val="6B945E48"/>
    <w:rsid w:val="6BCF0C2E"/>
    <w:rsid w:val="6BD50977"/>
    <w:rsid w:val="6BE450D3"/>
    <w:rsid w:val="6BE60C84"/>
    <w:rsid w:val="6C587C0E"/>
    <w:rsid w:val="6C6C32E1"/>
    <w:rsid w:val="6C6E3E15"/>
    <w:rsid w:val="6C857FEE"/>
    <w:rsid w:val="6C8B1F5D"/>
    <w:rsid w:val="6CAA3931"/>
    <w:rsid w:val="6CCF3BFB"/>
    <w:rsid w:val="6D325918"/>
    <w:rsid w:val="6D370B82"/>
    <w:rsid w:val="6D3933CA"/>
    <w:rsid w:val="6D4D4500"/>
    <w:rsid w:val="6D6261FE"/>
    <w:rsid w:val="6D6B631F"/>
    <w:rsid w:val="6D7B61EC"/>
    <w:rsid w:val="6D8E03AA"/>
    <w:rsid w:val="6D934609"/>
    <w:rsid w:val="6DB217F4"/>
    <w:rsid w:val="6DBB089F"/>
    <w:rsid w:val="6DC63038"/>
    <w:rsid w:val="6DE30DE0"/>
    <w:rsid w:val="6DE6130A"/>
    <w:rsid w:val="6DE839B9"/>
    <w:rsid w:val="6E09491E"/>
    <w:rsid w:val="6E0D3655"/>
    <w:rsid w:val="6E13201E"/>
    <w:rsid w:val="6E1A437E"/>
    <w:rsid w:val="6E2B14A0"/>
    <w:rsid w:val="6E3A144E"/>
    <w:rsid w:val="6E5F4465"/>
    <w:rsid w:val="6E6E7501"/>
    <w:rsid w:val="6E8B1663"/>
    <w:rsid w:val="6E8C54DA"/>
    <w:rsid w:val="6EC831B6"/>
    <w:rsid w:val="6EF11E03"/>
    <w:rsid w:val="6EF1241D"/>
    <w:rsid w:val="6EF82916"/>
    <w:rsid w:val="6F0B2DE7"/>
    <w:rsid w:val="6F111C62"/>
    <w:rsid w:val="6F2176E5"/>
    <w:rsid w:val="6F2D79CC"/>
    <w:rsid w:val="6F3A2A5F"/>
    <w:rsid w:val="6F4F7F03"/>
    <w:rsid w:val="6F592303"/>
    <w:rsid w:val="6F5F5B74"/>
    <w:rsid w:val="6F7A7FF3"/>
    <w:rsid w:val="6F98032D"/>
    <w:rsid w:val="6F991BB8"/>
    <w:rsid w:val="6F9B1C65"/>
    <w:rsid w:val="6FA44937"/>
    <w:rsid w:val="6FE82C9C"/>
    <w:rsid w:val="6FFB146E"/>
    <w:rsid w:val="6FFC3AA6"/>
    <w:rsid w:val="70160742"/>
    <w:rsid w:val="70171106"/>
    <w:rsid w:val="7030610F"/>
    <w:rsid w:val="70612DB4"/>
    <w:rsid w:val="706516C3"/>
    <w:rsid w:val="70896E68"/>
    <w:rsid w:val="708A4844"/>
    <w:rsid w:val="70E05E9D"/>
    <w:rsid w:val="71073061"/>
    <w:rsid w:val="711A201F"/>
    <w:rsid w:val="71396ACC"/>
    <w:rsid w:val="715B60E9"/>
    <w:rsid w:val="716F0EE9"/>
    <w:rsid w:val="7196674D"/>
    <w:rsid w:val="71CD6D08"/>
    <w:rsid w:val="71EA1FED"/>
    <w:rsid w:val="721363AE"/>
    <w:rsid w:val="72165C6B"/>
    <w:rsid w:val="722021E3"/>
    <w:rsid w:val="722C6DDA"/>
    <w:rsid w:val="72345748"/>
    <w:rsid w:val="72442376"/>
    <w:rsid w:val="72AE2B16"/>
    <w:rsid w:val="72E661B1"/>
    <w:rsid w:val="72F90C18"/>
    <w:rsid w:val="730313F6"/>
    <w:rsid w:val="730E4732"/>
    <w:rsid w:val="732A6AD8"/>
    <w:rsid w:val="73370D24"/>
    <w:rsid w:val="73472C84"/>
    <w:rsid w:val="7359268C"/>
    <w:rsid w:val="735E7467"/>
    <w:rsid w:val="7366631C"/>
    <w:rsid w:val="736C263C"/>
    <w:rsid w:val="73723640"/>
    <w:rsid w:val="737311F5"/>
    <w:rsid w:val="73761585"/>
    <w:rsid w:val="739503EB"/>
    <w:rsid w:val="73A05B28"/>
    <w:rsid w:val="73A931BE"/>
    <w:rsid w:val="73C07D69"/>
    <w:rsid w:val="73DC335B"/>
    <w:rsid w:val="740B60EC"/>
    <w:rsid w:val="744C4A5B"/>
    <w:rsid w:val="74717AE5"/>
    <w:rsid w:val="749E16A8"/>
    <w:rsid w:val="74B42AE4"/>
    <w:rsid w:val="74C54993"/>
    <w:rsid w:val="750A429D"/>
    <w:rsid w:val="75474B47"/>
    <w:rsid w:val="75614792"/>
    <w:rsid w:val="75761866"/>
    <w:rsid w:val="75784473"/>
    <w:rsid w:val="7582466D"/>
    <w:rsid w:val="75A86778"/>
    <w:rsid w:val="75B161B3"/>
    <w:rsid w:val="75C055BD"/>
    <w:rsid w:val="75C46B63"/>
    <w:rsid w:val="75DC6C44"/>
    <w:rsid w:val="762770AC"/>
    <w:rsid w:val="762F6A19"/>
    <w:rsid w:val="76327C86"/>
    <w:rsid w:val="76341B33"/>
    <w:rsid w:val="76736B32"/>
    <w:rsid w:val="76740D50"/>
    <w:rsid w:val="768811B6"/>
    <w:rsid w:val="769F04F7"/>
    <w:rsid w:val="76AF35EE"/>
    <w:rsid w:val="76C27A74"/>
    <w:rsid w:val="76E26EB0"/>
    <w:rsid w:val="76E3765E"/>
    <w:rsid w:val="76FC2AFA"/>
    <w:rsid w:val="77527424"/>
    <w:rsid w:val="77653671"/>
    <w:rsid w:val="77831323"/>
    <w:rsid w:val="778546CC"/>
    <w:rsid w:val="778B6B46"/>
    <w:rsid w:val="77A96931"/>
    <w:rsid w:val="77B105D5"/>
    <w:rsid w:val="77B551B3"/>
    <w:rsid w:val="77B56730"/>
    <w:rsid w:val="77B92EBE"/>
    <w:rsid w:val="77BF1E80"/>
    <w:rsid w:val="77C04A8B"/>
    <w:rsid w:val="77D85DB3"/>
    <w:rsid w:val="77EB1B74"/>
    <w:rsid w:val="782A3EA3"/>
    <w:rsid w:val="783E3DBF"/>
    <w:rsid w:val="789A68EC"/>
    <w:rsid w:val="78A50513"/>
    <w:rsid w:val="78D37FAF"/>
    <w:rsid w:val="78EF7AB5"/>
    <w:rsid w:val="790A4A06"/>
    <w:rsid w:val="790D6849"/>
    <w:rsid w:val="79252148"/>
    <w:rsid w:val="795767E3"/>
    <w:rsid w:val="79586707"/>
    <w:rsid w:val="796518DD"/>
    <w:rsid w:val="79724BEF"/>
    <w:rsid w:val="797264AC"/>
    <w:rsid w:val="799008E5"/>
    <w:rsid w:val="79AA0532"/>
    <w:rsid w:val="79AB2CDA"/>
    <w:rsid w:val="79C370A4"/>
    <w:rsid w:val="79D23A3D"/>
    <w:rsid w:val="79FE1DDD"/>
    <w:rsid w:val="7A075767"/>
    <w:rsid w:val="7A0C15B3"/>
    <w:rsid w:val="7A212062"/>
    <w:rsid w:val="7A2522C9"/>
    <w:rsid w:val="7A282A11"/>
    <w:rsid w:val="7A3A59B8"/>
    <w:rsid w:val="7A5D0F75"/>
    <w:rsid w:val="7A715CD2"/>
    <w:rsid w:val="7A921E9A"/>
    <w:rsid w:val="7AAA09A9"/>
    <w:rsid w:val="7ABF2475"/>
    <w:rsid w:val="7AC21562"/>
    <w:rsid w:val="7AD474A4"/>
    <w:rsid w:val="7AD711B1"/>
    <w:rsid w:val="7AF55544"/>
    <w:rsid w:val="7AFC38DE"/>
    <w:rsid w:val="7B165244"/>
    <w:rsid w:val="7B217A1E"/>
    <w:rsid w:val="7B2965AD"/>
    <w:rsid w:val="7B303E8C"/>
    <w:rsid w:val="7B39121D"/>
    <w:rsid w:val="7B865D50"/>
    <w:rsid w:val="7B87547C"/>
    <w:rsid w:val="7B8D34C3"/>
    <w:rsid w:val="7B971D84"/>
    <w:rsid w:val="7BAB0CB7"/>
    <w:rsid w:val="7BB4028F"/>
    <w:rsid w:val="7BE031FB"/>
    <w:rsid w:val="7BE85BAB"/>
    <w:rsid w:val="7BF32F03"/>
    <w:rsid w:val="7BF50D2C"/>
    <w:rsid w:val="7C066F4E"/>
    <w:rsid w:val="7C1724A5"/>
    <w:rsid w:val="7C273CFF"/>
    <w:rsid w:val="7C5518B0"/>
    <w:rsid w:val="7C66113B"/>
    <w:rsid w:val="7C7A4BE6"/>
    <w:rsid w:val="7CA06413"/>
    <w:rsid w:val="7CA54112"/>
    <w:rsid w:val="7CA553D9"/>
    <w:rsid w:val="7CAB27F5"/>
    <w:rsid w:val="7CAF438A"/>
    <w:rsid w:val="7CCE726D"/>
    <w:rsid w:val="7CD71EA3"/>
    <w:rsid w:val="7CE50CE4"/>
    <w:rsid w:val="7CED6AF5"/>
    <w:rsid w:val="7CF877E9"/>
    <w:rsid w:val="7D134762"/>
    <w:rsid w:val="7D2E5ABF"/>
    <w:rsid w:val="7D4A45B8"/>
    <w:rsid w:val="7DA22646"/>
    <w:rsid w:val="7DE22616"/>
    <w:rsid w:val="7DF847BA"/>
    <w:rsid w:val="7E007625"/>
    <w:rsid w:val="7E040C0B"/>
    <w:rsid w:val="7E0737C8"/>
    <w:rsid w:val="7E131C51"/>
    <w:rsid w:val="7E176B90"/>
    <w:rsid w:val="7E2142A2"/>
    <w:rsid w:val="7E240411"/>
    <w:rsid w:val="7E5148A6"/>
    <w:rsid w:val="7E6A046F"/>
    <w:rsid w:val="7E797DE5"/>
    <w:rsid w:val="7E7B0BF2"/>
    <w:rsid w:val="7E8D75B6"/>
    <w:rsid w:val="7E8E672B"/>
    <w:rsid w:val="7EB16167"/>
    <w:rsid w:val="7EB663A9"/>
    <w:rsid w:val="7EF760EE"/>
    <w:rsid w:val="7F193E37"/>
    <w:rsid w:val="7F2536B5"/>
    <w:rsid w:val="7F383117"/>
    <w:rsid w:val="7F485E64"/>
    <w:rsid w:val="7F5A01CA"/>
    <w:rsid w:val="7FA01732"/>
    <w:rsid w:val="7FD334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5">
    <w:name w:val="heading 1"/>
    <w:basedOn w:val="1"/>
    <w:next w:val="1"/>
    <w:link w:val="76"/>
    <w:qFormat/>
    <w:uiPriority w:val="9"/>
    <w:pPr>
      <w:keepNext/>
      <w:keepLines/>
      <w:spacing w:before="340" w:after="330" w:line="576" w:lineRule="auto"/>
      <w:outlineLvl w:val="0"/>
    </w:pPr>
    <w:rPr>
      <w:b/>
      <w:kern w:val="44"/>
      <w:sz w:val="44"/>
    </w:rPr>
  </w:style>
  <w:style w:type="paragraph" w:styleId="6">
    <w:name w:val="heading 2"/>
    <w:basedOn w:val="1"/>
    <w:next w:val="1"/>
    <w:link w:val="4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3"/>
    <w:unhideWhenUsed/>
    <w:qFormat/>
    <w:uiPriority w:val="9"/>
    <w:pPr>
      <w:keepNext/>
      <w:keepLines/>
      <w:spacing w:before="260" w:after="260" w:line="416" w:lineRule="auto"/>
      <w:outlineLvl w:val="2"/>
    </w:pPr>
    <w:rPr>
      <w:b/>
      <w:bCs/>
      <w:sz w:val="32"/>
      <w:szCs w:val="32"/>
    </w:rPr>
  </w:style>
  <w:style w:type="paragraph" w:styleId="8">
    <w:name w:val="heading 4"/>
    <w:basedOn w:val="1"/>
    <w:next w:val="1"/>
    <w:link w:val="45"/>
    <w:unhideWhenUsed/>
    <w:qFormat/>
    <w:uiPriority w:val="9"/>
    <w:pPr>
      <w:keepNext/>
      <w:keepLines/>
      <w:outlineLvl w:val="3"/>
    </w:pPr>
    <w:rPr>
      <w:rFonts w:asciiTheme="majorHAnsi" w:hAnsiTheme="majorHAnsi" w:cstheme="majorBidi"/>
      <w:b/>
      <w:bCs/>
      <w:sz w:val="24"/>
      <w:szCs w:val="28"/>
    </w:rPr>
  </w:style>
  <w:style w:type="paragraph" w:styleId="9">
    <w:name w:val="heading 5"/>
    <w:basedOn w:val="1"/>
    <w:next w:val="1"/>
    <w:link w:val="75"/>
    <w:semiHidden/>
    <w:unhideWhenUsed/>
    <w:qFormat/>
    <w:uiPriority w:val="9"/>
    <w:pPr>
      <w:keepNext/>
      <w:keepLines/>
      <w:spacing w:before="280" w:after="290" w:line="372" w:lineRule="auto"/>
      <w:outlineLvl w:val="4"/>
    </w:pPr>
    <w:rPr>
      <w:b/>
      <w:sz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semiHidden/>
    <w:unhideWhenUsed/>
    <w:qFormat/>
    <w:uiPriority w:val="99"/>
    <w:pPr>
      <w:spacing w:after="120"/>
      <w:ind w:left="420" w:leftChars="200"/>
    </w:pPr>
    <w:rPr>
      <w:rFonts w:ascii="Times New Roman" w:hAnsi="Times New Roman"/>
    </w:rPr>
  </w:style>
  <w:style w:type="paragraph" w:styleId="3">
    <w:name w:val="Body Text Indent"/>
    <w:basedOn w:val="4"/>
    <w:qFormat/>
    <w:uiPriority w:val="0"/>
    <w:pPr>
      <w:ind w:left="359" w:leftChars="171" w:firstLine="179" w:firstLineChars="85"/>
    </w:pPr>
    <w:rPr>
      <w:rFonts w:ascii="宋体" w:hAnsi="宋体"/>
      <w:b/>
      <w:bCs/>
      <w:szCs w:val="26"/>
    </w:rPr>
  </w:style>
  <w:style w:type="paragraph" w:customStyle="1" w:styleId="4">
    <w:name w:val="Normal_7_0"/>
    <w:qFormat/>
    <w:uiPriority w:val="0"/>
    <w:pPr>
      <w:widowControl w:val="0"/>
      <w:jc w:val="both"/>
    </w:pPr>
    <w:rPr>
      <w:rFonts w:ascii="宋体" w:hAnsi="宋体" w:eastAsia="宋体" w:cs="宋体"/>
      <w:lang w:val="en-US" w:eastAsia="zh-CN" w:bidi="ar-SA"/>
    </w:rPr>
  </w:style>
  <w:style w:type="paragraph" w:styleId="10">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11">
    <w:name w:val="caption"/>
    <w:basedOn w:val="1"/>
    <w:next w:val="1"/>
    <w:qFormat/>
    <w:uiPriority w:val="0"/>
    <w:rPr>
      <w:rFonts w:ascii="Arial" w:hAnsi="Arial" w:eastAsia="清雅黑体" w:cs="Arial"/>
      <w:sz w:val="20"/>
      <w:szCs w:val="20"/>
    </w:rPr>
  </w:style>
  <w:style w:type="paragraph" w:styleId="12">
    <w:name w:val="annotation text"/>
    <w:basedOn w:val="1"/>
    <w:link w:val="64"/>
    <w:unhideWhenUsed/>
    <w:qFormat/>
    <w:uiPriority w:val="99"/>
  </w:style>
  <w:style w:type="paragraph" w:styleId="13">
    <w:name w:val="Body Text"/>
    <w:basedOn w:val="1"/>
    <w:next w:val="1"/>
    <w:link w:val="67"/>
    <w:qFormat/>
    <w:uiPriority w:val="1"/>
    <w:pPr>
      <w:spacing w:before="161"/>
      <w:ind w:left="120"/>
    </w:pPr>
    <w:rPr>
      <w:rFonts w:ascii="宋体" w:hAnsi="宋体" w:cs="宋体"/>
      <w:sz w:val="24"/>
      <w:lang w:val="zh-CN" w:bidi="zh-CN"/>
    </w:rPr>
  </w:style>
  <w:style w:type="paragraph" w:styleId="14">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5">
    <w:name w:val="toc 3"/>
    <w:basedOn w:val="1"/>
    <w:next w:val="1"/>
    <w:unhideWhenUsed/>
    <w:qFormat/>
    <w:uiPriority w:val="39"/>
    <w:pPr>
      <w:tabs>
        <w:tab w:val="right" w:leader="dot" w:pos="8296"/>
      </w:tabs>
      <w:ind w:left="838" w:leftChars="381"/>
    </w:pPr>
    <w:rPr>
      <w:szCs w:val="21"/>
    </w:rPr>
  </w:style>
  <w:style w:type="paragraph" w:styleId="16">
    <w:name w:val="Plain Text"/>
    <w:basedOn w:val="1"/>
    <w:link w:val="56"/>
    <w:qFormat/>
    <w:uiPriority w:val="0"/>
    <w:pPr>
      <w:widowControl w:val="0"/>
      <w:adjustRightInd/>
      <w:snapToGrid/>
      <w:jc w:val="both"/>
    </w:pPr>
    <w:rPr>
      <w:rFonts w:ascii="宋体" w:hAnsi="Courier New" w:cs="Times New Roman"/>
      <w:b/>
      <w:kern w:val="2"/>
      <w:szCs w:val="20"/>
    </w:rPr>
  </w:style>
  <w:style w:type="paragraph" w:styleId="17">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8">
    <w:name w:val="Balloon Text"/>
    <w:basedOn w:val="1"/>
    <w:link w:val="59"/>
    <w:semiHidden/>
    <w:unhideWhenUsed/>
    <w:qFormat/>
    <w:uiPriority w:val="99"/>
    <w:rPr>
      <w:sz w:val="18"/>
      <w:szCs w:val="18"/>
    </w:rPr>
  </w:style>
  <w:style w:type="paragraph" w:styleId="19">
    <w:name w:val="footer"/>
    <w:basedOn w:val="1"/>
    <w:link w:val="58"/>
    <w:unhideWhenUsed/>
    <w:qFormat/>
    <w:uiPriority w:val="99"/>
    <w:pPr>
      <w:tabs>
        <w:tab w:val="center" w:pos="4153"/>
        <w:tab w:val="right" w:pos="8306"/>
      </w:tabs>
    </w:pPr>
    <w:rPr>
      <w:sz w:val="18"/>
      <w:szCs w:val="18"/>
    </w:rPr>
  </w:style>
  <w:style w:type="paragraph" w:styleId="20">
    <w:name w:val="header"/>
    <w:basedOn w:val="1"/>
    <w:link w:val="57"/>
    <w:unhideWhenUsed/>
    <w:qFormat/>
    <w:uiPriority w:val="99"/>
    <w:pPr>
      <w:pBdr>
        <w:bottom w:val="single" w:color="auto" w:sz="6" w:space="1"/>
      </w:pBdr>
      <w:tabs>
        <w:tab w:val="center" w:pos="4153"/>
        <w:tab w:val="right" w:pos="8306"/>
      </w:tabs>
      <w:jc w:val="center"/>
    </w:pPr>
    <w:rPr>
      <w:sz w:val="18"/>
      <w:szCs w:val="18"/>
    </w:rPr>
  </w:style>
  <w:style w:type="paragraph" w:styleId="21">
    <w:name w:val="toc 1"/>
    <w:basedOn w:val="1"/>
    <w:next w:val="1"/>
    <w:unhideWhenUsed/>
    <w:qFormat/>
    <w:uiPriority w:val="39"/>
  </w:style>
  <w:style w:type="paragraph" w:styleId="22">
    <w:name w:val="toc 4"/>
    <w:basedOn w:val="1"/>
    <w:next w:val="1"/>
    <w:unhideWhenUsed/>
    <w:qFormat/>
    <w:uiPriority w:val="39"/>
    <w:pPr>
      <w:tabs>
        <w:tab w:val="right" w:leader="dot" w:pos="8296"/>
      </w:tabs>
      <w:spacing w:after="120"/>
      <w:ind w:left="1320" w:leftChars="600"/>
    </w:pPr>
  </w:style>
  <w:style w:type="paragraph" w:styleId="23">
    <w:name w:val="footnote text"/>
    <w:basedOn w:val="1"/>
    <w:semiHidden/>
    <w:unhideWhenUsed/>
    <w:qFormat/>
    <w:uiPriority w:val="99"/>
    <w:rPr>
      <w:sz w:val="18"/>
    </w:rPr>
  </w:style>
  <w:style w:type="paragraph" w:styleId="24">
    <w:name w:val="toc 6"/>
    <w:basedOn w:val="1"/>
    <w:next w:val="1"/>
    <w:qFormat/>
    <w:uiPriority w:val="39"/>
    <w:pPr>
      <w:ind w:left="1200"/>
    </w:pPr>
    <w:rPr>
      <w:rFonts w:ascii="Calibri" w:cs="Calibri"/>
      <w:sz w:val="18"/>
      <w:szCs w:val="18"/>
    </w:rPr>
  </w:style>
  <w:style w:type="paragraph" w:styleId="25">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6">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7">
    <w:name w:val="Normal (Web)"/>
    <w:basedOn w:val="1"/>
    <w:link w:val="61"/>
    <w:qFormat/>
    <w:uiPriority w:val="0"/>
    <w:pPr>
      <w:widowControl w:val="0"/>
      <w:adjustRightInd/>
      <w:snapToGrid/>
      <w:jc w:val="both"/>
    </w:pPr>
    <w:rPr>
      <w:rFonts w:asciiTheme="minorHAnsi" w:hAnsiTheme="minorHAnsi"/>
      <w:kern w:val="2"/>
      <w:sz w:val="24"/>
      <w:szCs w:val="24"/>
    </w:rPr>
  </w:style>
  <w:style w:type="paragraph" w:styleId="28">
    <w:name w:val="annotation subject"/>
    <w:basedOn w:val="12"/>
    <w:next w:val="12"/>
    <w:link w:val="65"/>
    <w:semiHidden/>
    <w:unhideWhenUsed/>
    <w:qFormat/>
    <w:uiPriority w:val="99"/>
    <w:rPr>
      <w:b/>
      <w:bCs/>
    </w:rPr>
  </w:style>
  <w:style w:type="paragraph" w:styleId="29">
    <w:name w:val="Body Text First Indent"/>
    <w:basedOn w:val="13"/>
    <w:next w:val="1"/>
    <w:qFormat/>
    <w:uiPriority w:val="0"/>
    <w:pPr>
      <w:spacing w:after="120"/>
      <w:ind w:firstLine="420" w:firstLineChars="100"/>
    </w:pPr>
    <w:rPr>
      <w:bCs/>
      <w:szCs w:val="21"/>
    </w:rPr>
  </w:style>
  <w:style w:type="table" w:styleId="31">
    <w:name w:val="Table Grid"/>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bCs/>
    </w:rPr>
  </w:style>
  <w:style w:type="character" w:styleId="34">
    <w:name w:val="page number"/>
    <w:basedOn w:val="32"/>
    <w:qFormat/>
    <w:uiPriority w:val="0"/>
  </w:style>
  <w:style w:type="character" w:styleId="35">
    <w:name w:val="Emphasis"/>
    <w:basedOn w:val="32"/>
    <w:qFormat/>
    <w:uiPriority w:val="20"/>
    <w:rPr>
      <w:i/>
      <w:iCs/>
    </w:rPr>
  </w:style>
  <w:style w:type="character" w:styleId="36">
    <w:name w:val="Hyperlink"/>
    <w:qFormat/>
    <w:uiPriority w:val="99"/>
    <w:rPr>
      <w:rFonts w:hint="eastAsia" w:ascii="宋体" w:hAnsi="宋体" w:eastAsia="宋体" w:cs="宋体"/>
      <w:b/>
      <w:color w:val="0031C1"/>
      <w:kern w:val="0"/>
      <w:sz w:val="18"/>
      <w:szCs w:val="18"/>
      <w:u w:val="none"/>
      <w:lang w:eastAsia="en-US"/>
    </w:rPr>
  </w:style>
  <w:style w:type="character" w:styleId="37">
    <w:name w:val="annotation reference"/>
    <w:basedOn w:val="32"/>
    <w:semiHidden/>
    <w:unhideWhenUsed/>
    <w:qFormat/>
    <w:uiPriority w:val="99"/>
    <w:rPr>
      <w:sz w:val="21"/>
      <w:szCs w:val="21"/>
    </w:rPr>
  </w:style>
  <w:style w:type="character" w:styleId="38">
    <w:name w:val="footnote reference"/>
    <w:basedOn w:val="32"/>
    <w:semiHidden/>
    <w:unhideWhenUsed/>
    <w:qFormat/>
    <w:uiPriority w:val="99"/>
    <w:rPr>
      <w:vertAlign w:val="superscript"/>
    </w:rPr>
  </w:style>
  <w:style w:type="paragraph" w:customStyle="1" w:styleId="39">
    <w:name w:val="样式 正文首行缩进 + 首行缩进:  1 字符"/>
    <w:basedOn w:val="1"/>
    <w:next w:val="1"/>
    <w:qFormat/>
    <w:uiPriority w:val="0"/>
    <w:pPr>
      <w:ind w:firstLine="200" w:firstLineChars="200"/>
    </w:pPr>
    <w:rPr>
      <w:rFonts w:cs="宋体"/>
      <w:szCs w:val="20"/>
    </w:rPr>
  </w:style>
  <w:style w:type="paragraph" w:customStyle="1" w:styleId="40">
    <w:name w:val="Body Text First Indent1"/>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41">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character" w:customStyle="1" w:styleId="42">
    <w:name w:val="标题 2 字符"/>
    <w:basedOn w:val="32"/>
    <w:link w:val="6"/>
    <w:qFormat/>
    <w:uiPriority w:val="9"/>
    <w:rPr>
      <w:rFonts w:asciiTheme="majorHAnsi" w:hAnsiTheme="majorHAnsi" w:eastAsiaTheme="majorEastAsia" w:cstheme="majorBidi"/>
      <w:b/>
      <w:bCs/>
      <w:sz w:val="32"/>
      <w:szCs w:val="32"/>
    </w:rPr>
  </w:style>
  <w:style w:type="character" w:customStyle="1" w:styleId="43">
    <w:name w:val="标题 3 字符"/>
    <w:basedOn w:val="32"/>
    <w:link w:val="7"/>
    <w:qFormat/>
    <w:uiPriority w:val="9"/>
    <w:rPr>
      <w:rFonts w:ascii="Tahoma" w:hAnsi="Tahoma"/>
      <w:b/>
      <w:bCs/>
      <w:sz w:val="32"/>
      <w:szCs w:val="32"/>
    </w:rPr>
  </w:style>
  <w:style w:type="paragraph" w:styleId="44">
    <w:name w:val="List Paragraph"/>
    <w:basedOn w:val="1"/>
    <w:link w:val="66"/>
    <w:qFormat/>
    <w:uiPriority w:val="0"/>
    <w:pPr>
      <w:ind w:firstLine="420" w:firstLineChars="200"/>
    </w:pPr>
  </w:style>
  <w:style w:type="character" w:customStyle="1" w:styleId="45">
    <w:name w:val="标题 4 字符"/>
    <w:basedOn w:val="32"/>
    <w:link w:val="8"/>
    <w:qFormat/>
    <w:uiPriority w:val="9"/>
    <w:rPr>
      <w:rFonts w:eastAsia="宋体" w:asciiTheme="majorHAnsi" w:hAnsiTheme="majorHAnsi" w:cstheme="majorBidi"/>
      <w:b/>
      <w:bCs/>
      <w:sz w:val="24"/>
      <w:szCs w:val="28"/>
    </w:rPr>
  </w:style>
  <w:style w:type="character" w:customStyle="1" w:styleId="46">
    <w:name w:val="正文缩进2格 Char"/>
    <w:link w:val="47"/>
    <w:qFormat/>
    <w:uiPriority w:val="0"/>
    <w:rPr>
      <w:rFonts w:ascii="方正仿宋_GB2312" w:hAnsi="宋体" w:eastAsia="方正仿宋_GB2312"/>
      <w:kern w:val="2"/>
      <w:sz w:val="31"/>
    </w:rPr>
  </w:style>
  <w:style w:type="paragraph" w:customStyle="1" w:styleId="47">
    <w:name w:val="正文缩进2格"/>
    <w:basedOn w:val="1"/>
    <w:link w:val="46"/>
    <w:qFormat/>
    <w:uiPriority w:val="0"/>
    <w:pPr>
      <w:widowControl w:val="0"/>
      <w:adjustRightInd/>
      <w:snapToGrid/>
      <w:spacing w:line="600" w:lineRule="exact"/>
      <w:ind w:firstLine="639" w:firstLineChars="206"/>
      <w:jc w:val="both"/>
    </w:pPr>
    <w:rPr>
      <w:rFonts w:ascii="方正仿宋_GB2312" w:hAnsi="宋体" w:eastAsia="方正仿宋_GB2312"/>
      <w:kern w:val="2"/>
      <w:sz w:val="31"/>
    </w:rPr>
  </w:style>
  <w:style w:type="paragraph" w:customStyle="1" w:styleId="48">
    <w:name w:val="正文缩进4格"/>
    <w:basedOn w:val="47"/>
    <w:qFormat/>
    <w:uiPriority w:val="0"/>
    <w:pPr>
      <w:ind w:left="2" w:firstLine="538" w:firstLineChars="192"/>
    </w:pPr>
    <w:rPr>
      <w:color w:val="0000FF"/>
      <w:sz w:val="28"/>
    </w:rPr>
  </w:style>
  <w:style w:type="character" w:customStyle="1" w:styleId="49">
    <w:name w:val="正文缩进2格 Char Char"/>
    <w:qFormat/>
    <w:uiPriority w:val="0"/>
    <w:rPr>
      <w:rFonts w:ascii="方正仿宋_GB2312" w:hAnsi="宋体" w:eastAsia="方正仿宋_GB2312" w:cs="Times New Roman"/>
      <w:b/>
      <w:kern w:val="2"/>
      <w:sz w:val="31"/>
      <w:szCs w:val="28"/>
      <w:lang w:val="en-US" w:eastAsia="zh-CN" w:bidi="ar-SA"/>
    </w:rPr>
  </w:style>
  <w:style w:type="paragraph" w:customStyle="1" w:styleId="50">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51">
    <w:name w:val="标题1"/>
    <w:qFormat/>
    <w:uiPriority w:val="0"/>
    <w:rPr>
      <w:rFonts w:ascii="Times New Roman" w:hAnsi="Times New Roman" w:eastAsia="宋体" w:cs="Times New Roman"/>
      <w:b/>
      <w:kern w:val="0"/>
      <w:sz w:val="24"/>
      <w:szCs w:val="20"/>
      <w:lang w:eastAsia="en-US"/>
    </w:rPr>
  </w:style>
  <w:style w:type="character" w:customStyle="1" w:styleId="52">
    <w:name w:val="标题 3.1 Char"/>
    <w:link w:val="53"/>
    <w:qFormat/>
    <w:uiPriority w:val="0"/>
    <w:rPr>
      <w:rFonts w:ascii="宋体" w:hAnsi="宋体" w:eastAsia="宋体"/>
      <w:b/>
      <w:color w:val="FF0000"/>
      <w:kern w:val="2"/>
      <w:sz w:val="32"/>
    </w:rPr>
  </w:style>
  <w:style w:type="paragraph" w:customStyle="1" w:styleId="53">
    <w:name w:val="标题 3.1"/>
    <w:basedOn w:val="7"/>
    <w:link w:val="52"/>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4">
    <w:name w:val="样式 楷体_GB2312 小四"/>
    <w:qFormat/>
    <w:uiPriority w:val="0"/>
    <w:rPr>
      <w:rFonts w:ascii="方正楷体_GB2312" w:hAnsi="方正楷体_GB2312" w:eastAsia="方正仿宋_GB2312"/>
      <w:sz w:val="24"/>
    </w:rPr>
  </w:style>
  <w:style w:type="character" w:customStyle="1" w:styleId="55">
    <w:name w:val="纯文本 Char"/>
    <w:qFormat/>
    <w:uiPriority w:val="0"/>
    <w:rPr>
      <w:rFonts w:ascii="宋体" w:hAnsi="Courier New" w:eastAsia="宋体" w:cs="Times New Roman"/>
      <w:b/>
      <w:kern w:val="2"/>
      <w:sz w:val="21"/>
      <w:szCs w:val="20"/>
    </w:rPr>
  </w:style>
  <w:style w:type="character" w:customStyle="1" w:styleId="56">
    <w:name w:val="纯文本 字符"/>
    <w:basedOn w:val="32"/>
    <w:link w:val="16"/>
    <w:semiHidden/>
    <w:qFormat/>
    <w:uiPriority w:val="99"/>
    <w:rPr>
      <w:rFonts w:ascii="宋体" w:hAnsi="Courier New" w:eastAsia="宋体" w:cs="Courier New"/>
      <w:sz w:val="21"/>
      <w:szCs w:val="21"/>
    </w:rPr>
  </w:style>
  <w:style w:type="character" w:customStyle="1" w:styleId="57">
    <w:name w:val="页眉 字符"/>
    <w:basedOn w:val="32"/>
    <w:link w:val="20"/>
    <w:qFormat/>
    <w:uiPriority w:val="99"/>
    <w:rPr>
      <w:rFonts w:ascii="Tahoma" w:hAnsi="Tahoma"/>
      <w:sz w:val="18"/>
      <w:szCs w:val="18"/>
    </w:rPr>
  </w:style>
  <w:style w:type="character" w:customStyle="1" w:styleId="58">
    <w:name w:val="页脚 字符"/>
    <w:basedOn w:val="32"/>
    <w:link w:val="19"/>
    <w:qFormat/>
    <w:uiPriority w:val="99"/>
    <w:rPr>
      <w:rFonts w:ascii="Tahoma" w:hAnsi="Tahoma"/>
      <w:sz w:val="18"/>
      <w:szCs w:val="18"/>
    </w:rPr>
  </w:style>
  <w:style w:type="character" w:customStyle="1" w:styleId="59">
    <w:name w:val="批注框文本 字符"/>
    <w:basedOn w:val="32"/>
    <w:link w:val="18"/>
    <w:semiHidden/>
    <w:qFormat/>
    <w:uiPriority w:val="99"/>
    <w:rPr>
      <w:rFonts w:ascii="Tahoma" w:hAnsi="Tahoma"/>
      <w:sz w:val="18"/>
      <w:szCs w:val="18"/>
    </w:rPr>
  </w:style>
  <w:style w:type="paragraph" w:customStyle="1" w:styleId="60">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61">
    <w:name w:val="普通(网站) 字符"/>
    <w:link w:val="27"/>
    <w:qFormat/>
    <w:uiPriority w:val="0"/>
    <w:rPr>
      <w:rFonts w:eastAsia="宋体"/>
      <w:kern w:val="2"/>
      <w:sz w:val="24"/>
      <w:szCs w:val="24"/>
    </w:rPr>
  </w:style>
  <w:style w:type="paragraph" w:customStyle="1" w:styleId="62">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3">
    <w:name w:val="p141"/>
    <w:qFormat/>
    <w:uiPriority w:val="0"/>
    <w:rPr>
      <w:sz w:val="21"/>
      <w:szCs w:val="21"/>
    </w:rPr>
  </w:style>
  <w:style w:type="character" w:customStyle="1" w:styleId="64">
    <w:name w:val="批注文字 字符"/>
    <w:basedOn w:val="32"/>
    <w:link w:val="12"/>
    <w:qFormat/>
    <w:uiPriority w:val="99"/>
    <w:rPr>
      <w:rFonts w:ascii="Tahoma" w:hAnsi="Tahoma" w:eastAsia="微软雅黑" w:cstheme="minorBidi"/>
      <w:sz w:val="22"/>
      <w:szCs w:val="22"/>
    </w:rPr>
  </w:style>
  <w:style w:type="character" w:customStyle="1" w:styleId="65">
    <w:name w:val="批注主题 字符"/>
    <w:basedOn w:val="64"/>
    <w:link w:val="28"/>
    <w:semiHidden/>
    <w:qFormat/>
    <w:uiPriority w:val="99"/>
    <w:rPr>
      <w:rFonts w:ascii="Tahoma" w:hAnsi="Tahoma" w:eastAsia="微软雅黑" w:cstheme="minorBidi"/>
      <w:b/>
      <w:bCs/>
      <w:sz w:val="22"/>
      <w:szCs w:val="22"/>
    </w:rPr>
  </w:style>
  <w:style w:type="character" w:customStyle="1" w:styleId="66">
    <w:name w:val="列表段落 字符"/>
    <w:link w:val="44"/>
    <w:qFormat/>
    <w:uiPriority w:val="0"/>
    <w:rPr>
      <w:rFonts w:ascii="Tahoma" w:hAnsi="Tahoma" w:eastAsia="微软雅黑" w:cstheme="minorBidi"/>
      <w:sz w:val="22"/>
      <w:szCs w:val="22"/>
    </w:rPr>
  </w:style>
  <w:style w:type="character" w:customStyle="1" w:styleId="67">
    <w:name w:val="正文文本 字符"/>
    <w:basedOn w:val="32"/>
    <w:link w:val="13"/>
    <w:qFormat/>
    <w:uiPriority w:val="1"/>
    <w:rPr>
      <w:rFonts w:ascii="宋体" w:hAnsi="宋体" w:cs="宋体"/>
      <w:sz w:val="24"/>
      <w:szCs w:val="22"/>
      <w:lang w:val="zh-CN" w:bidi="zh-CN"/>
    </w:rPr>
  </w:style>
  <w:style w:type="paragraph" w:customStyle="1" w:styleId="6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9">
    <w:name w:val="_Style 1"/>
    <w:basedOn w:val="1"/>
    <w:qFormat/>
    <w:uiPriority w:val="0"/>
    <w:pPr>
      <w:ind w:firstLine="420" w:firstLineChars="200"/>
    </w:pPr>
  </w:style>
  <w:style w:type="paragraph" w:customStyle="1" w:styleId="70">
    <w:name w:val="列出段落2"/>
    <w:basedOn w:val="1"/>
    <w:qFormat/>
    <w:uiPriority w:val="0"/>
    <w:pPr>
      <w:ind w:firstLine="420" w:firstLineChars="200"/>
    </w:pPr>
  </w:style>
  <w:style w:type="paragraph" w:customStyle="1" w:styleId="71">
    <w:name w:val="p0"/>
    <w:basedOn w:val="1"/>
    <w:qFormat/>
    <w:uiPriority w:val="0"/>
    <w:rPr>
      <w:szCs w:val="21"/>
    </w:rPr>
  </w:style>
  <w:style w:type="paragraph" w:customStyle="1" w:styleId="72">
    <w:name w:val="正文文本缩进 21"/>
    <w:basedOn w:val="1"/>
    <w:qFormat/>
    <w:uiPriority w:val="0"/>
    <w:pPr>
      <w:spacing w:line="480" w:lineRule="auto"/>
      <w:ind w:firstLine="540"/>
    </w:pPr>
    <w:rPr>
      <w:rFonts w:ascii="Calibri" w:hAnsi="Calibri"/>
      <w:sz w:val="20"/>
      <w:szCs w:val="20"/>
    </w:rPr>
  </w:style>
  <w:style w:type="paragraph" w:customStyle="1" w:styleId="73">
    <w:name w:val="_Style 2"/>
    <w:basedOn w:val="1"/>
    <w:qFormat/>
    <w:uiPriority w:val="0"/>
    <w:pPr>
      <w:ind w:firstLine="420" w:firstLineChars="200"/>
    </w:pPr>
  </w:style>
  <w:style w:type="paragraph" w:customStyle="1" w:styleId="74">
    <w:name w:val="msolistparagraph"/>
    <w:basedOn w:val="1"/>
    <w:qFormat/>
    <w:uiPriority w:val="0"/>
    <w:pPr>
      <w:ind w:firstLine="420" w:firstLineChars="200"/>
    </w:pPr>
    <w:rPr>
      <w:rFonts w:hint="eastAsia" w:hAnsi="宋体"/>
    </w:rPr>
  </w:style>
  <w:style w:type="character" w:customStyle="1" w:styleId="75">
    <w:name w:val="标题 5 字符"/>
    <w:link w:val="9"/>
    <w:qFormat/>
    <w:uiPriority w:val="0"/>
    <w:rPr>
      <w:b/>
      <w:sz w:val="28"/>
    </w:rPr>
  </w:style>
  <w:style w:type="character" w:customStyle="1" w:styleId="76">
    <w:name w:val="标题 1 字符"/>
    <w:link w:val="5"/>
    <w:qFormat/>
    <w:uiPriority w:val="9"/>
    <w:rPr>
      <w:b/>
      <w:kern w:val="44"/>
      <w:sz w:val="44"/>
    </w:rPr>
  </w:style>
  <w:style w:type="paragraph" w:customStyle="1" w:styleId="77">
    <w:name w:val="修订1"/>
    <w:hidden/>
    <w:semiHidden/>
    <w:qFormat/>
    <w:uiPriority w:val="99"/>
    <w:rPr>
      <w:rFonts w:ascii="Tahoma" w:hAnsi="Tahoma" w:eastAsia="宋体" w:cstheme="minorBidi"/>
      <w:sz w:val="21"/>
      <w:szCs w:val="22"/>
      <w:lang w:val="en-US" w:eastAsia="zh-CN" w:bidi="ar-SA"/>
    </w:rPr>
  </w:style>
  <w:style w:type="paragraph" w:customStyle="1" w:styleId="78">
    <w:name w:val="表格文字"/>
    <w:basedOn w:val="1"/>
    <w:qFormat/>
    <w:uiPriority w:val="0"/>
    <w:pPr>
      <w:adjustRightInd/>
      <w:spacing w:before="25" w:after="25"/>
    </w:pPr>
    <w:rPr>
      <w:rFonts w:ascii="Times New Roman"/>
      <w:bCs/>
      <w:spacing w:val="10"/>
      <w:szCs w:val="20"/>
    </w:rPr>
  </w:style>
  <w:style w:type="paragraph" w:customStyle="1" w:styleId="79">
    <w:name w:val="纯文本1"/>
    <w:basedOn w:val="80"/>
    <w:qFormat/>
    <w:uiPriority w:val="0"/>
    <w:rPr>
      <w:rFonts w:ascii="宋体" w:hAnsi="Courier New"/>
      <w:szCs w:val="20"/>
    </w:rPr>
  </w:style>
  <w:style w:type="paragraph" w:customStyle="1" w:styleId="80">
    <w:name w:val="正文 New"/>
    <w:qFormat/>
    <w:uiPriority w:val="99"/>
    <w:pPr>
      <w:widowControl w:val="0"/>
      <w:spacing w:line="360" w:lineRule="auto"/>
      <w:jc w:val="both"/>
    </w:pPr>
    <w:rPr>
      <w:rFonts w:ascii="Times New Roman" w:hAnsi="Times New Roman" w:eastAsia="宋体" w:cs="清雅黑体"/>
      <w:kern w:val="2"/>
      <w:sz w:val="21"/>
      <w:szCs w:val="22"/>
      <w:lang w:val="en-US" w:eastAsia="zh-CN" w:bidi="ar-SA"/>
    </w:rPr>
  </w:style>
  <w:style w:type="paragraph" w:customStyle="1" w:styleId="81">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82">
    <w:name w:val="Table Normal"/>
    <w:semiHidden/>
    <w:unhideWhenUsed/>
    <w:qFormat/>
    <w:uiPriority w:val="2"/>
    <w:tblPr>
      <w:tblCellMar>
        <w:top w:w="0" w:type="dxa"/>
        <w:left w:w="0" w:type="dxa"/>
        <w:bottom w:w="0" w:type="dxa"/>
        <w:right w:w="0" w:type="dxa"/>
      </w:tblCellMar>
    </w:tblPr>
  </w:style>
  <w:style w:type="paragraph" w:customStyle="1" w:styleId="83">
    <w:name w:val="Table Paragraph"/>
    <w:basedOn w:val="1"/>
    <w:qFormat/>
    <w:uiPriority w:val="1"/>
  </w:style>
  <w:style w:type="paragraph" w:customStyle="1" w:styleId="84">
    <w:name w:val="正文文本缩进1"/>
    <w:basedOn w:val="80"/>
    <w:qFormat/>
    <w:uiPriority w:val="0"/>
    <w:pPr>
      <w:spacing w:after="120"/>
      <w:ind w:left="420" w:leftChars="200"/>
    </w:pPr>
  </w:style>
  <w:style w:type="paragraph" w:customStyle="1" w:styleId="85">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6">
    <w:name w:val="纯文本2"/>
    <w:basedOn w:val="80"/>
    <w:qFormat/>
    <w:uiPriority w:val="0"/>
    <w:rPr>
      <w:rFonts w:ascii="宋体" w:hAnsi="Courier New"/>
      <w:szCs w:val="20"/>
    </w:rPr>
  </w:style>
  <w:style w:type="character" w:customStyle="1" w:styleId="87">
    <w:name w:val="font141"/>
    <w:qFormat/>
    <w:uiPriority w:val="0"/>
    <w:rPr>
      <w:rFonts w:hint="default" w:ascii="Times New Roman" w:hAnsi="Times New Roman" w:cs="Times New Roman"/>
      <w:color w:val="000000"/>
      <w:sz w:val="18"/>
      <w:szCs w:val="18"/>
      <w:u w:val="none"/>
    </w:rPr>
  </w:style>
  <w:style w:type="character" w:customStyle="1" w:styleId="88">
    <w:name w:val="font71"/>
    <w:qFormat/>
    <w:uiPriority w:val="0"/>
    <w:rPr>
      <w:rFonts w:hint="eastAsia" w:ascii="宋体" w:hAnsi="宋体" w:eastAsia="宋体" w:cs="宋体"/>
      <w:color w:val="000000"/>
      <w:sz w:val="18"/>
      <w:szCs w:val="18"/>
      <w:u w:val="none"/>
    </w:rPr>
  </w:style>
  <w:style w:type="paragraph" w:customStyle="1" w:styleId="89">
    <w:name w:val="Body Text First Indent"/>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90">
    <w:name w:val="正文文本首行缩进1"/>
    <w:next w:val="1"/>
    <w:qFormat/>
    <w:uiPriority w:val="0"/>
    <w:pPr>
      <w:widowControl w:val="0"/>
      <w:spacing w:beforeLines="5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91">
    <w:name w:val="table"/>
    <w:qFormat/>
    <w:uiPriority w:val="0"/>
    <w:pPr>
      <w:adjustRightInd w:val="0"/>
      <w:snapToGrid w:val="0"/>
    </w:pPr>
    <w:rPr>
      <w:rFonts w:hint="default" w:ascii="宋体" w:hAnsi="Calibri" w:eastAsia="宋体" w:cs="Times New Roman"/>
      <w:kern w:val="2"/>
      <w:sz w:val="24"/>
      <w:szCs w:val="22"/>
      <w:lang w:val="en-US" w:eastAsia="zh-CN" w:bidi="ar-SA"/>
    </w:rPr>
  </w:style>
  <w:style w:type="paragraph" w:customStyle="1" w:styleId="92">
    <w:name w:val="B"/>
    <w:basedOn w:val="93"/>
    <w:qFormat/>
    <w:uiPriority w:val="0"/>
    <w:pPr>
      <w:widowControl w:val="0"/>
      <w:tabs>
        <w:tab w:val="center" w:pos="4706"/>
        <w:tab w:val="right" w:pos="9044"/>
      </w:tabs>
      <w:topLinePunct/>
      <w:spacing w:before="160" w:after="60" w:line="312" w:lineRule="exact"/>
    </w:pPr>
    <w:rPr>
      <w:rFonts w:ascii="汉仪旗黑X1-95简"/>
      <w:kern w:val="2"/>
    </w:rPr>
  </w:style>
  <w:style w:type="paragraph" w:customStyle="1" w:styleId="93">
    <w:name w:val="表头"/>
    <w:basedOn w:val="11"/>
    <w:qFormat/>
    <w:uiPriority w:val="0"/>
    <w:pPr>
      <w:keepNext/>
      <w:keepLines/>
      <w:spacing w:before="120" w:after="120" w:line="300" w:lineRule="auto"/>
      <w:jc w:val="center"/>
      <w:textAlignment w:val="baseline"/>
    </w:pPr>
    <w:rPr>
      <w:rFonts w:cs="Times New Roman"/>
      <w:sz w:val="21"/>
    </w:rPr>
  </w:style>
  <w:style w:type="paragraph" w:customStyle="1" w:styleId="94">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95">
    <w:name w:val="D2 Char Char"/>
    <w:link w:val="96"/>
    <w:qFormat/>
    <w:uiPriority w:val="0"/>
    <w:rPr>
      <w:sz w:val="20"/>
      <w:szCs w:val="20"/>
    </w:rPr>
  </w:style>
  <w:style w:type="paragraph" w:customStyle="1" w:styleId="96">
    <w:name w:val="D2"/>
    <w:basedOn w:val="1"/>
    <w:link w:val="95"/>
    <w:qFormat/>
    <w:uiPriority w:val="0"/>
    <w:pPr>
      <w:widowControl w:val="0"/>
      <w:spacing w:line="312" w:lineRule="exact"/>
      <w:jc w:val="both"/>
    </w:pPr>
    <w:rPr>
      <w:sz w:val="20"/>
      <w:szCs w:val="20"/>
    </w:rPr>
  </w:style>
  <w:style w:type="character" w:customStyle="1" w:styleId="97">
    <w:name w:val="font81"/>
    <w:basedOn w:val="32"/>
    <w:qFormat/>
    <w:uiPriority w:val="0"/>
    <w:rPr>
      <w:rFonts w:hint="eastAsia" w:ascii="宋体" w:hAnsi="宋体" w:eastAsia="宋体" w:cs="宋体"/>
      <w:color w:val="FF0000"/>
      <w:sz w:val="28"/>
      <w:szCs w:val="28"/>
      <w:u w:val="none"/>
    </w:rPr>
  </w:style>
  <w:style w:type="character" w:customStyle="1" w:styleId="98">
    <w:name w:val="font41"/>
    <w:basedOn w:val="32"/>
    <w:qFormat/>
    <w:uiPriority w:val="0"/>
    <w:rPr>
      <w:rFonts w:hint="eastAsia" w:ascii="宋体" w:hAnsi="宋体" w:eastAsia="宋体" w:cs="宋体"/>
      <w:color w:val="000000"/>
      <w:sz w:val="28"/>
      <w:szCs w:val="28"/>
      <w:u w:val="none"/>
    </w:rPr>
  </w:style>
  <w:style w:type="character" w:customStyle="1" w:styleId="99">
    <w:name w:val="font21"/>
    <w:basedOn w:val="32"/>
    <w:qFormat/>
    <w:uiPriority w:val="0"/>
    <w:rPr>
      <w:rFonts w:hint="eastAsia" w:ascii="宋体" w:hAnsi="宋体" w:eastAsia="宋体" w:cs="宋体"/>
      <w:color w:val="000000"/>
      <w:sz w:val="28"/>
      <w:szCs w:val="28"/>
      <w:u w:val="none"/>
    </w:rPr>
  </w:style>
  <w:style w:type="character" w:customStyle="1" w:styleId="100">
    <w:name w:val="font61"/>
    <w:basedOn w:val="32"/>
    <w:qFormat/>
    <w:uiPriority w:val="0"/>
    <w:rPr>
      <w:rFonts w:hint="eastAsia" w:ascii="微软雅黑" w:hAnsi="微软雅黑" w:eastAsia="微软雅黑" w:cs="微软雅黑"/>
      <w:color w:val="000000"/>
      <w:sz w:val="28"/>
      <w:szCs w:val="28"/>
      <w:u w:val="none"/>
    </w:rPr>
  </w:style>
  <w:style w:type="character" w:customStyle="1" w:styleId="101">
    <w:name w:val="font51"/>
    <w:basedOn w:val="32"/>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0" Type="http://schemas.microsoft.com/office/2011/relationships/people" Target="people.xml"/><Relationship Id="rId3" Type="http://schemas.openxmlformats.org/officeDocument/2006/relationships/comments" Target="comment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3.png"/><Relationship Id="rId24" Type="http://schemas.openxmlformats.org/officeDocument/2006/relationships/image" Target="media/image2.emf"/><Relationship Id="rId23" Type="http://schemas.openxmlformats.org/officeDocument/2006/relationships/oleObject" Target="embeddings/oleObject1.bin"/><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5.xml"/><Relationship Id="rId17" Type="http://schemas.openxmlformats.org/officeDocument/2006/relationships/header" Target="header4.xml"/><Relationship Id="rId16" Type="http://schemas.openxmlformats.org/officeDocument/2006/relationships/footer" Target="footer7.xml"/><Relationship Id="rId15" Type="http://schemas.openxmlformats.org/officeDocument/2006/relationships/header" Target="header3.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2.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2FDE4B-77BC-4B7C-94B1-DC883D12665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2698</Words>
  <Characters>3122</Characters>
  <Lines>67</Lines>
  <Paragraphs>66</Paragraphs>
  <TotalTime>29</TotalTime>
  <ScaleCrop>false</ScaleCrop>
  <LinksUpToDate>false</LinksUpToDate>
  <CharactersWithSpaces>3265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2022-10-28T09:19:00Z</dcterms:created>
  <dc:creator>MyPC</dc:creator>
  <cp:lastModifiedBy>Steven</cp:lastModifiedBy>
  <cp:lastPrinted>2025-10-17T09:39:00Z</cp:lastPrinted>
  <dcterms:modified xsi:type="dcterms:W3CDTF">2026-09-07T08:23:39Z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77C798629D5349DCBE1BEA9CB5B4234E_13</vt:lpwstr>
  </property>
  <property fmtid="{D5CDD505-2E9C-101B-9397-08002B2CF9AE}" pid="4" name="KSOTemplateDocerSaveRecord">
    <vt:lpwstr>eyJoZGlkIjoiMjM2ODFkNzM3YjFmM2ZkNTQzZjVjOWMwMzE4N2JlYTEiLCJ1c2VySWQiOiIyNDY2MzMwNzIifQ==</vt:lpwstr>
  </property>
</Properties>
</file>