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F13439">
      <w:pPr>
        <w:keepNext w:val="0"/>
        <w:keepLines w:val="0"/>
        <w:pageBreakBefore w:val="0"/>
        <w:kinsoku/>
        <w:overflowPunct/>
        <w:topLinePunct w:val="0"/>
        <w:autoSpaceDE/>
        <w:autoSpaceDN/>
        <w:bidi w:val="0"/>
        <w:adjustRightInd w:val="0"/>
        <w:snapToGrid w:val="0"/>
        <w:spacing w:before="120" w:after="120" w:line="560" w:lineRule="exact"/>
        <w:jc w:val="center"/>
        <w:textAlignment w:val="auto"/>
        <w:rPr>
          <w:rFonts w:hint="eastAsia" w:eastAsia="华文中宋"/>
          <w:color w:val="auto"/>
          <w:sz w:val="44"/>
          <w:szCs w:val="44"/>
          <w:highlight w:val="none"/>
          <w:lang w:val="en-US" w:eastAsia="zh-CN"/>
        </w:rPr>
      </w:pPr>
      <w:r>
        <w:rPr>
          <w:rFonts w:hint="eastAsia" w:eastAsia="华文中宋"/>
          <w:color w:val="auto"/>
          <w:sz w:val="44"/>
          <w:szCs w:val="44"/>
          <w:highlight w:val="none"/>
        </w:rPr>
        <w:t>竞争性磋商</w:t>
      </w:r>
      <w:r>
        <w:rPr>
          <w:rFonts w:hint="eastAsia" w:eastAsia="华文中宋"/>
          <w:color w:val="auto"/>
          <w:sz w:val="44"/>
          <w:szCs w:val="44"/>
          <w:highlight w:val="none"/>
          <w:lang w:val="en-US" w:eastAsia="zh-CN"/>
        </w:rPr>
        <w:t>公告</w:t>
      </w:r>
    </w:p>
    <w:p w14:paraId="617A2C04">
      <w:pPr>
        <w:keepNext w:val="0"/>
        <w:keepLines w:val="0"/>
        <w:pageBreakBefore w:val="0"/>
        <w:kinsoku/>
        <w:wordWrap/>
        <w:overflowPunct/>
        <w:topLinePunct w:val="0"/>
        <w:autoSpaceDE/>
        <w:autoSpaceDN/>
        <w:bidi w:val="0"/>
        <w:spacing w:line="560" w:lineRule="exact"/>
        <w:ind w:firstLine="640" w:firstLineChars="200"/>
        <w:jc w:val="left"/>
        <w:textAlignment w:val="auto"/>
        <w:rPr>
          <w:rFonts w:eastAsia="仿宋_GB2312"/>
          <w:color w:val="auto"/>
          <w:sz w:val="32"/>
          <w:szCs w:val="32"/>
          <w:highlight w:val="none"/>
        </w:rPr>
      </w:pPr>
      <w:r>
        <w:rPr>
          <w:rFonts w:hint="eastAsia" w:eastAsia="仿宋_GB2312"/>
          <w:sz w:val="32"/>
          <w:szCs w:val="32"/>
          <w:u w:val="single"/>
        </w:rPr>
        <w:t>东莞市东实产城发展有限公司</w:t>
      </w:r>
      <w:r>
        <w:rPr>
          <w:rFonts w:hint="eastAsia" w:eastAsia="仿宋_GB2312"/>
          <w:sz w:val="32"/>
          <w:szCs w:val="32"/>
          <w:u w:val="single"/>
          <w:lang w:val="en-US" w:eastAsia="zh-CN"/>
        </w:rPr>
        <w:t xml:space="preserve"> </w:t>
      </w:r>
      <w:r>
        <w:rPr>
          <w:rFonts w:hint="eastAsia" w:eastAsia="仿宋_GB2312"/>
          <w:color w:val="auto"/>
          <w:sz w:val="32"/>
          <w:szCs w:val="32"/>
          <w:highlight w:val="none"/>
        </w:rPr>
        <w:t>需采购一家</w:t>
      </w:r>
      <w:r>
        <w:rPr>
          <w:rFonts w:hint="eastAsia" w:eastAsia="仿宋_GB2312"/>
          <w:color w:val="auto"/>
          <w:sz w:val="32"/>
          <w:szCs w:val="32"/>
          <w:highlight w:val="none"/>
          <w:u w:val="single"/>
          <w:lang w:val="en-US" w:eastAsia="zh-CN"/>
        </w:rPr>
        <w:t>沙盘模型设计制作</w:t>
      </w:r>
      <w:r>
        <w:rPr>
          <w:rFonts w:hint="eastAsia" w:eastAsia="仿宋_GB2312"/>
          <w:color w:val="auto"/>
          <w:sz w:val="32"/>
          <w:szCs w:val="32"/>
          <w:highlight w:val="none"/>
        </w:rPr>
        <w:t>单位，现将相关情况介绍如下：</w:t>
      </w:r>
    </w:p>
    <w:p w14:paraId="3EE21D1F">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一、项目名称及内容</w:t>
      </w:r>
    </w:p>
    <w:p w14:paraId="59490844">
      <w:pPr>
        <w:keepNext w:val="0"/>
        <w:keepLines w:val="0"/>
        <w:pageBreakBefore w:val="0"/>
        <w:kinsoku/>
        <w:overflowPunct/>
        <w:topLinePunct w:val="0"/>
        <w:autoSpaceDE/>
        <w:autoSpaceDN/>
        <w:bidi w:val="0"/>
        <w:spacing w:line="560" w:lineRule="exact"/>
        <w:ind w:firstLine="640" w:firstLineChars="200"/>
        <w:jc w:val="both"/>
        <w:textAlignment w:val="auto"/>
        <w:rPr>
          <w:rFonts w:eastAsia="仿宋_GB2312"/>
          <w:color w:val="auto"/>
          <w:sz w:val="32"/>
          <w:szCs w:val="32"/>
          <w:highlight w:val="none"/>
          <w:u w:val="single"/>
        </w:rPr>
      </w:pPr>
      <w:r>
        <w:rPr>
          <w:rFonts w:eastAsia="仿宋_GB2312"/>
          <w:color w:val="auto"/>
          <w:sz w:val="32"/>
          <w:szCs w:val="32"/>
          <w:highlight w:val="none"/>
        </w:rPr>
        <w:t>1</w:t>
      </w:r>
      <w:r>
        <w:rPr>
          <w:rFonts w:hint="eastAsia" w:eastAsia="仿宋_GB2312"/>
          <w:color w:val="auto"/>
          <w:sz w:val="32"/>
          <w:szCs w:val="32"/>
          <w:highlight w:val="none"/>
        </w:rPr>
        <w:t>、项目名称：</w:t>
      </w:r>
      <w:r>
        <w:rPr>
          <w:rFonts w:hint="eastAsia" w:eastAsia="仿宋_GB2312"/>
          <w:color w:val="auto"/>
          <w:sz w:val="32"/>
          <w:szCs w:val="32"/>
          <w:highlight w:val="none"/>
          <w:u w:val="single"/>
          <w:lang w:val="en-US" w:eastAsia="zh-CN"/>
        </w:rPr>
        <w:t>谢岗</w:t>
      </w:r>
      <w:r>
        <w:rPr>
          <w:rFonts w:hint="eastAsia" w:eastAsia="仿宋_GB2312"/>
          <w:color w:val="auto"/>
          <w:sz w:val="32"/>
          <w:szCs w:val="32"/>
          <w:highlight w:val="none"/>
          <w:u w:val="single"/>
          <w:lang w:eastAsia="zh-CN"/>
        </w:rPr>
        <w:t>项目沙盘模型设计制作服务</w:t>
      </w:r>
      <w:r>
        <w:rPr>
          <w:rFonts w:hint="eastAsia" w:eastAsia="仿宋_GB2312"/>
          <w:color w:val="auto"/>
          <w:sz w:val="32"/>
          <w:szCs w:val="32"/>
          <w:highlight w:val="none"/>
          <w:u w:val="single"/>
        </w:rPr>
        <w:t>；</w:t>
      </w:r>
    </w:p>
    <w:p w14:paraId="03F968BC">
      <w:pPr>
        <w:keepNext w:val="0"/>
        <w:keepLines w:val="0"/>
        <w:pageBreakBefore w:val="0"/>
        <w:kinsoku/>
        <w:overflowPunct/>
        <w:topLinePunct w:val="0"/>
        <w:autoSpaceDE/>
        <w:autoSpaceDN/>
        <w:bidi w:val="0"/>
        <w:spacing w:line="560" w:lineRule="exact"/>
        <w:ind w:firstLine="640" w:firstLineChars="200"/>
        <w:jc w:val="both"/>
        <w:textAlignment w:val="auto"/>
        <w:rPr>
          <w:rFonts w:eastAsia="仿宋_GB2312"/>
          <w:color w:val="auto"/>
          <w:sz w:val="32"/>
          <w:szCs w:val="32"/>
          <w:highlight w:val="none"/>
          <w:u w:val="single"/>
        </w:rPr>
      </w:pPr>
      <w:r>
        <w:rPr>
          <w:rFonts w:eastAsia="仿宋_GB2312"/>
          <w:color w:val="auto"/>
          <w:sz w:val="32"/>
          <w:szCs w:val="32"/>
          <w:highlight w:val="none"/>
        </w:rPr>
        <w:t>2</w:t>
      </w:r>
      <w:r>
        <w:rPr>
          <w:rFonts w:hint="eastAsia" w:eastAsia="仿宋_GB2312"/>
          <w:color w:val="auto"/>
          <w:sz w:val="32"/>
          <w:szCs w:val="32"/>
          <w:highlight w:val="none"/>
          <w:lang w:val="en-US" w:eastAsia="zh-CN"/>
        </w:rPr>
        <w:t>、</w:t>
      </w:r>
      <w:r>
        <w:rPr>
          <w:rFonts w:hint="eastAsia" w:eastAsia="仿宋_GB2312"/>
          <w:color w:val="auto"/>
          <w:sz w:val="32"/>
          <w:szCs w:val="32"/>
          <w:highlight w:val="none"/>
          <w:lang w:eastAsia="zh-CN"/>
        </w:rPr>
        <w:t>工作</w:t>
      </w:r>
      <w:r>
        <w:rPr>
          <w:rFonts w:hint="eastAsia" w:eastAsia="仿宋_GB2312"/>
          <w:color w:val="auto"/>
          <w:sz w:val="32"/>
          <w:szCs w:val="32"/>
          <w:highlight w:val="none"/>
        </w:rPr>
        <w:t>内容：</w:t>
      </w:r>
      <w:r>
        <w:rPr>
          <w:rFonts w:hint="eastAsia" w:eastAsia="仿宋_GB2312"/>
          <w:color w:val="auto"/>
          <w:sz w:val="32"/>
          <w:szCs w:val="32"/>
          <w:highlight w:val="none"/>
          <w:u w:val="single"/>
          <w:lang w:val="en-US" w:eastAsia="zh-CN"/>
        </w:rPr>
        <w:t>谢岗</w:t>
      </w:r>
      <w:r>
        <w:rPr>
          <w:rFonts w:hint="eastAsia" w:eastAsia="仿宋_GB2312"/>
          <w:color w:val="auto"/>
          <w:sz w:val="32"/>
          <w:szCs w:val="32"/>
          <w:highlight w:val="none"/>
          <w:u w:val="single"/>
          <w:lang w:eastAsia="zh-CN"/>
        </w:rPr>
        <w:t>项目沙盘模型设计制作</w:t>
      </w:r>
      <w:r>
        <w:rPr>
          <w:rFonts w:hint="eastAsia" w:eastAsia="仿宋_GB2312"/>
          <w:color w:val="auto"/>
          <w:sz w:val="32"/>
          <w:szCs w:val="32"/>
          <w:highlight w:val="none"/>
          <w:u w:val="single"/>
          <w:lang w:val="en-US" w:eastAsia="zh-CN"/>
        </w:rPr>
        <w:t>安装</w:t>
      </w:r>
      <w:r>
        <w:rPr>
          <w:rFonts w:hint="eastAsia" w:eastAsia="仿宋_GB2312"/>
          <w:color w:val="auto"/>
          <w:sz w:val="32"/>
          <w:szCs w:val="32"/>
          <w:highlight w:val="none"/>
          <w:u w:val="single"/>
        </w:rPr>
        <w:t>；</w:t>
      </w:r>
    </w:p>
    <w:p w14:paraId="27AC4A8C">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lang w:val="en-US" w:eastAsia="zh-CN"/>
        </w:rPr>
        <w:t>3</w:t>
      </w:r>
      <w:r>
        <w:rPr>
          <w:rFonts w:hint="eastAsia" w:eastAsia="仿宋_GB2312"/>
          <w:color w:val="auto"/>
          <w:sz w:val="32"/>
          <w:szCs w:val="32"/>
          <w:highlight w:val="none"/>
        </w:rPr>
        <w:t>、项目地点：</w:t>
      </w:r>
      <w:r>
        <w:rPr>
          <w:rFonts w:eastAsia="仿宋_GB2312"/>
          <w:color w:val="auto"/>
          <w:sz w:val="32"/>
          <w:szCs w:val="32"/>
          <w:highlight w:val="none"/>
          <w:u w:val="single"/>
        </w:rPr>
        <w:t xml:space="preserve"> </w:t>
      </w:r>
      <w:r>
        <w:rPr>
          <w:rFonts w:hint="eastAsia" w:eastAsia="仿宋_GB2312"/>
          <w:color w:val="auto"/>
          <w:sz w:val="32"/>
          <w:szCs w:val="32"/>
          <w:highlight w:val="none"/>
          <w:u w:val="single"/>
        </w:rPr>
        <w:t>东莞市</w:t>
      </w:r>
      <w:r>
        <w:rPr>
          <w:rFonts w:hint="eastAsia" w:eastAsia="仿宋_GB2312"/>
          <w:color w:val="auto"/>
          <w:sz w:val="32"/>
          <w:szCs w:val="32"/>
          <w:highlight w:val="none"/>
          <w:u w:val="single"/>
          <w:lang w:val="en-US" w:eastAsia="zh-CN"/>
        </w:rPr>
        <w:t>谢岗镇</w:t>
      </w:r>
      <w:r>
        <w:rPr>
          <w:rFonts w:hint="eastAsia" w:eastAsia="仿宋_GB2312"/>
          <w:color w:val="auto"/>
          <w:sz w:val="32"/>
          <w:szCs w:val="32"/>
          <w:highlight w:val="none"/>
          <w:u w:val="single"/>
        </w:rPr>
        <w:t>；</w:t>
      </w:r>
    </w:p>
    <w:p w14:paraId="0CD4876A">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eastAsia="仿宋_GB2312"/>
          <w:color w:val="auto"/>
          <w:sz w:val="32"/>
          <w:szCs w:val="32"/>
          <w:highlight w:val="none"/>
          <w:u w:val="single"/>
          <w:lang w:eastAsia="zh-CN"/>
        </w:rPr>
      </w:pPr>
      <w:r>
        <w:rPr>
          <w:rFonts w:hint="eastAsia" w:eastAsia="仿宋_GB2312"/>
          <w:color w:val="auto"/>
          <w:sz w:val="32"/>
          <w:szCs w:val="32"/>
          <w:highlight w:val="none"/>
          <w:lang w:val="en-US" w:eastAsia="zh-CN"/>
        </w:rPr>
        <w:t>4</w:t>
      </w:r>
      <w:r>
        <w:rPr>
          <w:rFonts w:hint="eastAsia" w:eastAsia="仿宋_GB2312"/>
          <w:color w:val="auto"/>
          <w:sz w:val="32"/>
          <w:szCs w:val="32"/>
          <w:highlight w:val="none"/>
        </w:rPr>
        <w:t>、服务时间（供货时间</w:t>
      </w:r>
      <w:r>
        <w:rPr>
          <w:rFonts w:eastAsia="仿宋_GB2312"/>
          <w:color w:val="auto"/>
          <w:sz w:val="32"/>
          <w:szCs w:val="32"/>
          <w:highlight w:val="none"/>
        </w:rPr>
        <w:t>/</w:t>
      </w:r>
      <w:r>
        <w:rPr>
          <w:rFonts w:hint="eastAsia" w:eastAsia="仿宋_GB2312"/>
          <w:color w:val="auto"/>
          <w:sz w:val="32"/>
          <w:szCs w:val="32"/>
          <w:highlight w:val="none"/>
        </w:rPr>
        <w:t>工期）：</w:t>
      </w:r>
      <w:r>
        <w:rPr>
          <w:rFonts w:eastAsia="仿宋_GB2312"/>
          <w:color w:val="000000"/>
          <w:sz w:val="32"/>
          <w:szCs w:val="32"/>
          <w:u w:val="single"/>
        </w:rPr>
        <w:t>合同签订之日起</w:t>
      </w:r>
      <w:r>
        <w:rPr>
          <w:rFonts w:hint="eastAsia" w:eastAsia="仿宋_GB2312"/>
          <w:color w:val="000000"/>
          <w:sz w:val="32"/>
          <w:szCs w:val="32"/>
          <w:u w:val="single"/>
        </w:rPr>
        <w:t>30</w:t>
      </w:r>
      <w:r>
        <w:rPr>
          <w:rFonts w:eastAsia="仿宋_GB2312"/>
          <w:color w:val="000000"/>
          <w:sz w:val="32"/>
          <w:szCs w:val="32"/>
          <w:u w:val="single"/>
        </w:rPr>
        <w:t>个日历日内完成</w:t>
      </w:r>
      <w:r>
        <w:rPr>
          <w:rFonts w:hint="eastAsia" w:eastAsia="仿宋_GB2312"/>
          <w:color w:val="000000"/>
          <w:sz w:val="32"/>
          <w:szCs w:val="32"/>
          <w:u w:val="single"/>
        </w:rPr>
        <w:t>；</w:t>
      </w:r>
    </w:p>
    <w:p w14:paraId="7D2EDD2B">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二、项目发布</w:t>
      </w:r>
    </w:p>
    <w:p w14:paraId="5CADBDAA">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本采购项目信息在东莞实业投资控股集团有限公司网站（</w:t>
      </w:r>
      <w:r>
        <w:rPr>
          <w:rFonts w:eastAsia="仿宋_GB2312"/>
          <w:color w:val="auto"/>
          <w:sz w:val="32"/>
          <w:szCs w:val="32"/>
          <w:highlight w:val="none"/>
        </w:rPr>
        <w:t>http://www.dgsy.com.cn/</w:t>
      </w:r>
      <w:r>
        <w:rPr>
          <w:rFonts w:hint="eastAsia" w:eastAsia="仿宋_GB2312"/>
          <w:color w:val="auto"/>
          <w:sz w:val="32"/>
          <w:szCs w:val="32"/>
          <w:highlight w:val="none"/>
        </w:rPr>
        <w:t>）发布。</w:t>
      </w:r>
    </w:p>
    <w:p w14:paraId="23049E26">
      <w:pPr>
        <w:keepNext w:val="0"/>
        <w:keepLines w:val="0"/>
        <w:pageBreakBefore w:val="0"/>
        <w:kinsoku/>
        <w:overflowPunct/>
        <w:topLinePunct w:val="0"/>
        <w:autoSpaceDE/>
        <w:autoSpaceDN/>
        <w:bidi w:val="0"/>
        <w:adjustRightInd w:val="0"/>
        <w:snapToGrid w:val="0"/>
        <w:spacing w:line="560" w:lineRule="exact"/>
        <w:ind w:firstLine="640" w:firstLineChars="200"/>
        <w:textAlignment w:val="auto"/>
        <w:outlineLvl w:val="1"/>
        <w:rPr>
          <w:rFonts w:eastAsia="黑体"/>
          <w:color w:val="auto"/>
          <w:sz w:val="32"/>
          <w:szCs w:val="32"/>
          <w:highlight w:val="none"/>
        </w:rPr>
      </w:pPr>
      <w:r>
        <w:rPr>
          <w:rFonts w:eastAsia="黑体"/>
          <w:color w:val="auto"/>
          <w:sz w:val="32"/>
          <w:szCs w:val="32"/>
          <w:highlight w:val="none"/>
        </w:rPr>
        <w:sym w:font="Wingdings" w:char="F0AB"/>
      </w:r>
      <w:r>
        <w:rPr>
          <w:rFonts w:hint="eastAsia" w:eastAsia="黑体"/>
          <w:color w:val="auto"/>
          <w:sz w:val="32"/>
          <w:szCs w:val="32"/>
          <w:highlight w:val="none"/>
        </w:rPr>
        <w:t>三、响应人资格要求</w:t>
      </w:r>
    </w:p>
    <w:p w14:paraId="7E57F279">
      <w:pPr>
        <w:keepNext w:val="0"/>
        <w:keepLines w:val="0"/>
        <w:pageBreakBefore w:val="0"/>
        <w:kinsoku/>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1、响应人须为在中华人民共和国境内登记注册的具有独立承担民事责任能力的法人或其他组织。【提供《营业执照》复印件（加盖公章）或《事业单位法人证书》复印件（加盖公章）或其他主体证书复印件（加盖公章）</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以</w:t>
      </w:r>
      <w:r>
        <w:rPr>
          <w:rFonts w:hint="eastAsia" w:ascii="Times New Roman" w:hAnsi="Times New Roman" w:eastAsia="仿宋_GB2312" w:cs="仿宋_GB2312"/>
          <w:sz w:val="32"/>
          <w:szCs w:val="32"/>
          <w:highlight w:val="none"/>
        </w:rPr>
        <w:t>分支机构投标的，</w:t>
      </w:r>
      <w:r>
        <w:rPr>
          <w:rFonts w:hint="eastAsia" w:ascii="Times New Roman" w:hAnsi="Times New Roman" w:eastAsia="仿宋_GB2312" w:cs="仿宋_GB2312"/>
          <w:sz w:val="32"/>
          <w:szCs w:val="32"/>
          <w:highlight w:val="none"/>
          <w:lang w:val="en-US" w:eastAsia="zh-CN"/>
        </w:rPr>
        <w:t>投标单位</w:t>
      </w:r>
      <w:r>
        <w:rPr>
          <w:rFonts w:hint="eastAsia" w:ascii="Times New Roman" w:hAnsi="Times New Roman" w:eastAsia="仿宋_GB2312" w:cs="仿宋_GB2312"/>
          <w:sz w:val="32"/>
          <w:szCs w:val="32"/>
          <w:highlight w:val="none"/>
        </w:rPr>
        <w:t>须提供总公司和分公司营业执照副本复印件，</w:t>
      </w:r>
      <w:r>
        <w:rPr>
          <w:rFonts w:hint="eastAsia" w:ascii="Times New Roman" w:hAnsi="Times New Roman" w:eastAsia="仿宋_GB2312" w:cs="仿宋_GB2312"/>
          <w:sz w:val="32"/>
          <w:szCs w:val="32"/>
          <w:highlight w:val="none"/>
          <w:lang w:val="en-US" w:eastAsia="zh-CN"/>
        </w:rPr>
        <w:t>以及</w:t>
      </w:r>
      <w:r>
        <w:rPr>
          <w:rFonts w:hint="eastAsia" w:ascii="Times New Roman" w:hAnsi="Times New Roman" w:eastAsia="仿宋_GB2312" w:cs="仿宋_GB2312"/>
          <w:sz w:val="32"/>
          <w:szCs w:val="32"/>
          <w:highlight w:val="none"/>
        </w:rPr>
        <w:t>总公司出具给分支机构的授权书。</w:t>
      </w:r>
      <w:r>
        <w:rPr>
          <w:rFonts w:hint="eastAsia" w:ascii="Times New Roman" w:hAnsi="Times New Roman" w:eastAsia="仿宋_GB2312" w:cs="仿宋_GB2312"/>
          <w:color w:val="auto"/>
          <w:sz w:val="32"/>
          <w:szCs w:val="32"/>
          <w:highlight w:val="none"/>
        </w:rPr>
        <w:t>】</w:t>
      </w:r>
    </w:p>
    <w:p w14:paraId="37566C10">
      <w:pPr>
        <w:keepNext w:val="0"/>
        <w:keepLines w:val="0"/>
        <w:pageBreakBefore w:val="0"/>
        <w:kinsoku/>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2、资质要求：响应人须具备</w:t>
      </w:r>
      <w:r>
        <w:rPr>
          <w:rFonts w:hint="eastAsia" w:ascii="Times New Roman" w:hAnsi="Times New Roman" w:eastAsia="仿宋_GB2312" w:cs="仿宋_GB2312"/>
          <w:color w:val="auto"/>
          <w:sz w:val="32"/>
          <w:szCs w:val="32"/>
          <w:highlight w:val="none"/>
          <w:u w:val="none"/>
        </w:rPr>
        <w:t xml:space="preserve"> </w:t>
      </w:r>
      <w:r>
        <w:rPr>
          <w:rFonts w:hint="eastAsia" w:ascii="Times New Roman" w:hAnsi="Times New Roman" w:eastAsia="仿宋_GB2312" w:cs="仿宋_GB2312"/>
          <w:color w:val="auto"/>
          <w:kern w:val="2"/>
          <w:sz w:val="32"/>
          <w:szCs w:val="32"/>
          <w:highlight w:val="none"/>
          <w:u w:val="single"/>
          <w:lang w:val="en-US" w:eastAsia="zh-CN"/>
        </w:rPr>
        <w:t xml:space="preserve"> / </w:t>
      </w:r>
      <w:r>
        <w:rPr>
          <w:rFonts w:hint="eastAsia" w:ascii="Times New Roman" w:hAnsi="Times New Roman" w:eastAsia="仿宋_GB2312" w:cs="仿宋_GB2312"/>
          <w:color w:val="auto"/>
          <w:sz w:val="32"/>
          <w:szCs w:val="32"/>
          <w:highlight w:val="none"/>
        </w:rPr>
        <w:t>且在有效期内。【提供资质证书复印件（加盖公章）】</w:t>
      </w:r>
    </w:p>
    <w:p w14:paraId="7FFB2E7A">
      <w:pPr>
        <w:keepNext w:val="0"/>
        <w:keepLines w:val="0"/>
        <w:pageBreakBefore w:val="0"/>
        <w:kinsoku/>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color w:val="auto"/>
          <w:sz w:val="32"/>
          <w:szCs w:val="32"/>
          <w:highlight w:val="yellow"/>
        </w:rPr>
      </w:pPr>
      <w:r>
        <w:rPr>
          <w:rFonts w:hint="eastAsia" w:ascii="Times New Roman" w:hAnsi="Times New Roman" w:eastAsia="仿宋_GB2312" w:cs="仿宋_GB2312"/>
          <w:color w:val="auto"/>
          <w:sz w:val="32"/>
          <w:szCs w:val="32"/>
          <w:highlight w:val="none"/>
        </w:rPr>
        <w:t>3、业绩要求：具备</w:t>
      </w:r>
      <w:r>
        <w:rPr>
          <w:rFonts w:hint="eastAsia" w:ascii="Times New Roman" w:hAnsi="Times New Roman" w:eastAsia="仿宋_GB2312" w:cs="仿宋_GB2312"/>
          <w:color w:val="auto"/>
          <w:sz w:val="32"/>
          <w:szCs w:val="32"/>
          <w:highlight w:val="none"/>
          <w:u w:val="single"/>
        </w:rPr>
        <w:t xml:space="preserve"> </w:t>
      </w:r>
      <w:r>
        <w:rPr>
          <w:rFonts w:hint="eastAsia" w:eastAsia="仿宋_GB2312" w:cs="仿宋_GB2312"/>
          <w:color w:val="auto"/>
          <w:sz w:val="32"/>
          <w:szCs w:val="32"/>
          <w:highlight w:val="none"/>
          <w:u w:val="single"/>
          <w:lang w:val="en-US" w:eastAsia="zh-CN"/>
        </w:rPr>
        <w:t>/</w:t>
      </w:r>
      <w:r>
        <w:rPr>
          <w:rFonts w:hint="eastAsia" w:ascii="Times New Roman" w:hAnsi="Times New Roman" w:eastAsia="仿宋_GB2312" w:cs="仿宋_GB2312"/>
          <w:color w:val="auto"/>
          <w:sz w:val="32"/>
          <w:szCs w:val="32"/>
          <w:highlight w:val="none"/>
          <w:u w:val="single"/>
        </w:rPr>
        <w:t xml:space="preserve"> </w:t>
      </w:r>
      <w:r>
        <w:rPr>
          <w:rFonts w:hint="eastAsia" w:ascii="Times New Roman" w:hAnsi="Times New Roman" w:eastAsia="仿宋_GB2312" w:cs="仿宋_GB2312"/>
          <w:color w:val="auto"/>
          <w:sz w:val="32"/>
          <w:szCs w:val="32"/>
          <w:highlight w:val="none"/>
        </w:rPr>
        <w:t>项目经验，要求</w:t>
      </w:r>
      <w:r>
        <w:rPr>
          <w:rFonts w:hint="eastAsia" w:ascii="Times New Roman" w:hAnsi="Times New Roman" w:eastAsia="仿宋_GB2312" w:cs="仿宋_GB2312"/>
          <w:color w:val="auto"/>
          <w:sz w:val="32"/>
          <w:szCs w:val="32"/>
          <w:highlight w:val="none"/>
          <w:u w:val="single"/>
        </w:rPr>
        <w:t xml:space="preserve"> </w:t>
      </w:r>
      <w:r>
        <w:rPr>
          <w:rFonts w:hint="eastAsia" w:eastAsia="仿宋_GB2312" w:cs="仿宋_GB2312"/>
          <w:color w:val="auto"/>
          <w:sz w:val="32"/>
          <w:szCs w:val="32"/>
          <w:highlight w:val="none"/>
          <w:u w:val="single"/>
          <w:lang w:val="en-US" w:eastAsia="zh-CN"/>
        </w:rPr>
        <w:t>/</w:t>
      </w:r>
      <w:r>
        <w:rPr>
          <w:rFonts w:hint="eastAsia" w:ascii="Times New Roman" w:hAnsi="Times New Roman" w:eastAsia="仿宋_GB2312" w:cs="仿宋_GB2312"/>
          <w:color w:val="auto"/>
          <w:sz w:val="32"/>
          <w:szCs w:val="32"/>
          <w:highlight w:val="none"/>
          <w:u w:val="single"/>
        </w:rPr>
        <w:t xml:space="preserve"> </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u w:val="single"/>
        </w:rPr>
        <w:t xml:space="preserve"> </w:t>
      </w:r>
      <w:r>
        <w:rPr>
          <w:rFonts w:hint="eastAsia" w:eastAsia="仿宋_GB2312" w:cs="仿宋_GB2312"/>
          <w:color w:val="auto"/>
          <w:sz w:val="32"/>
          <w:szCs w:val="32"/>
          <w:highlight w:val="none"/>
          <w:u w:val="single"/>
          <w:lang w:val="en-US" w:eastAsia="zh-CN"/>
        </w:rPr>
        <w:t>/</w:t>
      </w:r>
      <w:r>
        <w:rPr>
          <w:rFonts w:hint="eastAsia" w:ascii="Times New Roman" w:hAnsi="Times New Roman" w:eastAsia="仿宋_GB2312" w:cs="仿宋_GB2312"/>
          <w:color w:val="auto"/>
          <w:sz w:val="32"/>
          <w:szCs w:val="32"/>
          <w:highlight w:val="none"/>
          <w:u w:val="single"/>
        </w:rPr>
        <w:t xml:space="preserve"> </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u w:val="single"/>
        </w:rPr>
        <w:t xml:space="preserve"> </w:t>
      </w:r>
      <w:r>
        <w:rPr>
          <w:rFonts w:hint="eastAsia" w:eastAsia="仿宋_GB2312" w:cs="仿宋_GB2312"/>
          <w:color w:val="auto"/>
          <w:sz w:val="32"/>
          <w:szCs w:val="32"/>
          <w:highlight w:val="none"/>
          <w:u w:val="single"/>
          <w:lang w:val="en-US" w:eastAsia="zh-CN"/>
        </w:rPr>
        <w:t>/</w:t>
      </w:r>
      <w:r>
        <w:rPr>
          <w:rFonts w:hint="eastAsia" w:ascii="Times New Roman" w:hAnsi="Times New Roman" w:eastAsia="仿宋_GB2312" w:cs="仿宋_GB2312"/>
          <w:color w:val="auto"/>
          <w:sz w:val="32"/>
          <w:szCs w:val="32"/>
          <w:highlight w:val="none"/>
          <w:u w:val="single"/>
        </w:rPr>
        <w:t xml:space="preserve"> </w:t>
      </w:r>
      <w:r>
        <w:rPr>
          <w:rFonts w:hint="eastAsia" w:ascii="Times New Roman" w:hAnsi="Times New Roman" w:eastAsia="仿宋_GB2312" w:cs="仿宋_GB2312"/>
          <w:color w:val="auto"/>
          <w:sz w:val="32"/>
          <w:szCs w:val="32"/>
          <w:highlight w:val="none"/>
        </w:rPr>
        <w:t>日起至响应截止时间，完成至少</w:t>
      </w:r>
      <w:r>
        <w:rPr>
          <w:rFonts w:hint="eastAsia" w:eastAsia="仿宋_GB2312" w:cs="仿宋_GB2312"/>
          <w:color w:val="auto"/>
          <w:sz w:val="32"/>
          <w:szCs w:val="32"/>
          <w:highlight w:val="none"/>
          <w:u w:val="single"/>
          <w:lang w:val="en-US" w:eastAsia="zh-CN"/>
        </w:rPr>
        <w:t xml:space="preserve"> / </w:t>
      </w:r>
      <w:r>
        <w:rPr>
          <w:rFonts w:hint="eastAsia" w:ascii="Times New Roman" w:hAnsi="Times New Roman" w:eastAsia="仿宋_GB2312" w:cs="仿宋_GB2312"/>
          <w:color w:val="auto"/>
          <w:sz w:val="32"/>
          <w:szCs w:val="32"/>
          <w:highlight w:val="none"/>
        </w:rPr>
        <w:t>个</w:t>
      </w:r>
      <w:r>
        <w:rPr>
          <w:rFonts w:hint="eastAsia" w:ascii="Times New Roman" w:hAnsi="Times New Roman" w:eastAsia="仿宋_GB2312" w:cs="仿宋_GB2312"/>
          <w:color w:val="auto"/>
          <w:sz w:val="32"/>
          <w:szCs w:val="32"/>
          <w:highlight w:val="none"/>
          <w:u w:val="single"/>
          <w:lang w:val="en-US"/>
        </w:rPr>
        <w:t xml:space="preserve"> </w:t>
      </w:r>
      <w:r>
        <w:rPr>
          <w:rFonts w:hint="eastAsia" w:eastAsia="仿宋_GB2312" w:cs="仿宋_GB2312"/>
          <w:color w:val="auto"/>
          <w:sz w:val="32"/>
          <w:szCs w:val="32"/>
          <w:highlight w:val="none"/>
          <w:u w:val="single"/>
          <w:lang w:val="en-US" w:eastAsia="zh-CN"/>
        </w:rPr>
        <w:t>/</w:t>
      </w:r>
      <w:r>
        <w:rPr>
          <w:rFonts w:hint="eastAsia" w:ascii="Times New Roman" w:hAnsi="Times New Roman" w:eastAsia="仿宋_GB2312" w:cs="仿宋_GB2312"/>
          <w:color w:val="auto"/>
          <w:sz w:val="32"/>
          <w:szCs w:val="32"/>
          <w:highlight w:val="none"/>
          <w:u w:val="single"/>
          <w:lang w:val="en-US"/>
        </w:rPr>
        <w:t xml:space="preserve"> </w:t>
      </w:r>
      <w:r>
        <w:rPr>
          <w:rFonts w:hint="eastAsia" w:ascii="Times New Roman" w:hAnsi="Times New Roman" w:eastAsia="仿宋_GB2312" w:cs="仿宋_GB2312"/>
          <w:color w:val="auto"/>
          <w:sz w:val="32"/>
          <w:szCs w:val="32"/>
          <w:highlight w:val="none"/>
        </w:rPr>
        <w:t>业绩。【按合同签订时间为准，须提供合同关键页复印件（包含但不限于合同首页、合同金额页、合同签字页等）、该合同期内任意一期发票复印件</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并加盖投标人公章。】</w:t>
      </w:r>
    </w:p>
    <w:p w14:paraId="42EAB2A2">
      <w:pPr>
        <w:keepNext w:val="0"/>
        <w:keepLines w:val="0"/>
        <w:pageBreakBefore w:val="0"/>
        <w:kinsoku/>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4、人员要求：响应人拟派项目负责人须具备</w:t>
      </w:r>
      <w:r>
        <w:rPr>
          <w:rFonts w:hint="eastAsia" w:ascii="Times New Roman" w:hAnsi="Times New Roman" w:eastAsia="仿宋_GB2312" w:cs="仿宋_GB2312"/>
          <w:color w:val="auto"/>
          <w:sz w:val="32"/>
          <w:szCs w:val="32"/>
          <w:highlight w:val="none"/>
          <w:u w:val="single"/>
        </w:rPr>
        <w:t xml:space="preserve">  / </w:t>
      </w:r>
      <w:r>
        <w:rPr>
          <w:rFonts w:hint="eastAsia" w:ascii="Times New Roman" w:hAnsi="Times New Roman" w:eastAsia="仿宋_GB2312" w:cs="仿宋_GB2312"/>
          <w:color w:val="auto"/>
          <w:sz w:val="32"/>
          <w:szCs w:val="32"/>
          <w:highlight w:val="none"/>
        </w:rPr>
        <w:t>。响应人拟派项目专职人员须</w:t>
      </w:r>
      <w:r>
        <w:rPr>
          <w:rFonts w:hint="eastAsia" w:ascii="Times New Roman" w:hAnsi="Times New Roman" w:eastAsia="仿宋_GB2312" w:cs="仿宋_GB2312"/>
          <w:color w:val="auto"/>
          <w:sz w:val="32"/>
          <w:szCs w:val="32"/>
          <w:highlight w:val="none"/>
          <w:u w:val="single"/>
        </w:rPr>
        <w:t xml:space="preserve">  / </w:t>
      </w:r>
      <w:r>
        <w:rPr>
          <w:rFonts w:hint="eastAsia" w:ascii="Times New Roman" w:hAnsi="Times New Roman" w:eastAsia="仿宋_GB2312" w:cs="仿宋_GB2312"/>
          <w:color w:val="auto"/>
          <w:sz w:val="32"/>
          <w:szCs w:val="32"/>
          <w:highlight w:val="none"/>
        </w:rPr>
        <w:t>。【提供</w:t>
      </w:r>
      <w:r>
        <w:rPr>
          <w:rFonts w:hint="eastAsia" w:ascii="Times New Roman" w:hAnsi="Times New Roman" w:eastAsia="仿宋_GB2312" w:cs="仿宋_GB2312"/>
          <w:color w:val="auto"/>
          <w:sz w:val="32"/>
          <w:szCs w:val="32"/>
          <w:highlight w:val="none"/>
          <w:u w:val="single"/>
        </w:rPr>
        <w:t xml:space="preserve">   /  </w:t>
      </w:r>
      <w:r>
        <w:rPr>
          <w:rFonts w:hint="eastAsia" w:ascii="Times New Roman" w:hAnsi="Times New Roman" w:eastAsia="仿宋_GB2312" w:cs="仿宋_GB2312"/>
          <w:color w:val="auto"/>
          <w:sz w:val="32"/>
          <w:szCs w:val="32"/>
          <w:highlight w:val="none"/>
        </w:rPr>
        <w:t>证书复印件（加盖公章）】</w:t>
      </w:r>
    </w:p>
    <w:p w14:paraId="123E323A">
      <w:pPr>
        <w:keepNext w:val="0"/>
        <w:keepLines w:val="0"/>
        <w:pageBreakBefore w:val="0"/>
        <w:kinsoku/>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5、未被列入东实集团及下属企业</w:t>
      </w:r>
      <w:r>
        <w:rPr>
          <w:rFonts w:hint="eastAsia" w:ascii="Times New Roman" w:hAnsi="Times New Roman" w:eastAsia="仿宋_GB2312"/>
          <w:color w:val="auto"/>
          <w:sz w:val="32"/>
          <w:szCs w:val="32"/>
          <w:highlight w:val="none"/>
          <w:lang w:val="en-US" w:eastAsia="zh-CN"/>
        </w:rPr>
        <w:t>相关</w:t>
      </w:r>
      <w:r>
        <w:rPr>
          <w:rFonts w:hint="eastAsia" w:ascii="Times New Roman" w:hAnsi="Times New Roman" w:eastAsia="仿宋_GB2312"/>
          <w:color w:val="auto"/>
          <w:sz w:val="32"/>
          <w:szCs w:val="32"/>
          <w:highlight w:val="none"/>
        </w:rPr>
        <w:t>领域黑名单。【以东莞实业投资控股集团</w:t>
      </w:r>
      <w:r>
        <w:rPr>
          <w:rFonts w:hint="default" w:ascii="Times New Roman" w:hAnsi="Times New Roman" w:eastAsia="仿宋_GB2312" w:cs="Times New Roman"/>
          <w:color w:val="auto"/>
          <w:sz w:val="32"/>
          <w:szCs w:val="32"/>
          <w:highlight w:val="none"/>
        </w:rPr>
        <w:t>有限公司发文（东实通〔2021〕44号）、</w:t>
      </w:r>
      <w:r>
        <w:rPr>
          <w:rFonts w:hint="eastAsia" w:ascii="Times New Roman" w:hAnsi="Times New Roman" w:eastAsia="仿宋_GB2312" w:cs="仿宋_GB2312"/>
          <w:color w:val="auto"/>
          <w:sz w:val="32"/>
          <w:szCs w:val="32"/>
          <w:highlight w:val="none"/>
        </w:rPr>
        <w:t>（东实通〔2021〕98号）</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lang w:val="en-US" w:eastAsia="zh-CN"/>
        </w:rPr>
        <w:t>（东实通〔2022〕75号）（东实通〔2023〕37号）、（东实通〔2024〕163号）、（东实通〔2024〕195号）、（东实通[2025〕157）</w:t>
      </w:r>
      <w:r>
        <w:rPr>
          <w:rFonts w:hint="default" w:ascii="Times New Roman" w:hAnsi="Times New Roman" w:eastAsia="仿宋_GB2312" w:cs="Times New Roman"/>
          <w:color w:val="auto"/>
          <w:sz w:val="32"/>
          <w:szCs w:val="32"/>
          <w:highlight w:val="none"/>
        </w:rPr>
        <w:t>为准</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如有最新发文通知，按最新文件执行。</w:t>
      </w:r>
      <w:r>
        <w:rPr>
          <w:rFonts w:hint="default" w:ascii="Times New Roman" w:hAnsi="Times New Roman" w:eastAsia="仿宋_GB2312" w:cs="Times New Roman"/>
          <w:color w:val="auto"/>
          <w:sz w:val="32"/>
          <w:szCs w:val="32"/>
          <w:highlight w:val="none"/>
        </w:rPr>
        <w:t>】</w:t>
      </w:r>
    </w:p>
    <w:p w14:paraId="3DA4EB3B">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四、采购内容及要求</w:t>
      </w:r>
    </w:p>
    <w:p w14:paraId="5BF107A9">
      <w:pPr>
        <w:keepNext w:val="0"/>
        <w:keepLines w:val="0"/>
        <w:pageBreakBefore w:val="0"/>
        <w:kinsoku/>
        <w:wordWrap/>
        <w:overflowPunct/>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u w:val="single"/>
        </w:rPr>
        <w:t>具体要求详见本磋商文件</w:t>
      </w:r>
      <w:r>
        <w:rPr>
          <w:rFonts w:hint="eastAsia" w:eastAsia="仿宋_GB2312"/>
          <w:color w:val="auto"/>
          <w:sz w:val="32"/>
          <w:szCs w:val="32"/>
          <w:highlight w:val="none"/>
          <w:u w:val="single"/>
          <w:lang w:val="en-US" w:eastAsia="zh-CN"/>
        </w:rPr>
        <w:t>及附件</w:t>
      </w:r>
      <w:r>
        <w:rPr>
          <w:rFonts w:eastAsia="仿宋_GB2312"/>
          <w:color w:val="auto"/>
          <w:sz w:val="32"/>
          <w:szCs w:val="32"/>
          <w:u w:val="single"/>
        </w:rPr>
        <w:t>《</w:t>
      </w:r>
      <w:r>
        <w:rPr>
          <w:rFonts w:hint="eastAsia" w:eastAsia="仿宋_GB2312"/>
          <w:color w:val="auto"/>
          <w:sz w:val="32"/>
          <w:szCs w:val="32"/>
          <w:u w:val="single"/>
        </w:rPr>
        <w:t>用户需求书</w:t>
      </w:r>
      <w:r>
        <w:rPr>
          <w:rFonts w:eastAsia="仿宋_GB2312"/>
          <w:color w:val="auto"/>
          <w:sz w:val="32"/>
          <w:szCs w:val="32"/>
          <w:u w:val="single"/>
        </w:rPr>
        <w:t>》</w:t>
      </w:r>
      <w:r>
        <w:rPr>
          <w:rFonts w:hint="eastAsia" w:eastAsia="仿宋_GB2312"/>
          <w:color w:val="auto"/>
          <w:sz w:val="32"/>
          <w:szCs w:val="32"/>
          <w:highlight w:val="none"/>
        </w:rPr>
        <w:t>。响应人须仔细阅读本</w:t>
      </w:r>
      <w:r>
        <w:rPr>
          <w:rFonts w:hint="eastAsia" w:eastAsia="仿宋_GB2312"/>
          <w:color w:val="auto"/>
          <w:sz w:val="32"/>
          <w:szCs w:val="32"/>
          <w:highlight w:val="none"/>
          <w:lang w:eastAsia="zh-CN"/>
        </w:rPr>
        <w:t>磋商文件</w:t>
      </w:r>
      <w:r>
        <w:rPr>
          <w:rFonts w:hint="eastAsia" w:eastAsia="仿宋_GB2312"/>
          <w:color w:val="auto"/>
          <w:sz w:val="32"/>
          <w:szCs w:val="32"/>
          <w:highlight w:val="none"/>
        </w:rPr>
        <w:t>，因未详细了解本</w:t>
      </w:r>
      <w:r>
        <w:rPr>
          <w:rFonts w:hint="eastAsia" w:eastAsia="仿宋_GB2312"/>
          <w:color w:val="auto"/>
          <w:sz w:val="32"/>
          <w:szCs w:val="32"/>
          <w:highlight w:val="none"/>
          <w:lang w:eastAsia="zh-CN"/>
        </w:rPr>
        <w:t>磋商文件</w:t>
      </w:r>
      <w:r>
        <w:rPr>
          <w:rFonts w:hint="eastAsia" w:eastAsia="仿宋_GB2312"/>
          <w:color w:val="auto"/>
          <w:sz w:val="32"/>
          <w:szCs w:val="32"/>
          <w:highlight w:val="none"/>
        </w:rPr>
        <w:t>造成报价项目遗漏，由响应人自行负责。</w:t>
      </w:r>
    </w:p>
    <w:p w14:paraId="05E65067">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五、完成时间</w:t>
      </w:r>
    </w:p>
    <w:p w14:paraId="16D0B196">
      <w:pPr>
        <w:keepNext w:val="0"/>
        <w:keepLines w:val="0"/>
        <w:pageBreakBefore w:val="0"/>
        <w:kinsoku/>
        <w:wordWrap/>
        <w:overflowPunct/>
        <w:topLinePunct w:val="0"/>
        <w:autoSpaceDE/>
        <w:autoSpaceDN/>
        <w:bidi w:val="0"/>
        <w:spacing w:line="560" w:lineRule="exact"/>
        <w:ind w:firstLine="640" w:firstLineChars="200"/>
        <w:textAlignment w:val="auto"/>
        <w:rPr>
          <w:rFonts w:eastAsia="仿宋_GB2312"/>
          <w:color w:val="auto"/>
          <w:sz w:val="32"/>
          <w:szCs w:val="32"/>
          <w:highlight w:val="none"/>
        </w:rPr>
      </w:pPr>
      <w:bookmarkStart w:id="0" w:name="_Hlk38897553"/>
      <w:r>
        <w:rPr>
          <w:rFonts w:eastAsia="仿宋_GB2312"/>
          <w:color w:val="000000"/>
          <w:sz w:val="32"/>
          <w:szCs w:val="32"/>
          <w:u w:val="single"/>
        </w:rPr>
        <w:t>合同签订之日起</w:t>
      </w:r>
      <w:r>
        <w:rPr>
          <w:rFonts w:hint="eastAsia" w:eastAsia="仿宋_GB2312"/>
          <w:color w:val="000000"/>
          <w:sz w:val="32"/>
          <w:szCs w:val="32"/>
          <w:u w:val="single"/>
        </w:rPr>
        <w:t>30</w:t>
      </w:r>
      <w:r>
        <w:rPr>
          <w:rFonts w:eastAsia="仿宋_GB2312"/>
          <w:color w:val="000000"/>
          <w:sz w:val="32"/>
          <w:szCs w:val="32"/>
          <w:u w:val="single"/>
        </w:rPr>
        <w:t>个日历日内完成</w:t>
      </w:r>
      <w:r>
        <w:rPr>
          <w:rFonts w:eastAsia="仿宋_GB2312"/>
          <w:sz w:val="32"/>
          <w:szCs w:val="32"/>
          <w:u w:val="single"/>
        </w:rPr>
        <w:t>。</w:t>
      </w:r>
      <w:r>
        <w:rPr>
          <w:rFonts w:hint="eastAsia" w:eastAsia="仿宋_GB2312"/>
          <w:color w:val="auto"/>
          <w:sz w:val="32"/>
          <w:szCs w:val="32"/>
          <w:highlight w:val="none"/>
        </w:rPr>
        <w:t>。</w:t>
      </w:r>
      <w:bookmarkEnd w:id="0"/>
    </w:p>
    <w:p w14:paraId="2DDE0DA8">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六、支付方式</w:t>
      </w:r>
    </w:p>
    <w:p w14:paraId="25393422">
      <w:pPr>
        <w:keepNext w:val="0"/>
        <w:keepLines w:val="0"/>
        <w:pageBreakBefore w:val="0"/>
        <w:kinsoku/>
        <w:overflowPunct/>
        <w:topLinePunct w:val="0"/>
        <w:autoSpaceDE/>
        <w:autoSpaceDN/>
        <w:bidi w:val="0"/>
        <w:adjustRightInd w:val="0"/>
        <w:snapToGrid w:val="0"/>
        <w:spacing w:line="560" w:lineRule="exact"/>
        <w:ind w:firstLine="640" w:firstLineChars="200"/>
        <w:textAlignment w:val="auto"/>
        <w:outlineLvl w:val="1"/>
        <w:rPr>
          <w:rFonts w:eastAsia="仿宋_GB2312"/>
          <w:sz w:val="32"/>
          <w:szCs w:val="32"/>
          <w:u w:val="single"/>
        </w:rPr>
      </w:pPr>
      <w:r>
        <w:rPr>
          <w:rFonts w:hint="eastAsia" w:eastAsia="仿宋_GB2312"/>
          <w:sz w:val="32"/>
          <w:szCs w:val="32"/>
          <w:u w:val="single"/>
        </w:rPr>
        <w:t>本项目分三期支付，具体如下：</w:t>
      </w:r>
    </w:p>
    <w:p w14:paraId="333981FE">
      <w:pPr>
        <w:keepNext w:val="0"/>
        <w:keepLines w:val="0"/>
        <w:pageBreakBefore w:val="0"/>
        <w:kinsoku/>
        <w:overflowPunct/>
        <w:topLinePunct w:val="0"/>
        <w:autoSpaceDE/>
        <w:autoSpaceDN/>
        <w:bidi w:val="0"/>
        <w:adjustRightInd w:val="0"/>
        <w:snapToGrid w:val="0"/>
        <w:spacing w:line="560" w:lineRule="exact"/>
        <w:ind w:firstLine="640" w:firstLineChars="200"/>
        <w:textAlignment w:val="auto"/>
        <w:outlineLvl w:val="1"/>
        <w:rPr>
          <w:rFonts w:eastAsia="仿宋_GB2312"/>
          <w:sz w:val="32"/>
          <w:szCs w:val="32"/>
          <w:u w:val="single"/>
        </w:rPr>
      </w:pPr>
      <w:r>
        <w:rPr>
          <w:rFonts w:eastAsia="仿宋_GB2312"/>
          <w:sz w:val="32"/>
          <w:szCs w:val="32"/>
          <w:u w:val="single"/>
        </w:rPr>
        <w:t>第一期：合同签订后，供应商提供增值税发票并经采购人审核无误后</w:t>
      </w:r>
      <w:r>
        <w:rPr>
          <w:rFonts w:hint="eastAsia" w:eastAsia="仿宋_GB2312"/>
          <w:sz w:val="32"/>
          <w:szCs w:val="32"/>
          <w:u w:val="single"/>
        </w:rPr>
        <w:t>，采购人</w:t>
      </w:r>
      <w:r>
        <w:rPr>
          <w:rFonts w:eastAsia="仿宋_GB2312"/>
          <w:sz w:val="32"/>
          <w:szCs w:val="32"/>
          <w:u w:val="single"/>
        </w:rPr>
        <w:t>15个工作日内支付合同总价的</w:t>
      </w:r>
      <w:r>
        <w:rPr>
          <w:rFonts w:hint="eastAsia" w:eastAsia="仿宋_GB2312"/>
          <w:sz w:val="32"/>
          <w:szCs w:val="32"/>
          <w:u w:val="single"/>
        </w:rPr>
        <w:t>20</w:t>
      </w:r>
      <w:r>
        <w:rPr>
          <w:rFonts w:eastAsia="仿宋_GB2312"/>
          <w:sz w:val="32"/>
          <w:szCs w:val="32"/>
          <w:u w:val="single"/>
        </w:rPr>
        <w:t>%作为预付款；</w:t>
      </w:r>
    </w:p>
    <w:p w14:paraId="166BAA32">
      <w:pPr>
        <w:keepNext w:val="0"/>
        <w:keepLines w:val="0"/>
        <w:pageBreakBefore w:val="0"/>
        <w:kinsoku/>
        <w:overflowPunct/>
        <w:topLinePunct w:val="0"/>
        <w:autoSpaceDE/>
        <w:autoSpaceDN/>
        <w:bidi w:val="0"/>
        <w:adjustRightInd w:val="0"/>
        <w:snapToGrid w:val="0"/>
        <w:spacing w:line="560" w:lineRule="exact"/>
        <w:ind w:firstLine="640" w:firstLineChars="200"/>
        <w:textAlignment w:val="auto"/>
        <w:outlineLvl w:val="1"/>
        <w:rPr>
          <w:rFonts w:eastAsia="仿宋_GB2312"/>
          <w:sz w:val="32"/>
          <w:szCs w:val="32"/>
          <w:u w:val="single"/>
        </w:rPr>
      </w:pPr>
      <w:r>
        <w:rPr>
          <w:rFonts w:eastAsia="仿宋_GB2312"/>
          <w:sz w:val="32"/>
          <w:szCs w:val="32"/>
          <w:u w:val="single"/>
        </w:rPr>
        <w:t>第二期：</w:t>
      </w:r>
      <w:r>
        <w:rPr>
          <w:rFonts w:hint="eastAsia" w:eastAsia="仿宋_GB2312"/>
          <w:sz w:val="32"/>
          <w:szCs w:val="32"/>
          <w:u w:val="single"/>
        </w:rPr>
        <w:t>沙盘模型在</w:t>
      </w:r>
      <w:r>
        <w:rPr>
          <w:rFonts w:eastAsia="仿宋_GB2312"/>
          <w:sz w:val="32"/>
          <w:szCs w:val="32"/>
          <w:u w:val="single"/>
        </w:rPr>
        <w:t>项目正式展厅现场安装完成并验收合格后，供应商提供增值税发票并经采购人审核无误后</w:t>
      </w:r>
      <w:r>
        <w:rPr>
          <w:rFonts w:hint="eastAsia" w:eastAsia="仿宋_GB2312"/>
          <w:sz w:val="32"/>
          <w:szCs w:val="32"/>
          <w:u w:val="single"/>
        </w:rPr>
        <w:t>，采购人30</w:t>
      </w:r>
      <w:r>
        <w:rPr>
          <w:rFonts w:eastAsia="仿宋_GB2312"/>
          <w:sz w:val="32"/>
          <w:szCs w:val="32"/>
          <w:u w:val="single"/>
        </w:rPr>
        <w:t>个工作日内支付至合同总价的</w:t>
      </w:r>
      <w:r>
        <w:rPr>
          <w:rFonts w:hint="eastAsia" w:eastAsia="仿宋_GB2312"/>
          <w:sz w:val="32"/>
          <w:szCs w:val="32"/>
          <w:u w:val="single"/>
        </w:rPr>
        <w:t>95</w:t>
      </w:r>
      <w:r>
        <w:rPr>
          <w:rFonts w:eastAsia="仿宋_GB2312"/>
          <w:sz w:val="32"/>
          <w:szCs w:val="32"/>
          <w:u w:val="single"/>
        </w:rPr>
        <w:t>%；</w:t>
      </w:r>
    </w:p>
    <w:p w14:paraId="40418055">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eastAsia="仿宋_GB2312"/>
          <w:color w:val="auto"/>
          <w:sz w:val="32"/>
          <w:szCs w:val="32"/>
          <w:highlight w:val="none"/>
          <w:u w:val="single"/>
        </w:rPr>
      </w:pPr>
      <w:r>
        <w:rPr>
          <w:rFonts w:eastAsia="仿宋_GB2312"/>
          <w:sz w:val="32"/>
          <w:szCs w:val="32"/>
          <w:u w:val="single"/>
        </w:rPr>
        <w:t>第</w:t>
      </w:r>
      <w:r>
        <w:rPr>
          <w:rFonts w:hint="eastAsia" w:eastAsia="仿宋_GB2312"/>
          <w:sz w:val="32"/>
          <w:szCs w:val="32"/>
          <w:u w:val="single"/>
        </w:rPr>
        <w:t>三</w:t>
      </w:r>
      <w:r>
        <w:rPr>
          <w:rFonts w:eastAsia="仿宋_GB2312"/>
          <w:sz w:val="32"/>
          <w:szCs w:val="32"/>
          <w:u w:val="single"/>
        </w:rPr>
        <w:t>期：剩余合同总价的</w:t>
      </w:r>
      <w:r>
        <w:rPr>
          <w:rFonts w:hint="eastAsia" w:eastAsia="仿宋_GB2312"/>
          <w:sz w:val="32"/>
          <w:szCs w:val="32"/>
          <w:u w:val="single"/>
        </w:rPr>
        <w:t>5</w:t>
      </w:r>
      <w:r>
        <w:rPr>
          <w:rFonts w:eastAsia="仿宋_GB2312"/>
          <w:sz w:val="32"/>
          <w:szCs w:val="32"/>
          <w:u w:val="single"/>
        </w:rPr>
        <w:t>%作为质保金，</w:t>
      </w:r>
      <w:r>
        <w:rPr>
          <w:rFonts w:hint="eastAsia" w:eastAsia="仿宋_GB2312"/>
          <w:sz w:val="32"/>
          <w:szCs w:val="32"/>
          <w:u w:val="single"/>
        </w:rPr>
        <w:t>质保期一年，</w:t>
      </w:r>
      <w:r>
        <w:rPr>
          <w:rFonts w:eastAsia="仿宋_GB2312"/>
          <w:sz w:val="32"/>
          <w:szCs w:val="32"/>
          <w:u w:val="single"/>
        </w:rPr>
        <w:t>质保期满且无任何质量问题，供应商提供增值税发票并经采购人审核无误后</w:t>
      </w:r>
      <w:r>
        <w:rPr>
          <w:rFonts w:hint="eastAsia" w:eastAsia="仿宋_GB2312"/>
          <w:sz w:val="32"/>
          <w:szCs w:val="32"/>
          <w:u w:val="single"/>
        </w:rPr>
        <w:t>，采购人</w:t>
      </w:r>
      <w:r>
        <w:rPr>
          <w:rFonts w:eastAsia="仿宋_GB2312"/>
          <w:sz w:val="32"/>
          <w:szCs w:val="32"/>
          <w:u w:val="single"/>
        </w:rPr>
        <w:t>15个工作日内一次性支付</w:t>
      </w:r>
      <w:r>
        <w:rPr>
          <w:rFonts w:hint="eastAsia" w:eastAsia="仿宋_GB2312"/>
          <w:sz w:val="32"/>
          <w:szCs w:val="32"/>
          <w:u w:val="single"/>
        </w:rPr>
        <w:t>完毕</w:t>
      </w:r>
      <w:r>
        <w:rPr>
          <w:rFonts w:eastAsia="仿宋_GB2312"/>
          <w:sz w:val="32"/>
          <w:szCs w:val="32"/>
          <w:u w:val="single"/>
        </w:rPr>
        <w:t>。</w:t>
      </w:r>
    </w:p>
    <w:p w14:paraId="6EFFE949">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七、报价</w:t>
      </w:r>
    </w:p>
    <w:p w14:paraId="2C65FED0">
      <w:pPr>
        <w:keepNext w:val="0"/>
        <w:keepLines w:val="0"/>
        <w:pageBreakBefore w:val="0"/>
        <w:kinsoku/>
        <w:wordWrap/>
        <w:overflowPunct/>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采购限价</w:t>
      </w:r>
      <w:r>
        <w:rPr>
          <w:rFonts w:hint="eastAsia" w:ascii="Times New Roman" w:hAnsi="Times New Roman" w:eastAsia="仿宋_GB2312" w:cs="Times New Roman"/>
          <w:color w:val="auto"/>
          <w:sz w:val="32"/>
          <w:szCs w:val="32"/>
          <w:highlight w:val="none"/>
        </w:rPr>
        <w:t>：</w:t>
      </w:r>
      <w:r>
        <w:rPr>
          <w:rFonts w:ascii="Times New Roman" w:hAnsi="Times New Roman" w:eastAsia="仿宋_GB2312" w:cs="Times New Roman"/>
          <w:color w:val="auto"/>
          <w:sz w:val="32"/>
          <w:szCs w:val="32"/>
          <w:highlight w:val="none"/>
        </w:rPr>
        <w:t xml:space="preserve">¥ </w:t>
      </w:r>
      <w:r>
        <w:rPr>
          <w:rFonts w:hint="eastAsia" w:eastAsia="仿宋_GB2312" w:cs="Times New Roman"/>
          <w:color w:val="auto"/>
          <w:sz w:val="32"/>
          <w:szCs w:val="32"/>
          <w:highlight w:val="none"/>
          <w:u w:val="single"/>
          <w:lang w:val="en-US" w:eastAsia="zh-CN"/>
        </w:rPr>
        <w:t>100000</w:t>
      </w:r>
      <w:r>
        <w:rPr>
          <w:rFonts w:hint="eastAsia" w:ascii="Times New Roman" w:hAnsi="Times New Roman" w:eastAsia="仿宋_GB2312" w:cs="Times New Roman"/>
          <w:color w:val="auto"/>
          <w:sz w:val="32"/>
          <w:szCs w:val="32"/>
          <w:highlight w:val="none"/>
        </w:rPr>
        <w:t>元</w:t>
      </w:r>
      <w:r>
        <w:rPr>
          <w:rFonts w:hint="eastAsia" w:eastAsia="仿宋_GB2312" w:cs="Times New Roman"/>
          <w:color w:val="auto"/>
          <w:sz w:val="32"/>
          <w:szCs w:val="32"/>
          <w:highlight w:val="none"/>
          <w:lang w:eastAsia="zh-CN"/>
        </w:rPr>
        <w:t>（</w:t>
      </w:r>
      <w:r>
        <w:rPr>
          <w:rFonts w:hint="eastAsia" w:eastAsia="仿宋_GB2312" w:cs="Times New Roman"/>
          <w:color w:val="auto"/>
          <w:sz w:val="32"/>
          <w:szCs w:val="32"/>
          <w:highlight w:val="none"/>
          <w:lang w:val="en-US" w:eastAsia="zh-CN"/>
        </w:rPr>
        <w:t>含税</w:t>
      </w:r>
      <w:r>
        <w:rPr>
          <w:rFonts w:hint="eastAsia"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w:t>
      </w:r>
    </w:p>
    <w:p w14:paraId="25E8297F">
      <w:pPr>
        <w:keepNext w:val="0"/>
        <w:keepLines w:val="0"/>
        <w:pageBreakBefore w:val="0"/>
        <w:kinsoku/>
        <w:wordWrap/>
        <w:overflowPunct/>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本项目发包方式为</w:t>
      </w:r>
      <w:r>
        <w:rPr>
          <w:rFonts w:hint="eastAsia" w:eastAsia="仿宋_GB2312"/>
          <w:color w:val="auto"/>
          <w:sz w:val="32"/>
          <w:szCs w:val="32"/>
          <w:highlight w:val="none"/>
          <w:u w:val="single"/>
          <w:lang w:val="en-US" w:eastAsia="zh-CN"/>
        </w:rPr>
        <w:t>固定总价</w:t>
      </w:r>
      <w:r>
        <w:rPr>
          <w:rFonts w:hint="eastAsia" w:eastAsia="仿宋_GB2312"/>
          <w:color w:val="auto"/>
          <w:sz w:val="32"/>
          <w:szCs w:val="32"/>
          <w:highlight w:val="none"/>
          <w:u w:val="single"/>
        </w:rPr>
        <w:t>，实行</w:t>
      </w:r>
      <w:r>
        <w:rPr>
          <w:rFonts w:hint="eastAsia" w:eastAsia="仿宋_GB2312"/>
          <w:color w:val="auto"/>
          <w:sz w:val="32"/>
          <w:szCs w:val="32"/>
          <w:highlight w:val="none"/>
          <w:u w:val="single"/>
          <w:lang w:val="en-US" w:eastAsia="zh-CN"/>
        </w:rPr>
        <w:t>固定价格</w:t>
      </w:r>
      <w:r>
        <w:rPr>
          <w:rFonts w:hint="eastAsia" w:eastAsia="仿宋_GB2312"/>
          <w:color w:val="auto"/>
          <w:sz w:val="32"/>
          <w:szCs w:val="32"/>
          <w:highlight w:val="none"/>
          <w:u w:val="single"/>
        </w:rPr>
        <w:t>报价，包括但不限于：完成本项目的成本、利润、税金等在项目过程中可能产生的一切费用。响应人已充分考虑了本项目服务内容及要求描述工作量可能与最终实际工作量存在差距的风险。</w:t>
      </w:r>
    </w:p>
    <w:p w14:paraId="56C3FC74">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八、评标、定标</w:t>
      </w:r>
    </w:p>
    <w:p w14:paraId="6146A303">
      <w:pPr>
        <w:keepNext w:val="0"/>
        <w:keepLines w:val="0"/>
        <w:pageBreakBefore w:val="0"/>
        <w:kinsoku/>
        <w:wordWrap/>
        <w:overflowPunct/>
        <w:topLinePunct w:val="0"/>
        <w:autoSpaceDE/>
        <w:autoSpaceDN/>
        <w:bidi w:val="0"/>
        <w:spacing w:line="560" w:lineRule="exact"/>
        <w:ind w:firstLine="640" w:firstLineChars="200"/>
        <w:textAlignment w:val="auto"/>
        <w:rPr>
          <w:rFonts w:eastAsia="仿宋_GB2312"/>
          <w:color w:val="auto"/>
          <w:sz w:val="32"/>
          <w:szCs w:val="32"/>
          <w:highlight w:val="none"/>
          <w:u w:val="single"/>
        </w:rPr>
      </w:pPr>
      <w:r>
        <w:rPr>
          <w:rFonts w:hint="eastAsia" w:eastAsia="仿宋_GB2312"/>
          <w:color w:val="auto"/>
          <w:sz w:val="32"/>
          <w:szCs w:val="32"/>
          <w:highlight w:val="none"/>
          <w:u w:val="single"/>
        </w:rPr>
        <w:t>1、开标：采购人代表主持，各响应人现场参与（磋商小组回避）。</w:t>
      </w:r>
    </w:p>
    <w:p w14:paraId="530D0398">
      <w:pPr>
        <w:keepNext w:val="0"/>
        <w:keepLines w:val="0"/>
        <w:pageBreakBefore w:val="0"/>
        <w:kinsoku/>
        <w:overflowPunct/>
        <w:topLinePunct w:val="0"/>
        <w:autoSpaceDE/>
        <w:autoSpaceDN/>
        <w:bidi w:val="0"/>
        <w:spacing w:line="560" w:lineRule="exact"/>
        <w:ind w:firstLine="640" w:firstLineChars="200"/>
        <w:textAlignment w:val="auto"/>
        <w:rPr>
          <w:rFonts w:eastAsia="仿宋_GB2312"/>
          <w:color w:val="auto"/>
          <w:sz w:val="32"/>
          <w:szCs w:val="32"/>
          <w:highlight w:val="none"/>
          <w:u w:val="single"/>
        </w:rPr>
      </w:pPr>
      <w:r>
        <w:rPr>
          <w:rFonts w:hint="eastAsia" w:eastAsia="仿宋_GB2312"/>
          <w:color w:val="auto"/>
          <w:sz w:val="32"/>
          <w:szCs w:val="32"/>
          <w:highlight w:val="none"/>
          <w:u w:val="single"/>
        </w:rPr>
        <w:t>2、评审：（1）、采购人组建的磋商小组对各响应文件进行资格、符合性审查。（2）、完成资格、符合性审查后，磋商小组与各响应人一一就采购人要求的服务内容及响应文件进行磋商；然后采购人就各响应人反馈的意见进行统一的澄清，澄清后由各响应人进行第二次密封报价（第二次报价原则上不应高于第一次报价）。在磋商过程中，磋商小组可以根据磋商文件和磋商情况实质性变动采购需求中的技术、服务要求以及合同草案条款，但不得变动磋商文件中的其他内容，并以书面形式通知所有参加磋商的响应人。</w:t>
      </w:r>
    </w:p>
    <w:p w14:paraId="14FA7349">
      <w:pPr>
        <w:keepNext w:val="0"/>
        <w:keepLines w:val="0"/>
        <w:pageBreakBefore w:val="0"/>
        <w:kinsoku/>
        <w:overflowPunct/>
        <w:topLinePunct w:val="0"/>
        <w:autoSpaceDE/>
        <w:autoSpaceDN/>
        <w:bidi w:val="0"/>
        <w:spacing w:line="560" w:lineRule="exact"/>
        <w:ind w:firstLine="640" w:firstLineChars="200"/>
        <w:textAlignment w:val="auto"/>
        <w:rPr>
          <w:rFonts w:eastAsia="仿宋_GB2312"/>
          <w:color w:val="auto"/>
          <w:sz w:val="32"/>
          <w:szCs w:val="32"/>
          <w:highlight w:val="none"/>
          <w:u w:val="single"/>
        </w:rPr>
      </w:pPr>
      <w:r>
        <w:rPr>
          <w:rFonts w:hint="eastAsia" w:eastAsia="仿宋_GB2312"/>
          <w:color w:val="auto"/>
          <w:sz w:val="32"/>
          <w:szCs w:val="32"/>
          <w:highlight w:val="none"/>
          <w:u w:val="single"/>
        </w:rPr>
        <w:t>3、定标原则：采取综合评标办法。按照本磋商文件中规定的评审方法和标准，对符合性审查合格的响应文件进行价格、商务和技术的评估，综合比较与评价（详见第二部分 评分标准）。将各响应人的商务得分、技术得分和价格得分相加得出其综合得分；将各综合得分由高到低顺序排列，综合得分最高的响应人为第一成交候选人，综合得分次高的响应人为第二成交候选人。</w:t>
      </w:r>
    </w:p>
    <w:p w14:paraId="08786CCD">
      <w:pPr>
        <w:keepNext w:val="0"/>
        <w:keepLines w:val="0"/>
        <w:pageBreakBefore w:val="0"/>
        <w:kinsoku/>
        <w:overflowPunct/>
        <w:topLinePunct w:val="0"/>
        <w:autoSpaceDE/>
        <w:autoSpaceDN/>
        <w:bidi w:val="0"/>
        <w:spacing w:line="560" w:lineRule="exact"/>
        <w:ind w:firstLine="640" w:firstLineChars="200"/>
        <w:textAlignment w:val="auto"/>
        <w:rPr>
          <w:rFonts w:eastAsia="仿宋_GB2312"/>
          <w:color w:val="auto"/>
          <w:sz w:val="32"/>
          <w:szCs w:val="32"/>
          <w:highlight w:val="none"/>
          <w:u w:val="single"/>
        </w:rPr>
      </w:pPr>
      <w:r>
        <w:rPr>
          <w:rFonts w:hint="eastAsia" w:eastAsia="仿宋_GB2312"/>
          <w:color w:val="auto"/>
          <w:sz w:val="32"/>
          <w:szCs w:val="32"/>
          <w:highlight w:val="none"/>
          <w:u w:val="single"/>
        </w:rPr>
        <w:t>磋商完成后，招标采购工作小组将相关磋商情况按程序审批并确定成交人。</w:t>
      </w:r>
    </w:p>
    <w:p w14:paraId="5F482011">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九、采取的合同文本</w:t>
      </w:r>
    </w:p>
    <w:p w14:paraId="13984EE1">
      <w:pPr>
        <w:keepNext w:val="0"/>
        <w:keepLines w:val="0"/>
        <w:pageBreakBefore w:val="0"/>
        <w:kinsoku/>
        <w:wordWrap/>
        <w:overflowPunct/>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合同签订的依据为磋商文件、响应文件及补充说明等。确定成交人后，成交人在</w:t>
      </w:r>
      <w:r>
        <w:rPr>
          <w:rFonts w:hint="eastAsia" w:eastAsia="仿宋_GB2312"/>
          <w:color w:val="auto"/>
          <w:sz w:val="32"/>
          <w:szCs w:val="32"/>
          <w:highlight w:val="none"/>
          <w:u w:val="single"/>
        </w:rPr>
        <w:t>3</w:t>
      </w:r>
      <w:r>
        <w:rPr>
          <w:rFonts w:eastAsia="仿宋_GB2312"/>
          <w:color w:val="auto"/>
          <w:sz w:val="32"/>
          <w:szCs w:val="32"/>
          <w:highlight w:val="none"/>
          <w:u w:val="single"/>
        </w:rPr>
        <w:t>0</w:t>
      </w:r>
      <w:r>
        <w:rPr>
          <w:rFonts w:hint="eastAsia" w:eastAsia="仿宋_GB2312"/>
          <w:color w:val="auto"/>
          <w:sz w:val="32"/>
          <w:szCs w:val="32"/>
          <w:highlight w:val="none"/>
        </w:rPr>
        <w:t>天内与采购人签订合同。</w:t>
      </w:r>
    </w:p>
    <w:p w14:paraId="64CA5507">
      <w:pPr>
        <w:keepNext w:val="0"/>
        <w:keepLines w:val="0"/>
        <w:pageBreakBefore w:val="0"/>
        <w:kinsoku/>
        <w:wordWrap/>
        <w:overflowPunct/>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成交人收款前需向采购人提供请款材料和开具合法有效等额的增值税专用发票，否则采购人有权拒绝付款。</w:t>
      </w:r>
    </w:p>
    <w:p w14:paraId="382433D5">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1"/>
        <w:rPr>
          <w:rFonts w:eastAsia="黑体"/>
          <w:color w:val="auto"/>
          <w:sz w:val="32"/>
          <w:szCs w:val="32"/>
          <w:highlight w:val="none"/>
        </w:rPr>
      </w:pPr>
      <w:r>
        <w:rPr>
          <w:rFonts w:eastAsia="黑体"/>
          <w:color w:val="auto"/>
          <w:sz w:val="32"/>
          <w:szCs w:val="32"/>
          <w:highlight w:val="none"/>
        </w:rPr>
        <w:sym w:font="Wingdings" w:char="F0AB"/>
      </w:r>
      <w:r>
        <w:rPr>
          <w:rFonts w:hint="eastAsia" w:eastAsia="黑体"/>
          <w:color w:val="auto"/>
          <w:sz w:val="32"/>
          <w:szCs w:val="32"/>
          <w:highlight w:val="none"/>
        </w:rPr>
        <w:t>十、响应文件的组成部分（响应文件本项资料如有不全，则作无效报价处理）</w:t>
      </w:r>
    </w:p>
    <w:p w14:paraId="60BF26C8">
      <w:pPr>
        <w:keepNext w:val="0"/>
        <w:keepLines w:val="0"/>
        <w:pageBreakBefore w:val="0"/>
        <w:numPr>
          <w:ilvl w:val="0"/>
          <w:numId w:val="5"/>
        </w:numPr>
        <w:kinsoku/>
        <w:wordWrap/>
        <w:overflowPunct/>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lang w:eastAsia="zh-CN"/>
        </w:rPr>
        <w:t>价格部分（</w:t>
      </w:r>
      <w:r>
        <w:rPr>
          <w:rFonts w:hint="eastAsia" w:eastAsia="仿宋_GB2312"/>
          <w:color w:val="auto"/>
          <w:sz w:val="32"/>
          <w:szCs w:val="32"/>
          <w:highlight w:val="none"/>
        </w:rPr>
        <w:t>报价函（模板）</w:t>
      </w:r>
      <w:r>
        <w:rPr>
          <w:rFonts w:hint="eastAsia" w:eastAsia="仿宋_GB2312"/>
          <w:color w:val="auto"/>
          <w:sz w:val="32"/>
          <w:szCs w:val="32"/>
          <w:highlight w:val="none"/>
          <w:lang w:eastAsia="zh-CN"/>
        </w:rPr>
        <w:t>）</w:t>
      </w:r>
      <w:r>
        <w:rPr>
          <w:rFonts w:hint="eastAsia" w:eastAsia="仿宋_GB2312"/>
          <w:color w:val="auto"/>
          <w:sz w:val="32"/>
          <w:szCs w:val="32"/>
          <w:highlight w:val="none"/>
          <w:lang w:val="en-US" w:eastAsia="zh-CN"/>
        </w:rPr>
        <w:t>及报价清单（清单自拟）</w:t>
      </w:r>
      <w:r>
        <w:rPr>
          <w:rFonts w:hint="eastAsia" w:eastAsia="仿宋_GB2312"/>
          <w:color w:val="auto"/>
          <w:sz w:val="32"/>
          <w:szCs w:val="32"/>
          <w:highlight w:val="none"/>
        </w:rPr>
        <w:t>；</w:t>
      </w:r>
    </w:p>
    <w:p w14:paraId="36208C13">
      <w:pPr>
        <w:keepNext w:val="0"/>
        <w:keepLines w:val="0"/>
        <w:pageBreakBefore w:val="0"/>
        <w:numPr>
          <w:ilvl w:val="0"/>
          <w:numId w:val="5"/>
        </w:numPr>
        <w:kinsoku/>
        <w:wordWrap/>
        <w:overflowPunct/>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商务部分（相关要求详见第二部分评分标准要求）；</w:t>
      </w:r>
    </w:p>
    <w:p w14:paraId="034F2A74">
      <w:pPr>
        <w:keepNext w:val="0"/>
        <w:keepLines w:val="0"/>
        <w:pageBreakBefore w:val="0"/>
        <w:numPr>
          <w:ilvl w:val="0"/>
          <w:numId w:val="5"/>
        </w:numPr>
        <w:kinsoku/>
        <w:wordWrap/>
        <w:overflowPunct/>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技术部分（相关要求详见第二部分评分标准要求）；</w:t>
      </w:r>
    </w:p>
    <w:p w14:paraId="52B6417C">
      <w:pPr>
        <w:keepNext w:val="0"/>
        <w:keepLines w:val="0"/>
        <w:pageBreakBefore w:val="0"/>
        <w:numPr>
          <w:ilvl w:val="0"/>
          <w:numId w:val="5"/>
        </w:numPr>
        <w:kinsoku/>
        <w:wordWrap/>
        <w:overflowPunct/>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lang w:val="en-US" w:eastAsia="zh-CN"/>
        </w:rPr>
        <w:t>法定代表人身份</w:t>
      </w:r>
      <w:r>
        <w:rPr>
          <w:rFonts w:hint="eastAsia" w:eastAsia="仿宋_GB2312"/>
          <w:color w:val="auto"/>
          <w:sz w:val="32"/>
          <w:szCs w:val="32"/>
          <w:highlight w:val="none"/>
        </w:rPr>
        <w:t>证明（模板）以及</w:t>
      </w:r>
      <w:r>
        <w:rPr>
          <w:rFonts w:hint="eastAsia" w:eastAsia="仿宋_GB2312"/>
          <w:color w:val="auto"/>
          <w:sz w:val="32"/>
          <w:szCs w:val="32"/>
          <w:highlight w:val="none"/>
          <w:lang w:val="en-US" w:eastAsia="zh-CN"/>
        </w:rPr>
        <w:t>法定代表人</w:t>
      </w:r>
      <w:r>
        <w:rPr>
          <w:rFonts w:hint="eastAsia" w:eastAsia="仿宋_GB2312"/>
          <w:color w:val="auto"/>
          <w:sz w:val="32"/>
          <w:szCs w:val="32"/>
          <w:highlight w:val="none"/>
        </w:rPr>
        <w:t>身份证复印件；</w:t>
      </w:r>
    </w:p>
    <w:p w14:paraId="099FE202">
      <w:pPr>
        <w:keepNext w:val="0"/>
        <w:keepLines w:val="0"/>
        <w:pageBreakBefore w:val="0"/>
        <w:kinsoku/>
        <w:wordWrap/>
        <w:overflowPunct/>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5、</w:t>
      </w:r>
      <w:r>
        <w:rPr>
          <w:rFonts w:hint="eastAsia" w:eastAsia="仿宋_GB2312"/>
          <w:color w:val="auto"/>
          <w:sz w:val="32"/>
          <w:szCs w:val="32"/>
          <w:highlight w:val="none"/>
          <w:lang w:val="en-US" w:eastAsia="zh-CN"/>
        </w:rPr>
        <w:t>法定代表人</w:t>
      </w:r>
      <w:r>
        <w:rPr>
          <w:rFonts w:hint="eastAsia" w:eastAsia="仿宋_GB2312"/>
          <w:color w:val="auto"/>
          <w:sz w:val="32"/>
          <w:szCs w:val="32"/>
          <w:highlight w:val="none"/>
        </w:rPr>
        <w:t>授权书（模板）及被委托人身份证复印件；</w:t>
      </w:r>
    </w:p>
    <w:p w14:paraId="7563E074">
      <w:pPr>
        <w:keepNext w:val="0"/>
        <w:keepLines w:val="0"/>
        <w:pageBreakBefore w:val="0"/>
        <w:kinsoku/>
        <w:wordWrap/>
        <w:overflowPunct/>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6、承诺函（模板）；</w:t>
      </w:r>
    </w:p>
    <w:p w14:paraId="539B8DAA">
      <w:pPr>
        <w:keepNext w:val="0"/>
        <w:keepLines w:val="0"/>
        <w:pageBreakBefore w:val="0"/>
        <w:kinsoku/>
        <w:wordWrap/>
        <w:overflowPunct/>
        <w:topLinePunct w:val="0"/>
        <w:autoSpaceDE/>
        <w:autoSpaceDN/>
        <w:bidi w:val="0"/>
        <w:spacing w:line="560" w:lineRule="exact"/>
        <w:ind w:firstLine="640" w:firstLineChars="200"/>
        <w:textAlignment w:val="auto"/>
        <w:rPr>
          <w:rFonts w:eastAsia="仿宋_GB2312"/>
          <w:color w:val="000000"/>
          <w:sz w:val="32"/>
          <w:szCs w:val="32"/>
        </w:rPr>
      </w:pPr>
      <w:r>
        <w:rPr>
          <w:rFonts w:hint="eastAsia" w:eastAsia="仿宋_GB2312"/>
          <w:color w:val="auto"/>
          <w:sz w:val="32"/>
          <w:szCs w:val="32"/>
          <w:highlight w:val="none"/>
        </w:rPr>
        <w:t>7、</w:t>
      </w:r>
      <w:r>
        <w:rPr>
          <w:rFonts w:eastAsia="仿宋_GB2312"/>
          <w:color w:val="000000"/>
          <w:sz w:val="32"/>
          <w:szCs w:val="32"/>
        </w:rPr>
        <w:t>本询价文件中第三条“响应人资格要求”中要求提供的证明材料；</w:t>
      </w:r>
    </w:p>
    <w:p w14:paraId="2AE40AC5">
      <w:pPr>
        <w:keepNext w:val="0"/>
        <w:keepLines w:val="0"/>
        <w:pageBreakBefore w:val="0"/>
        <w:kinsoku/>
        <w:wordWrap/>
        <w:overflowPunct/>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仿宋_GB2312"/>
          <w:color w:val="000000"/>
          <w:sz w:val="32"/>
          <w:szCs w:val="32"/>
          <w:lang w:val="en-US" w:eastAsia="zh-CN"/>
        </w:rPr>
        <w:t>8、</w:t>
      </w:r>
      <w:r>
        <w:rPr>
          <w:rFonts w:hint="eastAsia" w:eastAsia="仿宋_GB2312"/>
          <w:color w:val="auto"/>
          <w:sz w:val="32"/>
          <w:szCs w:val="32"/>
          <w:highlight w:val="none"/>
        </w:rPr>
        <w:t>响应人认为需要提供的其他资料。</w:t>
      </w:r>
    </w:p>
    <w:p w14:paraId="6EF5A43E">
      <w:pPr>
        <w:keepNext w:val="0"/>
        <w:keepLines w:val="0"/>
        <w:pageBreakBefore w:val="0"/>
        <w:kinsoku/>
        <w:wordWrap/>
        <w:overflowPunct/>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响应人须严格按照采购人提供的表单格式报价，响应文件必须装订完整，于骑缝处加盖投标单位企业公章。装有响应文件的文件袋须贴有密封条，于骑缝处加盖企业公章。</w:t>
      </w:r>
      <w:r>
        <w:rPr>
          <w:rFonts w:hint="eastAsia" w:eastAsia="仿宋_GB2312"/>
          <w:b/>
          <w:bCs/>
          <w:color w:val="auto"/>
          <w:sz w:val="32"/>
          <w:szCs w:val="32"/>
          <w:highlight w:val="none"/>
        </w:rPr>
        <w:t>价格部分、商务部分、技术部分必须单独密封（按以上密封要求执行），否则按密封性不符合要求处理，采购人将拒绝接收响应文件。</w:t>
      </w:r>
    </w:p>
    <w:p w14:paraId="7D32643F">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十一、响应文件份数</w:t>
      </w:r>
    </w:p>
    <w:p w14:paraId="5FC3369A">
      <w:pPr>
        <w:keepNext w:val="0"/>
        <w:keepLines w:val="0"/>
        <w:pageBreakBefore w:val="0"/>
        <w:kinsoku/>
        <w:wordWrap/>
        <w:overflowPunct/>
        <w:topLinePunct w:val="0"/>
        <w:autoSpaceDE/>
        <w:autoSpaceDN/>
        <w:bidi w:val="0"/>
        <w:spacing w:line="560" w:lineRule="exact"/>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正本一份，并提供响应文件扫描件</w:t>
      </w:r>
      <w:r>
        <w:rPr>
          <w:rFonts w:hint="eastAsia" w:eastAsia="仿宋_GB2312"/>
          <w:color w:val="auto"/>
          <w:sz w:val="32"/>
          <w:szCs w:val="32"/>
          <w:highlight w:val="none"/>
          <w:lang w:eastAsia="zh-CN"/>
        </w:rPr>
        <w:t>（</w:t>
      </w:r>
      <w:r>
        <w:rPr>
          <w:rFonts w:hint="eastAsia" w:eastAsia="仿宋_GB2312"/>
          <w:color w:val="auto"/>
          <w:sz w:val="32"/>
          <w:szCs w:val="32"/>
          <w:highlight w:val="none"/>
          <w:lang w:val="en-US" w:eastAsia="zh-CN"/>
        </w:rPr>
        <w:t>盖章版</w:t>
      </w:r>
      <w:r>
        <w:rPr>
          <w:rFonts w:hint="eastAsia" w:eastAsia="仿宋_GB2312"/>
          <w:color w:val="auto"/>
          <w:sz w:val="32"/>
          <w:szCs w:val="32"/>
          <w:highlight w:val="none"/>
          <w:lang w:eastAsia="zh-CN"/>
        </w:rPr>
        <w:t>）</w:t>
      </w:r>
      <w:r>
        <w:rPr>
          <w:rFonts w:hint="eastAsia" w:eastAsia="仿宋_GB2312"/>
          <w:color w:val="auto"/>
          <w:sz w:val="32"/>
          <w:szCs w:val="32"/>
          <w:highlight w:val="none"/>
        </w:rPr>
        <w:t>电子版（U盘）。</w:t>
      </w:r>
    </w:p>
    <w:p w14:paraId="5E96F980">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十二、开标时间及地址</w:t>
      </w:r>
    </w:p>
    <w:p w14:paraId="6F7333D9">
      <w:pPr>
        <w:keepNext w:val="0"/>
        <w:keepLines w:val="0"/>
        <w:pageBreakBefore w:val="0"/>
        <w:kinsoku/>
        <w:wordWrap/>
        <w:overflowPunct/>
        <w:topLinePunct w:val="0"/>
        <w:autoSpaceDE/>
        <w:autoSpaceDN/>
        <w:bidi w:val="0"/>
        <w:spacing w:line="560" w:lineRule="exact"/>
        <w:ind w:firstLine="640" w:firstLineChars="200"/>
        <w:textAlignment w:val="auto"/>
        <w:rPr>
          <w:rFonts w:eastAsia="仿宋_GB2312"/>
          <w:b/>
          <w:color w:val="auto"/>
          <w:sz w:val="32"/>
          <w:szCs w:val="32"/>
          <w:highlight w:val="none"/>
        </w:rPr>
      </w:pPr>
      <w:r>
        <w:rPr>
          <w:rFonts w:eastAsia="仿宋_GB2312"/>
          <w:b/>
          <w:color w:val="auto"/>
          <w:sz w:val="32"/>
          <w:szCs w:val="32"/>
          <w:highlight w:val="none"/>
        </w:rPr>
        <w:t>1</w:t>
      </w:r>
      <w:r>
        <w:rPr>
          <w:rFonts w:hint="eastAsia" w:eastAsia="仿宋_GB2312"/>
          <w:b/>
          <w:color w:val="auto"/>
          <w:sz w:val="32"/>
          <w:szCs w:val="32"/>
          <w:highlight w:val="none"/>
        </w:rPr>
        <w:t>、开标时间：</w:t>
      </w:r>
      <w:r>
        <w:rPr>
          <w:rFonts w:eastAsia="仿宋_GB2312"/>
          <w:b/>
          <w:color w:val="auto"/>
          <w:sz w:val="32"/>
          <w:szCs w:val="32"/>
          <w:highlight w:val="none"/>
          <w:u w:val="single"/>
        </w:rPr>
        <w:t>20</w:t>
      </w:r>
      <w:r>
        <w:rPr>
          <w:rFonts w:hint="eastAsia" w:eastAsia="仿宋_GB2312"/>
          <w:b/>
          <w:color w:val="auto"/>
          <w:sz w:val="32"/>
          <w:szCs w:val="32"/>
          <w:highlight w:val="none"/>
          <w:u w:val="single"/>
        </w:rPr>
        <w:t>2</w:t>
      </w:r>
      <w:r>
        <w:rPr>
          <w:rFonts w:hint="eastAsia" w:eastAsia="仿宋_GB2312"/>
          <w:b/>
          <w:color w:val="auto"/>
          <w:sz w:val="32"/>
          <w:szCs w:val="32"/>
          <w:highlight w:val="none"/>
          <w:u w:val="single"/>
          <w:lang w:val="en-US" w:eastAsia="zh-CN"/>
        </w:rPr>
        <w:t>6</w:t>
      </w:r>
      <w:r>
        <w:rPr>
          <w:rFonts w:hint="eastAsia" w:eastAsia="仿宋_GB2312"/>
          <w:b/>
          <w:color w:val="auto"/>
          <w:sz w:val="32"/>
          <w:szCs w:val="32"/>
          <w:highlight w:val="none"/>
        </w:rPr>
        <w:t>年</w:t>
      </w:r>
      <w:r>
        <w:rPr>
          <w:rFonts w:hint="eastAsia" w:eastAsia="仿宋_GB2312"/>
          <w:b/>
          <w:color w:val="auto"/>
          <w:sz w:val="32"/>
          <w:szCs w:val="32"/>
          <w:highlight w:val="none"/>
          <w:u w:val="single"/>
          <w:lang w:val="en-US" w:eastAsia="zh-CN"/>
        </w:rPr>
        <w:t xml:space="preserve"> 9 </w:t>
      </w:r>
      <w:r>
        <w:rPr>
          <w:rFonts w:hint="eastAsia" w:eastAsia="仿宋_GB2312"/>
          <w:b/>
          <w:color w:val="auto"/>
          <w:sz w:val="32"/>
          <w:szCs w:val="32"/>
          <w:highlight w:val="none"/>
        </w:rPr>
        <w:t>月</w:t>
      </w:r>
      <w:r>
        <w:rPr>
          <w:rFonts w:hint="eastAsia" w:eastAsia="仿宋_GB2312"/>
          <w:b/>
          <w:color w:val="auto"/>
          <w:sz w:val="32"/>
          <w:szCs w:val="32"/>
          <w:highlight w:val="none"/>
          <w:u w:val="single"/>
          <w:lang w:val="en-US" w:eastAsia="zh-CN"/>
        </w:rPr>
        <w:t xml:space="preserve"> 9 </w:t>
      </w:r>
      <w:r>
        <w:rPr>
          <w:rFonts w:hint="eastAsia" w:eastAsia="仿宋_GB2312"/>
          <w:b/>
          <w:color w:val="auto"/>
          <w:sz w:val="32"/>
          <w:szCs w:val="32"/>
          <w:highlight w:val="none"/>
        </w:rPr>
        <w:t>日（星期</w:t>
      </w:r>
      <w:r>
        <w:rPr>
          <w:rFonts w:hint="eastAsia" w:eastAsia="仿宋_GB2312"/>
          <w:b/>
          <w:color w:val="auto"/>
          <w:sz w:val="32"/>
          <w:szCs w:val="32"/>
          <w:highlight w:val="none"/>
          <w:u w:val="single"/>
          <w:lang w:val="en-US" w:eastAsia="zh-CN"/>
        </w:rPr>
        <w:t xml:space="preserve"> 三</w:t>
      </w:r>
      <w:bookmarkStart w:id="2" w:name="_GoBack"/>
      <w:bookmarkEnd w:id="2"/>
      <w:r>
        <w:rPr>
          <w:rFonts w:hint="eastAsia" w:eastAsia="仿宋_GB2312"/>
          <w:b/>
          <w:color w:val="auto"/>
          <w:sz w:val="32"/>
          <w:szCs w:val="32"/>
          <w:highlight w:val="none"/>
          <w:u w:val="single"/>
          <w:lang w:val="en-US" w:eastAsia="zh-CN"/>
        </w:rPr>
        <w:t xml:space="preserve"> </w:t>
      </w:r>
      <w:r>
        <w:rPr>
          <w:rFonts w:hint="eastAsia" w:eastAsia="仿宋_GB2312"/>
          <w:b/>
          <w:color w:val="auto"/>
          <w:sz w:val="32"/>
          <w:szCs w:val="32"/>
          <w:highlight w:val="none"/>
        </w:rPr>
        <w:t>）</w:t>
      </w:r>
      <w:r>
        <w:rPr>
          <w:rFonts w:hint="eastAsia" w:eastAsia="仿宋_GB2312"/>
          <w:b/>
          <w:color w:val="auto"/>
          <w:sz w:val="32"/>
          <w:szCs w:val="32"/>
          <w:highlight w:val="none"/>
          <w:lang w:val="en-US" w:eastAsia="zh-CN"/>
        </w:rPr>
        <w:t xml:space="preserve"> 下</w:t>
      </w:r>
      <w:r>
        <w:rPr>
          <w:rFonts w:hint="eastAsia" w:eastAsia="仿宋_GB2312"/>
          <w:b/>
          <w:color w:val="auto"/>
          <w:sz w:val="32"/>
          <w:szCs w:val="32"/>
          <w:highlight w:val="none"/>
        </w:rPr>
        <w:t>午</w:t>
      </w:r>
      <w:r>
        <w:rPr>
          <w:rFonts w:hint="eastAsia" w:eastAsia="仿宋_GB2312"/>
          <w:b/>
          <w:color w:val="auto"/>
          <w:sz w:val="32"/>
          <w:szCs w:val="32"/>
          <w:highlight w:val="none"/>
          <w:u w:val="single"/>
          <w:lang w:val="en-US" w:eastAsia="zh-CN"/>
        </w:rPr>
        <w:t xml:space="preserve"> 14</w:t>
      </w:r>
      <w:r>
        <w:rPr>
          <w:rFonts w:hint="default" w:eastAsia="仿宋_GB2312"/>
          <w:b/>
          <w:color w:val="auto"/>
          <w:sz w:val="32"/>
          <w:szCs w:val="32"/>
          <w:highlight w:val="none"/>
          <w:u w:val="single"/>
          <w:lang w:val="en-US" w:eastAsia="zh-CN"/>
        </w:rPr>
        <w:t>:</w:t>
      </w:r>
      <w:r>
        <w:rPr>
          <w:rFonts w:hint="eastAsia" w:eastAsia="仿宋_GB2312"/>
          <w:b/>
          <w:color w:val="auto"/>
          <w:sz w:val="32"/>
          <w:szCs w:val="32"/>
          <w:highlight w:val="none"/>
          <w:u w:val="single"/>
          <w:lang w:val="en-US" w:eastAsia="zh-CN"/>
        </w:rPr>
        <w:t>3</w:t>
      </w:r>
      <w:r>
        <w:rPr>
          <w:rFonts w:hint="default" w:eastAsia="仿宋_GB2312"/>
          <w:b/>
          <w:color w:val="auto"/>
          <w:sz w:val="32"/>
          <w:szCs w:val="32"/>
          <w:highlight w:val="none"/>
          <w:u w:val="single"/>
          <w:lang w:val="en-US" w:eastAsia="zh-CN"/>
        </w:rPr>
        <w:t xml:space="preserve">0 </w:t>
      </w:r>
      <w:r>
        <w:rPr>
          <w:rFonts w:hint="eastAsia" w:eastAsia="仿宋_GB2312"/>
          <w:b/>
          <w:color w:val="auto"/>
          <w:sz w:val="32"/>
          <w:szCs w:val="32"/>
          <w:highlight w:val="none"/>
          <w:u w:val="single"/>
          <w:lang w:val="en-US" w:eastAsia="zh-CN"/>
        </w:rPr>
        <w:t xml:space="preserve"> </w:t>
      </w:r>
      <w:r>
        <w:rPr>
          <w:rFonts w:hint="eastAsia" w:eastAsia="仿宋_GB2312"/>
          <w:b/>
          <w:color w:val="auto"/>
          <w:sz w:val="32"/>
          <w:szCs w:val="32"/>
          <w:highlight w:val="none"/>
        </w:rPr>
        <w:t>。</w:t>
      </w:r>
    </w:p>
    <w:p w14:paraId="00BE21C0">
      <w:pPr>
        <w:keepNext w:val="0"/>
        <w:keepLines w:val="0"/>
        <w:pageBreakBefore w:val="0"/>
        <w:kinsoku/>
        <w:wordWrap/>
        <w:overflowPunct/>
        <w:topLinePunct w:val="0"/>
        <w:autoSpaceDE/>
        <w:autoSpaceDN/>
        <w:bidi w:val="0"/>
        <w:spacing w:line="560" w:lineRule="exact"/>
        <w:ind w:firstLine="640" w:firstLineChars="200"/>
        <w:textAlignment w:val="auto"/>
        <w:rPr>
          <w:rFonts w:eastAsia="仿宋_GB2312"/>
          <w:b/>
          <w:bCs w:val="0"/>
          <w:color w:val="auto"/>
          <w:sz w:val="32"/>
          <w:szCs w:val="32"/>
          <w:highlight w:val="none"/>
        </w:rPr>
      </w:pPr>
      <w:r>
        <w:rPr>
          <w:rFonts w:eastAsia="仿宋_GB2312"/>
          <w:b/>
          <w:color w:val="auto"/>
          <w:sz w:val="32"/>
          <w:szCs w:val="32"/>
          <w:highlight w:val="none"/>
        </w:rPr>
        <w:t>2</w:t>
      </w:r>
      <w:r>
        <w:rPr>
          <w:rFonts w:hint="eastAsia" w:eastAsia="仿宋_GB2312"/>
          <w:b/>
          <w:color w:val="auto"/>
          <w:sz w:val="32"/>
          <w:szCs w:val="32"/>
          <w:highlight w:val="none"/>
        </w:rPr>
        <w:t>、开标地址：</w:t>
      </w:r>
      <w:r>
        <w:rPr>
          <w:rFonts w:hint="eastAsia" w:eastAsia="仿宋_GB2312"/>
          <w:b/>
          <w:color w:val="auto"/>
          <w:sz w:val="32"/>
          <w:szCs w:val="32"/>
          <w:highlight w:val="none"/>
          <w:u w:val="single"/>
        </w:rPr>
        <w:t>东莞市东城区八一路1号机关二号大院9号</w:t>
      </w:r>
      <w:r>
        <w:rPr>
          <w:rFonts w:hint="eastAsia" w:eastAsia="仿宋_GB2312"/>
          <w:b/>
          <w:bCs w:val="0"/>
          <w:color w:val="auto"/>
          <w:sz w:val="32"/>
          <w:szCs w:val="32"/>
          <w:highlight w:val="none"/>
          <w:u w:val="single"/>
        </w:rPr>
        <w:t>楼</w:t>
      </w:r>
      <w:r>
        <w:rPr>
          <w:rFonts w:hint="eastAsia" w:eastAsia="仿宋_GB2312"/>
          <w:b/>
          <w:bCs w:val="0"/>
          <w:color w:val="auto"/>
          <w:sz w:val="32"/>
          <w:szCs w:val="32"/>
          <w:highlight w:val="none"/>
          <w:u w:val="single"/>
          <w:lang w:val="en-US" w:eastAsia="zh-CN"/>
        </w:rPr>
        <w:t>2A</w:t>
      </w:r>
      <w:r>
        <w:rPr>
          <w:rFonts w:hint="eastAsia" w:eastAsia="仿宋_GB2312"/>
          <w:b/>
          <w:bCs w:val="0"/>
          <w:color w:val="auto"/>
          <w:sz w:val="32"/>
          <w:szCs w:val="32"/>
          <w:highlight w:val="none"/>
          <w:u w:val="single"/>
        </w:rPr>
        <w:t>室</w:t>
      </w:r>
    </w:p>
    <w:p w14:paraId="2BA4AE47">
      <w:pPr>
        <w:keepNext w:val="0"/>
        <w:keepLines w:val="0"/>
        <w:pageBreakBefore w:val="0"/>
        <w:kinsoku/>
        <w:overflowPunct/>
        <w:topLinePunct w:val="0"/>
        <w:autoSpaceDE/>
        <w:autoSpaceDN/>
        <w:bidi w:val="0"/>
        <w:spacing w:line="560" w:lineRule="exact"/>
        <w:ind w:firstLine="640" w:firstLineChars="200"/>
        <w:textAlignment w:val="auto"/>
        <w:rPr>
          <w:rFonts w:hint="default" w:eastAsia="仿宋_GB2312"/>
          <w:b/>
          <w:bCs/>
          <w:sz w:val="32"/>
          <w:szCs w:val="32"/>
          <w:highlight w:val="none"/>
          <w:u w:val="single"/>
          <w:lang w:val="en-US"/>
        </w:rPr>
      </w:pPr>
      <w:r>
        <w:rPr>
          <w:rFonts w:hint="eastAsia" w:eastAsia="仿宋_GB2312"/>
          <w:b/>
          <w:bCs/>
          <w:sz w:val="32"/>
          <w:szCs w:val="32"/>
          <w:highlight w:val="none"/>
        </w:rPr>
        <w:t>联系人：</w:t>
      </w:r>
      <w:r>
        <w:rPr>
          <w:rFonts w:hint="eastAsia" w:eastAsia="仿宋_GB2312"/>
          <w:b/>
          <w:bCs/>
          <w:sz w:val="32"/>
          <w:szCs w:val="32"/>
          <w:highlight w:val="none"/>
          <w:u w:val="single"/>
          <w:lang w:val="en-US" w:eastAsia="zh-CN"/>
        </w:rPr>
        <w:t>江工</w:t>
      </w:r>
    </w:p>
    <w:p w14:paraId="0FD8F8C6">
      <w:pPr>
        <w:keepNext w:val="0"/>
        <w:keepLines w:val="0"/>
        <w:pageBreakBefore w:val="0"/>
        <w:kinsoku/>
        <w:overflowPunct/>
        <w:topLinePunct w:val="0"/>
        <w:autoSpaceDE/>
        <w:autoSpaceDN/>
        <w:bidi w:val="0"/>
        <w:spacing w:line="560" w:lineRule="exact"/>
        <w:ind w:firstLine="640" w:firstLineChars="200"/>
        <w:textAlignment w:val="auto"/>
        <w:rPr>
          <w:rFonts w:hint="default" w:eastAsia="仿宋_GB2312"/>
          <w:b/>
          <w:bCs/>
          <w:sz w:val="32"/>
          <w:szCs w:val="32"/>
          <w:highlight w:val="none"/>
          <w:lang w:val="en-US" w:eastAsia="zh-CN"/>
        </w:rPr>
      </w:pPr>
      <w:r>
        <w:rPr>
          <w:rFonts w:hint="eastAsia" w:eastAsia="仿宋_GB2312"/>
          <w:b/>
          <w:bCs/>
          <w:sz w:val="32"/>
          <w:szCs w:val="32"/>
          <w:highlight w:val="none"/>
        </w:rPr>
        <w:t>联系电话：</w:t>
      </w:r>
      <w:r>
        <w:rPr>
          <w:rFonts w:hint="eastAsia" w:eastAsia="仿宋_GB2312"/>
          <w:b/>
          <w:bCs/>
          <w:sz w:val="32"/>
          <w:szCs w:val="32"/>
          <w:highlight w:val="none"/>
          <w:u w:val="single"/>
          <w:lang w:val="en-US" w:eastAsia="zh-CN"/>
        </w:rPr>
        <w:t>13302941753</w:t>
      </w:r>
    </w:p>
    <w:p w14:paraId="43C0B039">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十三、注意事项</w:t>
      </w:r>
    </w:p>
    <w:p w14:paraId="5A7EF6B3">
      <w:pPr>
        <w:keepNext w:val="0"/>
        <w:keepLines w:val="0"/>
        <w:pageBreakBefore w:val="0"/>
        <w:kinsoku/>
        <w:wordWrap/>
        <w:overflowPunct/>
        <w:topLinePunct w:val="0"/>
        <w:autoSpaceDE/>
        <w:autoSpaceDN/>
        <w:bidi w:val="0"/>
        <w:spacing w:line="560" w:lineRule="exact"/>
        <w:ind w:firstLine="640" w:firstLineChars="200"/>
        <w:textAlignment w:val="auto"/>
        <w:rPr>
          <w:rFonts w:eastAsia="仿宋_GB2312"/>
          <w:color w:val="auto"/>
          <w:sz w:val="32"/>
          <w:szCs w:val="32"/>
          <w:highlight w:val="none"/>
        </w:rPr>
      </w:pPr>
      <w:bookmarkStart w:id="1" w:name="_Hlk517879660"/>
      <w:r>
        <w:rPr>
          <w:rFonts w:eastAsia="仿宋_GB2312"/>
          <w:color w:val="auto"/>
          <w:sz w:val="32"/>
          <w:szCs w:val="32"/>
          <w:highlight w:val="none"/>
        </w:rPr>
        <w:t>1</w:t>
      </w:r>
      <w:r>
        <w:rPr>
          <w:rFonts w:hint="eastAsia" w:eastAsia="仿宋_GB2312"/>
          <w:color w:val="auto"/>
          <w:sz w:val="32"/>
          <w:szCs w:val="32"/>
          <w:highlight w:val="none"/>
        </w:rPr>
        <w:t>、若响应人未按规定时间将文件送达现场，视为放弃投标资格。</w:t>
      </w:r>
    </w:p>
    <w:p w14:paraId="6DFAAA8C">
      <w:pPr>
        <w:keepNext w:val="0"/>
        <w:keepLines w:val="0"/>
        <w:pageBreakBefore w:val="0"/>
        <w:kinsoku/>
        <w:wordWrap/>
        <w:overflowPunct/>
        <w:topLinePunct w:val="0"/>
        <w:autoSpaceDE/>
        <w:autoSpaceDN/>
        <w:bidi w:val="0"/>
        <w:spacing w:line="560" w:lineRule="exact"/>
        <w:ind w:firstLine="640" w:firstLineChars="200"/>
        <w:textAlignment w:val="auto"/>
        <w:rPr>
          <w:rFonts w:eastAsia="仿宋_GB2312"/>
          <w:color w:val="auto"/>
          <w:sz w:val="32"/>
          <w:szCs w:val="32"/>
          <w:highlight w:val="none"/>
        </w:rPr>
      </w:pPr>
      <w:r>
        <w:rPr>
          <w:rFonts w:eastAsia="仿宋_GB2312"/>
          <w:color w:val="auto"/>
          <w:sz w:val="32"/>
          <w:szCs w:val="32"/>
          <w:highlight w:val="none"/>
        </w:rPr>
        <w:t>2</w:t>
      </w:r>
      <w:r>
        <w:rPr>
          <w:rFonts w:hint="eastAsia" w:eastAsia="仿宋_GB2312"/>
          <w:color w:val="auto"/>
          <w:sz w:val="32"/>
          <w:szCs w:val="32"/>
          <w:highlight w:val="none"/>
        </w:rPr>
        <w:t>、采购人向响应人提供的有关资料和数据，是采购人现有的能使响应人利用的资料，采购人对响应人由此而做出的推论、理解和结论概不负责。</w:t>
      </w:r>
    </w:p>
    <w:p w14:paraId="33DF4A14">
      <w:pPr>
        <w:keepNext w:val="0"/>
        <w:keepLines w:val="0"/>
        <w:pageBreakBefore w:val="0"/>
        <w:kinsoku/>
        <w:wordWrap/>
        <w:overflowPunct/>
        <w:topLinePunct w:val="0"/>
        <w:autoSpaceDE/>
        <w:autoSpaceDN/>
        <w:bidi w:val="0"/>
        <w:spacing w:line="560" w:lineRule="exact"/>
        <w:ind w:firstLine="640" w:firstLineChars="200"/>
        <w:textAlignment w:val="auto"/>
        <w:rPr>
          <w:rFonts w:eastAsia="仿宋_GB2312"/>
          <w:color w:val="auto"/>
          <w:sz w:val="32"/>
          <w:szCs w:val="32"/>
          <w:highlight w:val="none"/>
        </w:rPr>
      </w:pPr>
      <w:r>
        <w:rPr>
          <w:rFonts w:eastAsia="仿宋_GB2312"/>
          <w:color w:val="auto"/>
          <w:sz w:val="32"/>
          <w:szCs w:val="32"/>
          <w:highlight w:val="none"/>
        </w:rPr>
        <w:t>3</w:t>
      </w:r>
      <w:r>
        <w:rPr>
          <w:rFonts w:hint="eastAsia" w:eastAsia="仿宋_GB2312"/>
          <w:color w:val="auto"/>
          <w:sz w:val="32"/>
          <w:szCs w:val="32"/>
          <w:highlight w:val="none"/>
        </w:rPr>
        <w:t>、本项目执行过程中将遵循国家、省、市有关法律、法规、标准、技术规范和规范性文件的最新规定。</w:t>
      </w:r>
      <w:bookmarkEnd w:id="1"/>
    </w:p>
    <w:p w14:paraId="48D2C23E">
      <w:pPr>
        <w:keepNext w:val="0"/>
        <w:keepLines w:val="0"/>
        <w:pageBreakBefore w:val="0"/>
        <w:widowControl/>
        <w:kinsoku/>
        <w:wordWrap/>
        <w:overflowPunct/>
        <w:topLinePunct w:val="0"/>
        <w:autoSpaceDE/>
        <w:autoSpaceDN/>
        <w:bidi w:val="0"/>
        <w:spacing w:line="560" w:lineRule="exact"/>
        <w:ind w:firstLine="640" w:firstLineChars="200"/>
        <w:jc w:val="left"/>
        <w:textAlignment w:val="auto"/>
        <w:rPr>
          <w:rFonts w:eastAsia="仿宋_GB2312"/>
          <w:color w:val="auto"/>
          <w:sz w:val="32"/>
          <w:szCs w:val="32"/>
          <w:highlight w:val="none"/>
        </w:rPr>
      </w:pPr>
      <w:r>
        <w:rPr>
          <w:rFonts w:eastAsia="仿宋_GB2312"/>
          <w:color w:val="auto"/>
          <w:sz w:val="32"/>
          <w:szCs w:val="32"/>
          <w:highlight w:val="none"/>
        </w:rPr>
        <w:t>4</w:t>
      </w:r>
      <w:r>
        <w:rPr>
          <w:rFonts w:hint="eastAsia" w:eastAsia="仿宋_GB2312"/>
          <w:color w:val="auto"/>
          <w:sz w:val="32"/>
          <w:szCs w:val="32"/>
          <w:highlight w:val="none"/>
        </w:rPr>
        <w:t>、成交单位对采购文件中技术条款作出的负偏离，采购人如不接受，可要求成交单位以采购文件的要求为准，如成交单位拒绝的，采购人有权取消其成交资格或取消合同。采购人不作任何补偿。</w:t>
      </w:r>
    </w:p>
    <w:p w14:paraId="4B7113EA">
      <w:pPr>
        <w:keepNext w:val="0"/>
        <w:keepLines w:val="0"/>
        <w:pageBreakBefore w:val="0"/>
        <w:widowControl/>
        <w:kinsoku/>
        <w:overflowPunct/>
        <w:topLinePunct w:val="0"/>
        <w:autoSpaceDE/>
        <w:autoSpaceDN/>
        <w:bidi w:val="0"/>
        <w:spacing w:line="560" w:lineRule="exact"/>
        <w:jc w:val="left"/>
        <w:textAlignment w:val="auto"/>
        <w:rPr>
          <w:rFonts w:eastAsia="仿宋_GB2312"/>
          <w:color w:val="auto"/>
          <w:sz w:val="32"/>
          <w:szCs w:val="32"/>
          <w:highlight w:val="none"/>
        </w:rPr>
      </w:pPr>
    </w:p>
    <w:p w14:paraId="21E9BF83">
      <w:pPr>
        <w:keepNext w:val="0"/>
        <w:keepLines w:val="0"/>
        <w:pageBreakBefore w:val="0"/>
        <w:kinsoku/>
        <w:wordWrap w:val="0"/>
        <w:overflowPunct/>
        <w:topLinePunct w:val="0"/>
        <w:autoSpaceDE/>
        <w:autoSpaceDN/>
        <w:bidi w:val="0"/>
        <w:spacing w:line="560" w:lineRule="exact"/>
        <w:ind w:firstLine="640" w:firstLineChars="200"/>
        <w:jc w:val="right"/>
        <w:textAlignment w:val="auto"/>
        <w:rPr>
          <w:rFonts w:hint="eastAsia" w:ascii="Times New Roman" w:hAnsi="Times New Roman" w:eastAsia="仿宋_GB2312" w:cs="Times New Roman"/>
          <w:color w:val="auto"/>
          <w:sz w:val="32"/>
          <w:szCs w:val="32"/>
          <w:highlight w:val="none"/>
          <w:u w:val="single"/>
          <w:lang w:val="en-US" w:eastAsia="zh-CN"/>
        </w:rPr>
      </w:pPr>
      <w:r>
        <w:rPr>
          <w:rFonts w:hint="eastAsia" w:eastAsia="仿宋_GB2312" w:cs="Times New Roman"/>
          <w:color w:val="auto"/>
          <w:sz w:val="32"/>
          <w:szCs w:val="32"/>
          <w:highlight w:val="none"/>
          <w:u w:val="single"/>
          <w:lang w:val="en-US" w:eastAsia="zh-CN"/>
        </w:rPr>
        <w:t>东莞市东实产城发展有限公司</w:t>
      </w:r>
    </w:p>
    <w:p w14:paraId="7AC3A819">
      <w:pPr>
        <w:keepNext w:val="0"/>
        <w:keepLines w:val="0"/>
        <w:pageBreakBefore w:val="0"/>
        <w:kinsoku/>
        <w:wordWrap w:val="0"/>
        <w:overflowPunct/>
        <w:topLinePunct w:val="0"/>
        <w:autoSpaceDE/>
        <w:autoSpaceDN/>
        <w:bidi w:val="0"/>
        <w:spacing w:line="560" w:lineRule="exact"/>
        <w:ind w:firstLine="640" w:firstLineChars="200"/>
        <w:jc w:val="right"/>
        <w:textAlignment w:val="auto"/>
        <w:rPr>
          <w:rFonts w:eastAsia="仿宋_GB2312"/>
          <w:color w:val="auto"/>
          <w:sz w:val="32"/>
          <w:szCs w:val="32"/>
          <w:highlight w:val="none"/>
        </w:rPr>
      </w:pPr>
      <w:r>
        <w:rPr>
          <w:rFonts w:hint="eastAsia" w:eastAsia="仿宋_GB2312"/>
          <w:color w:val="auto"/>
          <w:sz w:val="32"/>
          <w:szCs w:val="32"/>
          <w:highlight w:val="none"/>
          <w:u w:val="single"/>
          <w:lang w:val="en-US" w:eastAsia="zh-CN"/>
        </w:rPr>
        <w:t>2026</w:t>
      </w:r>
      <w:r>
        <w:rPr>
          <w:rFonts w:hint="eastAsia" w:eastAsia="仿宋_GB2312"/>
          <w:color w:val="auto"/>
          <w:sz w:val="32"/>
          <w:szCs w:val="32"/>
          <w:highlight w:val="none"/>
        </w:rPr>
        <w:t>年</w:t>
      </w:r>
      <w:r>
        <w:rPr>
          <w:rFonts w:hint="eastAsia" w:eastAsia="仿宋_GB2312"/>
          <w:color w:val="auto"/>
          <w:sz w:val="32"/>
          <w:szCs w:val="32"/>
          <w:highlight w:val="none"/>
          <w:u w:val="single"/>
          <w:lang w:val="en-US" w:eastAsia="zh-CN"/>
        </w:rPr>
        <w:t xml:space="preserve"> 8 </w:t>
      </w:r>
      <w:r>
        <w:rPr>
          <w:rFonts w:hint="eastAsia" w:eastAsia="仿宋_GB2312"/>
          <w:color w:val="auto"/>
          <w:sz w:val="32"/>
          <w:szCs w:val="32"/>
          <w:highlight w:val="none"/>
        </w:rPr>
        <w:t>月</w:t>
      </w:r>
      <w:r>
        <w:rPr>
          <w:rFonts w:hint="eastAsia" w:eastAsia="仿宋_GB2312"/>
          <w:color w:val="auto"/>
          <w:sz w:val="32"/>
          <w:szCs w:val="32"/>
          <w:highlight w:val="none"/>
          <w:u w:val="single"/>
          <w:lang w:val="en-US" w:eastAsia="zh-CN"/>
        </w:rPr>
        <w:t xml:space="preserve"> 19 </w:t>
      </w:r>
      <w:r>
        <w:rPr>
          <w:rFonts w:hint="eastAsia" w:eastAsia="仿宋_GB2312"/>
          <w:color w:val="auto"/>
          <w:sz w:val="32"/>
          <w:szCs w:val="32"/>
          <w:highlight w:val="none"/>
        </w:rPr>
        <w:t>日</w:t>
      </w:r>
    </w:p>
    <w:p w14:paraId="5230508E">
      <w:pPr>
        <w:keepNext w:val="0"/>
        <w:keepLines w:val="0"/>
        <w:pageBreakBefore w:val="0"/>
        <w:kinsoku/>
        <w:overflowPunct/>
        <w:topLinePunct w:val="0"/>
        <w:autoSpaceDE/>
        <w:autoSpaceDN/>
        <w:bidi w:val="0"/>
        <w:spacing w:line="560" w:lineRule="exact"/>
        <w:textAlignment w:val="auto"/>
        <w:rPr>
          <w:rFonts w:hint="default" w:ascii="仿宋" w:hAnsi="仿宋" w:eastAsia="黑体"/>
          <w:color w:val="auto"/>
          <w:sz w:val="24"/>
          <w:szCs w:val="24"/>
          <w:highlight w:val="none"/>
          <w:lang w:val="en-US" w:eastAsia="zh-CN"/>
        </w:rPr>
      </w:pPr>
    </w:p>
    <w:sectPr>
      <w:headerReference r:id="rId3" w:type="default"/>
      <w:footerReference r:id="rId4" w:type="default"/>
      <w:pgSz w:w="11907" w:h="16840"/>
      <w:pgMar w:top="1531" w:right="1249" w:bottom="1418" w:left="1418" w:header="851" w:footer="1191" w:gutter="0"/>
      <w:cols w:space="720" w:num="1"/>
      <w:docGrid w:type="linesAndChar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73F57">
    <w:pPr>
      <w:jc w:val="cente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916CC2">
                          <w:pPr>
                            <w:pStyle w:val="15"/>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C916CC2">
                    <w:pPr>
                      <w:pStyle w:val="15"/>
                    </w:pPr>
                    <w:r>
                      <w:fldChar w:fldCharType="begin"/>
                    </w:r>
                    <w:r>
                      <w:instrText xml:space="preserve"> PAGE  \* MERGEFORMAT </w:instrText>
                    </w:r>
                    <w:r>
                      <w:fldChar w:fldCharType="separate"/>
                    </w:r>
                    <w:r>
                      <w:t>33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B9623">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BA4E6F"/>
    <w:multiLevelType w:val="multilevel"/>
    <w:tmpl w:val="02BA4E6F"/>
    <w:lvl w:ilvl="0" w:tentative="0">
      <w:start w:val="1"/>
      <w:numFmt w:val="bullet"/>
      <w:pStyle w:val="63"/>
      <w:lvlText w:val=""/>
      <w:lvlJc w:val="left"/>
      <w:pPr>
        <w:ind w:left="960" w:hanging="48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0EBF5663"/>
    <w:multiLevelType w:val="multilevel"/>
    <w:tmpl w:val="0EBF5663"/>
    <w:lvl w:ilvl="0" w:tentative="0">
      <w:start w:val="1"/>
      <w:numFmt w:val="japaneseCounting"/>
      <w:pStyle w:val="70"/>
      <w:lvlText w:val="%1、"/>
      <w:lvlJc w:val="left"/>
      <w:pPr>
        <w:ind w:left="2138"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099A159"/>
    <w:multiLevelType w:val="singleLevel"/>
    <w:tmpl w:val="6099A159"/>
    <w:lvl w:ilvl="0" w:tentative="0">
      <w:start w:val="1"/>
      <w:numFmt w:val="decimal"/>
      <w:suff w:val="nothing"/>
      <w:lvlText w:val="%1、"/>
      <w:lvlJc w:val="left"/>
      <w:rPr>
        <w:rFonts w:cs="Times New Roman"/>
      </w:rPr>
    </w:lvl>
  </w:abstractNum>
  <w:abstractNum w:abstractNumId="3">
    <w:nsid w:val="68B40337"/>
    <w:multiLevelType w:val="multilevel"/>
    <w:tmpl w:val="68B40337"/>
    <w:lvl w:ilvl="0" w:tentative="0">
      <w:start w:val="1"/>
      <w:numFmt w:val="japaneseCounting"/>
      <w:pStyle w:val="54"/>
      <w:lvlText w:val="%1．"/>
      <w:lvlJc w:val="left"/>
      <w:pPr>
        <w:tabs>
          <w:tab w:val="left" w:pos="510"/>
        </w:tabs>
        <w:ind w:left="510" w:hanging="510"/>
      </w:pPr>
      <w:rPr>
        <w:rFonts w:hint="default" w:cs="Times New Roman"/>
        <w:b/>
        <w:sz w:val="21"/>
        <w:szCs w:val="21"/>
      </w:rPr>
    </w:lvl>
    <w:lvl w:ilvl="1" w:tentative="0">
      <w:start w:val="1"/>
      <w:numFmt w:val="decimal"/>
      <w:lvlText w:val="%2."/>
      <w:lvlJc w:val="left"/>
      <w:pPr>
        <w:tabs>
          <w:tab w:val="left" w:pos="840"/>
        </w:tabs>
        <w:ind w:left="840" w:hanging="420"/>
      </w:pPr>
      <w:rPr>
        <w:rFonts w:hint="default" w:cs="Times New Roman"/>
        <w:b w:val="0"/>
        <w:sz w:val="21"/>
        <w:szCs w:val="21"/>
      </w:rPr>
    </w:lvl>
    <w:lvl w:ilvl="2" w:tentative="0">
      <w:start w:val="3"/>
      <w:numFmt w:val="decimal"/>
      <w:lvlText w:val="%3）"/>
      <w:lvlJc w:val="left"/>
      <w:pPr>
        <w:tabs>
          <w:tab w:val="left" w:pos="1200"/>
        </w:tabs>
        <w:ind w:left="1200" w:hanging="360"/>
      </w:pPr>
      <w:rPr>
        <w:rFonts w:hint="default"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
    <w:nsid w:val="7566BEF1"/>
    <w:multiLevelType w:val="singleLevel"/>
    <w:tmpl w:val="7566BEF1"/>
    <w:lvl w:ilvl="0" w:tentative="0">
      <w:start w:val="1"/>
      <w:numFmt w:val="bullet"/>
      <w:pStyle w:val="7"/>
      <w:lvlText w:val=""/>
      <w:lvlJc w:val="left"/>
      <w:pPr>
        <w:tabs>
          <w:tab w:val="left" w:pos="360"/>
        </w:tabs>
        <w:ind w:left="360" w:hanging="360"/>
      </w:pPr>
      <w:rPr>
        <w:rFonts w:hint="default" w:ascii="Wingdings" w:hAnsi="Wingdings"/>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fullPage" w:percent="77"/>
  <w:displayBackgroundShape w:val="1"/>
  <w:bordersDoNotSurroundHeader w:val="0"/>
  <w:bordersDoNotSurroundFooter w:val="0"/>
  <w:revisionView w:markup="0"/>
  <w:documentProtection w:edit="readOnly" w:formatting="1" w:enforcement="0"/>
  <w:defaultTabStop w:val="420"/>
  <w:drawingGridVerticalSpacing w:val="159"/>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IwYmYxMTEyODE0ZTZmMjJhMThiYTY0ZTIyMmY0NDIifQ=="/>
  </w:docVars>
  <w:rsids>
    <w:rsidRoot w:val="00BD5ED0"/>
    <w:rsid w:val="0000437A"/>
    <w:rsid w:val="00005B73"/>
    <w:rsid w:val="00012BFA"/>
    <w:rsid w:val="00024379"/>
    <w:rsid w:val="00035F8F"/>
    <w:rsid w:val="00045122"/>
    <w:rsid w:val="00047001"/>
    <w:rsid w:val="000503CE"/>
    <w:rsid w:val="00053270"/>
    <w:rsid w:val="000535B8"/>
    <w:rsid w:val="00055419"/>
    <w:rsid w:val="000616CD"/>
    <w:rsid w:val="00063883"/>
    <w:rsid w:val="00063F50"/>
    <w:rsid w:val="000679B7"/>
    <w:rsid w:val="00074383"/>
    <w:rsid w:val="00077653"/>
    <w:rsid w:val="000930FE"/>
    <w:rsid w:val="000941B8"/>
    <w:rsid w:val="0009582E"/>
    <w:rsid w:val="0009633D"/>
    <w:rsid w:val="000A0257"/>
    <w:rsid w:val="000A0DFB"/>
    <w:rsid w:val="000B72CC"/>
    <w:rsid w:val="000B7B60"/>
    <w:rsid w:val="000B7FE4"/>
    <w:rsid w:val="000C0834"/>
    <w:rsid w:val="000C2B30"/>
    <w:rsid w:val="000C2D95"/>
    <w:rsid w:val="000C327D"/>
    <w:rsid w:val="000C4264"/>
    <w:rsid w:val="000D2A43"/>
    <w:rsid w:val="000D2D57"/>
    <w:rsid w:val="000D4735"/>
    <w:rsid w:val="000D6353"/>
    <w:rsid w:val="000E7D7C"/>
    <w:rsid w:val="000F2427"/>
    <w:rsid w:val="000F2DF4"/>
    <w:rsid w:val="000F2FC6"/>
    <w:rsid w:val="000F4060"/>
    <w:rsid w:val="000F575A"/>
    <w:rsid w:val="0010706E"/>
    <w:rsid w:val="00115B17"/>
    <w:rsid w:val="001163BB"/>
    <w:rsid w:val="0012090D"/>
    <w:rsid w:val="00124D32"/>
    <w:rsid w:val="001264A1"/>
    <w:rsid w:val="00131E92"/>
    <w:rsid w:val="00132211"/>
    <w:rsid w:val="00132912"/>
    <w:rsid w:val="00136549"/>
    <w:rsid w:val="0013755C"/>
    <w:rsid w:val="00137A41"/>
    <w:rsid w:val="00141896"/>
    <w:rsid w:val="00143273"/>
    <w:rsid w:val="0014433E"/>
    <w:rsid w:val="0014722B"/>
    <w:rsid w:val="0014729E"/>
    <w:rsid w:val="00152F22"/>
    <w:rsid w:val="00153F65"/>
    <w:rsid w:val="00156EF1"/>
    <w:rsid w:val="00157353"/>
    <w:rsid w:val="0016352B"/>
    <w:rsid w:val="0016665E"/>
    <w:rsid w:val="00170C97"/>
    <w:rsid w:val="0017142D"/>
    <w:rsid w:val="00175372"/>
    <w:rsid w:val="00182942"/>
    <w:rsid w:val="001844CB"/>
    <w:rsid w:val="00185440"/>
    <w:rsid w:val="00190F06"/>
    <w:rsid w:val="00191009"/>
    <w:rsid w:val="001925E5"/>
    <w:rsid w:val="00193F95"/>
    <w:rsid w:val="00196FE0"/>
    <w:rsid w:val="001A2C93"/>
    <w:rsid w:val="001A45EA"/>
    <w:rsid w:val="001A5AE5"/>
    <w:rsid w:val="001B09E7"/>
    <w:rsid w:val="001B2CB4"/>
    <w:rsid w:val="001B6B51"/>
    <w:rsid w:val="001C22FD"/>
    <w:rsid w:val="001C279B"/>
    <w:rsid w:val="001C6622"/>
    <w:rsid w:val="001D0EAA"/>
    <w:rsid w:val="001D0FE8"/>
    <w:rsid w:val="001D5CED"/>
    <w:rsid w:val="001D6AB7"/>
    <w:rsid w:val="001E5549"/>
    <w:rsid w:val="001E7603"/>
    <w:rsid w:val="001F7CAF"/>
    <w:rsid w:val="002000CE"/>
    <w:rsid w:val="002008CC"/>
    <w:rsid w:val="00204419"/>
    <w:rsid w:val="00205F12"/>
    <w:rsid w:val="00207A2A"/>
    <w:rsid w:val="00210BCF"/>
    <w:rsid w:val="00213E1F"/>
    <w:rsid w:val="00215784"/>
    <w:rsid w:val="00215DF7"/>
    <w:rsid w:val="00220762"/>
    <w:rsid w:val="0022330A"/>
    <w:rsid w:val="00226BE7"/>
    <w:rsid w:val="00227F02"/>
    <w:rsid w:val="00231A8A"/>
    <w:rsid w:val="002355B4"/>
    <w:rsid w:val="00235976"/>
    <w:rsid w:val="002368CE"/>
    <w:rsid w:val="00236E54"/>
    <w:rsid w:val="00237233"/>
    <w:rsid w:val="0024303B"/>
    <w:rsid w:val="00243458"/>
    <w:rsid w:val="00244C63"/>
    <w:rsid w:val="00244DFC"/>
    <w:rsid w:val="002502B9"/>
    <w:rsid w:val="0025172C"/>
    <w:rsid w:val="00251A1B"/>
    <w:rsid w:val="00254E0E"/>
    <w:rsid w:val="0026670C"/>
    <w:rsid w:val="00266E3D"/>
    <w:rsid w:val="00272C17"/>
    <w:rsid w:val="0027714D"/>
    <w:rsid w:val="002905F7"/>
    <w:rsid w:val="002A05DD"/>
    <w:rsid w:val="002A1D9A"/>
    <w:rsid w:val="002A32EA"/>
    <w:rsid w:val="002A5A03"/>
    <w:rsid w:val="002A6766"/>
    <w:rsid w:val="002B7214"/>
    <w:rsid w:val="002C357D"/>
    <w:rsid w:val="002C3587"/>
    <w:rsid w:val="002C772D"/>
    <w:rsid w:val="002E2198"/>
    <w:rsid w:val="002E2C71"/>
    <w:rsid w:val="002E59B0"/>
    <w:rsid w:val="002E6516"/>
    <w:rsid w:val="002F109A"/>
    <w:rsid w:val="002F1157"/>
    <w:rsid w:val="002F3749"/>
    <w:rsid w:val="002F3DE0"/>
    <w:rsid w:val="003039A2"/>
    <w:rsid w:val="0031424A"/>
    <w:rsid w:val="00314845"/>
    <w:rsid w:val="00327FC7"/>
    <w:rsid w:val="003312E6"/>
    <w:rsid w:val="00331421"/>
    <w:rsid w:val="00332220"/>
    <w:rsid w:val="003432FF"/>
    <w:rsid w:val="003440B1"/>
    <w:rsid w:val="003448D9"/>
    <w:rsid w:val="003467AD"/>
    <w:rsid w:val="003509A1"/>
    <w:rsid w:val="00352F0E"/>
    <w:rsid w:val="0035403B"/>
    <w:rsid w:val="003542F4"/>
    <w:rsid w:val="00354C22"/>
    <w:rsid w:val="00356D07"/>
    <w:rsid w:val="00363811"/>
    <w:rsid w:val="00372BD7"/>
    <w:rsid w:val="00373D87"/>
    <w:rsid w:val="003776A2"/>
    <w:rsid w:val="00393456"/>
    <w:rsid w:val="00393F27"/>
    <w:rsid w:val="00396DB6"/>
    <w:rsid w:val="003A30C0"/>
    <w:rsid w:val="003A7705"/>
    <w:rsid w:val="003B6841"/>
    <w:rsid w:val="003C2315"/>
    <w:rsid w:val="003C349E"/>
    <w:rsid w:val="003C371F"/>
    <w:rsid w:val="003C5F72"/>
    <w:rsid w:val="003E3EEF"/>
    <w:rsid w:val="003E4DE6"/>
    <w:rsid w:val="003F4157"/>
    <w:rsid w:val="003F7A36"/>
    <w:rsid w:val="003F7D43"/>
    <w:rsid w:val="00404AF8"/>
    <w:rsid w:val="00407262"/>
    <w:rsid w:val="004113A9"/>
    <w:rsid w:val="00412BC5"/>
    <w:rsid w:val="0042773C"/>
    <w:rsid w:val="00430F66"/>
    <w:rsid w:val="00431C60"/>
    <w:rsid w:val="004321F7"/>
    <w:rsid w:val="004333CD"/>
    <w:rsid w:val="004407A6"/>
    <w:rsid w:val="00445796"/>
    <w:rsid w:val="004504C6"/>
    <w:rsid w:val="00453C32"/>
    <w:rsid w:val="00454378"/>
    <w:rsid w:val="00455511"/>
    <w:rsid w:val="00460621"/>
    <w:rsid w:val="00472560"/>
    <w:rsid w:val="004732D3"/>
    <w:rsid w:val="00476704"/>
    <w:rsid w:val="0048157A"/>
    <w:rsid w:val="0048198F"/>
    <w:rsid w:val="00481EBF"/>
    <w:rsid w:val="00484829"/>
    <w:rsid w:val="00484B15"/>
    <w:rsid w:val="00485FBD"/>
    <w:rsid w:val="00486C6C"/>
    <w:rsid w:val="00487F75"/>
    <w:rsid w:val="00490A12"/>
    <w:rsid w:val="00491E00"/>
    <w:rsid w:val="004958E7"/>
    <w:rsid w:val="00496744"/>
    <w:rsid w:val="00497C31"/>
    <w:rsid w:val="004A4341"/>
    <w:rsid w:val="004A699E"/>
    <w:rsid w:val="004B145E"/>
    <w:rsid w:val="004B66ED"/>
    <w:rsid w:val="004B7C4E"/>
    <w:rsid w:val="004C3A44"/>
    <w:rsid w:val="004D17EB"/>
    <w:rsid w:val="004D1C1A"/>
    <w:rsid w:val="004D3BC3"/>
    <w:rsid w:val="004E611C"/>
    <w:rsid w:val="004E7081"/>
    <w:rsid w:val="004F2DA5"/>
    <w:rsid w:val="004F3897"/>
    <w:rsid w:val="004F5933"/>
    <w:rsid w:val="0050381E"/>
    <w:rsid w:val="00507325"/>
    <w:rsid w:val="00513E78"/>
    <w:rsid w:val="00514BB3"/>
    <w:rsid w:val="0052004C"/>
    <w:rsid w:val="00520138"/>
    <w:rsid w:val="005210A5"/>
    <w:rsid w:val="0053428C"/>
    <w:rsid w:val="005371FF"/>
    <w:rsid w:val="0054538F"/>
    <w:rsid w:val="00545797"/>
    <w:rsid w:val="005461F1"/>
    <w:rsid w:val="00547182"/>
    <w:rsid w:val="00560A5A"/>
    <w:rsid w:val="00561B95"/>
    <w:rsid w:val="00565B17"/>
    <w:rsid w:val="005711E3"/>
    <w:rsid w:val="0058123D"/>
    <w:rsid w:val="00590112"/>
    <w:rsid w:val="005968DF"/>
    <w:rsid w:val="0059796B"/>
    <w:rsid w:val="005A24AF"/>
    <w:rsid w:val="005A4E94"/>
    <w:rsid w:val="005A74C6"/>
    <w:rsid w:val="005B3EF9"/>
    <w:rsid w:val="005B48FC"/>
    <w:rsid w:val="005B7F8E"/>
    <w:rsid w:val="005C161C"/>
    <w:rsid w:val="005C320D"/>
    <w:rsid w:val="005C6227"/>
    <w:rsid w:val="005E2D48"/>
    <w:rsid w:val="005E3228"/>
    <w:rsid w:val="005F1911"/>
    <w:rsid w:val="005F3328"/>
    <w:rsid w:val="005F55FA"/>
    <w:rsid w:val="005F7D4F"/>
    <w:rsid w:val="00604A1A"/>
    <w:rsid w:val="00605737"/>
    <w:rsid w:val="00610E99"/>
    <w:rsid w:val="00611986"/>
    <w:rsid w:val="006155F4"/>
    <w:rsid w:val="0062329D"/>
    <w:rsid w:val="0063300F"/>
    <w:rsid w:val="00633DF9"/>
    <w:rsid w:val="00635B18"/>
    <w:rsid w:val="00640CD1"/>
    <w:rsid w:val="0064381D"/>
    <w:rsid w:val="0065355D"/>
    <w:rsid w:val="006778F7"/>
    <w:rsid w:val="00677B79"/>
    <w:rsid w:val="00681EC9"/>
    <w:rsid w:val="006942F8"/>
    <w:rsid w:val="0069444D"/>
    <w:rsid w:val="006A260A"/>
    <w:rsid w:val="006A33C7"/>
    <w:rsid w:val="006A720D"/>
    <w:rsid w:val="006A736D"/>
    <w:rsid w:val="006B22E8"/>
    <w:rsid w:val="006B507A"/>
    <w:rsid w:val="006C19C7"/>
    <w:rsid w:val="006C1DD0"/>
    <w:rsid w:val="006C201C"/>
    <w:rsid w:val="006C65B6"/>
    <w:rsid w:val="006D2C51"/>
    <w:rsid w:val="006D2E24"/>
    <w:rsid w:val="006D3754"/>
    <w:rsid w:val="006D4357"/>
    <w:rsid w:val="006D7153"/>
    <w:rsid w:val="006E0C5E"/>
    <w:rsid w:val="006E6A3C"/>
    <w:rsid w:val="006E6C16"/>
    <w:rsid w:val="006E7E05"/>
    <w:rsid w:val="006F2FE4"/>
    <w:rsid w:val="0070054D"/>
    <w:rsid w:val="007021A2"/>
    <w:rsid w:val="00705A9F"/>
    <w:rsid w:val="00707BD7"/>
    <w:rsid w:val="00711644"/>
    <w:rsid w:val="0071376E"/>
    <w:rsid w:val="00714E24"/>
    <w:rsid w:val="00715C2F"/>
    <w:rsid w:val="00715CF6"/>
    <w:rsid w:val="00721328"/>
    <w:rsid w:val="007214BF"/>
    <w:rsid w:val="00725404"/>
    <w:rsid w:val="00725833"/>
    <w:rsid w:val="00727DFA"/>
    <w:rsid w:val="00732A88"/>
    <w:rsid w:val="00733FC8"/>
    <w:rsid w:val="00742F97"/>
    <w:rsid w:val="00743B54"/>
    <w:rsid w:val="0074619F"/>
    <w:rsid w:val="007469CE"/>
    <w:rsid w:val="00750139"/>
    <w:rsid w:val="007564D3"/>
    <w:rsid w:val="00757900"/>
    <w:rsid w:val="00762CB4"/>
    <w:rsid w:val="00770201"/>
    <w:rsid w:val="007722DD"/>
    <w:rsid w:val="00782C1C"/>
    <w:rsid w:val="00786D41"/>
    <w:rsid w:val="00794F11"/>
    <w:rsid w:val="007953EE"/>
    <w:rsid w:val="00797AC3"/>
    <w:rsid w:val="007A5BEF"/>
    <w:rsid w:val="007A6E42"/>
    <w:rsid w:val="007A6F56"/>
    <w:rsid w:val="007B3FFC"/>
    <w:rsid w:val="007C0745"/>
    <w:rsid w:val="007C258B"/>
    <w:rsid w:val="007C518E"/>
    <w:rsid w:val="007C6A68"/>
    <w:rsid w:val="007D10A1"/>
    <w:rsid w:val="007E0968"/>
    <w:rsid w:val="007E314C"/>
    <w:rsid w:val="007E31BF"/>
    <w:rsid w:val="007E751A"/>
    <w:rsid w:val="007E7F57"/>
    <w:rsid w:val="007F6003"/>
    <w:rsid w:val="007F6810"/>
    <w:rsid w:val="007F74D9"/>
    <w:rsid w:val="008028C3"/>
    <w:rsid w:val="00803F4C"/>
    <w:rsid w:val="008040FE"/>
    <w:rsid w:val="00806D35"/>
    <w:rsid w:val="008107BC"/>
    <w:rsid w:val="008139B0"/>
    <w:rsid w:val="00816D3B"/>
    <w:rsid w:val="00833C18"/>
    <w:rsid w:val="0083445B"/>
    <w:rsid w:val="0083540F"/>
    <w:rsid w:val="00837DB1"/>
    <w:rsid w:val="00837F4F"/>
    <w:rsid w:val="008461A8"/>
    <w:rsid w:val="00846B12"/>
    <w:rsid w:val="00847E4A"/>
    <w:rsid w:val="00850429"/>
    <w:rsid w:val="00852823"/>
    <w:rsid w:val="00854E40"/>
    <w:rsid w:val="008558E9"/>
    <w:rsid w:val="0085632D"/>
    <w:rsid w:val="00864EBB"/>
    <w:rsid w:val="00865807"/>
    <w:rsid w:val="00865CC3"/>
    <w:rsid w:val="0087416D"/>
    <w:rsid w:val="00874D13"/>
    <w:rsid w:val="00880ADA"/>
    <w:rsid w:val="00880D0D"/>
    <w:rsid w:val="0088194E"/>
    <w:rsid w:val="00883D24"/>
    <w:rsid w:val="00886C0D"/>
    <w:rsid w:val="008908B3"/>
    <w:rsid w:val="00890C1B"/>
    <w:rsid w:val="008922C7"/>
    <w:rsid w:val="008924EB"/>
    <w:rsid w:val="008A0B99"/>
    <w:rsid w:val="008A17BF"/>
    <w:rsid w:val="008A2C80"/>
    <w:rsid w:val="008A5B56"/>
    <w:rsid w:val="008A5E76"/>
    <w:rsid w:val="008B0C71"/>
    <w:rsid w:val="008B368D"/>
    <w:rsid w:val="008C2811"/>
    <w:rsid w:val="008C6743"/>
    <w:rsid w:val="008D0DC7"/>
    <w:rsid w:val="008D19F7"/>
    <w:rsid w:val="008D4710"/>
    <w:rsid w:val="008D517E"/>
    <w:rsid w:val="008D6B16"/>
    <w:rsid w:val="008E33D0"/>
    <w:rsid w:val="008E4625"/>
    <w:rsid w:val="008E718F"/>
    <w:rsid w:val="008F00D0"/>
    <w:rsid w:val="008F36EF"/>
    <w:rsid w:val="008F44F8"/>
    <w:rsid w:val="008F5E1F"/>
    <w:rsid w:val="008F63E9"/>
    <w:rsid w:val="00902E6B"/>
    <w:rsid w:val="0090741A"/>
    <w:rsid w:val="00911170"/>
    <w:rsid w:val="009137D0"/>
    <w:rsid w:val="009160E2"/>
    <w:rsid w:val="00916250"/>
    <w:rsid w:val="00921906"/>
    <w:rsid w:val="00925020"/>
    <w:rsid w:val="00926ED4"/>
    <w:rsid w:val="00927186"/>
    <w:rsid w:val="0093182D"/>
    <w:rsid w:val="00932531"/>
    <w:rsid w:val="00932C9F"/>
    <w:rsid w:val="00932F10"/>
    <w:rsid w:val="009437E8"/>
    <w:rsid w:val="00943A2D"/>
    <w:rsid w:val="00951AD3"/>
    <w:rsid w:val="009550BD"/>
    <w:rsid w:val="009611ED"/>
    <w:rsid w:val="00964A4B"/>
    <w:rsid w:val="0096611E"/>
    <w:rsid w:val="00966F9C"/>
    <w:rsid w:val="009673AF"/>
    <w:rsid w:val="009772B9"/>
    <w:rsid w:val="00984E18"/>
    <w:rsid w:val="00985E72"/>
    <w:rsid w:val="00987695"/>
    <w:rsid w:val="0099786D"/>
    <w:rsid w:val="009A6631"/>
    <w:rsid w:val="009B38A1"/>
    <w:rsid w:val="009B3D46"/>
    <w:rsid w:val="009B5427"/>
    <w:rsid w:val="009C67B7"/>
    <w:rsid w:val="009C6F7D"/>
    <w:rsid w:val="009D2A2D"/>
    <w:rsid w:val="009D411E"/>
    <w:rsid w:val="009E4761"/>
    <w:rsid w:val="009F03D0"/>
    <w:rsid w:val="009F34D1"/>
    <w:rsid w:val="009F67E6"/>
    <w:rsid w:val="009F7302"/>
    <w:rsid w:val="00A05D8D"/>
    <w:rsid w:val="00A11CF1"/>
    <w:rsid w:val="00A20D53"/>
    <w:rsid w:val="00A2111B"/>
    <w:rsid w:val="00A25FAB"/>
    <w:rsid w:val="00A31649"/>
    <w:rsid w:val="00A34A4A"/>
    <w:rsid w:val="00A36417"/>
    <w:rsid w:val="00A40F11"/>
    <w:rsid w:val="00A43898"/>
    <w:rsid w:val="00A448BD"/>
    <w:rsid w:val="00A450CE"/>
    <w:rsid w:val="00A46C5D"/>
    <w:rsid w:val="00A5612B"/>
    <w:rsid w:val="00A6082D"/>
    <w:rsid w:val="00A63294"/>
    <w:rsid w:val="00A659D4"/>
    <w:rsid w:val="00A71EF2"/>
    <w:rsid w:val="00A72D1C"/>
    <w:rsid w:val="00A74EE0"/>
    <w:rsid w:val="00A76643"/>
    <w:rsid w:val="00A7749C"/>
    <w:rsid w:val="00A7786F"/>
    <w:rsid w:val="00A820BE"/>
    <w:rsid w:val="00A861CA"/>
    <w:rsid w:val="00A87C81"/>
    <w:rsid w:val="00A95B2F"/>
    <w:rsid w:val="00A96A59"/>
    <w:rsid w:val="00AA01F8"/>
    <w:rsid w:val="00AA7451"/>
    <w:rsid w:val="00AB24A2"/>
    <w:rsid w:val="00AB4398"/>
    <w:rsid w:val="00AB7DBB"/>
    <w:rsid w:val="00AC1ADC"/>
    <w:rsid w:val="00AC2E6F"/>
    <w:rsid w:val="00AC3A72"/>
    <w:rsid w:val="00AD016B"/>
    <w:rsid w:val="00AD0A3F"/>
    <w:rsid w:val="00AD0D60"/>
    <w:rsid w:val="00AD2C6E"/>
    <w:rsid w:val="00AF04F6"/>
    <w:rsid w:val="00AF089C"/>
    <w:rsid w:val="00AF20AC"/>
    <w:rsid w:val="00B01550"/>
    <w:rsid w:val="00B02242"/>
    <w:rsid w:val="00B04A3E"/>
    <w:rsid w:val="00B07B72"/>
    <w:rsid w:val="00B12A96"/>
    <w:rsid w:val="00B132E4"/>
    <w:rsid w:val="00B13D15"/>
    <w:rsid w:val="00B148F2"/>
    <w:rsid w:val="00B14C6E"/>
    <w:rsid w:val="00B16EE8"/>
    <w:rsid w:val="00B20140"/>
    <w:rsid w:val="00B218FE"/>
    <w:rsid w:val="00B21C59"/>
    <w:rsid w:val="00B3448D"/>
    <w:rsid w:val="00B34883"/>
    <w:rsid w:val="00B41A9A"/>
    <w:rsid w:val="00B43AE8"/>
    <w:rsid w:val="00B44107"/>
    <w:rsid w:val="00B44693"/>
    <w:rsid w:val="00B54259"/>
    <w:rsid w:val="00B54CE6"/>
    <w:rsid w:val="00B54F0B"/>
    <w:rsid w:val="00B5520B"/>
    <w:rsid w:val="00B553EA"/>
    <w:rsid w:val="00B64CDD"/>
    <w:rsid w:val="00B67CEE"/>
    <w:rsid w:val="00B72957"/>
    <w:rsid w:val="00B73956"/>
    <w:rsid w:val="00B75E79"/>
    <w:rsid w:val="00B8143C"/>
    <w:rsid w:val="00B87690"/>
    <w:rsid w:val="00B87F6F"/>
    <w:rsid w:val="00B9040F"/>
    <w:rsid w:val="00B92C68"/>
    <w:rsid w:val="00B95683"/>
    <w:rsid w:val="00B979FB"/>
    <w:rsid w:val="00BB21E0"/>
    <w:rsid w:val="00BB526C"/>
    <w:rsid w:val="00BC18B3"/>
    <w:rsid w:val="00BC1A2B"/>
    <w:rsid w:val="00BC1BB2"/>
    <w:rsid w:val="00BD568F"/>
    <w:rsid w:val="00BD5ED0"/>
    <w:rsid w:val="00BE5655"/>
    <w:rsid w:val="00BE62B0"/>
    <w:rsid w:val="00BF2792"/>
    <w:rsid w:val="00BF4097"/>
    <w:rsid w:val="00BF4AA9"/>
    <w:rsid w:val="00C11DC8"/>
    <w:rsid w:val="00C139AD"/>
    <w:rsid w:val="00C1766C"/>
    <w:rsid w:val="00C26BEC"/>
    <w:rsid w:val="00C33174"/>
    <w:rsid w:val="00C36E31"/>
    <w:rsid w:val="00C4146E"/>
    <w:rsid w:val="00C446A4"/>
    <w:rsid w:val="00C45995"/>
    <w:rsid w:val="00C54610"/>
    <w:rsid w:val="00C56FFE"/>
    <w:rsid w:val="00C607E8"/>
    <w:rsid w:val="00C60F7D"/>
    <w:rsid w:val="00C77966"/>
    <w:rsid w:val="00C84880"/>
    <w:rsid w:val="00C85381"/>
    <w:rsid w:val="00C85EFB"/>
    <w:rsid w:val="00C85FDF"/>
    <w:rsid w:val="00C86EDD"/>
    <w:rsid w:val="00C87974"/>
    <w:rsid w:val="00C91C90"/>
    <w:rsid w:val="00C9344C"/>
    <w:rsid w:val="00C94273"/>
    <w:rsid w:val="00CA3ADD"/>
    <w:rsid w:val="00CB1476"/>
    <w:rsid w:val="00CB169A"/>
    <w:rsid w:val="00CC5F7C"/>
    <w:rsid w:val="00CD057C"/>
    <w:rsid w:val="00CD1128"/>
    <w:rsid w:val="00CD2C7B"/>
    <w:rsid w:val="00CE2BC2"/>
    <w:rsid w:val="00CE36C4"/>
    <w:rsid w:val="00CE48DB"/>
    <w:rsid w:val="00CE533B"/>
    <w:rsid w:val="00CE582A"/>
    <w:rsid w:val="00CF0841"/>
    <w:rsid w:val="00D01641"/>
    <w:rsid w:val="00D22FB3"/>
    <w:rsid w:val="00D2717E"/>
    <w:rsid w:val="00D320E7"/>
    <w:rsid w:val="00D3269F"/>
    <w:rsid w:val="00D36416"/>
    <w:rsid w:val="00D418BC"/>
    <w:rsid w:val="00D45A27"/>
    <w:rsid w:val="00D46866"/>
    <w:rsid w:val="00D46E62"/>
    <w:rsid w:val="00D52541"/>
    <w:rsid w:val="00D54BA0"/>
    <w:rsid w:val="00D602D3"/>
    <w:rsid w:val="00D608D9"/>
    <w:rsid w:val="00D634C8"/>
    <w:rsid w:val="00D64B79"/>
    <w:rsid w:val="00D66E24"/>
    <w:rsid w:val="00D76D4E"/>
    <w:rsid w:val="00D806A3"/>
    <w:rsid w:val="00D814B6"/>
    <w:rsid w:val="00D8399F"/>
    <w:rsid w:val="00D84FE2"/>
    <w:rsid w:val="00D8664D"/>
    <w:rsid w:val="00D92409"/>
    <w:rsid w:val="00D95914"/>
    <w:rsid w:val="00DA1560"/>
    <w:rsid w:val="00DA3184"/>
    <w:rsid w:val="00DA5DC8"/>
    <w:rsid w:val="00DA5E27"/>
    <w:rsid w:val="00DA65EE"/>
    <w:rsid w:val="00DA7E5B"/>
    <w:rsid w:val="00DB0309"/>
    <w:rsid w:val="00DB6E4E"/>
    <w:rsid w:val="00DC1FD9"/>
    <w:rsid w:val="00DC5744"/>
    <w:rsid w:val="00DC619A"/>
    <w:rsid w:val="00DC6BB1"/>
    <w:rsid w:val="00DC7FC2"/>
    <w:rsid w:val="00DD038C"/>
    <w:rsid w:val="00DD2DB5"/>
    <w:rsid w:val="00DD2E0C"/>
    <w:rsid w:val="00DD3DB6"/>
    <w:rsid w:val="00DD4ED1"/>
    <w:rsid w:val="00DD686B"/>
    <w:rsid w:val="00DE3373"/>
    <w:rsid w:val="00DE654E"/>
    <w:rsid w:val="00DE72B9"/>
    <w:rsid w:val="00DF11FD"/>
    <w:rsid w:val="00DF4ECA"/>
    <w:rsid w:val="00DF5183"/>
    <w:rsid w:val="00DF6451"/>
    <w:rsid w:val="00DF6697"/>
    <w:rsid w:val="00DF7AB5"/>
    <w:rsid w:val="00DF7F0A"/>
    <w:rsid w:val="00E010E9"/>
    <w:rsid w:val="00E11376"/>
    <w:rsid w:val="00E21013"/>
    <w:rsid w:val="00E21941"/>
    <w:rsid w:val="00E30D18"/>
    <w:rsid w:val="00E444B2"/>
    <w:rsid w:val="00E50267"/>
    <w:rsid w:val="00E55C56"/>
    <w:rsid w:val="00E570B0"/>
    <w:rsid w:val="00E604F7"/>
    <w:rsid w:val="00E65011"/>
    <w:rsid w:val="00E65448"/>
    <w:rsid w:val="00E678F0"/>
    <w:rsid w:val="00E71C8B"/>
    <w:rsid w:val="00E75193"/>
    <w:rsid w:val="00E762DB"/>
    <w:rsid w:val="00E76DF9"/>
    <w:rsid w:val="00E76EA8"/>
    <w:rsid w:val="00E82677"/>
    <w:rsid w:val="00E82772"/>
    <w:rsid w:val="00E82B18"/>
    <w:rsid w:val="00E85FE3"/>
    <w:rsid w:val="00E87D58"/>
    <w:rsid w:val="00E91BC8"/>
    <w:rsid w:val="00EA6B31"/>
    <w:rsid w:val="00EC0694"/>
    <w:rsid w:val="00EC17BB"/>
    <w:rsid w:val="00EC1E4F"/>
    <w:rsid w:val="00EC5723"/>
    <w:rsid w:val="00EC5DF0"/>
    <w:rsid w:val="00ED43D8"/>
    <w:rsid w:val="00ED74B3"/>
    <w:rsid w:val="00EE1FB9"/>
    <w:rsid w:val="00EE2A12"/>
    <w:rsid w:val="00EE3F96"/>
    <w:rsid w:val="00EE4BA0"/>
    <w:rsid w:val="00EE5B35"/>
    <w:rsid w:val="00EE7FAE"/>
    <w:rsid w:val="00EF409F"/>
    <w:rsid w:val="00EF491C"/>
    <w:rsid w:val="00EF6DB2"/>
    <w:rsid w:val="00F06DF3"/>
    <w:rsid w:val="00F10281"/>
    <w:rsid w:val="00F12122"/>
    <w:rsid w:val="00F13805"/>
    <w:rsid w:val="00F15584"/>
    <w:rsid w:val="00F163D7"/>
    <w:rsid w:val="00F236A2"/>
    <w:rsid w:val="00F25AA0"/>
    <w:rsid w:val="00F27EC3"/>
    <w:rsid w:val="00F301A1"/>
    <w:rsid w:val="00F35D52"/>
    <w:rsid w:val="00F363B7"/>
    <w:rsid w:val="00F37CA6"/>
    <w:rsid w:val="00F44CA0"/>
    <w:rsid w:val="00F46A70"/>
    <w:rsid w:val="00F51913"/>
    <w:rsid w:val="00F55724"/>
    <w:rsid w:val="00F608BD"/>
    <w:rsid w:val="00F62A26"/>
    <w:rsid w:val="00F67143"/>
    <w:rsid w:val="00F74ABD"/>
    <w:rsid w:val="00F75EF8"/>
    <w:rsid w:val="00F81417"/>
    <w:rsid w:val="00F83FF1"/>
    <w:rsid w:val="00F854B9"/>
    <w:rsid w:val="00F938F5"/>
    <w:rsid w:val="00F94850"/>
    <w:rsid w:val="00F97E28"/>
    <w:rsid w:val="00FA15FA"/>
    <w:rsid w:val="00FA27D8"/>
    <w:rsid w:val="00FA6653"/>
    <w:rsid w:val="00FB1DFB"/>
    <w:rsid w:val="00FB50A2"/>
    <w:rsid w:val="00FB5E05"/>
    <w:rsid w:val="00FB74E0"/>
    <w:rsid w:val="00FC7D84"/>
    <w:rsid w:val="00FD22B3"/>
    <w:rsid w:val="00FD24E2"/>
    <w:rsid w:val="00FD50D4"/>
    <w:rsid w:val="00FD6E74"/>
    <w:rsid w:val="00FE0424"/>
    <w:rsid w:val="00FE3D58"/>
    <w:rsid w:val="00FE793A"/>
    <w:rsid w:val="00FF2CE6"/>
    <w:rsid w:val="00FF40A5"/>
    <w:rsid w:val="00FF64ED"/>
    <w:rsid w:val="012358F2"/>
    <w:rsid w:val="01FE7F15"/>
    <w:rsid w:val="024D543B"/>
    <w:rsid w:val="035D4211"/>
    <w:rsid w:val="037A66CC"/>
    <w:rsid w:val="037D5EE3"/>
    <w:rsid w:val="039B791C"/>
    <w:rsid w:val="03A65054"/>
    <w:rsid w:val="04CF6E29"/>
    <w:rsid w:val="059366CF"/>
    <w:rsid w:val="05C137FE"/>
    <w:rsid w:val="05D00163"/>
    <w:rsid w:val="05D13AC9"/>
    <w:rsid w:val="06393532"/>
    <w:rsid w:val="06F921C6"/>
    <w:rsid w:val="076377BD"/>
    <w:rsid w:val="0775073F"/>
    <w:rsid w:val="077C34B8"/>
    <w:rsid w:val="07801F81"/>
    <w:rsid w:val="078875E4"/>
    <w:rsid w:val="07A209C4"/>
    <w:rsid w:val="080D26DA"/>
    <w:rsid w:val="08190339"/>
    <w:rsid w:val="08284245"/>
    <w:rsid w:val="086F1260"/>
    <w:rsid w:val="0880226D"/>
    <w:rsid w:val="089F2BDE"/>
    <w:rsid w:val="08BB2505"/>
    <w:rsid w:val="08DB5857"/>
    <w:rsid w:val="096B06C3"/>
    <w:rsid w:val="099A07E1"/>
    <w:rsid w:val="0A384899"/>
    <w:rsid w:val="0A3A3817"/>
    <w:rsid w:val="0A535ED7"/>
    <w:rsid w:val="0A9B4FED"/>
    <w:rsid w:val="0AAF3339"/>
    <w:rsid w:val="0ABC5613"/>
    <w:rsid w:val="0AF6693D"/>
    <w:rsid w:val="0B096EC6"/>
    <w:rsid w:val="0B0C0A79"/>
    <w:rsid w:val="0B451F6A"/>
    <w:rsid w:val="0B6B01EF"/>
    <w:rsid w:val="0C6F4C8D"/>
    <w:rsid w:val="0CC223BD"/>
    <w:rsid w:val="0D0E0EB6"/>
    <w:rsid w:val="0DB8493F"/>
    <w:rsid w:val="0DE142CB"/>
    <w:rsid w:val="0F071DD0"/>
    <w:rsid w:val="0FDC1CDC"/>
    <w:rsid w:val="10223C48"/>
    <w:rsid w:val="10521D77"/>
    <w:rsid w:val="109E0A4B"/>
    <w:rsid w:val="12475EA9"/>
    <w:rsid w:val="12E12507"/>
    <w:rsid w:val="133360BD"/>
    <w:rsid w:val="141973E7"/>
    <w:rsid w:val="146259C4"/>
    <w:rsid w:val="146E4633"/>
    <w:rsid w:val="14A47EE9"/>
    <w:rsid w:val="150412EA"/>
    <w:rsid w:val="153D5439"/>
    <w:rsid w:val="15F5735F"/>
    <w:rsid w:val="16010CC9"/>
    <w:rsid w:val="16094B1D"/>
    <w:rsid w:val="16245CF2"/>
    <w:rsid w:val="16607DB0"/>
    <w:rsid w:val="1686445B"/>
    <w:rsid w:val="170B670F"/>
    <w:rsid w:val="171438BA"/>
    <w:rsid w:val="17230955"/>
    <w:rsid w:val="177F4F9C"/>
    <w:rsid w:val="182770BA"/>
    <w:rsid w:val="18863017"/>
    <w:rsid w:val="18AC2FF6"/>
    <w:rsid w:val="18AC6D73"/>
    <w:rsid w:val="18B01B3E"/>
    <w:rsid w:val="18C01BE2"/>
    <w:rsid w:val="18EE407B"/>
    <w:rsid w:val="1B061CDE"/>
    <w:rsid w:val="1B4716B4"/>
    <w:rsid w:val="1BB77AA6"/>
    <w:rsid w:val="1BCD2D3B"/>
    <w:rsid w:val="1BDF1A9C"/>
    <w:rsid w:val="1C08419D"/>
    <w:rsid w:val="1C2C554A"/>
    <w:rsid w:val="1C8D4147"/>
    <w:rsid w:val="1C91755A"/>
    <w:rsid w:val="1D1E0066"/>
    <w:rsid w:val="1D4D5FFD"/>
    <w:rsid w:val="1DD030A1"/>
    <w:rsid w:val="1F533349"/>
    <w:rsid w:val="1F7A0970"/>
    <w:rsid w:val="1FBC6755"/>
    <w:rsid w:val="1FC46A35"/>
    <w:rsid w:val="1FE72762"/>
    <w:rsid w:val="1FF53A33"/>
    <w:rsid w:val="20892D10"/>
    <w:rsid w:val="209E2C67"/>
    <w:rsid w:val="20EB4EEE"/>
    <w:rsid w:val="21087CCB"/>
    <w:rsid w:val="211369A1"/>
    <w:rsid w:val="212A490A"/>
    <w:rsid w:val="213D4C42"/>
    <w:rsid w:val="21691AD1"/>
    <w:rsid w:val="216F32CA"/>
    <w:rsid w:val="22034BB2"/>
    <w:rsid w:val="22124112"/>
    <w:rsid w:val="227D6B74"/>
    <w:rsid w:val="22CF05C2"/>
    <w:rsid w:val="233B1FA6"/>
    <w:rsid w:val="234C726B"/>
    <w:rsid w:val="23675930"/>
    <w:rsid w:val="238734D8"/>
    <w:rsid w:val="23F57352"/>
    <w:rsid w:val="23FB094D"/>
    <w:rsid w:val="24434A2B"/>
    <w:rsid w:val="249A7996"/>
    <w:rsid w:val="24BB1A2B"/>
    <w:rsid w:val="25DB5E31"/>
    <w:rsid w:val="267E2359"/>
    <w:rsid w:val="26BC7CBC"/>
    <w:rsid w:val="26C71EC5"/>
    <w:rsid w:val="26E46A21"/>
    <w:rsid w:val="27276236"/>
    <w:rsid w:val="27447ED5"/>
    <w:rsid w:val="275F3A77"/>
    <w:rsid w:val="284F0253"/>
    <w:rsid w:val="28644870"/>
    <w:rsid w:val="297A7E50"/>
    <w:rsid w:val="297B3219"/>
    <w:rsid w:val="29F96AE1"/>
    <w:rsid w:val="2A5C1D7F"/>
    <w:rsid w:val="2A9521F9"/>
    <w:rsid w:val="2AE949DF"/>
    <w:rsid w:val="2B3704F7"/>
    <w:rsid w:val="2B3B474B"/>
    <w:rsid w:val="2B8D044E"/>
    <w:rsid w:val="2BB3779B"/>
    <w:rsid w:val="2C016BB8"/>
    <w:rsid w:val="2CCD665D"/>
    <w:rsid w:val="2D77461B"/>
    <w:rsid w:val="2E400C5F"/>
    <w:rsid w:val="2E5209E3"/>
    <w:rsid w:val="2EB01AFE"/>
    <w:rsid w:val="2EB03C4F"/>
    <w:rsid w:val="2F3029A9"/>
    <w:rsid w:val="2F567344"/>
    <w:rsid w:val="301937F3"/>
    <w:rsid w:val="30592C7B"/>
    <w:rsid w:val="30D1119A"/>
    <w:rsid w:val="30F12F4C"/>
    <w:rsid w:val="3112402E"/>
    <w:rsid w:val="31162566"/>
    <w:rsid w:val="311F42AA"/>
    <w:rsid w:val="313D3E38"/>
    <w:rsid w:val="31527CDA"/>
    <w:rsid w:val="31EB4B09"/>
    <w:rsid w:val="32611BF0"/>
    <w:rsid w:val="32894C60"/>
    <w:rsid w:val="3289763F"/>
    <w:rsid w:val="329614A6"/>
    <w:rsid w:val="33A83294"/>
    <w:rsid w:val="34011E26"/>
    <w:rsid w:val="34166D29"/>
    <w:rsid w:val="341B4D23"/>
    <w:rsid w:val="34871219"/>
    <w:rsid w:val="34993154"/>
    <w:rsid w:val="34EC7728"/>
    <w:rsid w:val="35143164"/>
    <w:rsid w:val="35202EDB"/>
    <w:rsid w:val="35CA7CFF"/>
    <w:rsid w:val="35E46400"/>
    <w:rsid w:val="36A81FB2"/>
    <w:rsid w:val="3722158D"/>
    <w:rsid w:val="375E09FC"/>
    <w:rsid w:val="382A3B4C"/>
    <w:rsid w:val="38377D1C"/>
    <w:rsid w:val="38525FA9"/>
    <w:rsid w:val="386844B1"/>
    <w:rsid w:val="39003F1D"/>
    <w:rsid w:val="39276876"/>
    <w:rsid w:val="392B2930"/>
    <w:rsid w:val="39532ACC"/>
    <w:rsid w:val="395F7611"/>
    <w:rsid w:val="39611135"/>
    <w:rsid w:val="3A246838"/>
    <w:rsid w:val="3AC853CC"/>
    <w:rsid w:val="3BAF49B5"/>
    <w:rsid w:val="3C325B73"/>
    <w:rsid w:val="3C582CD8"/>
    <w:rsid w:val="3C8B75C6"/>
    <w:rsid w:val="3C8C714B"/>
    <w:rsid w:val="3CCE5D2E"/>
    <w:rsid w:val="3D036EA4"/>
    <w:rsid w:val="3D941041"/>
    <w:rsid w:val="3D9463BC"/>
    <w:rsid w:val="3D98440D"/>
    <w:rsid w:val="3DD0308B"/>
    <w:rsid w:val="3DFB7CD9"/>
    <w:rsid w:val="3E094E14"/>
    <w:rsid w:val="3E2546CD"/>
    <w:rsid w:val="3E5D7122"/>
    <w:rsid w:val="3F81078E"/>
    <w:rsid w:val="401162B8"/>
    <w:rsid w:val="403703F1"/>
    <w:rsid w:val="40531C58"/>
    <w:rsid w:val="405E23AF"/>
    <w:rsid w:val="40670F93"/>
    <w:rsid w:val="40B93621"/>
    <w:rsid w:val="40C47751"/>
    <w:rsid w:val="41127A9D"/>
    <w:rsid w:val="41192D98"/>
    <w:rsid w:val="413E5CD9"/>
    <w:rsid w:val="428D57DB"/>
    <w:rsid w:val="42C64AFA"/>
    <w:rsid w:val="43425F9D"/>
    <w:rsid w:val="435527DB"/>
    <w:rsid w:val="43A76602"/>
    <w:rsid w:val="43E3363E"/>
    <w:rsid w:val="43F465D0"/>
    <w:rsid w:val="43FE3AA8"/>
    <w:rsid w:val="442A053D"/>
    <w:rsid w:val="44440739"/>
    <w:rsid w:val="446F65B8"/>
    <w:rsid w:val="44AB3119"/>
    <w:rsid w:val="44AB36A9"/>
    <w:rsid w:val="44E26B70"/>
    <w:rsid w:val="44F057A6"/>
    <w:rsid w:val="44F10C66"/>
    <w:rsid w:val="44FE3292"/>
    <w:rsid w:val="45010E6D"/>
    <w:rsid w:val="457572C5"/>
    <w:rsid w:val="45A95346"/>
    <w:rsid w:val="45AC60E8"/>
    <w:rsid w:val="45DF1559"/>
    <w:rsid w:val="46274432"/>
    <w:rsid w:val="46416F41"/>
    <w:rsid w:val="466745CC"/>
    <w:rsid w:val="46C21E83"/>
    <w:rsid w:val="46C4203A"/>
    <w:rsid w:val="46D900FA"/>
    <w:rsid w:val="470E29AE"/>
    <w:rsid w:val="48C71B03"/>
    <w:rsid w:val="490623B9"/>
    <w:rsid w:val="490E5A67"/>
    <w:rsid w:val="49CB0CCD"/>
    <w:rsid w:val="49E859C3"/>
    <w:rsid w:val="49F6647E"/>
    <w:rsid w:val="4A7D2EA4"/>
    <w:rsid w:val="4AA349F3"/>
    <w:rsid w:val="4AA610D6"/>
    <w:rsid w:val="4B0C055A"/>
    <w:rsid w:val="4BD56D10"/>
    <w:rsid w:val="4BFB2486"/>
    <w:rsid w:val="4C4D0E22"/>
    <w:rsid w:val="4C8B4A7C"/>
    <w:rsid w:val="4CFC368B"/>
    <w:rsid w:val="4D5C666B"/>
    <w:rsid w:val="4E3E7C12"/>
    <w:rsid w:val="4E5F6FE2"/>
    <w:rsid w:val="4E7D412D"/>
    <w:rsid w:val="4EA40585"/>
    <w:rsid w:val="4F086AAF"/>
    <w:rsid w:val="4F214558"/>
    <w:rsid w:val="4FCC3F86"/>
    <w:rsid w:val="5069668A"/>
    <w:rsid w:val="50A8054F"/>
    <w:rsid w:val="50A83CB2"/>
    <w:rsid w:val="512B42F2"/>
    <w:rsid w:val="52310C96"/>
    <w:rsid w:val="528573B9"/>
    <w:rsid w:val="538E5DEC"/>
    <w:rsid w:val="54114943"/>
    <w:rsid w:val="54780F3F"/>
    <w:rsid w:val="5525280C"/>
    <w:rsid w:val="55432F2F"/>
    <w:rsid w:val="55962289"/>
    <w:rsid w:val="560D11F4"/>
    <w:rsid w:val="56186177"/>
    <w:rsid w:val="56D076DF"/>
    <w:rsid w:val="56E34736"/>
    <w:rsid w:val="56FB15A3"/>
    <w:rsid w:val="572C3C94"/>
    <w:rsid w:val="575C0057"/>
    <w:rsid w:val="57806BBC"/>
    <w:rsid w:val="587679B8"/>
    <w:rsid w:val="58963DA7"/>
    <w:rsid w:val="590673DE"/>
    <w:rsid w:val="592C3305"/>
    <w:rsid w:val="59613AE1"/>
    <w:rsid w:val="59A927FA"/>
    <w:rsid w:val="59C5737D"/>
    <w:rsid w:val="5A2C7551"/>
    <w:rsid w:val="5A400720"/>
    <w:rsid w:val="5A5E4FDA"/>
    <w:rsid w:val="5A7B10EF"/>
    <w:rsid w:val="5ACE2D0B"/>
    <w:rsid w:val="5B2D4472"/>
    <w:rsid w:val="5B4A57FA"/>
    <w:rsid w:val="5B644C76"/>
    <w:rsid w:val="5BBD213E"/>
    <w:rsid w:val="5C592361"/>
    <w:rsid w:val="5CF4139A"/>
    <w:rsid w:val="5D311E27"/>
    <w:rsid w:val="5D5A2969"/>
    <w:rsid w:val="5D693C9C"/>
    <w:rsid w:val="5DE973D6"/>
    <w:rsid w:val="5E31340E"/>
    <w:rsid w:val="5E3E428F"/>
    <w:rsid w:val="5E8D2D21"/>
    <w:rsid w:val="5EBD1212"/>
    <w:rsid w:val="5EEF00C4"/>
    <w:rsid w:val="5F451F4E"/>
    <w:rsid w:val="5F4E6765"/>
    <w:rsid w:val="603C6FD2"/>
    <w:rsid w:val="60403F25"/>
    <w:rsid w:val="60C84901"/>
    <w:rsid w:val="61AF6563"/>
    <w:rsid w:val="61B869B7"/>
    <w:rsid w:val="623F329A"/>
    <w:rsid w:val="62695E27"/>
    <w:rsid w:val="628242DE"/>
    <w:rsid w:val="636127C3"/>
    <w:rsid w:val="63860BC4"/>
    <w:rsid w:val="63975341"/>
    <w:rsid w:val="63C37C63"/>
    <w:rsid w:val="641C0CE8"/>
    <w:rsid w:val="64232D14"/>
    <w:rsid w:val="6541100E"/>
    <w:rsid w:val="654C0BA8"/>
    <w:rsid w:val="65764611"/>
    <w:rsid w:val="66173D55"/>
    <w:rsid w:val="664352EB"/>
    <w:rsid w:val="672079BD"/>
    <w:rsid w:val="673821D5"/>
    <w:rsid w:val="67B46AC7"/>
    <w:rsid w:val="67EB0D62"/>
    <w:rsid w:val="67F260FB"/>
    <w:rsid w:val="683E7EE4"/>
    <w:rsid w:val="6909668B"/>
    <w:rsid w:val="696610E4"/>
    <w:rsid w:val="69F4781B"/>
    <w:rsid w:val="6A136556"/>
    <w:rsid w:val="6A141639"/>
    <w:rsid w:val="6A727B6E"/>
    <w:rsid w:val="6A83721D"/>
    <w:rsid w:val="6AE21101"/>
    <w:rsid w:val="6B4F3B9E"/>
    <w:rsid w:val="6BA86515"/>
    <w:rsid w:val="6BD63153"/>
    <w:rsid w:val="6C0A119B"/>
    <w:rsid w:val="6C5055C9"/>
    <w:rsid w:val="6C5B55DC"/>
    <w:rsid w:val="6C804324"/>
    <w:rsid w:val="6CA25624"/>
    <w:rsid w:val="6CAE03DD"/>
    <w:rsid w:val="6CE56E6B"/>
    <w:rsid w:val="6D032DAA"/>
    <w:rsid w:val="6E005A26"/>
    <w:rsid w:val="6E6329C5"/>
    <w:rsid w:val="6EB02AF9"/>
    <w:rsid w:val="6EFF345A"/>
    <w:rsid w:val="6F0E41D6"/>
    <w:rsid w:val="6FB4540B"/>
    <w:rsid w:val="6FFD3FBC"/>
    <w:rsid w:val="70020186"/>
    <w:rsid w:val="705F6B67"/>
    <w:rsid w:val="708315BF"/>
    <w:rsid w:val="708E1E01"/>
    <w:rsid w:val="70C5656F"/>
    <w:rsid w:val="70C73255"/>
    <w:rsid w:val="70F5165C"/>
    <w:rsid w:val="71432B84"/>
    <w:rsid w:val="71610FBE"/>
    <w:rsid w:val="71E76437"/>
    <w:rsid w:val="725008FF"/>
    <w:rsid w:val="72760778"/>
    <w:rsid w:val="730661F8"/>
    <w:rsid w:val="740F4224"/>
    <w:rsid w:val="743104E3"/>
    <w:rsid w:val="74320C3C"/>
    <w:rsid w:val="74513162"/>
    <w:rsid w:val="74CD194A"/>
    <w:rsid w:val="74F040EF"/>
    <w:rsid w:val="75247A77"/>
    <w:rsid w:val="75431AF8"/>
    <w:rsid w:val="757B75BC"/>
    <w:rsid w:val="75FD6242"/>
    <w:rsid w:val="76756366"/>
    <w:rsid w:val="76A665D3"/>
    <w:rsid w:val="76B64EC4"/>
    <w:rsid w:val="784968D0"/>
    <w:rsid w:val="78BD1F9D"/>
    <w:rsid w:val="79122841"/>
    <w:rsid w:val="79201CE1"/>
    <w:rsid w:val="794D6475"/>
    <w:rsid w:val="79646A3F"/>
    <w:rsid w:val="796D709A"/>
    <w:rsid w:val="79B14724"/>
    <w:rsid w:val="7A4863B9"/>
    <w:rsid w:val="7B3E0A41"/>
    <w:rsid w:val="7B794C12"/>
    <w:rsid w:val="7C2A0383"/>
    <w:rsid w:val="7C323980"/>
    <w:rsid w:val="7C5859EC"/>
    <w:rsid w:val="7C6F7FEF"/>
    <w:rsid w:val="7CD767D8"/>
    <w:rsid w:val="7CF95B0B"/>
    <w:rsid w:val="7EC02193"/>
    <w:rsid w:val="7ED625A7"/>
    <w:rsid w:val="7ED71E7C"/>
    <w:rsid w:val="7F470157"/>
    <w:rsid w:val="7FAE499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0" w:name="toc 2" w:locked="1"/>
    <w:lsdException w:uiPriority="0" w:name="toc 3" w:locked="1"/>
    <w:lsdException w:uiPriority="0" w:name="toc 4" w:locked="1"/>
    <w:lsdException w:uiPriority="0" w:name="toc 5" w:locked="1"/>
    <w:lsdException w:qFormat="1" w:unhideWhenUsed="0" w:uiPriority="39" w:semiHidden="0" w:name="toc 6" w:locked="1"/>
    <w:lsdException w:uiPriority="0" w:name="toc 7" w:locked="1"/>
    <w:lsdException w:uiPriority="0" w:name="toc 8" w:locked="1"/>
    <w:lsdException w:uiPriority="0" w:name="toc 9" w:locked="1"/>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qFormat="1" w:unhideWhenUsed="0" w:uiPriority="0" w:semiHidden="0"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semiHidden="0" w:name="Document Map"/>
    <w:lsdException w:qFormat="1" w:unhideWhenUsed="0" w:uiPriority="0" w:semiHidden="0"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33"/>
    <w:qFormat/>
    <w:uiPriority w:val="99"/>
    <w:pPr>
      <w:keepNext/>
      <w:keepLines/>
      <w:spacing w:before="340" w:after="330" w:line="578" w:lineRule="auto"/>
      <w:outlineLvl w:val="0"/>
    </w:pPr>
    <w:rPr>
      <w:b/>
      <w:bCs/>
      <w:kern w:val="44"/>
      <w:sz w:val="44"/>
      <w:szCs w:val="44"/>
    </w:rPr>
  </w:style>
  <w:style w:type="paragraph" w:styleId="2">
    <w:name w:val="heading 2"/>
    <w:basedOn w:val="1"/>
    <w:next w:val="1"/>
    <w:link w:val="34"/>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35"/>
    <w:autoRedefine/>
    <w:qFormat/>
    <w:uiPriority w:val="99"/>
    <w:pPr>
      <w:keepNext/>
      <w:keepLines/>
      <w:widowControl/>
      <w:spacing w:before="260" w:after="260" w:line="413" w:lineRule="auto"/>
      <w:outlineLvl w:val="2"/>
    </w:pPr>
    <w:rPr>
      <w:rFonts w:ascii="Calibri" w:hAnsi="Calibri" w:cs="宋体"/>
      <w:b/>
      <w:sz w:val="32"/>
      <w:szCs w:val="22"/>
    </w:rPr>
  </w:style>
  <w:style w:type="paragraph" w:styleId="5">
    <w:name w:val="heading 4"/>
    <w:basedOn w:val="1"/>
    <w:next w:val="1"/>
    <w:link w:val="36"/>
    <w:autoRedefine/>
    <w:qFormat/>
    <w:uiPriority w:val="99"/>
    <w:pPr>
      <w:keepNext/>
      <w:keepLines/>
      <w:spacing w:before="280" w:after="290" w:line="376" w:lineRule="auto"/>
      <w:outlineLvl w:val="3"/>
    </w:pPr>
    <w:rPr>
      <w:rFonts w:ascii="Arial" w:hAnsi="Arial" w:eastAsia="黑体"/>
      <w:b/>
      <w:bCs/>
      <w:sz w:val="28"/>
      <w:szCs w:val="28"/>
    </w:rPr>
  </w:style>
  <w:style w:type="character" w:default="1" w:styleId="26">
    <w:name w:val="Default Paragraph Font"/>
    <w:autoRedefine/>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link w:val="53"/>
    <w:autoRedefine/>
    <w:qFormat/>
    <w:uiPriority w:val="99"/>
    <w:pPr>
      <w:widowControl/>
      <w:adjustRightInd w:val="0"/>
      <w:spacing w:line="360" w:lineRule="atLeast"/>
      <w:ind w:firstLine="482"/>
      <w:jc w:val="left"/>
      <w:textAlignment w:val="baseline"/>
    </w:pPr>
    <w:rPr>
      <w:rFonts w:ascii="Calibri" w:hAnsi="Calibri" w:eastAsia="等线"/>
      <w:kern w:val="0"/>
      <w:sz w:val="24"/>
    </w:rPr>
  </w:style>
  <w:style w:type="paragraph" w:styleId="7">
    <w:name w:val="List Bullet"/>
    <w:basedOn w:val="1"/>
    <w:semiHidden/>
    <w:unhideWhenUsed/>
    <w:qFormat/>
    <w:uiPriority w:val="99"/>
    <w:pPr>
      <w:numPr>
        <w:ilvl w:val="0"/>
        <w:numId w:val="1"/>
      </w:numPr>
    </w:pPr>
  </w:style>
  <w:style w:type="paragraph" w:styleId="8">
    <w:name w:val="Document Map"/>
    <w:basedOn w:val="1"/>
    <w:link w:val="37"/>
    <w:autoRedefine/>
    <w:qFormat/>
    <w:uiPriority w:val="99"/>
    <w:rPr>
      <w:rFonts w:ascii="宋体"/>
      <w:sz w:val="18"/>
      <w:szCs w:val="18"/>
    </w:rPr>
  </w:style>
  <w:style w:type="paragraph" w:styleId="9">
    <w:name w:val="annotation text"/>
    <w:basedOn w:val="1"/>
    <w:link w:val="38"/>
    <w:qFormat/>
    <w:uiPriority w:val="99"/>
    <w:pPr>
      <w:jc w:val="left"/>
    </w:pPr>
  </w:style>
  <w:style w:type="paragraph" w:styleId="10">
    <w:name w:val="Body Text"/>
    <w:basedOn w:val="1"/>
    <w:next w:val="11"/>
    <w:link w:val="39"/>
    <w:qFormat/>
    <w:uiPriority w:val="99"/>
    <w:pPr>
      <w:spacing w:after="120"/>
    </w:pPr>
  </w:style>
  <w:style w:type="paragraph" w:styleId="11">
    <w:name w:val="Body Text First Indent"/>
    <w:basedOn w:val="10"/>
    <w:link w:val="43"/>
    <w:qFormat/>
    <w:uiPriority w:val="99"/>
    <w:pPr>
      <w:widowControl/>
      <w:ind w:firstLine="420" w:firstLineChars="100"/>
    </w:pPr>
    <w:rPr>
      <w:rFonts w:ascii="Calibri" w:hAnsi="Calibri" w:cs="宋体"/>
      <w:szCs w:val="22"/>
    </w:rPr>
  </w:style>
  <w:style w:type="paragraph" w:styleId="12">
    <w:name w:val="Body Text Indent"/>
    <w:basedOn w:val="1"/>
    <w:qFormat/>
    <w:uiPriority w:val="0"/>
    <w:pPr>
      <w:autoSpaceDE/>
      <w:autoSpaceDN/>
      <w:adjustRightInd/>
      <w:ind w:left="567" w:leftChars="270"/>
      <w:jc w:val="both"/>
    </w:pPr>
    <w:rPr>
      <w:rFonts w:ascii="Times New Roman"/>
      <w:kern w:val="2"/>
      <w:sz w:val="21"/>
      <w:szCs w:val="20"/>
    </w:rPr>
  </w:style>
  <w:style w:type="paragraph" w:styleId="13">
    <w:name w:val="Plain Text"/>
    <w:basedOn w:val="1"/>
    <w:link w:val="55"/>
    <w:qFormat/>
    <w:uiPriority w:val="0"/>
    <w:pPr>
      <w:tabs>
        <w:tab w:val="left" w:pos="-105"/>
      </w:tabs>
      <w:spacing w:line="440" w:lineRule="exact"/>
      <w:ind w:right="-147" w:rightChars="-70"/>
      <w:outlineLvl w:val="2"/>
    </w:pPr>
    <w:rPr>
      <w:rFonts w:ascii="宋体" w:hAnsi="Courier New"/>
      <w:sz w:val="24"/>
      <w:szCs w:val="21"/>
    </w:rPr>
  </w:style>
  <w:style w:type="paragraph" w:styleId="14">
    <w:name w:val="Balloon Text"/>
    <w:basedOn w:val="1"/>
    <w:link w:val="40"/>
    <w:autoRedefine/>
    <w:qFormat/>
    <w:uiPriority w:val="99"/>
    <w:rPr>
      <w:sz w:val="18"/>
      <w:szCs w:val="18"/>
    </w:rPr>
  </w:style>
  <w:style w:type="paragraph" w:styleId="15">
    <w:name w:val="footer"/>
    <w:basedOn w:val="1"/>
    <w:link w:val="41"/>
    <w:autoRedefine/>
    <w:qFormat/>
    <w:uiPriority w:val="99"/>
    <w:pPr>
      <w:tabs>
        <w:tab w:val="center" w:pos="4153"/>
        <w:tab w:val="right" w:pos="8306"/>
      </w:tabs>
      <w:snapToGrid w:val="0"/>
      <w:jc w:val="left"/>
    </w:pPr>
    <w:rPr>
      <w:sz w:val="18"/>
      <w:szCs w:val="18"/>
    </w:rPr>
  </w:style>
  <w:style w:type="paragraph" w:styleId="16">
    <w:name w:val="header"/>
    <w:basedOn w:val="1"/>
    <w:link w:val="42"/>
    <w:autoRedefine/>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99"/>
    <w:pPr>
      <w:widowControl/>
      <w:tabs>
        <w:tab w:val="left" w:pos="780"/>
        <w:tab w:val="right" w:leader="dot" w:pos="9400"/>
      </w:tabs>
      <w:jc w:val="left"/>
    </w:pPr>
    <w:rPr>
      <w:rFonts w:ascii="Calibri" w:hAnsi="Calibri"/>
      <w:kern w:val="0"/>
      <w:sz w:val="24"/>
      <w:szCs w:val="24"/>
    </w:rPr>
  </w:style>
  <w:style w:type="paragraph" w:styleId="18">
    <w:name w:val="toc 6"/>
    <w:basedOn w:val="1"/>
    <w:next w:val="1"/>
    <w:qFormat/>
    <w:locked/>
    <w:uiPriority w:val="39"/>
    <w:pPr>
      <w:ind w:left="1200"/>
    </w:pPr>
    <w:rPr>
      <w:rFonts w:ascii="Calibri" w:cs="Calibri"/>
      <w:sz w:val="18"/>
      <w:szCs w:val="18"/>
    </w:rPr>
  </w:style>
  <w:style w:type="paragraph" w:styleId="19">
    <w:name w:val="Body Text 2"/>
    <w:basedOn w:val="1"/>
    <w:semiHidden/>
    <w:unhideWhenUsed/>
    <w:qFormat/>
    <w:uiPriority w:val="99"/>
    <w:pPr>
      <w:spacing w:after="120" w:line="480" w:lineRule="auto"/>
    </w:pPr>
  </w:style>
  <w:style w:type="paragraph" w:styleId="20">
    <w:name w:val="HTML Preformatted"/>
    <w:basedOn w:val="1"/>
    <w:autoRedefine/>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1">
    <w:name w:val="Normal (Web)"/>
    <w:basedOn w:val="1"/>
    <w:autoRedefine/>
    <w:semiHidden/>
    <w:qFormat/>
    <w:uiPriority w:val="99"/>
    <w:pPr>
      <w:widowControl/>
      <w:spacing w:before="100" w:beforeAutospacing="1" w:after="100" w:afterAutospacing="1"/>
      <w:jc w:val="left"/>
    </w:pPr>
    <w:rPr>
      <w:rFonts w:ascii="宋体" w:hAnsi="宋体" w:cs="宋体"/>
      <w:kern w:val="0"/>
      <w:sz w:val="24"/>
      <w:szCs w:val="24"/>
    </w:rPr>
  </w:style>
  <w:style w:type="paragraph" w:styleId="22">
    <w:name w:val="annotation subject"/>
    <w:basedOn w:val="9"/>
    <w:next w:val="9"/>
    <w:link w:val="60"/>
    <w:autoRedefine/>
    <w:semiHidden/>
    <w:qFormat/>
    <w:uiPriority w:val="99"/>
    <w:rPr>
      <w:b/>
      <w:bCs/>
    </w:rPr>
  </w:style>
  <w:style w:type="paragraph" w:styleId="23">
    <w:name w:val="Body Text First Indent 2"/>
    <w:basedOn w:val="12"/>
    <w:autoRedefine/>
    <w:qFormat/>
    <w:uiPriority w:val="0"/>
    <w:pPr>
      <w:ind w:firstLine="420" w:firstLineChars="200"/>
    </w:pPr>
    <w:rPr>
      <w:color w:val="000000"/>
    </w:rPr>
  </w:style>
  <w:style w:type="table" w:styleId="25">
    <w:name w:val="Table Grid"/>
    <w:basedOn w:val="24"/>
    <w:autoRedefine/>
    <w:qFormat/>
    <w:uiPriority w:val="59"/>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autoRedefine/>
    <w:qFormat/>
    <w:locked/>
    <w:uiPriority w:val="0"/>
    <w:rPr>
      <w:b/>
      <w:bCs/>
    </w:rPr>
  </w:style>
  <w:style w:type="character" w:styleId="28">
    <w:name w:val="Hyperlink"/>
    <w:qFormat/>
    <w:uiPriority w:val="99"/>
    <w:rPr>
      <w:rFonts w:cs="Times New Roman"/>
      <w:color w:val="0000FF"/>
      <w:u w:val="single"/>
    </w:rPr>
  </w:style>
  <w:style w:type="character" w:styleId="29">
    <w:name w:val="annotation reference"/>
    <w:qFormat/>
    <w:uiPriority w:val="99"/>
    <w:rPr>
      <w:rFonts w:cs="Times New Roman"/>
      <w:sz w:val="21"/>
      <w:szCs w:val="21"/>
    </w:rPr>
  </w:style>
  <w:style w:type="paragraph" w:customStyle="1" w:styleId="30">
    <w:name w:val="正文2"/>
    <w:basedOn w:val="6"/>
    <w:autoRedefine/>
    <w:qFormat/>
    <w:uiPriority w:val="0"/>
    <w:pPr>
      <w:jc w:val="both"/>
    </w:pPr>
    <w:rPr>
      <w:rFonts w:ascii="Times New Roman" w:hAnsi="Times New Roman" w:eastAsia="宋体" w:cs="Times New Roman"/>
      <w:kern w:val="2"/>
      <w:sz w:val="21"/>
      <w:szCs w:val="21"/>
      <w:lang w:val="en-US" w:eastAsia="zh-CN" w:bidi="ar-SA"/>
    </w:rPr>
  </w:style>
  <w:style w:type="paragraph" w:customStyle="1" w:styleId="31">
    <w:name w:val="样式 正文首行缩进 + 首行缩进:  1 字符"/>
    <w:basedOn w:val="1"/>
    <w:next w:val="1"/>
    <w:autoRedefine/>
    <w:qFormat/>
    <w:uiPriority w:val="0"/>
    <w:pPr>
      <w:adjustRightInd w:val="0"/>
      <w:snapToGrid w:val="0"/>
      <w:spacing w:line="360" w:lineRule="auto"/>
      <w:ind w:firstLine="200" w:firstLineChars="200"/>
    </w:pPr>
    <w:rPr>
      <w:rFonts w:cs="宋体"/>
      <w:sz w:val="24"/>
    </w:rPr>
  </w:style>
  <w:style w:type="paragraph" w:customStyle="1" w:styleId="32">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character" w:customStyle="1" w:styleId="33">
    <w:name w:val="标题 1 字符"/>
    <w:link w:val="3"/>
    <w:qFormat/>
    <w:locked/>
    <w:uiPriority w:val="99"/>
    <w:rPr>
      <w:rFonts w:ascii="Times New Roman" w:hAnsi="Times New Roman" w:eastAsia="宋体" w:cs="Times New Roman"/>
      <w:b/>
      <w:bCs/>
      <w:kern w:val="44"/>
      <w:sz w:val="44"/>
      <w:szCs w:val="44"/>
    </w:rPr>
  </w:style>
  <w:style w:type="character" w:customStyle="1" w:styleId="34">
    <w:name w:val="标题 2 字符"/>
    <w:link w:val="2"/>
    <w:qFormat/>
    <w:locked/>
    <w:uiPriority w:val="99"/>
    <w:rPr>
      <w:rFonts w:ascii="Cambria" w:hAnsi="Cambria" w:eastAsia="宋体" w:cs="Times New Roman"/>
      <w:b/>
      <w:bCs/>
      <w:kern w:val="2"/>
      <w:sz w:val="32"/>
      <w:szCs w:val="32"/>
    </w:rPr>
  </w:style>
  <w:style w:type="character" w:customStyle="1" w:styleId="35">
    <w:name w:val="标题 3 字符"/>
    <w:link w:val="4"/>
    <w:qFormat/>
    <w:locked/>
    <w:uiPriority w:val="99"/>
    <w:rPr>
      <w:rFonts w:eastAsia="宋体" w:cs="Times New Roman"/>
      <w:b/>
      <w:sz w:val="32"/>
    </w:rPr>
  </w:style>
  <w:style w:type="character" w:customStyle="1" w:styleId="36">
    <w:name w:val="标题 4 字符1"/>
    <w:link w:val="5"/>
    <w:autoRedefine/>
    <w:qFormat/>
    <w:locked/>
    <w:uiPriority w:val="99"/>
    <w:rPr>
      <w:rFonts w:ascii="Arial" w:hAnsi="Arial" w:eastAsia="黑体" w:cs="Times New Roman"/>
      <w:b/>
      <w:bCs/>
      <w:kern w:val="2"/>
      <w:sz w:val="28"/>
      <w:szCs w:val="28"/>
    </w:rPr>
  </w:style>
  <w:style w:type="character" w:customStyle="1" w:styleId="37">
    <w:name w:val="文档结构图 字符"/>
    <w:link w:val="8"/>
    <w:autoRedefine/>
    <w:qFormat/>
    <w:locked/>
    <w:uiPriority w:val="99"/>
    <w:rPr>
      <w:rFonts w:ascii="宋体" w:hAnsi="Times New Roman" w:eastAsia="宋体" w:cs="Times New Roman"/>
      <w:kern w:val="2"/>
      <w:sz w:val="18"/>
      <w:szCs w:val="18"/>
    </w:rPr>
  </w:style>
  <w:style w:type="character" w:customStyle="1" w:styleId="38">
    <w:name w:val="批注文字 字符"/>
    <w:link w:val="9"/>
    <w:autoRedefine/>
    <w:qFormat/>
    <w:locked/>
    <w:uiPriority w:val="99"/>
    <w:rPr>
      <w:rFonts w:ascii="Times New Roman" w:hAnsi="Times New Roman" w:cs="Times New Roman"/>
      <w:kern w:val="2"/>
      <w:sz w:val="21"/>
    </w:rPr>
  </w:style>
  <w:style w:type="character" w:customStyle="1" w:styleId="39">
    <w:name w:val="正文文本 字符"/>
    <w:link w:val="10"/>
    <w:autoRedefine/>
    <w:qFormat/>
    <w:locked/>
    <w:uiPriority w:val="99"/>
    <w:rPr>
      <w:rFonts w:ascii="Times New Roman" w:hAnsi="Times New Roman" w:eastAsia="宋体" w:cs="Times New Roman"/>
      <w:sz w:val="20"/>
      <w:szCs w:val="20"/>
    </w:rPr>
  </w:style>
  <w:style w:type="character" w:customStyle="1" w:styleId="40">
    <w:name w:val="批注框文本 字符"/>
    <w:link w:val="14"/>
    <w:autoRedefine/>
    <w:qFormat/>
    <w:locked/>
    <w:uiPriority w:val="99"/>
    <w:rPr>
      <w:rFonts w:ascii="Times New Roman" w:hAnsi="Times New Roman" w:eastAsia="宋体" w:cs="Times New Roman"/>
      <w:kern w:val="2"/>
      <w:sz w:val="18"/>
      <w:szCs w:val="18"/>
    </w:rPr>
  </w:style>
  <w:style w:type="character" w:customStyle="1" w:styleId="41">
    <w:name w:val="页脚 字符"/>
    <w:link w:val="15"/>
    <w:qFormat/>
    <w:locked/>
    <w:uiPriority w:val="99"/>
    <w:rPr>
      <w:rFonts w:ascii="Times New Roman" w:hAnsi="Times New Roman" w:eastAsia="宋体" w:cs="Times New Roman"/>
      <w:sz w:val="18"/>
      <w:szCs w:val="18"/>
    </w:rPr>
  </w:style>
  <w:style w:type="character" w:customStyle="1" w:styleId="42">
    <w:name w:val="页眉 字符"/>
    <w:link w:val="16"/>
    <w:qFormat/>
    <w:locked/>
    <w:uiPriority w:val="99"/>
    <w:rPr>
      <w:rFonts w:ascii="Times New Roman" w:hAnsi="Times New Roman" w:eastAsia="宋体" w:cs="Times New Roman"/>
      <w:sz w:val="18"/>
      <w:szCs w:val="18"/>
    </w:rPr>
  </w:style>
  <w:style w:type="character" w:customStyle="1" w:styleId="43">
    <w:name w:val="正文首行缩进 字符"/>
    <w:link w:val="11"/>
    <w:autoRedefine/>
    <w:qFormat/>
    <w:locked/>
    <w:uiPriority w:val="99"/>
    <w:rPr>
      <w:rFonts w:ascii="Times New Roman" w:hAnsi="Times New Roman" w:eastAsia="宋体" w:cs="Times New Roman"/>
      <w:sz w:val="20"/>
      <w:szCs w:val="20"/>
    </w:rPr>
  </w:style>
  <w:style w:type="character" w:customStyle="1" w:styleId="44">
    <w:name w:val="正文缩进2格 Char"/>
    <w:link w:val="45"/>
    <w:autoRedefine/>
    <w:qFormat/>
    <w:locked/>
    <w:uiPriority w:val="99"/>
    <w:rPr>
      <w:rFonts w:ascii="仿宋_GB2312" w:hAnsi="宋体" w:eastAsia="仿宋_GB2312"/>
      <w:sz w:val="31"/>
    </w:rPr>
  </w:style>
  <w:style w:type="paragraph" w:customStyle="1" w:styleId="45">
    <w:name w:val="正文缩进2格"/>
    <w:basedOn w:val="1"/>
    <w:link w:val="44"/>
    <w:autoRedefine/>
    <w:qFormat/>
    <w:uiPriority w:val="99"/>
    <w:pPr>
      <w:spacing w:line="600" w:lineRule="exact"/>
      <w:ind w:firstLine="639" w:firstLineChars="206"/>
    </w:pPr>
    <w:rPr>
      <w:rFonts w:ascii="仿宋_GB2312" w:hAnsi="宋体" w:eastAsia="仿宋_GB2312"/>
      <w:kern w:val="0"/>
      <w:sz w:val="31"/>
      <w:szCs w:val="31"/>
    </w:rPr>
  </w:style>
  <w:style w:type="paragraph" w:customStyle="1" w:styleId="46">
    <w:name w:val="列出段落1"/>
    <w:basedOn w:val="1"/>
    <w:autoRedefine/>
    <w:qFormat/>
    <w:uiPriority w:val="99"/>
    <w:pPr>
      <w:ind w:firstLine="420" w:firstLineChars="200"/>
    </w:pPr>
  </w:style>
  <w:style w:type="paragraph" w:customStyle="1" w:styleId="47">
    <w:name w:val="列出段落2"/>
    <w:basedOn w:val="1"/>
    <w:autoRedefine/>
    <w:qFormat/>
    <w:uiPriority w:val="99"/>
    <w:pPr>
      <w:ind w:firstLine="420" w:firstLineChars="200"/>
    </w:pPr>
  </w:style>
  <w:style w:type="paragraph" w:styleId="48">
    <w:name w:val="List Paragraph"/>
    <w:basedOn w:val="1"/>
    <w:autoRedefine/>
    <w:qFormat/>
    <w:uiPriority w:val="99"/>
    <w:pPr>
      <w:ind w:firstLine="420" w:firstLineChars="200"/>
    </w:pPr>
  </w:style>
  <w:style w:type="character" w:customStyle="1" w:styleId="49">
    <w:name w:val="fontstyle01"/>
    <w:qFormat/>
    <w:uiPriority w:val="99"/>
    <w:rPr>
      <w:rFonts w:ascii="仿宋" w:hAnsi="仿宋" w:eastAsia="仿宋" w:cs="Times New Roman"/>
      <w:color w:val="000000"/>
      <w:sz w:val="28"/>
      <w:szCs w:val="28"/>
    </w:rPr>
  </w:style>
  <w:style w:type="character" w:customStyle="1" w:styleId="50">
    <w:name w:val="！正文 Char"/>
    <w:link w:val="51"/>
    <w:qFormat/>
    <w:locked/>
    <w:uiPriority w:val="99"/>
    <w:rPr>
      <w:rFonts w:ascii="Arial" w:hAnsi="Arial"/>
      <w:sz w:val="24"/>
    </w:rPr>
  </w:style>
  <w:style w:type="paragraph" w:customStyle="1" w:styleId="51">
    <w:name w:val="！正文"/>
    <w:basedOn w:val="1"/>
    <w:link w:val="50"/>
    <w:qFormat/>
    <w:uiPriority w:val="99"/>
    <w:pPr>
      <w:spacing w:line="360" w:lineRule="auto"/>
      <w:ind w:firstLine="200" w:firstLineChars="200"/>
    </w:pPr>
    <w:rPr>
      <w:rFonts w:ascii="Arial" w:hAnsi="Arial" w:eastAsia="等线"/>
      <w:kern w:val="0"/>
      <w:sz w:val="24"/>
      <w:szCs w:val="24"/>
    </w:rPr>
  </w:style>
  <w:style w:type="paragraph" w:customStyle="1" w:styleId="52">
    <w:name w:val="！标题1 Alt+1"/>
    <w:basedOn w:val="1"/>
    <w:next w:val="1"/>
    <w:autoRedefine/>
    <w:qFormat/>
    <w:uiPriority w:val="99"/>
    <w:pPr>
      <w:tabs>
        <w:tab w:val="left" w:pos="3261"/>
      </w:tabs>
      <w:spacing w:beforeLines="100"/>
      <w:jc w:val="left"/>
      <w:outlineLvl w:val="0"/>
    </w:pPr>
    <w:rPr>
      <w:rFonts w:eastAsia="黑体"/>
      <w:b/>
      <w:spacing w:val="20"/>
      <w:w w:val="110"/>
      <w:sz w:val="32"/>
      <w:szCs w:val="32"/>
    </w:rPr>
  </w:style>
  <w:style w:type="character" w:customStyle="1" w:styleId="53">
    <w:name w:val="正文缩进 字符"/>
    <w:link w:val="6"/>
    <w:qFormat/>
    <w:locked/>
    <w:uiPriority w:val="99"/>
    <w:rPr>
      <w:sz w:val="24"/>
    </w:rPr>
  </w:style>
  <w:style w:type="paragraph" w:customStyle="1" w:styleId="54">
    <w:name w:val="标准书脚_奇数页"/>
    <w:qFormat/>
    <w:uiPriority w:val="99"/>
    <w:pPr>
      <w:numPr>
        <w:ilvl w:val="0"/>
        <w:numId w:val="2"/>
      </w:numPr>
      <w:spacing w:before="120"/>
      <w:ind w:left="0" w:firstLine="0"/>
      <w:jc w:val="right"/>
    </w:pPr>
    <w:rPr>
      <w:rFonts w:ascii="Times New Roman" w:hAnsi="Times New Roman" w:eastAsia="宋体" w:cs="Times New Roman"/>
      <w:sz w:val="18"/>
      <w:lang w:val="en-US" w:eastAsia="zh-CN" w:bidi="ar-SA"/>
    </w:rPr>
  </w:style>
  <w:style w:type="character" w:customStyle="1" w:styleId="55">
    <w:name w:val="纯文本 字符"/>
    <w:link w:val="13"/>
    <w:autoRedefine/>
    <w:qFormat/>
    <w:locked/>
    <w:uiPriority w:val="0"/>
    <w:rPr>
      <w:rFonts w:ascii="宋体" w:hAnsi="Courier New" w:eastAsia="宋体" w:cs="Times New Roman"/>
      <w:kern w:val="2"/>
      <w:sz w:val="21"/>
      <w:szCs w:val="21"/>
    </w:rPr>
  </w:style>
  <w:style w:type="character" w:customStyle="1" w:styleId="56">
    <w:name w:val="未处理的提及1"/>
    <w:semiHidden/>
    <w:qFormat/>
    <w:uiPriority w:val="99"/>
    <w:rPr>
      <w:rFonts w:cs="Times New Roman"/>
      <w:color w:val="605E5C"/>
      <w:shd w:val="clear" w:color="auto" w:fill="E1DFDD"/>
    </w:rPr>
  </w:style>
  <w:style w:type="paragraph" w:customStyle="1" w:styleId="57">
    <w:name w:val="样式"/>
    <w:basedOn w:val="1"/>
    <w:next w:val="48"/>
    <w:qFormat/>
    <w:uiPriority w:val="99"/>
    <w:pPr>
      <w:ind w:firstLine="420" w:firstLineChars="200"/>
    </w:pPr>
    <w:rPr>
      <w:rFonts w:ascii="Calibri" w:hAnsi="Calibri"/>
      <w:szCs w:val="22"/>
    </w:rPr>
  </w:style>
  <w:style w:type="character" w:customStyle="1" w:styleId="58">
    <w:name w:val="Body Text Indent 2 Char Char"/>
    <w:link w:val="59"/>
    <w:autoRedefine/>
    <w:qFormat/>
    <w:locked/>
    <w:uiPriority w:val="99"/>
  </w:style>
  <w:style w:type="paragraph" w:customStyle="1" w:styleId="59">
    <w:name w:val="正文文本缩进 21"/>
    <w:basedOn w:val="1"/>
    <w:link w:val="58"/>
    <w:qFormat/>
    <w:uiPriority w:val="99"/>
    <w:pPr>
      <w:adjustRightInd w:val="0"/>
      <w:spacing w:line="480" w:lineRule="auto"/>
      <w:ind w:firstLine="540"/>
    </w:pPr>
    <w:rPr>
      <w:rFonts w:ascii="Calibri" w:hAnsi="Calibri" w:eastAsia="等线"/>
      <w:kern w:val="0"/>
      <w:sz w:val="20"/>
    </w:rPr>
  </w:style>
  <w:style w:type="character" w:customStyle="1" w:styleId="60">
    <w:name w:val="批注主题 字符"/>
    <w:link w:val="22"/>
    <w:semiHidden/>
    <w:qFormat/>
    <w:locked/>
    <w:uiPriority w:val="99"/>
    <w:rPr>
      <w:rFonts w:ascii="Times New Roman" w:hAnsi="Times New Roman" w:eastAsia="宋体" w:cs="Times New Roman"/>
      <w:b/>
      <w:bCs/>
      <w:kern w:val="2"/>
      <w:sz w:val="21"/>
    </w:rPr>
  </w:style>
  <w:style w:type="character" w:customStyle="1" w:styleId="61">
    <w:name w:val="标题 4 字符"/>
    <w:autoRedefine/>
    <w:semiHidden/>
    <w:qFormat/>
    <w:uiPriority w:val="99"/>
    <w:rPr>
      <w:rFonts w:ascii="Cambria" w:hAnsi="Cambria" w:eastAsia="宋体" w:cs="Times New Roman"/>
      <w:b/>
      <w:bCs/>
      <w:kern w:val="2"/>
      <w:sz w:val="28"/>
      <w:szCs w:val="28"/>
    </w:rPr>
  </w:style>
  <w:style w:type="paragraph" w:customStyle="1" w:styleId="62">
    <w:name w:val="正文_0"/>
    <w:autoRedefine/>
    <w:qFormat/>
    <w:uiPriority w:val="99"/>
    <w:pPr>
      <w:widowControl w:val="0"/>
      <w:spacing w:line="360" w:lineRule="auto"/>
      <w:jc w:val="both"/>
    </w:pPr>
    <w:rPr>
      <w:rFonts w:ascii="宋体" w:hAnsi="宋体" w:eastAsia="宋体" w:cs="Times New Roman"/>
      <w:kern w:val="2"/>
      <w:sz w:val="24"/>
      <w:szCs w:val="24"/>
      <w:lang w:val="en-US" w:eastAsia="zh-CN" w:bidi="ar-SA"/>
    </w:rPr>
  </w:style>
  <w:style w:type="paragraph" w:customStyle="1" w:styleId="63">
    <w:name w:val="致远要点"/>
    <w:basedOn w:val="48"/>
    <w:link w:val="64"/>
    <w:autoRedefine/>
    <w:qFormat/>
    <w:uiPriority w:val="99"/>
    <w:pPr>
      <w:numPr>
        <w:ilvl w:val="0"/>
        <w:numId w:val="3"/>
      </w:numPr>
      <w:spacing w:before="120" w:after="120" w:line="360" w:lineRule="auto"/>
      <w:ind w:firstLine="0" w:firstLineChars="0"/>
    </w:pPr>
    <w:rPr>
      <w:rFonts w:ascii="黑体" w:hAnsi="黑体" w:eastAsia="黑体" w:cs="宋体"/>
      <w:sz w:val="24"/>
      <w:szCs w:val="22"/>
    </w:rPr>
  </w:style>
  <w:style w:type="character" w:customStyle="1" w:styleId="64">
    <w:name w:val="致远要点 字符"/>
    <w:link w:val="63"/>
    <w:qFormat/>
    <w:locked/>
    <w:uiPriority w:val="99"/>
    <w:rPr>
      <w:rFonts w:ascii="黑体" w:hAnsi="黑体" w:eastAsia="黑体" w:cs="宋体"/>
      <w:kern w:val="2"/>
      <w:sz w:val="22"/>
      <w:szCs w:val="22"/>
    </w:rPr>
  </w:style>
  <w:style w:type="paragraph" w:customStyle="1" w:styleId="65">
    <w:name w:val="SANGFOR_6_正文"/>
    <w:basedOn w:val="1"/>
    <w:qFormat/>
    <w:uiPriority w:val="99"/>
    <w:pPr>
      <w:spacing w:line="360" w:lineRule="auto"/>
    </w:pPr>
    <w:rPr>
      <w:szCs w:val="24"/>
    </w:rPr>
  </w:style>
  <w:style w:type="paragraph" w:customStyle="1" w:styleId="66">
    <w:name w:val="列表段落1"/>
    <w:basedOn w:val="1"/>
    <w:autoRedefine/>
    <w:qFormat/>
    <w:uiPriority w:val="34"/>
    <w:pPr>
      <w:ind w:firstLine="420" w:firstLineChars="200"/>
    </w:pPr>
  </w:style>
  <w:style w:type="paragraph" w:customStyle="1" w:styleId="67">
    <w:name w:val="表格文字"/>
    <w:basedOn w:val="1"/>
    <w:autoRedefine/>
    <w:qFormat/>
    <w:uiPriority w:val="0"/>
    <w:pPr>
      <w:autoSpaceDE/>
      <w:autoSpaceDN/>
      <w:adjustRightInd/>
      <w:spacing w:before="25" w:after="25"/>
    </w:pPr>
    <w:rPr>
      <w:rFonts w:asciiTheme="minorHAnsi" w:hAnsiTheme="minorHAnsi" w:eastAsiaTheme="minorEastAsia" w:cstheme="minorBidi"/>
      <w:bCs/>
      <w:spacing w:val="10"/>
      <w:kern w:val="2"/>
      <w:szCs w:val="22"/>
    </w:rPr>
  </w:style>
  <w:style w:type="paragraph" w:customStyle="1" w:styleId="68">
    <w:name w:val="样式 小四 加粗 行距: 多倍行距 1.25 字行"/>
    <w:basedOn w:val="1"/>
    <w:autoRedefine/>
    <w:qFormat/>
    <w:uiPriority w:val="0"/>
    <w:pPr>
      <w:tabs>
        <w:tab w:val="left" w:pos="720"/>
        <w:tab w:val="left" w:pos="1527"/>
      </w:tabs>
      <w:autoSpaceDE/>
      <w:autoSpaceDN/>
      <w:adjustRightInd/>
      <w:spacing w:beforeLines="50" w:afterLines="50" w:line="300" w:lineRule="auto"/>
      <w:ind w:left="1527" w:hanging="720"/>
      <w:jc w:val="both"/>
    </w:pPr>
    <w:rPr>
      <w:rFonts w:ascii="Times New Roman" w:cs="宋体"/>
      <w:b/>
      <w:bCs/>
      <w:kern w:val="2"/>
      <w:szCs w:val="20"/>
    </w:rPr>
  </w:style>
  <w:style w:type="paragraph" w:customStyle="1" w:styleId="69">
    <w:name w:val="Normal_1"/>
    <w:autoRedefine/>
    <w:qFormat/>
    <w:uiPriority w:val="0"/>
    <w:pPr>
      <w:widowControl w:val="0"/>
      <w:ind w:firstLine="420" w:firstLineChars="200"/>
      <w:jc w:val="both"/>
    </w:pPr>
    <w:rPr>
      <w:rFonts w:ascii="微软雅黑" w:hAnsi="微软雅黑" w:eastAsia="微软雅黑" w:cs="Times New Roman"/>
      <w:kern w:val="2"/>
      <w:sz w:val="21"/>
      <w:szCs w:val="22"/>
      <w:lang w:val="en-US" w:eastAsia="zh-CN" w:bidi="ar-SA"/>
    </w:rPr>
  </w:style>
  <w:style w:type="paragraph" w:customStyle="1" w:styleId="70">
    <w:name w:val="Heading 1_0"/>
    <w:basedOn w:val="69"/>
    <w:next w:val="69"/>
    <w:qFormat/>
    <w:uiPriority w:val="9"/>
    <w:pPr>
      <w:numPr>
        <w:ilvl w:val="0"/>
        <w:numId w:val="4"/>
      </w:numPr>
      <w:spacing w:before="120" w:after="120" w:line="312" w:lineRule="auto"/>
      <w:ind w:firstLine="0" w:firstLineChars="0"/>
      <w:outlineLvl w:val="0"/>
    </w:pPr>
    <w:rPr>
      <w:b/>
      <w:sz w:val="36"/>
      <w:szCs w:val="36"/>
    </w:rPr>
  </w:style>
  <w:style w:type="character" w:customStyle="1" w:styleId="71">
    <w:name w:val="ql-author-15932486"/>
    <w:autoRedefine/>
    <w:qFormat/>
    <w:uiPriority w:val="0"/>
  </w:style>
  <w:style w:type="paragraph" w:customStyle="1" w:styleId="72">
    <w:name w:val="ql-indent-1"/>
    <w:basedOn w:val="1"/>
    <w:autoRedefine/>
    <w:qFormat/>
    <w:uiPriority w:val="0"/>
    <w:pPr>
      <w:spacing w:before="100" w:beforeAutospacing="1" w:after="100" w:afterAutospacing="1"/>
    </w:pPr>
  </w:style>
  <w:style w:type="paragraph" w:customStyle="1" w:styleId="73">
    <w:name w:val="纯文本1"/>
    <w:basedOn w:val="1"/>
    <w:autoRedefine/>
    <w:qFormat/>
    <w:uiPriority w:val="0"/>
    <w:rPr>
      <w:rFonts w:ascii="宋体" w:hAnsi="Courier New"/>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2394</Words>
  <Characters>2487</Characters>
  <Lines>73</Lines>
  <Paragraphs>20</Paragraphs>
  <TotalTime>47</TotalTime>
  <ScaleCrop>false</ScaleCrop>
  <LinksUpToDate>false</LinksUpToDate>
  <CharactersWithSpaces>2531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2022-09-29T08:51:00Z</dcterms:created>
  <dc:creator>yy z</dc:creator>
  <cp:lastModifiedBy>Only One Boy</cp:lastModifiedBy>
  <cp:lastPrinted>2026-09-03T06:52:23Z</cp:lastPrinted>
  <dcterms:modified xsi:type="dcterms:W3CDTF">2026-09-03T06:53:17Z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35B3AAE02ED64E23AFF379773833189A_13</vt:lpwstr>
  </property>
  <property fmtid="{D5CDD505-2E9C-101B-9397-08002B2CF9AE}" pid="4" name="KSOTemplateDocerSaveRecord">
    <vt:lpwstr>eyJoZGlkIjoiODliMTNlMWQ3YmY4ODg4YTk3Y2M4NjZkYjQyNjQ5MjYiLCJ1c2VySWQiOiIyOTA0ODI4NzkifQ==</vt:lpwstr>
  </property>
</Properties>
</file>