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49BB8FF">
      <w:pPr>
        <w:pStyle w:val="2"/>
        <w:widowControl/>
        <w:spacing w:beforeAutospacing="0" w:afterAutospacing="0" w:line="360" w:lineRule="atLeast"/>
        <w:jc w:val="center"/>
        <w:rPr>
          <w:rFonts w:ascii="方正小标宋简体" w:hAnsi="方正小标宋简体" w:eastAsia="方正小标宋简体" w:cs="方正小标宋简体"/>
          <w:b w:val="0"/>
          <w:bCs w:val="0"/>
          <w:color w:val="1F2329"/>
          <w:sz w:val="44"/>
          <w:szCs w:val="44"/>
        </w:rPr>
      </w:pPr>
      <w:r>
        <w:rPr>
          <w:rFonts w:ascii="方正小标宋简体" w:hAnsi="方正小标宋简体" w:eastAsia="方正小标宋简体" w:cs="方正小标宋简体"/>
          <w:b w:val="0"/>
          <w:bCs w:val="0"/>
          <w:color w:val="1F2329"/>
          <w:sz w:val="44"/>
          <w:szCs w:val="44"/>
        </w:rPr>
        <w:t>关于长期公开征</w:t>
      </w:r>
      <w:r>
        <w:rPr>
          <w:rFonts w:hint="eastAsia" w:ascii="方正小标宋简体" w:hAnsi="方正小标宋简体" w:eastAsia="方正小标宋简体" w:cs="方正小标宋简体"/>
          <w:b w:val="0"/>
          <w:bCs w:val="0"/>
          <w:color w:val="1F2329"/>
          <w:sz w:val="44"/>
          <w:szCs w:val="44"/>
          <w:lang w:val="en-US" w:eastAsia="zh-CN"/>
        </w:rPr>
        <w:t>集</w:t>
      </w:r>
      <w:r>
        <w:rPr>
          <w:rFonts w:ascii="方正小标宋简体" w:hAnsi="方正小标宋简体" w:eastAsia="方正小标宋简体" w:cs="方正小标宋简体"/>
          <w:b w:val="0"/>
          <w:bCs w:val="0"/>
          <w:color w:val="1F2329"/>
          <w:sz w:val="44"/>
          <w:szCs w:val="44"/>
        </w:rPr>
        <w:t>运输供应商名录需求书</w:t>
      </w:r>
    </w:p>
    <w:p w14:paraId="317AB417">
      <w:pPr>
        <w:widowControl/>
        <w:spacing w:line="360" w:lineRule="atLeast"/>
        <w:jc w:val="left"/>
        <w:outlineLvl w:val="9"/>
        <w:rPr>
          <w:rFonts w:hint="eastAsia" w:ascii="仿宋_GB2312" w:hAnsi="仿宋_GB2312" w:eastAsia="仿宋_GB2312" w:cs="仿宋_GB2312"/>
          <w:color w:val="1F2329"/>
          <w:kern w:val="0"/>
          <w:sz w:val="32"/>
          <w:szCs w:val="32"/>
          <w:lang w:bidi="ar"/>
        </w:rPr>
      </w:pPr>
      <w:r>
        <w:rPr>
          <w:rFonts w:hint="eastAsia" w:ascii="黑体" w:hAnsi="黑体" w:eastAsia="黑体" w:cs="黑体"/>
          <w:sz w:val="32"/>
          <w:szCs w:val="32"/>
        </w:rPr>
        <w:t>第一章 项目概述</w:t>
      </w:r>
      <w:bookmarkStart w:id="0" w:name="_GoBack"/>
      <w:bookmarkEnd w:id="0"/>
    </w:p>
    <w:p w14:paraId="27168582">
      <w:pPr>
        <w:widowControl/>
        <w:spacing w:line="360" w:lineRule="atLeast"/>
        <w:jc w:val="left"/>
        <w:outlineLvl w:val="1"/>
        <w:rPr>
          <w:rFonts w:hint="eastAsia" w:ascii="仿宋_GB2312" w:hAnsi="仿宋_GB2312" w:eastAsia="仿宋_GB2312" w:cs="仿宋_GB2312"/>
          <w:b/>
          <w:bCs/>
          <w:color w:val="1F2329"/>
          <w:kern w:val="0"/>
          <w:sz w:val="32"/>
          <w:szCs w:val="32"/>
          <w:lang w:bidi="ar"/>
        </w:rPr>
      </w:pPr>
      <w:r>
        <w:rPr>
          <w:rFonts w:hint="eastAsia" w:ascii="仿宋_GB2312" w:hAnsi="仿宋_GB2312" w:eastAsia="仿宋_GB2312" w:cs="仿宋_GB2312"/>
          <w:b/>
          <w:bCs/>
          <w:color w:val="1F2329"/>
          <w:kern w:val="0"/>
          <w:sz w:val="32"/>
          <w:szCs w:val="32"/>
          <w:lang w:bidi="ar"/>
        </w:rPr>
        <w:t>1.1 项目背景</w:t>
      </w:r>
    </w:p>
    <w:p w14:paraId="5473C18D">
      <w:pPr>
        <w:widowControl/>
        <w:spacing w:line="360" w:lineRule="atLeast"/>
        <w:ind w:firstLine="640" w:firstLineChars="20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kern w:val="0"/>
          <w:sz w:val="32"/>
          <w:szCs w:val="32"/>
          <w:lang w:bidi="ar"/>
        </w:rPr>
        <w:t>东莞市新东泰物流有限公司为满足危险废物、一般工业固体废物常态化运输业务需求，建立长期合格运输供应商库。通过公开征集、资料审核、现场实地考察筛选具备实力、合规能力强的运输企业，后续通过竞价方式开展运输业务合作。</w:t>
      </w:r>
    </w:p>
    <w:p w14:paraId="66A97DFE">
      <w:pPr>
        <w:widowControl/>
        <w:spacing w:line="360" w:lineRule="atLeast"/>
        <w:jc w:val="left"/>
        <w:outlineLvl w:val="1"/>
        <w:rPr>
          <w:rFonts w:hint="eastAsia" w:ascii="仿宋_GB2312" w:hAnsi="仿宋_GB2312" w:eastAsia="仿宋_GB2312" w:cs="仿宋_GB2312"/>
          <w:b/>
          <w:bCs/>
          <w:color w:val="1F2329"/>
          <w:kern w:val="0"/>
          <w:sz w:val="32"/>
          <w:szCs w:val="32"/>
          <w:lang w:bidi="ar"/>
        </w:rPr>
      </w:pPr>
      <w:r>
        <w:rPr>
          <w:rFonts w:hint="eastAsia" w:ascii="仿宋_GB2312" w:hAnsi="仿宋_GB2312" w:eastAsia="仿宋_GB2312" w:cs="仿宋_GB2312"/>
          <w:b/>
          <w:bCs/>
          <w:color w:val="1F2329"/>
          <w:kern w:val="0"/>
          <w:sz w:val="32"/>
          <w:szCs w:val="32"/>
          <w:lang w:bidi="ar"/>
        </w:rPr>
        <w:t>1.2 《道路运输经营许可证》经营范围要求</w:t>
      </w:r>
    </w:p>
    <w:p w14:paraId="20CC8CA1">
      <w:pPr>
        <w:widowControl/>
        <w:spacing w:line="360" w:lineRule="atLeast"/>
        <w:jc w:val="left"/>
        <w:rPr>
          <w:rFonts w:hint="eastAsia" w:ascii="仿宋_GB2312" w:hAnsi="仿宋_GB2312" w:eastAsia="仿宋_GB2312" w:cs="仿宋_GB2312"/>
          <w:color w:val="1F2329"/>
          <w:kern w:val="0"/>
          <w:sz w:val="32"/>
          <w:szCs w:val="32"/>
          <w:lang w:bidi="ar"/>
        </w:rPr>
      </w:pPr>
      <w:r>
        <w:rPr>
          <w:rFonts w:hint="eastAsia" w:ascii="仿宋_GB2312" w:hAnsi="仿宋_GB2312" w:eastAsia="仿宋_GB2312" w:cs="仿宋_GB2312"/>
          <w:color w:val="1F2329"/>
          <w:kern w:val="0"/>
          <w:sz w:val="32"/>
          <w:szCs w:val="32"/>
          <w:lang w:bidi="ar"/>
        </w:rPr>
        <w:t>（1）危险废物运输：危险货物运输（9 类危险废物），不含剧毒化学品、爆炸品；</w:t>
      </w:r>
    </w:p>
    <w:p w14:paraId="0DB848BC">
      <w:pPr>
        <w:widowControl/>
        <w:spacing w:line="360" w:lineRule="atLeast"/>
        <w:jc w:val="left"/>
        <w:rPr>
          <w:rFonts w:hint="eastAsia" w:ascii="仿宋_GB2312" w:hAnsi="仿宋_GB2312" w:eastAsia="仿宋_GB2312" w:cs="仿宋_GB2312"/>
          <w:color w:val="1F2329"/>
          <w:kern w:val="0"/>
          <w:sz w:val="32"/>
          <w:szCs w:val="32"/>
          <w:lang w:bidi="ar"/>
        </w:rPr>
      </w:pPr>
      <w:r>
        <w:rPr>
          <w:rFonts w:hint="eastAsia" w:ascii="仿宋_GB2312" w:hAnsi="仿宋_GB2312" w:eastAsia="仿宋_GB2312" w:cs="仿宋_GB2312"/>
          <w:color w:val="1F2329"/>
          <w:kern w:val="0"/>
          <w:sz w:val="32"/>
          <w:szCs w:val="32"/>
          <w:lang w:bidi="ar"/>
        </w:rPr>
        <w:t>（2）一般工业固体废物（高热值工业固废等）普通道路运输；</w:t>
      </w:r>
    </w:p>
    <w:p w14:paraId="6F62B99E">
      <w:pPr>
        <w:widowControl/>
        <w:spacing w:line="360" w:lineRule="atLeast"/>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kern w:val="0"/>
          <w:sz w:val="32"/>
          <w:szCs w:val="32"/>
          <w:lang w:bidi="ar"/>
        </w:rPr>
        <w:t>（3）运输作业主要服务东莞市海心沙资源循环利用基地及东实环境下属各项目，运输线路覆盖东莞全市及粤港澳大湾区各城市。</w:t>
      </w:r>
    </w:p>
    <w:p w14:paraId="79259EF8">
      <w:pPr>
        <w:widowControl/>
        <w:spacing w:line="360" w:lineRule="atLeast"/>
        <w:jc w:val="left"/>
        <w:outlineLvl w:val="1"/>
        <w:rPr>
          <w:rFonts w:hint="eastAsia" w:ascii="仿宋_GB2312" w:hAnsi="仿宋_GB2312" w:eastAsia="仿宋_GB2312" w:cs="仿宋_GB2312"/>
          <w:b/>
          <w:bCs/>
          <w:color w:val="1F2329"/>
          <w:kern w:val="0"/>
          <w:sz w:val="32"/>
          <w:szCs w:val="32"/>
          <w:lang w:bidi="ar"/>
        </w:rPr>
      </w:pPr>
      <w:r>
        <w:rPr>
          <w:rFonts w:hint="eastAsia" w:ascii="仿宋_GB2312" w:hAnsi="仿宋_GB2312" w:eastAsia="仿宋_GB2312" w:cs="仿宋_GB2312"/>
          <w:b/>
          <w:bCs/>
          <w:color w:val="1F2329"/>
          <w:kern w:val="0"/>
          <w:sz w:val="32"/>
          <w:szCs w:val="32"/>
          <w:lang w:bidi="ar"/>
        </w:rPr>
        <w:t>1.3 合作模式</w:t>
      </w:r>
    </w:p>
    <w:p w14:paraId="67CF32D3">
      <w:pPr>
        <w:widowControl/>
        <w:spacing w:line="360" w:lineRule="atLeast"/>
        <w:ind w:firstLine="640" w:firstLineChars="20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kern w:val="0"/>
          <w:sz w:val="32"/>
          <w:szCs w:val="32"/>
          <w:lang w:bidi="ar"/>
        </w:rPr>
        <w:t>纳入名录库不代表固定业务，甲方产生运输任务后向名录内合格供应商发起竞价邀约，以竞价结果确定合作单位，逐次或按周期签订运输服务合同。</w:t>
      </w:r>
    </w:p>
    <w:p w14:paraId="7D264523">
      <w:pPr>
        <w:widowControl/>
        <w:spacing w:line="360" w:lineRule="atLeast"/>
        <w:jc w:val="left"/>
        <w:outlineLvl w:val="1"/>
        <w:rPr>
          <w:rFonts w:hint="eastAsia" w:ascii="仿宋_GB2312" w:hAnsi="仿宋_GB2312" w:eastAsia="仿宋_GB2312" w:cs="仿宋_GB2312"/>
          <w:b/>
          <w:bCs/>
          <w:color w:val="1F2329"/>
          <w:kern w:val="0"/>
          <w:sz w:val="32"/>
          <w:szCs w:val="32"/>
          <w:lang w:bidi="ar"/>
        </w:rPr>
      </w:pPr>
      <w:r>
        <w:rPr>
          <w:rFonts w:hint="eastAsia" w:ascii="仿宋_GB2312" w:hAnsi="仿宋_GB2312" w:eastAsia="仿宋_GB2312" w:cs="仿宋_GB2312"/>
          <w:b/>
          <w:bCs/>
          <w:color w:val="1F2329"/>
          <w:kern w:val="0"/>
          <w:sz w:val="32"/>
          <w:szCs w:val="32"/>
          <w:lang w:bidi="ar"/>
        </w:rPr>
        <w:t>1.4 入库流程</w:t>
      </w:r>
    </w:p>
    <w:p w14:paraId="00FED8F3">
      <w:pPr>
        <w:widowControl/>
        <w:spacing w:line="360" w:lineRule="atLeast"/>
        <w:ind w:firstLine="640" w:firstLineChars="20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kern w:val="0"/>
          <w:sz w:val="32"/>
          <w:szCs w:val="32"/>
          <w:lang w:bidi="ar"/>
        </w:rPr>
        <w:t>提交资料 → 资料初审 → 现场实地考察评审 → 考察合格纳入供应商名录库；考察不合格不予入库。</w:t>
      </w:r>
    </w:p>
    <w:p w14:paraId="0237B9BA">
      <w:pPr>
        <w:outlineLvl w:val="0"/>
        <w:rPr>
          <w:rFonts w:hint="eastAsia" w:ascii="黑体" w:hAnsi="黑体" w:eastAsia="黑体" w:cs="黑体"/>
          <w:sz w:val="32"/>
          <w:szCs w:val="32"/>
        </w:rPr>
      </w:pPr>
      <w:r>
        <w:rPr>
          <w:rFonts w:hint="eastAsia" w:ascii="黑体" w:hAnsi="黑体" w:eastAsia="黑体" w:cs="黑体"/>
          <w:sz w:val="32"/>
          <w:szCs w:val="32"/>
        </w:rPr>
        <w:t>第二章 供应商要求</w:t>
      </w:r>
    </w:p>
    <w:p w14:paraId="5FB472A0">
      <w:pPr>
        <w:pStyle w:val="3"/>
        <w:widowControl/>
        <w:spacing w:beforeAutospacing="0" w:afterAutospacing="0" w:line="360" w:lineRule="atLeast"/>
        <w:rPr>
          <w:rFonts w:ascii="仿宋_GB2312" w:hAnsi="仿宋_GB2312" w:eastAsia="仿宋_GB2312" w:cs="仿宋_GB2312"/>
          <w:color w:val="1F2329"/>
          <w:sz w:val="32"/>
          <w:szCs w:val="32"/>
        </w:rPr>
      </w:pPr>
      <w:r>
        <w:rPr>
          <w:rFonts w:ascii="仿宋_GB2312" w:hAnsi="仿宋_GB2312" w:eastAsia="仿宋_GB2312" w:cs="仿宋_GB2312"/>
          <w:color w:val="1F2329"/>
          <w:sz w:val="32"/>
          <w:szCs w:val="32"/>
        </w:rPr>
        <w:t>2.1 资质要求</w:t>
      </w:r>
    </w:p>
    <w:p w14:paraId="1676764E">
      <w:pPr>
        <w:widowControl/>
        <w:spacing w:line="360" w:lineRule="atLeast"/>
        <w:ind w:firstLine="320" w:firstLineChars="100"/>
        <w:jc w:val="left"/>
        <w:rPr>
          <w:rFonts w:hint="eastAsia" w:ascii="仿宋_GB2312" w:hAnsi="仿宋_GB2312" w:eastAsia="仿宋_GB2312" w:cs="仿宋_GB2312"/>
          <w:color w:val="1F2329"/>
          <w:kern w:val="0"/>
          <w:sz w:val="32"/>
          <w:szCs w:val="32"/>
          <w:lang w:bidi="ar"/>
        </w:rPr>
      </w:pPr>
      <w:r>
        <w:rPr>
          <w:rFonts w:hint="eastAsia" w:ascii="仿宋_GB2312" w:hAnsi="仿宋_GB2312" w:eastAsia="仿宋_GB2312" w:cs="仿宋_GB2312"/>
          <w:color w:val="1F2329"/>
          <w:kern w:val="0"/>
          <w:sz w:val="32"/>
          <w:szCs w:val="32"/>
          <w:lang w:bidi="ar"/>
        </w:rPr>
        <w:t>（1）独立企业法人，提供有效营业执照复印件加盖公章；</w:t>
      </w:r>
    </w:p>
    <w:p w14:paraId="55E99096">
      <w:pPr>
        <w:widowControl/>
        <w:spacing w:line="360" w:lineRule="atLeast"/>
        <w:ind w:firstLine="320" w:firstLineChars="10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kern w:val="0"/>
          <w:sz w:val="32"/>
          <w:szCs w:val="32"/>
          <w:lang w:bidi="ar"/>
        </w:rPr>
        <w:t>（2）对应道路运输许可资质：承接危废运输需具备有效的《道路危险货物运输经营许可证》；承接一般固废运输具备普通货运道路运输许可。</w:t>
      </w:r>
    </w:p>
    <w:p w14:paraId="7079E74D">
      <w:pPr>
        <w:pStyle w:val="3"/>
        <w:widowControl/>
        <w:spacing w:beforeAutospacing="0" w:afterAutospacing="0" w:line="360" w:lineRule="atLeast"/>
        <w:rPr>
          <w:rFonts w:ascii="仿宋_GB2312" w:hAnsi="仿宋_GB2312" w:eastAsia="仿宋_GB2312" w:cs="仿宋_GB2312"/>
          <w:color w:val="1F2329"/>
          <w:sz w:val="32"/>
          <w:szCs w:val="32"/>
        </w:rPr>
      </w:pPr>
      <w:r>
        <w:rPr>
          <w:rFonts w:ascii="仿宋_GB2312" w:hAnsi="仿宋_GB2312" w:eastAsia="仿宋_GB2312" w:cs="仿宋_GB2312"/>
          <w:color w:val="1F2329"/>
          <w:sz w:val="32"/>
          <w:szCs w:val="32"/>
        </w:rPr>
        <w:t>2.2 车辆要求</w:t>
      </w:r>
    </w:p>
    <w:p w14:paraId="48ED138D">
      <w:pPr>
        <w:widowControl/>
        <w:spacing w:line="360" w:lineRule="atLeast"/>
        <w:ind w:firstLine="320" w:firstLineChars="100"/>
        <w:jc w:val="left"/>
        <w:rPr>
          <w:rFonts w:hint="eastAsia" w:ascii="仿宋_GB2312" w:hAnsi="仿宋_GB2312" w:eastAsia="仿宋_GB2312" w:cs="仿宋_GB2312"/>
          <w:color w:val="1F2329"/>
          <w:kern w:val="0"/>
          <w:sz w:val="32"/>
          <w:szCs w:val="32"/>
          <w:lang w:bidi="ar"/>
        </w:rPr>
      </w:pPr>
      <w:r>
        <w:rPr>
          <w:rFonts w:hint="eastAsia" w:ascii="仿宋_GB2312" w:hAnsi="仿宋_GB2312" w:eastAsia="仿宋_GB2312" w:cs="仿宋_GB2312"/>
          <w:color w:val="1F2329"/>
          <w:kern w:val="0"/>
          <w:sz w:val="32"/>
          <w:szCs w:val="32"/>
          <w:lang w:bidi="ar"/>
        </w:rPr>
        <w:t>（1）</w:t>
      </w:r>
      <w:r>
        <w:rPr>
          <w:rStyle w:val="9"/>
          <w:rFonts w:hint="eastAsia" w:ascii="仿宋_GB2312" w:hAnsi="仿宋_GB2312" w:eastAsia="仿宋_GB2312" w:cs="仿宋_GB2312"/>
          <w:bCs/>
          <w:color w:val="1F2329"/>
          <w:kern w:val="0"/>
          <w:sz w:val="32"/>
          <w:szCs w:val="32"/>
          <w:lang w:bidi="ar"/>
        </w:rPr>
        <w:t>申请单位自有车辆不少于5台</w:t>
      </w:r>
      <w:r>
        <w:rPr>
          <w:rFonts w:hint="eastAsia" w:ascii="仿宋_GB2312" w:hAnsi="仿宋_GB2312" w:eastAsia="仿宋_GB2312" w:cs="仿宋_GB2312"/>
          <w:color w:val="1F2329"/>
          <w:kern w:val="0"/>
          <w:sz w:val="32"/>
          <w:szCs w:val="32"/>
          <w:lang w:bidi="ar"/>
        </w:rPr>
        <w:t>，车辆产权归属申请企业，不接受挂靠车辆参与申请；</w:t>
      </w:r>
    </w:p>
    <w:p w14:paraId="382C7BB8">
      <w:pPr>
        <w:widowControl/>
        <w:spacing w:line="360" w:lineRule="atLeast"/>
        <w:ind w:firstLine="320" w:firstLineChars="100"/>
        <w:jc w:val="left"/>
        <w:rPr>
          <w:rFonts w:hint="eastAsia" w:ascii="仿宋_GB2312" w:hAnsi="仿宋_GB2312" w:eastAsia="仿宋_GB2312" w:cs="仿宋_GB2312"/>
          <w:color w:val="1F2329"/>
          <w:kern w:val="0"/>
          <w:sz w:val="32"/>
          <w:szCs w:val="32"/>
          <w:lang w:bidi="ar"/>
        </w:rPr>
      </w:pPr>
      <w:r>
        <w:rPr>
          <w:rFonts w:hint="eastAsia" w:ascii="仿宋_GB2312" w:hAnsi="仿宋_GB2312" w:eastAsia="仿宋_GB2312" w:cs="仿宋_GB2312"/>
          <w:color w:val="1F2329"/>
          <w:kern w:val="0"/>
          <w:sz w:val="32"/>
          <w:szCs w:val="32"/>
          <w:lang w:bidi="ar"/>
        </w:rPr>
        <w:t>（2）每台车辆须提供有效的道路运输营运证；</w:t>
      </w:r>
    </w:p>
    <w:p w14:paraId="62878F37">
      <w:pPr>
        <w:widowControl/>
        <w:spacing w:line="360" w:lineRule="atLeast"/>
        <w:ind w:firstLine="320" w:firstLineChars="100"/>
        <w:jc w:val="left"/>
        <w:rPr>
          <w:rFonts w:hint="eastAsia" w:ascii="仿宋_GB2312" w:hAnsi="仿宋_GB2312" w:eastAsia="仿宋_GB2312" w:cs="仿宋_GB2312"/>
          <w:color w:val="1F2329"/>
          <w:kern w:val="0"/>
          <w:sz w:val="32"/>
          <w:szCs w:val="32"/>
          <w:lang w:bidi="ar"/>
        </w:rPr>
      </w:pPr>
      <w:r>
        <w:rPr>
          <w:rFonts w:hint="eastAsia" w:ascii="仿宋_GB2312" w:hAnsi="仿宋_GB2312" w:eastAsia="仿宋_GB2312" w:cs="仿宋_GB2312"/>
          <w:color w:val="1F2329"/>
          <w:kern w:val="0"/>
          <w:sz w:val="32"/>
          <w:szCs w:val="32"/>
          <w:lang w:bidi="ar"/>
        </w:rPr>
        <w:t>（3）每台车辆配备持证驾驶员，提供驾驶证、对应类别从业资格证；</w:t>
      </w:r>
    </w:p>
    <w:p w14:paraId="2A6A2D19">
      <w:pPr>
        <w:widowControl/>
        <w:spacing w:line="360" w:lineRule="atLeast"/>
        <w:ind w:firstLine="320" w:firstLineChars="10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kern w:val="0"/>
          <w:sz w:val="32"/>
          <w:szCs w:val="32"/>
          <w:lang w:bidi="ar"/>
        </w:rPr>
        <w:t>（4）危运车辆必须按法规要求配置 GPS 监控、防泄漏、消防应急器材，车辆年审、保险齐全且在有效期内。</w:t>
      </w:r>
    </w:p>
    <w:p w14:paraId="790E33EB">
      <w:pPr>
        <w:pStyle w:val="3"/>
        <w:widowControl/>
        <w:spacing w:beforeAutospacing="0" w:afterAutospacing="0" w:line="360" w:lineRule="atLeast"/>
        <w:rPr>
          <w:rFonts w:ascii="仿宋_GB2312" w:hAnsi="仿宋_GB2312" w:eastAsia="仿宋_GB2312" w:cs="仿宋_GB2312"/>
          <w:color w:val="1F2329"/>
          <w:sz w:val="32"/>
          <w:szCs w:val="32"/>
        </w:rPr>
      </w:pPr>
      <w:r>
        <w:rPr>
          <w:rFonts w:ascii="仿宋_GB2312" w:hAnsi="仿宋_GB2312" w:eastAsia="仿宋_GB2312" w:cs="仿宋_GB2312"/>
          <w:color w:val="1F2329"/>
          <w:sz w:val="32"/>
          <w:szCs w:val="32"/>
        </w:rPr>
        <w:t>2.3 人员与安全管理要求</w:t>
      </w:r>
    </w:p>
    <w:p w14:paraId="5E618A1B">
      <w:pPr>
        <w:widowControl/>
        <w:spacing w:line="360" w:lineRule="atLeast"/>
        <w:ind w:firstLine="320" w:firstLineChars="100"/>
        <w:jc w:val="left"/>
        <w:rPr>
          <w:rFonts w:hint="eastAsia" w:ascii="仿宋_GB2312" w:hAnsi="仿宋_GB2312" w:eastAsia="仿宋_GB2312" w:cs="仿宋_GB2312"/>
          <w:color w:val="1F2329"/>
          <w:kern w:val="0"/>
          <w:sz w:val="32"/>
          <w:szCs w:val="32"/>
          <w:lang w:bidi="ar"/>
        </w:rPr>
      </w:pPr>
      <w:r>
        <w:rPr>
          <w:rFonts w:hint="eastAsia" w:ascii="仿宋_GB2312" w:hAnsi="仿宋_GB2312" w:eastAsia="仿宋_GB2312" w:cs="仿宋_GB2312"/>
          <w:color w:val="1F2329"/>
          <w:kern w:val="0"/>
          <w:sz w:val="32"/>
          <w:szCs w:val="32"/>
          <w:lang w:bidi="ar"/>
        </w:rPr>
        <w:t>（1）危废运输驾驶员、押运员全部持有有效从业资格；</w:t>
      </w:r>
    </w:p>
    <w:p w14:paraId="4AAB94CD">
      <w:pPr>
        <w:widowControl/>
        <w:spacing w:line="360" w:lineRule="atLeast"/>
        <w:ind w:firstLine="320" w:firstLineChars="100"/>
        <w:jc w:val="left"/>
        <w:rPr>
          <w:rFonts w:hint="eastAsia" w:ascii="仿宋_GB2312" w:hAnsi="仿宋_GB2312" w:eastAsia="仿宋_GB2312" w:cs="仿宋_GB2312"/>
          <w:color w:val="1F2329"/>
          <w:kern w:val="0"/>
          <w:sz w:val="32"/>
          <w:szCs w:val="32"/>
          <w:lang w:bidi="ar"/>
        </w:rPr>
      </w:pPr>
      <w:r>
        <w:rPr>
          <w:rFonts w:hint="eastAsia" w:ascii="仿宋_GB2312" w:hAnsi="仿宋_GB2312" w:eastAsia="仿宋_GB2312" w:cs="仿宋_GB2312"/>
          <w:color w:val="1F2329"/>
          <w:kern w:val="0"/>
          <w:sz w:val="32"/>
          <w:szCs w:val="32"/>
          <w:lang w:bidi="ar"/>
        </w:rPr>
        <w:t>（2）建立完整安全生产管理制度、危废运输台账制度、专项应急预案；</w:t>
      </w:r>
    </w:p>
    <w:p w14:paraId="780E21A8">
      <w:pPr>
        <w:widowControl/>
        <w:spacing w:line="360" w:lineRule="atLeast"/>
        <w:ind w:firstLine="320" w:firstLineChars="10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kern w:val="0"/>
          <w:sz w:val="32"/>
          <w:szCs w:val="32"/>
          <w:lang w:bidi="ar"/>
        </w:rPr>
        <w:t>（3）近 3 年内无重大交通安全责任事故，无生态环境主管部门重大行政处罚记录。</w:t>
      </w:r>
    </w:p>
    <w:p w14:paraId="4A1BB080">
      <w:pPr>
        <w:pStyle w:val="3"/>
        <w:widowControl/>
        <w:spacing w:beforeAutospacing="0" w:afterAutospacing="0" w:line="360" w:lineRule="atLeast"/>
        <w:rPr>
          <w:rFonts w:ascii="仿宋_GB2312" w:hAnsi="仿宋_GB2312" w:eastAsia="仿宋_GB2312" w:cs="仿宋_GB2312"/>
          <w:color w:val="1F2329"/>
          <w:sz w:val="32"/>
          <w:szCs w:val="32"/>
        </w:rPr>
      </w:pPr>
      <w:r>
        <w:rPr>
          <w:rFonts w:ascii="仿宋_GB2312" w:hAnsi="仿宋_GB2312" w:eastAsia="仿宋_GB2312" w:cs="仿宋_GB2312"/>
          <w:color w:val="1F2329"/>
          <w:sz w:val="32"/>
          <w:szCs w:val="32"/>
        </w:rPr>
        <w:t>2.4 其他要求</w:t>
      </w:r>
    </w:p>
    <w:p w14:paraId="438CC0DC">
      <w:pPr>
        <w:widowControl/>
        <w:spacing w:line="360" w:lineRule="atLeast"/>
        <w:ind w:firstLine="640" w:firstLineChars="20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kern w:val="0"/>
          <w:sz w:val="32"/>
          <w:szCs w:val="32"/>
          <w:lang w:bidi="ar"/>
        </w:rPr>
        <w:t>提供企业公司简介，说明企业规模、自有车辆、人员配置、过往固废危废运输项目业绩。</w:t>
      </w:r>
    </w:p>
    <w:p w14:paraId="1F0CDA88">
      <w:pPr>
        <w:outlineLvl w:val="0"/>
        <w:rPr>
          <w:rFonts w:hint="eastAsia" w:ascii="黑体" w:hAnsi="黑体" w:eastAsia="黑体" w:cs="黑体"/>
          <w:sz w:val="32"/>
          <w:szCs w:val="32"/>
        </w:rPr>
      </w:pPr>
      <w:r>
        <w:rPr>
          <w:rFonts w:hint="eastAsia" w:ascii="黑体" w:hAnsi="黑体" w:eastAsia="黑体" w:cs="黑体"/>
          <w:sz w:val="32"/>
          <w:szCs w:val="32"/>
        </w:rPr>
        <w:t>第三章 现场实地考察评审内容</w:t>
      </w:r>
    </w:p>
    <w:p w14:paraId="4CEE4988">
      <w:pPr>
        <w:widowControl/>
        <w:spacing w:line="360" w:lineRule="atLeast"/>
        <w:ind w:firstLine="640" w:firstLineChars="20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kern w:val="0"/>
          <w:sz w:val="32"/>
          <w:szCs w:val="32"/>
          <w:lang w:bidi="ar"/>
        </w:rPr>
        <w:t>初审资料接收完成后，甲方组织考察小组赴供应商经营场地开展现场核查，主要核查内容：</w:t>
      </w:r>
    </w:p>
    <w:p w14:paraId="60839D6A">
      <w:pPr>
        <w:widowControl/>
        <w:numPr>
          <w:ilvl w:val="0"/>
          <w:numId w:val="1"/>
        </w:numPr>
        <w:spacing w:line="360" w:lineRule="atLeast"/>
        <w:ind w:left="57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企业实际经营场地、停车场地；</w:t>
      </w:r>
    </w:p>
    <w:p w14:paraId="2EBB2F27">
      <w:pPr>
        <w:widowControl/>
        <w:numPr>
          <w:ilvl w:val="0"/>
          <w:numId w:val="1"/>
        </w:numPr>
        <w:spacing w:line="360" w:lineRule="atLeast"/>
        <w:ind w:left="57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自有车辆现场核验，核对车辆产权、实物与申请申请表一致性，杜绝挂靠；</w:t>
      </w:r>
    </w:p>
    <w:p w14:paraId="31F495EF">
      <w:pPr>
        <w:widowControl/>
        <w:numPr>
          <w:ilvl w:val="0"/>
          <w:numId w:val="1"/>
        </w:numPr>
        <w:spacing w:line="360" w:lineRule="atLeast"/>
        <w:ind w:left="57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驾驶员、押运员在岗情况，核查人员证件原件；</w:t>
      </w:r>
    </w:p>
    <w:p w14:paraId="6E8A6361">
      <w:pPr>
        <w:widowControl/>
        <w:numPr>
          <w:ilvl w:val="0"/>
          <w:numId w:val="1"/>
        </w:numPr>
        <w:spacing w:line="360" w:lineRule="atLeast"/>
        <w:ind w:left="57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安全管理制度、应急预案、培训台账、车辆维护保养台账；</w:t>
      </w:r>
    </w:p>
    <w:p w14:paraId="1CA676D0">
      <w:pPr>
        <w:widowControl/>
        <w:numPr>
          <w:ilvl w:val="0"/>
          <w:numId w:val="1"/>
        </w:numPr>
        <w:spacing w:line="360" w:lineRule="atLeast"/>
        <w:ind w:left="57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车辆保险、年审、GPS 监控系统运行情况；</w:t>
      </w:r>
    </w:p>
    <w:p w14:paraId="53B4D094">
      <w:pPr>
        <w:widowControl/>
        <w:numPr>
          <w:ilvl w:val="0"/>
          <w:numId w:val="1"/>
        </w:numPr>
        <w:spacing w:line="360" w:lineRule="atLeast"/>
        <w:ind w:left="57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过往运输业务台账记录。</w:t>
      </w:r>
    </w:p>
    <w:p w14:paraId="27794A3C">
      <w:pPr>
        <w:widowControl/>
        <w:spacing w:line="360" w:lineRule="atLeast"/>
        <w:ind w:firstLine="640" w:firstLineChars="20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kern w:val="0"/>
          <w:sz w:val="32"/>
          <w:szCs w:val="32"/>
          <w:lang w:bidi="ar"/>
        </w:rPr>
        <w:t>考察评审不通过，不录入供应商名录库；考察发现存在虚假申请资料直接取消申请资格。</w:t>
      </w:r>
    </w:p>
    <w:p w14:paraId="57406813">
      <w:pPr>
        <w:outlineLvl w:val="0"/>
        <w:rPr>
          <w:rFonts w:hint="eastAsia" w:ascii="黑体" w:hAnsi="黑体" w:eastAsia="黑体" w:cs="黑体"/>
          <w:sz w:val="32"/>
          <w:szCs w:val="32"/>
        </w:rPr>
      </w:pPr>
      <w:r>
        <w:rPr>
          <w:rFonts w:hint="eastAsia" w:ascii="黑体" w:hAnsi="黑体" w:eastAsia="黑体" w:cs="黑体"/>
          <w:sz w:val="32"/>
          <w:szCs w:val="32"/>
        </w:rPr>
        <w:t>第四章 业务合作要求</w:t>
      </w:r>
    </w:p>
    <w:p w14:paraId="6047B9A2">
      <w:pPr>
        <w:widowControl/>
        <w:spacing w:line="360" w:lineRule="atLeast"/>
        <w:jc w:val="left"/>
        <w:rPr>
          <w:rFonts w:hint="eastAsia" w:ascii="仿宋_GB2312" w:hAnsi="仿宋_GB2312" w:eastAsia="仿宋_GB2312" w:cs="仿宋_GB2312"/>
          <w:b/>
          <w:bCs/>
          <w:color w:val="1F2329"/>
          <w:kern w:val="0"/>
          <w:sz w:val="32"/>
          <w:szCs w:val="32"/>
          <w:lang w:bidi="ar"/>
        </w:rPr>
      </w:pPr>
      <w:r>
        <w:rPr>
          <w:rFonts w:hint="eastAsia" w:ascii="仿宋_GB2312" w:hAnsi="仿宋_GB2312" w:eastAsia="仿宋_GB2312" w:cs="仿宋_GB2312"/>
          <w:b/>
          <w:bCs/>
          <w:color w:val="1F2329"/>
          <w:kern w:val="0"/>
          <w:sz w:val="32"/>
          <w:szCs w:val="32"/>
          <w:lang w:bidi="ar"/>
        </w:rPr>
        <w:t>4.1 业务邀约：</w:t>
      </w:r>
    </w:p>
    <w:p w14:paraId="4C484671">
      <w:pPr>
        <w:widowControl/>
        <w:spacing w:line="360" w:lineRule="atLeast"/>
        <w:ind w:firstLine="640" w:firstLineChars="200"/>
        <w:jc w:val="left"/>
        <w:rPr>
          <w:rFonts w:hint="eastAsia" w:ascii="仿宋_GB2312" w:hAnsi="仿宋_GB2312" w:eastAsia="仿宋_GB2312" w:cs="仿宋_GB2312"/>
          <w:color w:val="1F2329"/>
          <w:kern w:val="0"/>
          <w:sz w:val="32"/>
          <w:szCs w:val="32"/>
          <w:lang w:bidi="ar"/>
        </w:rPr>
      </w:pPr>
      <w:r>
        <w:rPr>
          <w:rFonts w:hint="eastAsia" w:ascii="仿宋_GB2312" w:hAnsi="仿宋_GB2312" w:eastAsia="仿宋_GB2312" w:cs="仿宋_GB2312"/>
          <w:color w:val="1F2329"/>
          <w:kern w:val="0"/>
          <w:sz w:val="32"/>
          <w:szCs w:val="32"/>
          <w:lang w:bidi="ar"/>
        </w:rPr>
        <w:t>甲方根据实际运输需求向名录库内供应商发送竞价邀请函，明确运输货物种类、起止地点、运量、工期、报价要求。</w:t>
      </w:r>
    </w:p>
    <w:p w14:paraId="36608125">
      <w:pPr>
        <w:widowControl/>
        <w:spacing w:line="360" w:lineRule="atLeast"/>
        <w:jc w:val="left"/>
        <w:rPr>
          <w:rFonts w:hint="eastAsia" w:ascii="仿宋_GB2312" w:hAnsi="仿宋_GB2312" w:eastAsia="仿宋_GB2312" w:cs="仿宋_GB2312"/>
          <w:b/>
          <w:bCs/>
          <w:color w:val="1F2329"/>
          <w:kern w:val="0"/>
          <w:sz w:val="32"/>
          <w:szCs w:val="32"/>
          <w:lang w:bidi="ar"/>
        </w:rPr>
      </w:pPr>
      <w:r>
        <w:rPr>
          <w:rFonts w:hint="eastAsia" w:ascii="仿宋_GB2312" w:hAnsi="仿宋_GB2312" w:eastAsia="仿宋_GB2312" w:cs="仿宋_GB2312"/>
          <w:b/>
          <w:bCs/>
          <w:color w:val="1F2329"/>
          <w:kern w:val="0"/>
          <w:sz w:val="32"/>
          <w:szCs w:val="32"/>
          <w:lang w:bidi="ar"/>
        </w:rPr>
        <w:t>4.2 运输作业要求</w:t>
      </w:r>
    </w:p>
    <w:p w14:paraId="1D45BD8B">
      <w:pPr>
        <w:widowControl/>
        <w:spacing w:line="360" w:lineRule="atLeast"/>
        <w:ind w:firstLine="320" w:firstLineChars="100"/>
        <w:jc w:val="left"/>
        <w:rPr>
          <w:rFonts w:hint="eastAsia" w:ascii="仿宋_GB2312" w:hAnsi="仿宋_GB2312" w:eastAsia="仿宋_GB2312" w:cs="仿宋_GB2312"/>
          <w:color w:val="1F2329"/>
          <w:kern w:val="0"/>
          <w:sz w:val="32"/>
          <w:szCs w:val="32"/>
          <w:lang w:bidi="ar"/>
        </w:rPr>
      </w:pPr>
      <w:r>
        <w:rPr>
          <w:rFonts w:hint="eastAsia" w:ascii="仿宋_GB2312" w:hAnsi="仿宋_GB2312" w:eastAsia="仿宋_GB2312" w:cs="仿宋_GB2312"/>
          <w:color w:val="1F2329"/>
          <w:kern w:val="0"/>
          <w:sz w:val="32"/>
          <w:szCs w:val="32"/>
          <w:lang w:bidi="ar"/>
        </w:rPr>
        <w:t>（1）危废运输严格执行危险废物转移联单制度；</w:t>
      </w:r>
    </w:p>
    <w:p w14:paraId="64D30A5F">
      <w:pPr>
        <w:widowControl/>
        <w:spacing w:line="360" w:lineRule="atLeast"/>
        <w:ind w:firstLine="320" w:firstLineChars="100"/>
        <w:jc w:val="left"/>
        <w:rPr>
          <w:rFonts w:hint="eastAsia" w:ascii="仿宋_GB2312" w:hAnsi="仿宋_GB2312" w:eastAsia="仿宋_GB2312" w:cs="仿宋_GB2312"/>
          <w:color w:val="1F2329"/>
          <w:kern w:val="0"/>
          <w:sz w:val="32"/>
          <w:szCs w:val="32"/>
          <w:lang w:bidi="ar"/>
        </w:rPr>
      </w:pPr>
      <w:r>
        <w:rPr>
          <w:rFonts w:hint="eastAsia" w:ascii="仿宋_GB2312" w:hAnsi="仿宋_GB2312" w:eastAsia="仿宋_GB2312" w:cs="仿宋_GB2312"/>
          <w:color w:val="1F2329"/>
          <w:kern w:val="0"/>
          <w:sz w:val="32"/>
          <w:szCs w:val="32"/>
          <w:lang w:bidi="ar"/>
        </w:rPr>
        <w:t>（2）运输车辆密闭、防撒漏，做好防扬尘、防泄漏措施；</w:t>
      </w:r>
    </w:p>
    <w:p w14:paraId="10F2B3B2">
      <w:pPr>
        <w:widowControl/>
        <w:spacing w:line="360" w:lineRule="atLeast"/>
        <w:ind w:firstLine="320" w:firstLineChars="100"/>
        <w:jc w:val="left"/>
        <w:rPr>
          <w:rFonts w:hint="eastAsia" w:ascii="仿宋_GB2312" w:hAnsi="仿宋_GB2312" w:eastAsia="仿宋_GB2312" w:cs="仿宋_GB2312"/>
          <w:color w:val="1F2329"/>
          <w:kern w:val="0"/>
          <w:sz w:val="32"/>
          <w:szCs w:val="32"/>
          <w:lang w:bidi="ar"/>
        </w:rPr>
      </w:pPr>
      <w:r>
        <w:rPr>
          <w:rFonts w:hint="eastAsia" w:ascii="仿宋_GB2312" w:hAnsi="仿宋_GB2312" w:eastAsia="仿宋_GB2312" w:cs="仿宋_GB2312"/>
          <w:color w:val="1F2329"/>
          <w:kern w:val="0"/>
          <w:sz w:val="32"/>
          <w:szCs w:val="32"/>
          <w:lang w:bidi="ar"/>
        </w:rPr>
        <w:t>（3）按甲方要求按时完成货物装卸转运，做好现场安全防护；</w:t>
      </w:r>
    </w:p>
    <w:p w14:paraId="54AD40F6">
      <w:pPr>
        <w:widowControl/>
        <w:spacing w:line="360" w:lineRule="atLeast"/>
        <w:ind w:firstLine="320" w:firstLineChars="10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kern w:val="0"/>
          <w:sz w:val="32"/>
          <w:szCs w:val="32"/>
          <w:lang w:bidi="ar"/>
        </w:rPr>
        <w:t>（4）运输全过程做好 GPS 轨迹留存，接受甲方安全监督。</w:t>
      </w:r>
    </w:p>
    <w:p w14:paraId="09E90F56">
      <w:pPr>
        <w:widowControl/>
        <w:spacing w:line="360" w:lineRule="atLeast"/>
        <w:jc w:val="left"/>
        <w:rPr>
          <w:rFonts w:hint="eastAsia" w:ascii="仿宋_GB2312" w:hAnsi="仿宋_GB2312" w:eastAsia="仿宋_GB2312" w:cs="仿宋_GB2312"/>
          <w:b/>
          <w:bCs/>
          <w:color w:val="1F2329"/>
          <w:kern w:val="0"/>
          <w:sz w:val="32"/>
          <w:szCs w:val="32"/>
          <w:lang w:bidi="ar"/>
        </w:rPr>
      </w:pPr>
      <w:r>
        <w:rPr>
          <w:rFonts w:hint="eastAsia" w:ascii="仿宋_GB2312" w:hAnsi="仿宋_GB2312" w:eastAsia="仿宋_GB2312" w:cs="仿宋_GB2312"/>
          <w:b/>
          <w:bCs/>
          <w:color w:val="1F2329"/>
          <w:kern w:val="0"/>
          <w:sz w:val="32"/>
          <w:szCs w:val="32"/>
          <w:lang w:bidi="ar"/>
        </w:rPr>
        <w:t>4.3 结算方式：</w:t>
      </w:r>
    </w:p>
    <w:p w14:paraId="2EC882EF">
      <w:pPr>
        <w:widowControl/>
        <w:spacing w:line="360" w:lineRule="atLeast"/>
        <w:ind w:firstLine="640" w:firstLineChars="200"/>
        <w:jc w:val="left"/>
        <w:rPr>
          <w:rFonts w:hint="eastAsia" w:ascii="仿宋_GB2312" w:hAnsi="仿宋_GB2312" w:eastAsia="仿宋_GB2312" w:cs="仿宋_GB2312"/>
          <w:color w:val="1F2329"/>
          <w:kern w:val="0"/>
          <w:sz w:val="32"/>
          <w:szCs w:val="32"/>
          <w:lang w:bidi="ar"/>
        </w:rPr>
      </w:pPr>
      <w:r>
        <w:rPr>
          <w:rFonts w:hint="eastAsia" w:ascii="仿宋_GB2312" w:hAnsi="仿宋_GB2312" w:eastAsia="仿宋_GB2312" w:cs="仿宋_GB2312"/>
          <w:color w:val="1F2329"/>
          <w:kern w:val="0"/>
          <w:sz w:val="32"/>
          <w:szCs w:val="32"/>
          <w:lang w:bidi="ar"/>
        </w:rPr>
        <w:t>按单次运输合同约定执行，按月对账结算；乙方提供合规增值税发票。</w:t>
      </w:r>
    </w:p>
    <w:p w14:paraId="790126E6">
      <w:pPr>
        <w:widowControl/>
        <w:spacing w:line="360" w:lineRule="atLeast"/>
        <w:jc w:val="left"/>
        <w:rPr>
          <w:rFonts w:hint="eastAsia" w:ascii="仿宋_GB2312" w:hAnsi="仿宋_GB2312" w:eastAsia="仿宋_GB2312" w:cs="仿宋_GB2312"/>
          <w:b/>
          <w:bCs/>
          <w:color w:val="1F2329"/>
          <w:kern w:val="0"/>
          <w:sz w:val="32"/>
          <w:szCs w:val="32"/>
          <w:lang w:bidi="ar"/>
        </w:rPr>
      </w:pPr>
      <w:r>
        <w:rPr>
          <w:rFonts w:hint="eastAsia" w:ascii="仿宋_GB2312" w:hAnsi="仿宋_GB2312" w:eastAsia="仿宋_GB2312" w:cs="仿宋_GB2312"/>
          <w:b/>
          <w:bCs/>
          <w:color w:val="1F2329"/>
          <w:kern w:val="0"/>
          <w:sz w:val="32"/>
          <w:szCs w:val="32"/>
          <w:lang w:bidi="ar"/>
        </w:rPr>
        <w:t>4.4 履约管理：</w:t>
      </w:r>
    </w:p>
    <w:p w14:paraId="0F216543">
      <w:pPr>
        <w:widowControl/>
        <w:spacing w:line="360" w:lineRule="atLeast"/>
        <w:ind w:firstLine="640" w:firstLineChars="200"/>
        <w:jc w:val="left"/>
        <w:rPr>
          <w:rFonts w:hint="eastAsia" w:ascii="仿宋_GB2312" w:hAnsi="仿宋_GB2312" w:eastAsia="仿宋_GB2312" w:cs="仿宋_GB2312"/>
          <w:color w:val="1F2329"/>
          <w:kern w:val="0"/>
          <w:sz w:val="32"/>
          <w:szCs w:val="32"/>
          <w:lang w:bidi="ar"/>
        </w:rPr>
      </w:pPr>
      <w:r>
        <w:rPr>
          <w:rFonts w:hint="eastAsia" w:ascii="仿宋_GB2312" w:hAnsi="仿宋_GB2312" w:eastAsia="仿宋_GB2312" w:cs="仿宋_GB2312"/>
          <w:color w:val="1F2329"/>
          <w:kern w:val="0"/>
          <w:sz w:val="32"/>
          <w:szCs w:val="32"/>
          <w:lang w:bidi="ar"/>
        </w:rPr>
        <w:t>入库供应商实行动态考核；</w:t>
      </w:r>
    </w:p>
    <w:p w14:paraId="67561474">
      <w:pPr>
        <w:widowControl/>
        <w:spacing w:line="360" w:lineRule="atLeast"/>
        <w:ind w:firstLine="640" w:firstLineChars="20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kern w:val="0"/>
          <w:sz w:val="32"/>
          <w:szCs w:val="32"/>
          <w:lang w:bidi="ar"/>
        </w:rPr>
        <w:t>出现违章运输、安全事故、多次竞价后拒接业务、履约质量差，甲方有权移出供应商名录库。</w:t>
      </w:r>
    </w:p>
    <w:p w14:paraId="09CF6B1E">
      <w:pPr>
        <w:outlineLvl w:val="0"/>
        <w:rPr>
          <w:rFonts w:hint="eastAsia" w:ascii="黑体" w:hAnsi="黑体" w:eastAsia="黑体" w:cs="黑体"/>
          <w:sz w:val="32"/>
          <w:szCs w:val="32"/>
        </w:rPr>
      </w:pPr>
      <w:r>
        <w:rPr>
          <w:rFonts w:hint="eastAsia" w:ascii="黑体" w:hAnsi="黑体" w:eastAsia="黑体" w:cs="黑体"/>
          <w:sz w:val="32"/>
          <w:szCs w:val="32"/>
        </w:rPr>
        <w:t>第五章 申请文件编制要求</w:t>
      </w:r>
    </w:p>
    <w:p w14:paraId="2603E5E8">
      <w:pPr>
        <w:widowControl/>
        <w:spacing w:line="360" w:lineRule="atLeast"/>
        <w:ind w:firstLine="640" w:firstLineChars="20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kern w:val="0"/>
          <w:sz w:val="32"/>
          <w:szCs w:val="32"/>
          <w:lang w:bidi="ar"/>
        </w:rPr>
        <w:t>所有申请资料扫描件必须</w:t>
      </w:r>
      <w:r>
        <w:rPr>
          <w:rStyle w:val="9"/>
          <w:rFonts w:hint="eastAsia" w:ascii="仿宋_GB2312" w:hAnsi="仿宋_GB2312" w:eastAsia="仿宋_GB2312" w:cs="仿宋_GB2312"/>
          <w:bCs/>
          <w:color w:val="1F2329"/>
          <w:kern w:val="0"/>
          <w:sz w:val="32"/>
          <w:szCs w:val="32"/>
          <w:lang w:bidi="ar"/>
        </w:rPr>
        <w:t>每页加盖供应商公章</w:t>
      </w:r>
      <w:r>
        <w:rPr>
          <w:rFonts w:hint="eastAsia" w:ascii="仿宋_GB2312" w:hAnsi="仿宋_GB2312" w:eastAsia="仿宋_GB2312" w:cs="仿宋_GB2312"/>
          <w:color w:val="1F2329"/>
          <w:kern w:val="0"/>
          <w:sz w:val="32"/>
          <w:szCs w:val="32"/>
          <w:lang w:bidi="ar"/>
        </w:rPr>
        <w:t xml:space="preserve">，电子版本打包发送至指定邮箱 </w:t>
      </w:r>
      <w:r>
        <w:fldChar w:fldCharType="begin"/>
      </w:r>
      <w:r>
        <w:instrText xml:space="preserve"> HYPERLINK "mailto:xdt@dsenvironment.cn" </w:instrText>
      </w:r>
      <w:r>
        <w:fldChar w:fldCharType="separate"/>
      </w:r>
      <w:r>
        <w:rPr>
          <w:rStyle w:val="10"/>
          <w:rFonts w:hint="eastAsia" w:ascii="仿宋_GB2312" w:hAnsi="仿宋_GB2312" w:eastAsia="仿宋_GB2312" w:cs="仿宋_GB2312"/>
          <w:kern w:val="0"/>
          <w:sz w:val="32"/>
          <w:szCs w:val="32"/>
          <w:lang w:bidi="ar"/>
        </w:rPr>
        <w:t>xdt@dsenvironment.cn</w:t>
      </w:r>
      <w:r>
        <w:rPr>
          <w:rStyle w:val="10"/>
          <w:rFonts w:hint="eastAsia" w:ascii="仿宋_GB2312" w:hAnsi="仿宋_GB2312" w:eastAsia="仿宋_GB2312" w:cs="仿宋_GB2312"/>
          <w:kern w:val="0"/>
          <w:sz w:val="32"/>
          <w:szCs w:val="32"/>
          <w:lang w:bidi="ar"/>
        </w:rPr>
        <w:fldChar w:fldCharType="end"/>
      </w:r>
      <w:r>
        <w:rPr>
          <w:rFonts w:hint="eastAsia" w:ascii="仿宋_GB2312" w:hAnsi="仿宋_GB2312" w:eastAsia="仿宋_GB2312" w:cs="仿宋_GB2312"/>
          <w:color w:val="1F2329"/>
          <w:kern w:val="0"/>
          <w:sz w:val="32"/>
          <w:szCs w:val="32"/>
          <w:lang w:bidi="ar"/>
        </w:rPr>
        <w:t xml:space="preserve"> 。</w:t>
      </w:r>
    </w:p>
    <w:p w14:paraId="2DF84940">
      <w:pPr>
        <w:widowControl/>
        <w:spacing w:line="360" w:lineRule="atLeast"/>
        <w:ind w:firstLine="640" w:firstLineChars="200"/>
        <w:jc w:val="left"/>
        <w:rPr>
          <w:rFonts w:hint="eastAsia" w:ascii="仿宋_GB2312" w:hAnsi="仿宋_GB2312" w:eastAsia="仿宋_GB2312" w:cs="仿宋_GB2312"/>
          <w:color w:val="1F2329"/>
          <w:kern w:val="0"/>
          <w:sz w:val="32"/>
          <w:szCs w:val="32"/>
          <w:lang w:bidi="ar"/>
        </w:rPr>
      </w:pPr>
      <w:r>
        <w:rPr>
          <w:rFonts w:hint="eastAsia" w:ascii="仿宋_GB2312" w:hAnsi="仿宋_GB2312" w:eastAsia="仿宋_GB2312" w:cs="仿宋_GB2312"/>
          <w:color w:val="1F2329"/>
          <w:kern w:val="0"/>
          <w:sz w:val="32"/>
          <w:szCs w:val="32"/>
          <w:lang w:bidi="ar"/>
        </w:rPr>
        <w:t>申请文件组成清单：</w:t>
      </w:r>
    </w:p>
    <w:p w14:paraId="647E1A2B">
      <w:pPr>
        <w:widowControl/>
        <w:numPr>
          <w:ilvl w:val="0"/>
          <w:numId w:val="2"/>
        </w:numPr>
        <w:spacing w:line="360" w:lineRule="atLeast"/>
        <w:ind w:left="0" w:firstLine="640" w:firstLineChars="200"/>
        <w:jc w:val="left"/>
        <w:rPr>
          <w:rFonts w:hint="eastAsia" w:ascii="仿宋_GB2312" w:hAnsi="仿宋_GB2312" w:eastAsia="仿宋_GB2312" w:cs="仿宋_GB2312"/>
          <w:color w:val="1F2329"/>
          <w:kern w:val="0"/>
          <w:sz w:val="32"/>
          <w:szCs w:val="32"/>
          <w:lang w:bidi="ar"/>
        </w:rPr>
      </w:pPr>
      <w:r>
        <w:rPr>
          <w:rFonts w:hint="eastAsia" w:ascii="仿宋_GB2312" w:hAnsi="仿宋_GB2312" w:eastAsia="仿宋_GB2312" w:cs="仿宋_GB2312"/>
          <w:color w:val="1F2329"/>
          <w:kern w:val="0"/>
          <w:sz w:val="32"/>
          <w:szCs w:val="32"/>
          <w:lang w:bidi="ar"/>
        </w:rPr>
        <w:t>营业执照复印件；</w:t>
      </w:r>
    </w:p>
    <w:p w14:paraId="528DD690">
      <w:pPr>
        <w:widowControl/>
        <w:numPr>
          <w:ilvl w:val="0"/>
          <w:numId w:val="2"/>
        </w:numPr>
        <w:spacing w:line="360" w:lineRule="atLeast"/>
        <w:ind w:left="0" w:firstLine="640" w:firstLineChars="20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kern w:val="0"/>
          <w:sz w:val="32"/>
          <w:szCs w:val="32"/>
          <w:lang w:bidi="ar"/>
        </w:rPr>
        <w:t>道路运输经营许可证；</w:t>
      </w:r>
    </w:p>
    <w:p w14:paraId="21D63F0F">
      <w:pPr>
        <w:widowControl/>
        <w:numPr>
          <w:ilvl w:val="0"/>
          <w:numId w:val="2"/>
        </w:numPr>
        <w:spacing w:line="360" w:lineRule="atLeast"/>
        <w:ind w:left="0" w:firstLine="640" w:firstLineChars="20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kern w:val="0"/>
          <w:sz w:val="32"/>
          <w:szCs w:val="32"/>
          <w:lang w:bidi="ar"/>
        </w:rPr>
        <w:t>公司简介；</w:t>
      </w:r>
    </w:p>
    <w:p w14:paraId="10281F96">
      <w:pPr>
        <w:widowControl/>
        <w:numPr>
          <w:ilvl w:val="0"/>
          <w:numId w:val="2"/>
        </w:numPr>
        <w:spacing w:line="360" w:lineRule="atLeast"/>
        <w:ind w:left="0" w:firstLine="640" w:firstLineChars="20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kern w:val="0"/>
          <w:sz w:val="32"/>
          <w:szCs w:val="32"/>
          <w:lang w:bidi="ar"/>
        </w:rPr>
        <w:t>《供应商资格承诺书》；</w:t>
      </w:r>
    </w:p>
    <w:p w14:paraId="116911C6">
      <w:pPr>
        <w:widowControl/>
        <w:numPr>
          <w:ilvl w:val="0"/>
          <w:numId w:val="2"/>
        </w:numPr>
        <w:spacing w:line="360" w:lineRule="atLeast"/>
        <w:ind w:left="0" w:firstLine="640" w:firstLineChars="20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kern w:val="0"/>
          <w:sz w:val="32"/>
          <w:szCs w:val="32"/>
          <w:lang w:bidi="ar"/>
        </w:rPr>
        <w:t>法定代表人身份证明书及法定代表人身份证；</w:t>
      </w:r>
    </w:p>
    <w:p w14:paraId="253109C7">
      <w:pPr>
        <w:widowControl/>
        <w:numPr>
          <w:ilvl w:val="0"/>
          <w:numId w:val="2"/>
        </w:numPr>
        <w:spacing w:line="360" w:lineRule="atLeast"/>
        <w:ind w:left="0" w:firstLine="640" w:firstLineChars="20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kern w:val="0"/>
          <w:sz w:val="32"/>
          <w:szCs w:val="32"/>
          <w:lang w:bidi="ar"/>
        </w:rPr>
        <w:t>法人授权委托书及授权委托人身份证（如委托）；</w:t>
      </w:r>
    </w:p>
    <w:p w14:paraId="44A5EDCE">
      <w:pPr>
        <w:widowControl/>
        <w:numPr>
          <w:ilvl w:val="0"/>
          <w:numId w:val="2"/>
        </w:numPr>
        <w:spacing w:line="360" w:lineRule="atLeast"/>
        <w:ind w:left="0" w:firstLine="640" w:firstLineChars="20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kern w:val="0"/>
          <w:sz w:val="32"/>
          <w:szCs w:val="32"/>
          <w:lang w:bidi="ar"/>
        </w:rPr>
        <w:t>《运输供应商信息登记表》；</w:t>
      </w:r>
    </w:p>
    <w:p w14:paraId="2673238A">
      <w:pPr>
        <w:widowControl/>
        <w:numPr>
          <w:ilvl w:val="0"/>
          <w:numId w:val="2"/>
        </w:numPr>
        <w:spacing w:line="360" w:lineRule="atLeast"/>
        <w:ind w:left="0" w:firstLine="640" w:firstLineChars="20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kern w:val="0"/>
          <w:sz w:val="32"/>
          <w:szCs w:val="32"/>
          <w:lang w:bidi="ar"/>
        </w:rPr>
        <w:t>《运输车辆名册》，附车辆营运证、驾驶员驾驶证、从业资格证全套证件扫描件。</w:t>
      </w:r>
    </w:p>
    <w:p w14:paraId="5522A036">
      <w:pPr>
        <w:outlineLvl w:val="0"/>
        <w:rPr>
          <w:rFonts w:hint="eastAsia" w:ascii="黑体" w:hAnsi="黑体" w:eastAsia="黑体" w:cs="黑体"/>
          <w:sz w:val="32"/>
          <w:szCs w:val="32"/>
        </w:rPr>
      </w:pPr>
      <w:r>
        <w:rPr>
          <w:rFonts w:hint="eastAsia" w:ascii="黑体" w:hAnsi="黑体" w:eastAsia="黑体" w:cs="黑体"/>
          <w:sz w:val="32"/>
          <w:szCs w:val="32"/>
        </w:rPr>
        <w:t>第六章 合同主要条款</w:t>
      </w:r>
    </w:p>
    <w:p w14:paraId="4180F486">
      <w:pPr>
        <w:pStyle w:val="4"/>
        <w:widowControl/>
        <w:spacing w:beforeAutospacing="0" w:afterAutospacing="0" w:line="360" w:lineRule="atLeast"/>
        <w:rPr>
          <w:rFonts w:ascii="仿宋_GB2312" w:hAnsi="仿宋_GB2312" w:eastAsia="仿宋_GB2312" w:cs="仿宋_GB2312"/>
          <w:color w:val="1F2329"/>
          <w:sz w:val="32"/>
          <w:szCs w:val="32"/>
        </w:rPr>
      </w:pPr>
      <w:r>
        <w:rPr>
          <w:rFonts w:ascii="仿宋_GB2312" w:hAnsi="仿宋_GB2312" w:eastAsia="仿宋_GB2312" w:cs="仿宋_GB2312"/>
          <w:color w:val="1F2329"/>
          <w:sz w:val="32"/>
          <w:szCs w:val="32"/>
        </w:rPr>
        <w:t>6.1 安全责任</w:t>
      </w:r>
    </w:p>
    <w:p w14:paraId="767BCC3C">
      <w:pPr>
        <w:widowControl/>
        <w:spacing w:line="360" w:lineRule="atLeast"/>
        <w:ind w:firstLine="640" w:firstLineChars="20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kern w:val="0"/>
          <w:sz w:val="32"/>
          <w:szCs w:val="32"/>
          <w:lang w:bidi="ar"/>
        </w:rPr>
        <w:t>乙方对运输全过程安全生产、环保合规负全部责任。运输途中发生泄漏、倾倒、交通事故、人员伤亡、行政处罚等全部损失、赔偿、法律责任均由乙方承担。</w:t>
      </w:r>
    </w:p>
    <w:p w14:paraId="56DFE961">
      <w:pPr>
        <w:pStyle w:val="4"/>
        <w:widowControl/>
        <w:spacing w:beforeAutospacing="0" w:afterAutospacing="0" w:line="360" w:lineRule="atLeast"/>
        <w:rPr>
          <w:rFonts w:ascii="仿宋_GB2312" w:hAnsi="仿宋_GB2312" w:eastAsia="仿宋_GB2312" w:cs="仿宋_GB2312"/>
          <w:color w:val="1F2329"/>
          <w:sz w:val="32"/>
          <w:szCs w:val="32"/>
        </w:rPr>
      </w:pPr>
      <w:r>
        <w:rPr>
          <w:rFonts w:ascii="仿宋_GB2312" w:hAnsi="仿宋_GB2312" w:eastAsia="仿宋_GB2312" w:cs="仿宋_GB2312"/>
          <w:color w:val="1F2329"/>
          <w:sz w:val="32"/>
          <w:szCs w:val="32"/>
        </w:rPr>
        <w:t>6.2 履约保证金</w:t>
      </w:r>
    </w:p>
    <w:p w14:paraId="52AD9808">
      <w:pPr>
        <w:widowControl/>
        <w:spacing w:line="360" w:lineRule="atLeast"/>
        <w:ind w:firstLine="640" w:firstLineChars="20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kern w:val="0"/>
          <w:sz w:val="32"/>
          <w:szCs w:val="32"/>
          <w:lang w:bidi="ar"/>
        </w:rPr>
        <w:t>正式签订运输服务合同时，乙方按合同约定缴纳履约保证金；合同履约完毕，无违约情况下无息退还。</w:t>
      </w:r>
    </w:p>
    <w:p w14:paraId="6D85169A">
      <w:pPr>
        <w:pStyle w:val="4"/>
        <w:widowControl/>
        <w:spacing w:beforeAutospacing="0" w:afterAutospacing="0" w:line="360" w:lineRule="atLeast"/>
        <w:rPr>
          <w:rFonts w:ascii="仿宋_GB2312" w:hAnsi="仿宋_GB2312" w:eastAsia="仿宋_GB2312" w:cs="仿宋_GB2312"/>
          <w:color w:val="1F2329"/>
          <w:sz w:val="32"/>
          <w:szCs w:val="32"/>
        </w:rPr>
      </w:pPr>
      <w:r>
        <w:rPr>
          <w:rFonts w:ascii="仿宋_GB2312" w:hAnsi="仿宋_GB2312" w:eastAsia="仿宋_GB2312" w:cs="仿宋_GB2312"/>
          <w:color w:val="1F2329"/>
          <w:sz w:val="32"/>
          <w:szCs w:val="32"/>
        </w:rPr>
        <w:t>6.3 违约责任</w:t>
      </w:r>
    </w:p>
    <w:p w14:paraId="12515246">
      <w:pPr>
        <w:widowControl/>
        <w:numPr>
          <w:ilvl w:val="0"/>
          <w:numId w:val="3"/>
        </w:numPr>
        <w:spacing w:line="360" w:lineRule="atLeast"/>
        <w:ind w:left="57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乙方运输过程中发生违法违规、造成环境污染、安全事故，甲方有权立即终止合同，并将乙方移出供应商名录；</w:t>
      </w:r>
    </w:p>
    <w:p w14:paraId="744CE8A9">
      <w:pPr>
        <w:widowControl/>
        <w:numPr>
          <w:ilvl w:val="0"/>
          <w:numId w:val="3"/>
        </w:numPr>
        <w:spacing w:line="360" w:lineRule="atLeast"/>
        <w:ind w:left="57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乙方无故拒绝承接已中标的运输业务，甲方有权扣除保证金，并视情节做移出名录处理；</w:t>
      </w:r>
    </w:p>
    <w:p w14:paraId="750889BE">
      <w:pPr>
        <w:widowControl/>
        <w:numPr>
          <w:ilvl w:val="0"/>
          <w:numId w:val="3"/>
        </w:numPr>
        <w:spacing w:line="360" w:lineRule="atLeast"/>
        <w:ind w:left="57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sz w:val="32"/>
          <w:szCs w:val="32"/>
        </w:rPr>
        <w:t>乙方提交资质证件过期，应及时更新，未及时更新不得承接运输业务。</w:t>
      </w:r>
    </w:p>
    <w:p w14:paraId="5BC95E59">
      <w:pPr>
        <w:pStyle w:val="4"/>
        <w:widowControl/>
        <w:spacing w:beforeAutospacing="0" w:afterAutospacing="0" w:line="360" w:lineRule="atLeast"/>
        <w:rPr>
          <w:rFonts w:ascii="仿宋_GB2312" w:hAnsi="仿宋_GB2312" w:eastAsia="仿宋_GB2312" w:cs="仿宋_GB2312"/>
          <w:color w:val="1F2329"/>
          <w:sz w:val="32"/>
          <w:szCs w:val="32"/>
        </w:rPr>
      </w:pPr>
      <w:r>
        <w:rPr>
          <w:rFonts w:ascii="仿宋_GB2312" w:hAnsi="仿宋_GB2312" w:eastAsia="仿宋_GB2312" w:cs="仿宋_GB2312"/>
          <w:color w:val="1F2329"/>
          <w:sz w:val="32"/>
          <w:szCs w:val="32"/>
        </w:rPr>
        <w:t>6.4 保密义务</w:t>
      </w:r>
    </w:p>
    <w:p w14:paraId="3CC337DF">
      <w:pPr>
        <w:widowControl/>
        <w:spacing w:line="360" w:lineRule="atLeast"/>
        <w:ind w:firstLine="640" w:firstLineChars="20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kern w:val="0"/>
          <w:sz w:val="32"/>
          <w:szCs w:val="32"/>
          <w:lang w:bidi="ar"/>
        </w:rPr>
        <w:t>乙方应对甲方货物信息、产废单位信息、业务数据承担保密义务，不得对外泄露。</w:t>
      </w:r>
    </w:p>
    <w:p w14:paraId="304D6B1D">
      <w:pPr>
        <w:outlineLvl w:val="0"/>
        <w:rPr>
          <w:rFonts w:hint="eastAsia" w:ascii="黑体" w:hAnsi="黑体" w:eastAsia="黑体" w:cs="黑体"/>
          <w:sz w:val="32"/>
          <w:szCs w:val="32"/>
        </w:rPr>
      </w:pPr>
      <w:r>
        <w:rPr>
          <w:rFonts w:hint="eastAsia" w:ascii="黑体" w:hAnsi="黑体" w:eastAsia="黑体" w:cs="黑体"/>
          <w:sz w:val="32"/>
          <w:szCs w:val="32"/>
        </w:rPr>
        <w:t>第七章 其他说明</w:t>
      </w:r>
    </w:p>
    <w:p w14:paraId="596E9976">
      <w:pPr>
        <w:widowControl/>
        <w:spacing w:line="360" w:lineRule="atLeast"/>
        <w:ind w:firstLine="640" w:firstLineChars="200"/>
        <w:jc w:val="left"/>
        <w:rPr>
          <w:rFonts w:hint="eastAsia" w:ascii="仿宋_GB2312" w:hAnsi="仿宋_GB2312" w:eastAsia="仿宋_GB2312" w:cs="仿宋_GB2312"/>
          <w:color w:val="1F2329"/>
          <w:kern w:val="0"/>
          <w:sz w:val="32"/>
          <w:szCs w:val="32"/>
          <w:lang w:bidi="ar"/>
        </w:rPr>
      </w:pPr>
      <w:r>
        <w:rPr>
          <w:rFonts w:hint="eastAsia" w:ascii="仿宋_GB2312" w:hAnsi="仿宋_GB2312" w:eastAsia="仿宋_GB2312" w:cs="仿宋_GB2312"/>
          <w:color w:val="1F2329"/>
          <w:kern w:val="0"/>
          <w:sz w:val="32"/>
          <w:szCs w:val="32"/>
          <w:lang w:bidi="ar"/>
        </w:rPr>
        <w:t>7.1 本次征集不收取供应商报名费、评审费；申请单位为准备申请资料产生全部成本自行承担。</w:t>
      </w:r>
    </w:p>
    <w:p w14:paraId="6B0EC7F1">
      <w:pPr>
        <w:widowControl/>
        <w:spacing w:line="360" w:lineRule="atLeast"/>
        <w:ind w:firstLine="640" w:firstLineChars="200"/>
        <w:jc w:val="left"/>
        <w:rPr>
          <w:rFonts w:hint="eastAsia" w:ascii="仿宋_GB2312" w:hAnsi="仿宋_GB2312" w:eastAsia="仿宋_GB2312" w:cs="仿宋_GB2312"/>
          <w:color w:val="1F2329"/>
          <w:kern w:val="0"/>
          <w:sz w:val="32"/>
          <w:szCs w:val="32"/>
          <w:lang w:bidi="ar"/>
        </w:rPr>
      </w:pPr>
      <w:r>
        <w:rPr>
          <w:rFonts w:hint="eastAsia" w:ascii="仿宋_GB2312" w:hAnsi="仿宋_GB2312" w:eastAsia="仿宋_GB2312" w:cs="仿宋_GB2312"/>
          <w:color w:val="1F2329"/>
          <w:kern w:val="0"/>
          <w:sz w:val="32"/>
          <w:szCs w:val="32"/>
          <w:lang w:bidi="ar"/>
        </w:rPr>
        <w:t>7.2 提交资料仅用于甲方供应商入库评审，甲方对申请单位商业信息予以保密。</w:t>
      </w:r>
    </w:p>
    <w:p w14:paraId="306BA7A8">
      <w:pPr>
        <w:widowControl/>
        <w:spacing w:line="360" w:lineRule="atLeast"/>
        <w:ind w:firstLine="640" w:firstLineChars="200"/>
        <w:jc w:val="lef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kern w:val="0"/>
          <w:sz w:val="32"/>
          <w:szCs w:val="32"/>
          <w:lang w:bidi="ar"/>
        </w:rPr>
        <w:t>7.3 名录库长期动态管理，入库单位资质、车辆、人员发生重大变更，需要主动书面告知甲方更新资料。</w:t>
      </w:r>
    </w:p>
    <w:p w14:paraId="0E15E365">
      <w:pPr>
        <w:widowControl/>
        <w:spacing w:line="360" w:lineRule="atLeast"/>
        <w:jc w:val="left"/>
        <w:rPr>
          <w:rFonts w:hint="eastAsia" w:ascii="仿宋_GB2312" w:hAnsi="仿宋_GB2312" w:eastAsia="仿宋_GB2312" w:cs="仿宋_GB2312"/>
          <w:color w:val="1F2329"/>
          <w:kern w:val="0"/>
          <w:sz w:val="32"/>
          <w:szCs w:val="32"/>
          <w:lang w:bidi="ar"/>
        </w:rPr>
      </w:pPr>
    </w:p>
    <w:p w14:paraId="0322FFA6">
      <w:pPr>
        <w:widowControl/>
        <w:spacing w:line="360" w:lineRule="atLeast"/>
        <w:jc w:val="right"/>
        <w:rPr>
          <w:rFonts w:hint="eastAsia" w:ascii="仿宋_GB2312" w:hAnsi="仿宋_GB2312" w:eastAsia="仿宋_GB2312" w:cs="仿宋_GB2312"/>
          <w:color w:val="1F2329"/>
          <w:kern w:val="0"/>
          <w:sz w:val="32"/>
          <w:szCs w:val="32"/>
          <w:lang w:bidi="ar"/>
        </w:rPr>
      </w:pPr>
    </w:p>
    <w:p w14:paraId="1A15B4E5">
      <w:pPr>
        <w:widowControl/>
        <w:spacing w:line="360" w:lineRule="atLeast"/>
        <w:jc w:val="right"/>
        <w:rPr>
          <w:rFonts w:hint="eastAsia" w:ascii="仿宋_GB2312" w:hAnsi="仿宋_GB2312" w:eastAsia="仿宋_GB2312" w:cs="仿宋_GB2312"/>
          <w:color w:val="1F2329"/>
          <w:kern w:val="0"/>
          <w:sz w:val="32"/>
          <w:szCs w:val="32"/>
          <w:lang w:bidi="ar"/>
        </w:rPr>
      </w:pPr>
      <w:r>
        <w:rPr>
          <w:rFonts w:hint="eastAsia" w:ascii="仿宋_GB2312" w:hAnsi="仿宋_GB2312" w:eastAsia="仿宋_GB2312" w:cs="仿宋_GB2312"/>
          <w:color w:val="1F2329"/>
          <w:kern w:val="0"/>
          <w:sz w:val="32"/>
          <w:szCs w:val="32"/>
          <w:lang w:bidi="ar"/>
        </w:rPr>
        <w:t>东莞市新东泰物流有限公司</w:t>
      </w:r>
    </w:p>
    <w:p w14:paraId="10E4E82E">
      <w:pPr>
        <w:widowControl/>
        <w:spacing w:line="360" w:lineRule="atLeast"/>
        <w:jc w:val="right"/>
        <w:rPr>
          <w:rFonts w:hint="eastAsia" w:ascii="仿宋_GB2312" w:hAnsi="仿宋_GB2312" w:eastAsia="仿宋_GB2312" w:cs="仿宋_GB2312"/>
          <w:color w:val="1F2329"/>
          <w:sz w:val="32"/>
          <w:szCs w:val="32"/>
        </w:rPr>
      </w:pPr>
      <w:r>
        <w:rPr>
          <w:rFonts w:hint="eastAsia" w:ascii="仿宋_GB2312" w:hAnsi="仿宋_GB2312" w:eastAsia="仿宋_GB2312" w:cs="仿宋_GB2312"/>
          <w:color w:val="1F2329"/>
          <w:kern w:val="0"/>
          <w:sz w:val="32"/>
          <w:szCs w:val="32"/>
          <w:lang w:bidi="ar"/>
        </w:rPr>
        <w:t>2026 年9月1日</w:t>
      </w:r>
    </w:p>
    <w:p w14:paraId="73059950">
      <w:pPr>
        <w:rPr>
          <w:rFonts w:hint="eastAsia" w:ascii="仿宋_GB2312" w:hAnsi="仿宋_GB2312" w:eastAsia="仿宋_GB2312" w:cs="仿宋_GB2312"/>
          <w:sz w:val="32"/>
          <w:szCs w:val="32"/>
        </w:rPr>
      </w:pPr>
    </w:p>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F2B03">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77390C">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177390C">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FF8C8">
    <w:pPr>
      <w:pStyle w:val="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F97D5AC"/>
    <w:multiLevelType w:val="singleLevel"/>
    <w:tmpl w:val="8F97D5AC"/>
    <w:lvl w:ilvl="0" w:tentative="0">
      <w:start w:val="1"/>
      <w:numFmt w:val="decimal"/>
      <w:lvlText w:val="(%1)"/>
      <w:lvlJc w:val="left"/>
      <w:pPr>
        <w:ind w:left="425" w:hanging="425"/>
      </w:pPr>
      <w:rPr>
        <w:rFonts w:hint="default"/>
      </w:rPr>
    </w:lvl>
  </w:abstractNum>
  <w:abstractNum w:abstractNumId="1">
    <w:nsid w:val="EAD13355"/>
    <w:multiLevelType w:val="multilevel"/>
    <w:tmpl w:val="EAD13355"/>
    <w:lvl w:ilvl="0" w:tentative="0">
      <w:start w:val="1"/>
      <w:numFmt w:val="decimal"/>
      <w:lvlText w:val="%1."/>
      <w:lvlJc w:val="left"/>
      <w:pPr>
        <w:tabs>
          <w:tab w:val="left" w:pos="720"/>
        </w:tabs>
        <w:ind w:left="1290" w:hanging="360"/>
      </w:pPr>
      <w:rPr>
        <w:rFonts w:hint="default"/>
        <w:sz w:val="32"/>
        <w:szCs w:val="32"/>
      </w:rPr>
    </w:lvl>
    <w:lvl w:ilvl="1" w:tentative="0">
      <w:start w:val="1"/>
      <w:numFmt w:val="decimal"/>
      <w:lvlText w:val="%2."/>
      <w:lvlJc w:val="left"/>
      <w:pPr>
        <w:tabs>
          <w:tab w:val="left" w:pos="1440"/>
        </w:tabs>
        <w:ind w:left="2010" w:hanging="360"/>
      </w:pPr>
      <w:rPr>
        <w:sz w:val="24"/>
        <w:szCs w:val="24"/>
      </w:rPr>
    </w:lvl>
    <w:lvl w:ilvl="2" w:tentative="0">
      <w:start w:val="1"/>
      <w:numFmt w:val="decimal"/>
      <w:lvlText w:val="%3."/>
      <w:lvlJc w:val="left"/>
      <w:pPr>
        <w:tabs>
          <w:tab w:val="left" w:pos="2160"/>
        </w:tabs>
        <w:ind w:left="2730" w:hanging="360"/>
      </w:pPr>
      <w:rPr>
        <w:sz w:val="24"/>
        <w:szCs w:val="24"/>
      </w:rPr>
    </w:lvl>
    <w:lvl w:ilvl="3" w:tentative="0">
      <w:start w:val="1"/>
      <w:numFmt w:val="decimal"/>
      <w:lvlText w:val="%4."/>
      <w:lvlJc w:val="left"/>
      <w:pPr>
        <w:tabs>
          <w:tab w:val="left" w:pos="2517"/>
        </w:tabs>
        <w:ind w:left="3450" w:hanging="360"/>
      </w:pPr>
      <w:rPr>
        <w:sz w:val="24"/>
        <w:szCs w:val="24"/>
      </w:rPr>
    </w:lvl>
    <w:lvl w:ilvl="4" w:tentative="0">
      <w:start w:val="1"/>
      <w:numFmt w:val="decimal"/>
      <w:lvlText w:val="%5."/>
      <w:lvlJc w:val="left"/>
      <w:pPr>
        <w:tabs>
          <w:tab w:val="left" w:pos="3238"/>
        </w:tabs>
        <w:ind w:left="4170" w:hanging="360"/>
      </w:pPr>
      <w:rPr>
        <w:sz w:val="24"/>
        <w:szCs w:val="24"/>
      </w:rPr>
    </w:lvl>
    <w:lvl w:ilvl="5" w:tentative="0">
      <w:start w:val="1"/>
      <w:numFmt w:val="decimal"/>
      <w:lvlText w:val="%6."/>
      <w:lvlJc w:val="left"/>
      <w:pPr>
        <w:tabs>
          <w:tab w:val="left" w:pos="3958"/>
        </w:tabs>
        <w:ind w:left="4890" w:hanging="360"/>
      </w:pPr>
      <w:rPr>
        <w:sz w:val="24"/>
        <w:szCs w:val="24"/>
      </w:rPr>
    </w:lvl>
    <w:lvl w:ilvl="6" w:tentative="0">
      <w:start w:val="1"/>
      <w:numFmt w:val="decimal"/>
      <w:lvlText w:val="%7."/>
      <w:lvlJc w:val="left"/>
      <w:pPr>
        <w:tabs>
          <w:tab w:val="left" w:pos="4678"/>
        </w:tabs>
        <w:ind w:left="5610" w:hanging="360"/>
      </w:pPr>
      <w:rPr>
        <w:sz w:val="24"/>
        <w:szCs w:val="24"/>
      </w:rPr>
    </w:lvl>
    <w:lvl w:ilvl="7" w:tentative="0">
      <w:start w:val="1"/>
      <w:numFmt w:val="decimal"/>
      <w:lvlText w:val="%8."/>
      <w:lvlJc w:val="left"/>
      <w:pPr>
        <w:tabs>
          <w:tab w:val="left" w:pos="5398"/>
        </w:tabs>
        <w:ind w:left="6330" w:hanging="360"/>
      </w:pPr>
      <w:rPr>
        <w:sz w:val="24"/>
        <w:szCs w:val="24"/>
      </w:rPr>
    </w:lvl>
    <w:lvl w:ilvl="8" w:tentative="0">
      <w:start w:val="1"/>
      <w:numFmt w:val="decimal"/>
      <w:lvlText w:val="%9."/>
      <w:lvlJc w:val="left"/>
      <w:pPr>
        <w:tabs>
          <w:tab w:val="left" w:pos="6118"/>
        </w:tabs>
        <w:ind w:left="7050" w:hanging="360"/>
      </w:pPr>
      <w:rPr>
        <w:sz w:val="24"/>
        <w:szCs w:val="24"/>
      </w:rPr>
    </w:lvl>
  </w:abstractNum>
  <w:abstractNum w:abstractNumId="2">
    <w:nsid w:val="0E8218C5"/>
    <w:multiLevelType w:val="multilevel"/>
    <w:tmpl w:val="0E8218C5"/>
    <w:lvl w:ilvl="0" w:tentative="0">
      <w:start w:val="1"/>
      <w:numFmt w:val="decimal"/>
      <w:lvlText w:val="%1."/>
      <w:lvlJc w:val="left"/>
      <w:pPr>
        <w:tabs>
          <w:tab w:val="left" w:pos="720"/>
        </w:tabs>
        <w:ind w:left="1290" w:hanging="360"/>
      </w:pPr>
      <w:rPr>
        <w:rFonts w:hint="default"/>
        <w:sz w:val="32"/>
        <w:szCs w:val="32"/>
      </w:rPr>
    </w:lvl>
    <w:lvl w:ilvl="1" w:tentative="0">
      <w:start w:val="1"/>
      <w:numFmt w:val="decimal"/>
      <w:lvlText w:val="%2."/>
      <w:lvlJc w:val="left"/>
      <w:pPr>
        <w:tabs>
          <w:tab w:val="left" w:pos="1440"/>
        </w:tabs>
        <w:ind w:left="2010" w:hanging="360"/>
      </w:pPr>
      <w:rPr>
        <w:sz w:val="24"/>
        <w:szCs w:val="24"/>
      </w:rPr>
    </w:lvl>
    <w:lvl w:ilvl="2" w:tentative="0">
      <w:start w:val="1"/>
      <w:numFmt w:val="decimal"/>
      <w:lvlText w:val="%3."/>
      <w:lvlJc w:val="left"/>
      <w:pPr>
        <w:tabs>
          <w:tab w:val="left" w:pos="2160"/>
        </w:tabs>
        <w:ind w:left="2730" w:hanging="360"/>
      </w:pPr>
      <w:rPr>
        <w:sz w:val="24"/>
        <w:szCs w:val="24"/>
      </w:rPr>
    </w:lvl>
    <w:lvl w:ilvl="3" w:tentative="0">
      <w:start w:val="1"/>
      <w:numFmt w:val="decimal"/>
      <w:lvlText w:val="%4."/>
      <w:lvlJc w:val="left"/>
      <w:pPr>
        <w:tabs>
          <w:tab w:val="left" w:pos="2517"/>
        </w:tabs>
        <w:ind w:left="3450" w:hanging="360"/>
      </w:pPr>
      <w:rPr>
        <w:sz w:val="24"/>
        <w:szCs w:val="24"/>
      </w:rPr>
    </w:lvl>
    <w:lvl w:ilvl="4" w:tentative="0">
      <w:start w:val="1"/>
      <w:numFmt w:val="decimal"/>
      <w:lvlText w:val="%5."/>
      <w:lvlJc w:val="left"/>
      <w:pPr>
        <w:tabs>
          <w:tab w:val="left" w:pos="3238"/>
        </w:tabs>
        <w:ind w:left="4170" w:hanging="360"/>
      </w:pPr>
      <w:rPr>
        <w:sz w:val="24"/>
        <w:szCs w:val="24"/>
      </w:rPr>
    </w:lvl>
    <w:lvl w:ilvl="5" w:tentative="0">
      <w:start w:val="1"/>
      <w:numFmt w:val="decimal"/>
      <w:lvlText w:val="%6."/>
      <w:lvlJc w:val="left"/>
      <w:pPr>
        <w:tabs>
          <w:tab w:val="left" w:pos="3958"/>
        </w:tabs>
        <w:ind w:left="4890" w:hanging="360"/>
      </w:pPr>
      <w:rPr>
        <w:sz w:val="24"/>
        <w:szCs w:val="24"/>
      </w:rPr>
    </w:lvl>
    <w:lvl w:ilvl="6" w:tentative="0">
      <w:start w:val="1"/>
      <w:numFmt w:val="decimal"/>
      <w:lvlText w:val="%7."/>
      <w:lvlJc w:val="left"/>
      <w:pPr>
        <w:tabs>
          <w:tab w:val="left" w:pos="4678"/>
        </w:tabs>
        <w:ind w:left="5610" w:hanging="360"/>
      </w:pPr>
      <w:rPr>
        <w:sz w:val="24"/>
        <w:szCs w:val="24"/>
      </w:rPr>
    </w:lvl>
    <w:lvl w:ilvl="7" w:tentative="0">
      <w:start w:val="1"/>
      <w:numFmt w:val="decimal"/>
      <w:lvlText w:val="%8."/>
      <w:lvlJc w:val="left"/>
      <w:pPr>
        <w:tabs>
          <w:tab w:val="left" w:pos="5398"/>
        </w:tabs>
        <w:ind w:left="6330" w:hanging="360"/>
      </w:pPr>
      <w:rPr>
        <w:sz w:val="24"/>
        <w:szCs w:val="24"/>
      </w:rPr>
    </w:lvl>
    <w:lvl w:ilvl="8" w:tentative="0">
      <w:start w:val="1"/>
      <w:numFmt w:val="decimal"/>
      <w:lvlText w:val="%9."/>
      <w:lvlJc w:val="left"/>
      <w:pPr>
        <w:tabs>
          <w:tab w:val="left" w:pos="6118"/>
        </w:tabs>
        <w:ind w:left="7050" w:hanging="360"/>
      </w:pPr>
      <w:rPr>
        <w:sz w:val="24"/>
        <w:szCs w:val="24"/>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BB19E1"/>
    <w:rsid w:val="00042758"/>
    <w:rsid w:val="001C6E84"/>
    <w:rsid w:val="004F1A77"/>
    <w:rsid w:val="00C0074E"/>
    <w:rsid w:val="00F563C3"/>
    <w:rsid w:val="054F6C10"/>
    <w:rsid w:val="067B3A34"/>
    <w:rsid w:val="0CEE569A"/>
    <w:rsid w:val="15E213DA"/>
    <w:rsid w:val="17A63A68"/>
    <w:rsid w:val="25BB19E1"/>
    <w:rsid w:val="26DC2593"/>
    <w:rsid w:val="27C25B63"/>
    <w:rsid w:val="2FDF60CA"/>
    <w:rsid w:val="4FE70B92"/>
    <w:rsid w:val="50405086"/>
    <w:rsid w:val="5A4560AB"/>
    <w:rsid w:val="5CC52336"/>
    <w:rsid w:val="5E6C3504"/>
    <w:rsid w:val="5FA334EF"/>
    <w:rsid w:val="6582439F"/>
    <w:rsid w:val="71CB3A3D"/>
    <w:rsid w:val="789F50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Autospacing="1" w:afterAutospacing="1"/>
      <w:jc w:val="left"/>
      <w:outlineLvl w:val="0"/>
    </w:pPr>
    <w:rPr>
      <w:rFonts w:hint="eastAsia" w:ascii="宋体" w:hAnsi="宋体" w:eastAsia="宋体" w:cs="Times New Roman"/>
      <w:b/>
      <w:bCs/>
      <w:kern w:val="44"/>
      <w:sz w:val="48"/>
      <w:szCs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9">
    <w:name w:val="Strong"/>
    <w:basedOn w:val="8"/>
    <w:qFormat/>
    <w:uiPriority w:val="0"/>
    <w:rPr>
      <w:b/>
    </w:rPr>
  </w:style>
  <w:style w:type="character" w:styleId="10">
    <w:name w:val="Hyperlink"/>
    <w:basedOn w:val="8"/>
    <w:qFormat/>
    <w:uiPriority w:val="0"/>
    <w:rPr>
      <w:color w:val="0000FF"/>
      <w:u w:val="singl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1888</Words>
  <Characters>1954</Characters>
  <Lines>67</Lines>
  <Paragraphs>78</Paragraphs>
  <TotalTime>0</TotalTime>
  <ScaleCrop>false</ScaleCrop>
  <LinksUpToDate>false</LinksUpToDate>
  <CharactersWithSpaces>1996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2026-08-31T02:13:00Z</dcterms:created>
  <dc:creator>碰见菁</dc:creator>
  <cp:lastModifiedBy>碰见菁</cp:lastModifiedBy>
  <cp:lastPrinted>2026-09-01T02:30:00Z</cp:lastPrinted>
  <dcterms:modified xsi:type="dcterms:W3CDTF">2026-09-01T07:48:44Z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44E04FB6DB4E485C9B4C81804FFD268B_11</vt:lpwstr>
  </property>
  <property fmtid="{D5CDD505-2E9C-101B-9397-08002B2CF9AE}" pid="4" name="KSOTemplateDocerSaveRecord">
    <vt:lpwstr>eyJoZGlkIjoiNWY1MzM3YjIxNDFmZWM3ODMwZGI2MTdjZTIzZGU3NzQiLCJ1c2VySWQiOiI2OTcwMDYxMjUifQ==</vt:lpwstr>
  </property>
</Properties>
</file>