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E04D8">
      <w:pPr>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关于长期公开征集运输供应商名录的公告</w:t>
      </w:r>
    </w:p>
    <w:p w14:paraId="4DEA73FC">
      <w:pPr>
        <w:widowControl/>
        <w:spacing w:line="360" w:lineRule="atLeast"/>
        <w:ind w:firstLine="640" w:firstLineChars="200"/>
        <w:jc w:val="left"/>
        <w:rPr>
          <w:rFonts w:ascii="仿宋_GB2312" w:hAnsi="仿宋_GB2312" w:eastAsia="仿宋_GB2312" w:cs="仿宋_GB2312"/>
          <w:color w:val="1F2329"/>
          <w:kern w:val="0"/>
          <w:sz w:val="32"/>
          <w:szCs w:val="32"/>
          <w:lang w:bidi="ar"/>
        </w:rPr>
      </w:pPr>
    </w:p>
    <w:p w14:paraId="51F5A011">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东莞市新东泰物流有限公司根据业务发展、危废及一般工业固废运输业务需要，现面向市场</w:t>
      </w:r>
      <w:r>
        <w:rPr>
          <w:rStyle w:val="10"/>
          <w:rFonts w:hint="eastAsia" w:ascii="仿宋_GB2312" w:hAnsi="仿宋_GB2312" w:eastAsia="仿宋_GB2312" w:cs="仿宋_GB2312"/>
          <w:bCs/>
          <w:color w:val="1F2329"/>
          <w:kern w:val="0"/>
          <w:sz w:val="32"/>
          <w:szCs w:val="32"/>
          <w:lang w:bidi="ar"/>
        </w:rPr>
        <w:t>长期公开征集运输供应商</w:t>
      </w:r>
      <w:r>
        <w:rPr>
          <w:rFonts w:hint="eastAsia" w:ascii="仿宋_GB2312" w:hAnsi="仿宋_GB2312" w:eastAsia="仿宋_GB2312" w:cs="仿宋_GB2312"/>
          <w:color w:val="1F2329"/>
          <w:kern w:val="0"/>
          <w:sz w:val="32"/>
          <w:szCs w:val="32"/>
          <w:lang w:bidi="ar"/>
        </w:rPr>
        <w:t>。符合条件的单位需提交全套申请资料，经资料初审、现场实地考察合格后纳入我司供应商名录。后续我司根据实际业务需要</w:t>
      </w:r>
      <w:bookmarkStart w:id="0" w:name="_GoBack"/>
      <w:bookmarkEnd w:id="0"/>
      <w:r>
        <w:rPr>
          <w:rFonts w:hint="eastAsia" w:ascii="仿宋_GB2312" w:hAnsi="仿宋_GB2312" w:eastAsia="仿宋_GB2312" w:cs="仿宋_GB2312"/>
          <w:color w:val="1F2329"/>
          <w:kern w:val="0"/>
          <w:sz w:val="32"/>
          <w:szCs w:val="32"/>
          <w:lang w:bidi="ar"/>
        </w:rPr>
        <w:t xml:space="preserve">，不定期向名录库内供应商发出运输业务竞价邀约。   </w:t>
      </w:r>
    </w:p>
    <w:p w14:paraId="0C2D2F1C">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本项目公告将在东莞实业投资控股集团有限公司网站（http://www.dgsy.com.cn/）、广东东实环境股份有限公司网站（http://www.dsenvironment.cn）进行公示。</w:t>
      </w:r>
    </w:p>
    <w:p w14:paraId="29A4AD3A">
      <w:pPr>
        <w:pStyle w:val="3"/>
        <w:widowControl/>
        <w:spacing w:beforeAutospacing="0" w:afterAutospacing="0" w:line="360" w:lineRule="atLeast"/>
        <w:rPr>
          <w:rFonts w:ascii="黑体" w:hAnsi="黑体" w:eastAsia="黑体" w:cs="黑体"/>
          <w:b w:val="0"/>
          <w:bCs w:val="0"/>
          <w:color w:val="1F2329"/>
          <w:sz w:val="32"/>
          <w:szCs w:val="32"/>
        </w:rPr>
      </w:pPr>
      <w:r>
        <w:rPr>
          <w:rFonts w:ascii="黑体" w:hAnsi="黑体" w:eastAsia="黑体" w:cs="黑体"/>
          <w:b w:val="0"/>
          <w:bCs w:val="0"/>
          <w:color w:val="1F2329"/>
          <w:sz w:val="32"/>
          <w:szCs w:val="32"/>
        </w:rPr>
        <w:t>一、公司概况</w:t>
      </w:r>
    </w:p>
    <w:p w14:paraId="1EB22C66">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东莞市新东泰物流有限公司是海心沙绿色工业服务项目配套运输企业，主要承接危险废物、一般工业固废物流运输业务，服务东莞市海心沙资源循环利用基地及东实环境下属各项目，业务覆盖东莞及粤港澳大湾区各地，可承接普通货物运输；危险货物运输（3 类、4 类 1</w:t>
      </w:r>
      <w:r>
        <w:rPr>
          <w:rFonts w:hint="eastAsia" w:ascii="仿宋_GB2312" w:hAnsi="仿宋_GB2312" w:eastAsia="仿宋_GB2312" w:cs="仿宋_GB2312"/>
          <w:color w:val="1F2329"/>
          <w:kern w:val="0"/>
          <w:sz w:val="32"/>
          <w:szCs w:val="32"/>
          <w:lang w:bidi="ar"/>
        </w:rPr>
        <w:noBreakHyphen/>
      </w:r>
      <w:r>
        <w:rPr>
          <w:rFonts w:hint="eastAsia" w:ascii="仿宋_GB2312" w:hAnsi="仿宋_GB2312" w:eastAsia="仿宋_GB2312" w:cs="仿宋_GB2312"/>
          <w:color w:val="1F2329"/>
          <w:kern w:val="0"/>
          <w:sz w:val="32"/>
          <w:szCs w:val="32"/>
          <w:lang w:bidi="ar"/>
        </w:rPr>
        <w:t>3 项、5 类 1</w:t>
      </w:r>
      <w:r>
        <w:rPr>
          <w:rFonts w:hint="eastAsia" w:ascii="仿宋_GB2312" w:hAnsi="仿宋_GB2312" w:eastAsia="仿宋_GB2312" w:cs="仿宋_GB2312"/>
          <w:color w:val="1F2329"/>
          <w:kern w:val="0"/>
          <w:sz w:val="32"/>
          <w:szCs w:val="32"/>
          <w:lang w:bidi="ar"/>
        </w:rPr>
        <w:noBreakHyphen/>
      </w:r>
      <w:r>
        <w:rPr>
          <w:rFonts w:hint="eastAsia" w:ascii="仿宋_GB2312" w:hAnsi="仿宋_GB2312" w:eastAsia="仿宋_GB2312" w:cs="仿宋_GB2312"/>
          <w:color w:val="1F2329"/>
          <w:kern w:val="0"/>
          <w:sz w:val="32"/>
          <w:szCs w:val="32"/>
          <w:lang w:bidi="ar"/>
        </w:rPr>
        <w:t>2 项、8 类、9 类、医疗废物、危险废物，不含剧毒化学品、爆炸品），同时开展装卸搬运、仓储、固废治理等业务。公司具备道路危险货物运输三级安全生产标准化资质，取得 ISO 三体系认证，设置多个职能部门，配备合规车队与持证从业人员，除固废、危废运输外，还承担动物尸体及诊疗废弃物收运处置运输，参与多项大型环境清运项目，依托完善的安全管理体系，实现危险废物收运处置协同运作。</w:t>
      </w:r>
    </w:p>
    <w:p w14:paraId="378236AA">
      <w:pPr>
        <w:pStyle w:val="3"/>
        <w:widowControl/>
        <w:spacing w:beforeAutospacing="0" w:afterAutospacing="0" w:line="360" w:lineRule="atLeast"/>
        <w:rPr>
          <w:rFonts w:ascii="黑体" w:hAnsi="黑体" w:eastAsia="黑体" w:cs="黑体"/>
          <w:b w:val="0"/>
          <w:bCs w:val="0"/>
          <w:color w:val="1F2329"/>
          <w:sz w:val="32"/>
          <w:szCs w:val="32"/>
        </w:rPr>
      </w:pPr>
      <w:r>
        <w:rPr>
          <w:rFonts w:ascii="黑体" w:hAnsi="黑体" w:eastAsia="黑体" w:cs="黑体"/>
          <w:b w:val="0"/>
          <w:bCs w:val="0"/>
          <w:color w:val="1F2329"/>
          <w:sz w:val="32"/>
          <w:szCs w:val="32"/>
        </w:rPr>
        <w:t>二、供应商准入资格条件</w:t>
      </w:r>
    </w:p>
    <w:p w14:paraId="2C545C5F">
      <w:pPr>
        <w:widowControl/>
        <w:numPr>
          <w:ilvl w:val="0"/>
          <w:numId w:val="1"/>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申请单位须为独立承担民事责任能力的企业法人，提供加盖公章营业执照复印件；</w:t>
      </w:r>
    </w:p>
    <w:p w14:paraId="089E7797">
      <w:pPr>
        <w:widowControl/>
        <w:numPr>
          <w:ilvl w:val="0"/>
          <w:numId w:val="1"/>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申请单位具备对应运输资质：承接危险品运输需取得</w:t>
      </w:r>
      <w:r>
        <w:rPr>
          <w:rStyle w:val="10"/>
          <w:rFonts w:hint="eastAsia" w:ascii="仿宋_GB2312" w:hAnsi="仿宋_GB2312" w:eastAsia="仿宋_GB2312" w:cs="仿宋_GB2312"/>
          <w:bCs/>
          <w:color w:val="1F2329"/>
          <w:sz w:val="32"/>
          <w:szCs w:val="32"/>
        </w:rPr>
        <w:t>《道路运输经营许可证》经营范围含：危险货物运输（9类、危险废物）</w:t>
      </w:r>
      <w:r>
        <w:rPr>
          <w:rFonts w:hint="eastAsia" w:ascii="仿宋_GB2312" w:hAnsi="仿宋_GB2312" w:eastAsia="仿宋_GB2312" w:cs="仿宋_GB2312"/>
          <w:color w:val="1F2329"/>
          <w:sz w:val="32"/>
          <w:szCs w:val="32"/>
        </w:rPr>
        <w:t>；承接普通货物运输需取得</w:t>
      </w:r>
      <w:r>
        <w:rPr>
          <w:rStyle w:val="10"/>
          <w:rFonts w:hint="eastAsia" w:ascii="仿宋_GB2312" w:hAnsi="仿宋_GB2312" w:eastAsia="仿宋_GB2312" w:cs="仿宋_GB2312"/>
          <w:bCs/>
          <w:color w:val="1F2329"/>
          <w:sz w:val="32"/>
          <w:szCs w:val="32"/>
        </w:rPr>
        <w:t>《道路运输经营许可证》经营范围含：普通货物运输</w:t>
      </w:r>
      <w:r>
        <w:rPr>
          <w:rFonts w:hint="eastAsia" w:ascii="仿宋_GB2312" w:hAnsi="仿宋_GB2312" w:eastAsia="仿宋_GB2312" w:cs="仿宋_GB2312"/>
          <w:color w:val="1F2329"/>
          <w:sz w:val="32"/>
          <w:szCs w:val="32"/>
        </w:rPr>
        <w:t>；</w:t>
      </w:r>
    </w:p>
    <w:p w14:paraId="5FA629DB">
      <w:pPr>
        <w:widowControl/>
        <w:numPr>
          <w:ilvl w:val="0"/>
          <w:numId w:val="1"/>
        </w:numPr>
        <w:spacing w:line="360" w:lineRule="atLeast"/>
        <w:ind w:left="780"/>
        <w:jc w:val="left"/>
        <w:rPr>
          <w:rFonts w:hint="eastAsia" w:ascii="仿宋_GB2312" w:hAnsi="仿宋_GB2312" w:eastAsia="仿宋_GB2312" w:cs="仿宋_GB2312"/>
          <w:color w:val="1F2329"/>
          <w:sz w:val="32"/>
          <w:szCs w:val="32"/>
        </w:rPr>
      </w:pPr>
      <w:r>
        <w:rPr>
          <w:rStyle w:val="10"/>
          <w:rFonts w:hint="eastAsia" w:ascii="仿宋_GB2312" w:hAnsi="仿宋_GB2312" w:eastAsia="仿宋_GB2312" w:cs="仿宋_GB2312"/>
          <w:bCs/>
          <w:color w:val="1F2329"/>
          <w:sz w:val="32"/>
          <w:szCs w:val="32"/>
        </w:rPr>
        <w:t>供应商自有车辆不少于5台</w:t>
      </w:r>
      <w:r>
        <w:rPr>
          <w:rFonts w:hint="eastAsia" w:ascii="仿宋_GB2312" w:hAnsi="仿宋_GB2312" w:eastAsia="仿宋_GB2312" w:cs="仿宋_GB2312"/>
          <w:color w:val="1F2329"/>
          <w:sz w:val="32"/>
          <w:szCs w:val="32"/>
        </w:rPr>
        <w:t>：须提供车辆道路运输营运证、对应驾驶员驾驶证和从业资格证，危险货物运输的需同步提供押运员从业资格证；</w:t>
      </w:r>
    </w:p>
    <w:p w14:paraId="109D1F46">
      <w:pPr>
        <w:widowControl/>
        <w:numPr>
          <w:ilvl w:val="0"/>
          <w:numId w:val="1"/>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提供信用中国网站信用报告，近3年无重大交通安全事故、无环保行政处罚记录；</w:t>
      </w:r>
    </w:p>
    <w:p w14:paraId="05E9165E">
      <w:pPr>
        <w:widowControl/>
        <w:numPr>
          <w:ilvl w:val="0"/>
          <w:numId w:val="1"/>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提供单位公司简介，包含企业规模、自有车辆情况、主要业务、过往固废和危废运输业绩；</w:t>
      </w:r>
    </w:p>
    <w:p w14:paraId="5401BF8C">
      <w:pPr>
        <w:widowControl/>
        <w:numPr>
          <w:ilvl w:val="0"/>
          <w:numId w:val="1"/>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签署供应商资格承诺书，承诺所有提交资料真实有效，严格遵守固废、危废运输相关法律法规。</w:t>
      </w:r>
    </w:p>
    <w:p w14:paraId="3AE899F5">
      <w:pPr>
        <w:widowControl/>
        <w:spacing w:line="360" w:lineRule="atLeast"/>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注：仅提交资料不代表入库，我司完成资料初审后组织现场实地考察，考察通过方可正式录入供应商名录库。</w:t>
      </w:r>
    </w:p>
    <w:p w14:paraId="04142C92">
      <w:pPr>
        <w:pStyle w:val="3"/>
        <w:widowControl/>
        <w:spacing w:beforeAutospacing="0" w:afterAutospacing="0" w:line="360" w:lineRule="atLeast"/>
        <w:rPr>
          <w:rFonts w:ascii="黑体" w:hAnsi="黑体" w:eastAsia="黑体" w:cs="黑体"/>
          <w:b w:val="0"/>
          <w:bCs w:val="0"/>
          <w:color w:val="1F2329"/>
          <w:sz w:val="32"/>
          <w:szCs w:val="32"/>
        </w:rPr>
      </w:pPr>
      <w:r>
        <w:rPr>
          <w:rFonts w:ascii="黑体" w:hAnsi="黑体" w:eastAsia="黑体" w:cs="黑体"/>
          <w:b w:val="0"/>
          <w:bCs w:val="0"/>
          <w:color w:val="1F2329"/>
          <w:sz w:val="32"/>
          <w:szCs w:val="32"/>
        </w:rPr>
        <w:t>三、供应商须知</w:t>
      </w:r>
    </w:p>
    <w:p w14:paraId="07B6A322">
      <w:pPr>
        <w:widowControl/>
        <w:numPr>
          <w:ilvl w:val="0"/>
          <w:numId w:val="2"/>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本次名录征集遵循平等、自愿、公平、诚实信用原则，申请单位自愿提交全部资料；</w:t>
      </w:r>
    </w:p>
    <w:p w14:paraId="42672D54">
      <w:pPr>
        <w:widowControl/>
        <w:numPr>
          <w:ilvl w:val="0"/>
          <w:numId w:val="2"/>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我司对申请资料开展初审，初审合格后启动现场实地考察，核查企业场地、自有车辆、人员、安全管理台账等；考察不合格不予入库；</w:t>
      </w:r>
    </w:p>
    <w:p w14:paraId="6ED9812E">
      <w:pPr>
        <w:widowControl/>
        <w:numPr>
          <w:ilvl w:val="0"/>
          <w:numId w:val="2"/>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纳入名录库不等于直接获得业务，我司根据实际运输业务需求，不定期向名录库内合格供应商发出业务竞价邀请，供应商可自主选择是否参与竞价；</w:t>
      </w:r>
    </w:p>
    <w:p w14:paraId="500837D7">
      <w:pPr>
        <w:widowControl/>
        <w:numPr>
          <w:ilvl w:val="0"/>
          <w:numId w:val="2"/>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名录库实行动态管理，入库供应商出现违法违规、履约不合格情况，我司有权移出供应商名录；</w:t>
      </w:r>
    </w:p>
    <w:p w14:paraId="0EC562DA">
      <w:pPr>
        <w:widowControl/>
        <w:numPr>
          <w:ilvl w:val="0"/>
          <w:numId w:val="2"/>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咨询联系人：李先生，联系电话：13713338303。</w:t>
      </w:r>
    </w:p>
    <w:p w14:paraId="0AE4409D">
      <w:pPr>
        <w:pStyle w:val="3"/>
        <w:widowControl/>
        <w:spacing w:beforeAutospacing="0" w:afterAutospacing="0" w:line="360" w:lineRule="atLeast"/>
        <w:rPr>
          <w:rFonts w:ascii="黑体" w:hAnsi="黑体" w:eastAsia="黑体" w:cs="黑体"/>
          <w:b w:val="0"/>
          <w:bCs w:val="0"/>
          <w:color w:val="1F2329"/>
          <w:sz w:val="32"/>
          <w:szCs w:val="32"/>
        </w:rPr>
      </w:pPr>
      <w:r>
        <w:rPr>
          <w:rFonts w:ascii="黑体" w:hAnsi="黑体" w:eastAsia="黑体" w:cs="黑体"/>
          <w:b w:val="0"/>
          <w:bCs w:val="0"/>
          <w:color w:val="1F2329"/>
          <w:sz w:val="32"/>
          <w:szCs w:val="32"/>
        </w:rPr>
        <w:t>四、供应商资料递交要求</w:t>
      </w:r>
    </w:p>
    <w:p w14:paraId="597E66FA">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有意向加入名录库的供应商，</w:t>
      </w:r>
      <w:r>
        <w:rPr>
          <w:rFonts w:hint="eastAsia" w:ascii="仿宋" w:hAnsi="仿宋" w:eastAsia="仿宋"/>
          <w:sz w:val="32"/>
          <w:szCs w:val="32"/>
        </w:rPr>
        <w:t>可在本公告有效期内按以下要求将相关资料发送到我公司邮箱（地址</w:t>
      </w:r>
      <w:r>
        <w:rPr>
          <w:rFonts w:hint="eastAsia" w:ascii="仿宋_GB2312" w:hAnsi="仿宋_GB2312" w:eastAsia="仿宋_GB2312" w:cs="仿宋_GB2312"/>
          <w:color w:val="1F2329"/>
          <w:kern w:val="0"/>
          <w:sz w:val="32"/>
          <w:szCs w:val="32"/>
          <w:lang w:bidi="ar"/>
        </w:rPr>
        <w:t>：xdt@dsenvironment.cn）：</w:t>
      </w:r>
    </w:p>
    <w:p w14:paraId="6574D36F">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营业执照复印件（加盖公章）；</w:t>
      </w:r>
    </w:p>
    <w:p w14:paraId="3B48659E">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道路运输经营许可证复印件（加盖公章）；</w:t>
      </w:r>
    </w:p>
    <w:p w14:paraId="2CFBBD00">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公司简介（企业概况、自有车辆、人员配置、业务业绩）；</w:t>
      </w:r>
    </w:p>
    <w:p w14:paraId="78C5B2EC">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供应商资格承诺书扫描件（附件二，加盖公章）；</w:t>
      </w:r>
    </w:p>
    <w:p w14:paraId="1A042161">
      <w:pPr>
        <w:widowControl/>
        <w:numPr>
          <w:ilvl w:val="0"/>
          <w:numId w:val="3"/>
        </w:numPr>
        <w:spacing w:line="360" w:lineRule="atLeast"/>
        <w:ind w:left="780"/>
        <w:jc w:val="left"/>
        <w:rPr>
          <w:rFonts w:hint="eastAsia" w:ascii="仿宋" w:hAnsi="仿宋" w:eastAsia="仿宋"/>
          <w:sz w:val="32"/>
          <w:szCs w:val="32"/>
        </w:rPr>
      </w:pPr>
      <w:r>
        <w:rPr>
          <w:rFonts w:hint="eastAsia" w:ascii="仿宋" w:hAnsi="仿宋" w:eastAsia="仿宋"/>
          <w:sz w:val="32"/>
          <w:szCs w:val="32"/>
        </w:rPr>
        <w:t>法定代表人身份证明书及法定代表人身份证扫描件（加盖公章）</w:t>
      </w:r>
      <w:r>
        <w:rPr>
          <w:rFonts w:hint="eastAsia" w:ascii="仿宋_GB2312" w:hAnsi="仿宋_GB2312" w:eastAsia="仿宋_GB2312" w:cs="仿宋_GB2312"/>
          <w:color w:val="1F2329"/>
          <w:sz w:val="32"/>
          <w:szCs w:val="32"/>
        </w:rPr>
        <w:t>（附件三，加盖公章）；</w:t>
      </w:r>
    </w:p>
    <w:p w14:paraId="70834F45">
      <w:pPr>
        <w:widowControl/>
        <w:numPr>
          <w:ilvl w:val="0"/>
          <w:numId w:val="3"/>
        </w:numPr>
        <w:spacing w:line="360" w:lineRule="atLeast"/>
        <w:ind w:left="780"/>
        <w:jc w:val="left"/>
        <w:rPr>
          <w:rFonts w:hint="eastAsia" w:ascii="仿宋" w:hAnsi="仿宋" w:eastAsia="仿宋"/>
          <w:sz w:val="32"/>
          <w:szCs w:val="32"/>
        </w:rPr>
      </w:pPr>
      <w:r>
        <w:rPr>
          <w:rFonts w:hint="eastAsia" w:ascii="仿宋" w:hAnsi="仿宋" w:eastAsia="仿宋"/>
          <w:sz w:val="32"/>
          <w:szCs w:val="32"/>
        </w:rPr>
        <w:t>法人授权委托书及授权委托人身份证扫描件（法人本人参与</w:t>
      </w:r>
      <w:r>
        <w:rPr>
          <w:rFonts w:hint="eastAsia" w:ascii="仿宋_GB2312" w:hAnsi="仿宋_GB2312" w:eastAsia="仿宋_GB2312" w:cs="仿宋_GB2312"/>
          <w:color w:val="1F2329"/>
          <w:sz w:val="32"/>
          <w:szCs w:val="32"/>
        </w:rPr>
        <w:t>可不提供</w:t>
      </w:r>
      <w:r>
        <w:rPr>
          <w:rFonts w:hint="eastAsia" w:ascii="仿宋" w:hAnsi="仿宋" w:eastAsia="仿宋"/>
          <w:sz w:val="32"/>
          <w:szCs w:val="32"/>
        </w:rPr>
        <w:t>，</w:t>
      </w:r>
      <w:r>
        <w:rPr>
          <w:rFonts w:hint="eastAsia" w:ascii="仿宋_GB2312" w:hAnsi="仿宋_GB2312" w:eastAsia="仿宋_GB2312" w:cs="仿宋_GB2312"/>
          <w:color w:val="1F2329"/>
          <w:sz w:val="32"/>
          <w:szCs w:val="32"/>
        </w:rPr>
        <w:t>附件四，</w:t>
      </w:r>
      <w:r>
        <w:rPr>
          <w:rFonts w:hint="eastAsia" w:ascii="仿宋" w:hAnsi="仿宋" w:eastAsia="仿宋"/>
          <w:sz w:val="32"/>
          <w:szCs w:val="32"/>
        </w:rPr>
        <w:t>加盖公章）</w:t>
      </w:r>
    </w:p>
    <w:p w14:paraId="7F867040">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运输供应商信息登记表（附件五，加盖公章）；</w:t>
      </w:r>
    </w:p>
    <w:p w14:paraId="77CE6A39">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提供自有车辆名册（附件六，加盖公章），包含不少于 5 台自有车辆，每台车辆附营运证、驾驶员驾驶证及从业资格证扫描件。</w:t>
      </w:r>
    </w:p>
    <w:p w14:paraId="2A1D89BC">
      <w:pPr>
        <w:widowControl/>
        <w:numPr>
          <w:ilvl w:val="0"/>
          <w:numId w:val="3"/>
        </w:numPr>
        <w:spacing w:line="360" w:lineRule="atLeast"/>
        <w:ind w:left="78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近一个月信用中国信用报告</w:t>
      </w:r>
    </w:p>
    <w:p w14:paraId="0D69743E">
      <w:pPr>
        <w:pStyle w:val="3"/>
        <w:widowControl/>
        <w:spacing w:beforeAutospacing="0" w:afterAutospacing="0" w:line="360" w:lineRule="atLeast"/>
        <w:rPr>
          <w:rFonts w:ascii="黑体" w:hAnsi="黑体" w:eastAsia="黑体" w:cs="黑体"/>
          <w:b w:val="0"/>
          <w:bCs w:val="0"/>
          <w:color w:val="1F2329"/>
          <w:sz w:val="32"/>
          <w:szCs w:val="32"/>
        </w:rPr>
      </w:pPr>
      <w:r>
        <w:rPr>
          <w:rFonts w:ascii="黑体" w:hAnsi="黑体" w:eastAsia="黑体" w:cs="黑体"/>
          <w:b w:val="0"/>
          <w:bCs w:val="0"/>
          <w:color w:val="1F2329"/>
          <w:sz w:val="32"/>
          <w:szCs w:val="32"/>
        </w:rPr>
        <w:t>五、公告有效期</w:t>
      </w:r>
    </w:p>
    <w:p w14:paraId="19FAAEB5">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本公告自挂网发布之日起长期有效；如终止征集，东莞市新东泰物流有限公司另行发布终止公告。</w:t>
      </w:r>
    </w:p>
    <w:p w14:paraId="17F36A84">
      <w:pPr>
        <w:widowControl/>
        <w:spacing w:line="360" w:lineRule="atLeast"/>
        <w:jc w:val="left"/>
        <w:rPr>
          <w:rFonts w:hint="eastAsia" w:ascii="仿宋_GB2312" w:hAnsi="仿宋_GB2312" w:eastAsia="仿宋_GB2312" w:cs="仿宋_GB2312"/>
          <w:color w:val="1F2329"/>
          <w:kern w:val="0"/>
          <w:sz w:val="32"/>
          <w:szCs w:val="32"/>
          <w:lang w:bidi="ar"/>
        </w:rPr>
      </w:pPr>
    </w:p>
    <w:p w14:paraId="05C5EB32">
      <w:pPr>
        <w:widowControl/>
        <w:spacing w:line="360" w:lineRule="atLeast"/>
        <w:jc w:val="righ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东莞市新东泰物流有限公司</w:t>
      </w:r>
    </w:p>
    <w:p w14:paraId="165814B2">
      <w:pPr>
        <w:widowControl/>
        <w:spacing w:line="360" w:lineRule="atLeast"/>
        <w:jc w:val="righ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2026 年9月1日</w:t>
      </w:r>
    </w:p>
    <w:p w14:paraId="6442DF4C">
      <w:pP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br w:type="page"/>
      </w:r>
    </w:p>
    <w:p w14:paraId="6511789A">
      <w:pPr>
        <w:spacing w:line="360" w:lineRule="auto"/>
        <w:ind w:right="25" w:rightChars="12"/>
        <w:jc w:val="left"/>
        <w:outlineLvl w:val="1"/>
        <w:rPr>
          <w:rFonts w:hint="eastAsia" w:ascii="仿宋_GB2312" w:hAnsi="仿宋_GB2312" w:eastAsia="仿宋_GB2312" w:cs="仿宋_GB2312"/>
          <w:b/>
          <w:bCs/>
          <w:color w:val="1F2329"/>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b/>
          <w:bCs/>
          <w:color w:val="1F2329"/>
          <w:sz w:val="32"/>
          <w:szCs w:val="32"/>
        </w:rPr>
        <w:t>附件一：营业执照(复印件加盖公章)</w:t>
      </w:r>
    </w:p>
    <w:p w14:paraId="73656B5F">
      <w:pPr>
        <w:spacing w:line="360" w:lineRule="auto"/>
        <w:ind w:right="25" w:rightChars="12"/>
        <w:jc w:val="left"/>
        <w:outlineLvl w:val="1"/>
        <w:rPr>
          <w:rFonts w:hint="eastAsia" w:ascii="仿宋_GB2312" w:hAnsi="仿宋_GB2312" w:eastAsia="仿宋_GB2312" w:cs="仿宋_GB2312"/>
          <w:b/>
          <w:bCs/>
          <w:color w:val="1F2329"/>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b/>
          <w:bCs/>
          <w:color w:val="1F2329"/>
          <w:sz w:val="32"/>
          <w:szCs w:val="32"/>
        </w:rPr>
        <w:t>附件二：道路运输经营许可证(复印件加盖公章)</w:t>
      </w:r>
    </w:p>
    <w:p w14:paraId="607CB5C4">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附件三：供应商资格承诺书</w:t>
      </w:r>
    </w:p>
    <w:p w14:paraId="66C6EBD9">
      <w:pPr>
        <w:widowControl/>
        <w:spacing w:line="360" w:lineRule="atLeast"/>
        <w:jc w:val="cente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供应商资格承诺书</w:t>
      </w:r>
    </w:p>
    <w:p w14:paraId="369F9A4B">
      <w:pPr>
        <w:widowControl/>
        <w:spacing w:line="600" w:lineRule="exact"/>
        <w:jc w:val="lef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东莞市新东泰物流有限公司：</w:t>
      </w:r>
    </w:p>
    <w:p w14:paraId="2D5374F0">
      <w:pPr>
        <w:widowControl/>
        <w:spacing w:line="600" w:lineRule="exact"/>
        <w:ind w:firstLine="480" w:firstLineChars="200"/>
        <w:jc w:val="left"/>
        <w:rPr>
          <w:rFonts w:hint="eastAsia" w:ascii="宋体" w:hAnsi="宋体" w:eastAsia="宋体" w:cs="宋体"/>
          <w:color w:val="1F2329"/>
          <w:sz w:val="24"/>
        </w:rPr>
      </w:pPr>
      <w:r>
        <w:rPr>
          <w:rFonts w:hint="eastAsia" w:ascii="宋体" w:hAnsi="宋体" w:eastAsia="宋体" w:cs="宋体"/>
          <w:color w:val="1F2329"/>
          <w:kern w:val="0"/>
          <w:sz w:val="24"/>
          <w:lang w:bidi="ar"/>
        </w:rPr>
        <w:t>我单位自愿申请加入贵司危废及一般固废运输供应商名录库，现郑重作出如下承诺：</w:t>
      </w:r>
    </w:p>
    <w:p w14:paraId="7E097D90">
      <w:pPr>
        <w:widowControl/>
        <w:numPr>
          <w:ilvl w:val="0"/>
          <w:numId w:val="4"/>
        </w:numPr>
        <w:spacing w:line="600" w:lineRule="exact"/>
        <w:ind w:left="780"/>
        <w:jc w:val="left"/>
        <w:rPr>
          <w:rFonts w:hint="eastAsia" w:ascii="宋体" w:hAnsi="宋体" w:eastAsia="宋体" w:cs="宋体"/>
          <w:color w:val="1F2329"/>
          <w:sz w:val="24"/>
        </w:rPr>
      </w:pPr>
      <w:r>
        <w:rPr>
          <w:rFonts w:hint="eastAsia" w:ascii="宋体" w:hAnsi="宋体" w:eastAsia="宋体" w:cs="宋体"/>
          <w:color w:val="1F2329"/>
          <w:sz w:val="24"/>
        </w:rPr>
        <w:t>我司为合法注册企业，具备开展危险废物 / 一般工业固废运输业务所需全部资质许可，所有提交的营业执照、道路运输证、车辆营运证、驾驶证、从业资格证等全部资料真实、合法、有效；</w:t>
      </w:r>
    </w:p>
    <w:p w14:paraId="232B258D">
      <w:pPr>
        <w:widowControl/>
        <w:numPr>
          <w:ilvl w:val="0"/>
          <w:numId w:val="4"/>
        </w:numPr>
        <w:spacing w:line="600" w:lineRule="exact"/>
        <w:ind w:left="780"/>
        <w:jc w:val="left"/>
        <w:rPr>
          <w:rFonts w:hint="eastAsia" w:ascii="宋体" w:hAnsi="宋体" w:eastAsia="宋体" w:cs="宋体"/>
          <w:color w:val="1F2329"/>
          <w:sz w:val="24"/>
        </w:rPr>
      </w:pPr>
      <w:r>
        <w:rPr>
          <w:rFonts w:hint="eastAsia" w:ascii="宋体" w:hAnsi="宋体" w:eastAsia="宋体" w:cs="宋体"/>
          <w:color w:val="1F2329"/>
          <w:sz w:val="24"/>
        </w:rPr>
        <w:t>我司自有运输车辆不少于 5 台，车辆产权归属本公司，不存在挂靠、借用他人车辆申请情况；驾驶员均取得对应从业资格，符合法规上岗条件；</w:t>
      </w:r>
    </w:p>
    <w:p w14:paraId="6C9D8C13">
      <w:pPr>
        <w:widowControl/>
        <w:numPr>
          <w:ilvl w:val="0"/>
          <w:numId w:val="4"/>
        </w:numPr>
        <w:spacing w:line="600" w:lineRule="exact"/>
        <w:ind w:left="780"/>
        <w:jc w:val="left"/>
        <w:rPr>
          <w:rFonts w:hint="eastAsia" w:ascii="宋体" w:hAnsi="宋体" w:eastAsia="宋体" w:cs="宋体"/>
          <w:color w:val="1F2329"/>
          <w:sz w:val="24"/>
        </w:rPr>
      </w:pPr>
      <w:r>
        <w:rPr>
          <w:rFonts w:hint="eastAsia" w:ascii="宋体" w:hAnsi="宋体" w:eastAsia="宋体" w:cs="宋体"/>
          <w:color w:val="1F2329"/>
          <w:sz w:val="24"/>
        </w:rPr>
        <w:t>在参与贵司运输业务过程中，严格遵守《固体废物污染环境防治法》《道路危险货物运输管理规定》等国家、地方法律法规，落实安全生产、危废运输全过程管理要求；</w:t>
      </w:r>
    </w:p>
    <w:p w14:paraId="7931D31F">
      <w:pPr>
        <w:widowControl/>
        <w:numPr>
          <w:ilvl w:val="0"/>
          <w:numId w:val="4"/>
        </w:numPr>
        <w:spacing w:line="600" w:lineRule="exact"/>
        <w:ind w:left="780"/>
        <w:jc w:val="left"/>
        <w:rPr>
          <w:rFonts w:hint="eastAsia" w:ascii="宋体" w:hAnsi="宋体" w:eastAsia="宋体" w:cs="宋体"/>
          <w:color w:val="1F2329"/>
          <w:sz w:val="24"/>
        </w:rPr>
      </w:pPr>
      <w:r>
        <w:rPr>
          <w:rFonts w:hint="eastAsia" w:ascii="宋体" w:hAnsi="宋体" w:eastAsia="宋体" w:cs="宋体"/>
          <w:color w:val="1F2329"/>
          <w:sz w:val="24"/>
        </w:rPr>
        <w:t>若我司提供虚假材料、违法运输、发生安全环保事故或者履约违约，自愿承担全部经济损失及全部法律责任，贵司有权直接将我司移出供应商名录库，并追究我司全部责任。</w:t>
      </w:r>
    </w:p>
    <w:p w14:paraId="7A25A410">
      <w:pPr>
        <w:widowControl/>
        <w:spacing w:line="600" w:lineRule="exact"/>
        <w:jc w:val="right"/>
        <w:rPr>
          <w:rFonts w:hint="eastAsia" w:ascii="宋体" w:hAnsi="宋体" w:eastAsia="宋体" w:cs="宋体"/>
          <w:color w:val="1F2329"/>
          <w:kern w:val="0"/>
          <w:sz w:val="24"/>
          <w:lang w:bidi="ar"/>
        </w:rPr>
      </w:pPr>
    </w:p>
    <w:p w14:paraId="0BD401B7">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供应商单位名称（加盖公章）：________________________</w:t>
      </w:r>
    </w:p>
    <w:p w14:paraId="5A7B8B6A">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法定代表人（签字或盖章）：________________________</w:t>
      </w:r>
    </w:p>
    <w:p w14:paraId="174694C9">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联系人：________________________</w:t>
      </w:r>
    </w:p>
    <w:p w14:paraId="0AE96DBE">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联系电话：________________________</w:t>
      </w:r>
    </w:p>
    <w:p w14:paraId="48F6F21A">
      <w:pPr>
        <w:widowControl/>
        <w:spacing w:line="600" w:lineRule="exact"/>
        <w:jc w:val="right"/>
        <w:rPr>
          <w:rFonts w:hint="eastAsia" w:ascii="宋体" w:hAnsi="宋体" w:eastAsia="宋体" w:cs="宋体"/>
          <w:color w:val="1F2329"/>
          <w:sz w:val="24"/>
        </w:rPr>
      </w:pPr>
      <w:r>
        <w:rPr>
          <w:rFonts w:hint="eastAsia" w:ascii="宋体" w:hAnsi="宋体" w:eastAsia="宋体" w:cs="宋体"/>
          <w:color w:val="1F2329"/>
          <w:kern w:val="0"/>
          <w:sz w:val="24"/>
          <w:lang w:bidi="ar"/>
        </w:rPr>
        <w:t>日期：_______年____月____日</w:t>
      </w:r>
    </w:p>
    <w:p w14:paraId="13856B6F">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附件四：法定代表人身份证明书</w:t>
      </w:r>
    </w:p>
    <w:p w14:paraId="62DDF365">
      <w:pPr>
        <w:widowControl/>
        <w:spacing w:line="360" w:lineRule="atLeast"/>
        <w:jc w:val="cente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法定代表人身份证明书及法定代表人身份证复印件</w:t>
      </w:r>
    </w:p>
    <w:p w14:paraId="5B0E0954">
      <w:pPr>
        <w:widowControl/>
        <w:spacing w:line="600" w:lineRule="exact"/>
        <w:jc w:val="lef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东莞市新东泰物流有限公司：</w:t>
      </w:r>
    </w:p>
    <w:p w14:paraId="775E6D6B">
      <w:pPr>
        <w:widowControl/>
        <w:spacing w:line="600" w:lineRule="exact"/>
        <w:ind w:firstLine="480" w:firstLineChars="200"/>
        <w:jc w:val="left"/>
        <w:rPr>
          <w:rFonts w:hint="eastAsia" w:ascii="宋体" w:hAnsi="宋体" w:eastAsia="宋体" w:cs="宋体"/>
          <w:color w:val="1F2329"/>
          <w:sz w:val="24"/>
        </w:rPr>
      </w:pPr>
      <w:r>
        <w:rPr>
          <w:rFonts w:hint="eastAsia" w:ascii="宋体" w:hAnsi="宋体" w:eastAsia="宋体" w:cs="宋体"/>
          <w:color w:val="1F2329"/>
          <w:kern w:val="0"/>
          <w:sz w:val="24"/>
          <w:lang w:bidi="ar"/>
        </w:rPr>
        <w:t>本证明书声明：注册于________（国家）的________________（供应商全称），下述签字人________（法定代表人姓名、职务）为本公司的合法法定代表人。</w:t>
      </w:r>
    </w:p>
    <w:p w14:paraId="1877952B">
      <w:pPr>
        <w:widowControl/>
        <w:spacing w:line="600" w:lineRule="exact"/>
        <w:jc w:val="left"/>
        <w:rPr>
          <w:rFonts w:hint="eastAsia" w:ascii="宋体" w:hAnsi="宋体" w:eastAsia="宋体" w:cs="宋体"/>
          <w:color w:val="1F2329"/>
          <w:sz w:val="24"/>
        </w:rPr>
      </w:pPr>
      <w:r>
        <w:rPr>
          <w:rFonts w:hint="eastAsia" w:ascii="宋体" w:hAnsi="宋体" w:eastAsia="宋体" w:cs="宋体"/>
          <w:color w:val="1F2329"/>
          <w:kern w:val="0"/>
          <w:sz w:val="24"/>
          <w:lang w:bidi="ar"/>
        </w:rPr>
        <w:t>特此证明。</w:t>
      </w:r>
    </w:p>
    <w:p w14:paraId="6B19A5B5">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供应商单位（加盖公章）：________________________</w:t>
      </w:r>
    </w:p>
    <w:p w14:paraId="5A133807">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法定代表人（签字或私章）：________________________</w:t>
      </w:r>
    </w:p>
    <w:p w14:paraId="154C9DEE">
      <w:pPr>
        <w:widowControl/>
        <w:spacing w:line="600" w:lineRule="exact"/>
        <w:jc w:val="center"/>
        <w:rPr>
          <w:rFonts w:hint="eastAsia" w:ascii="宋体" w:hAnsi="宋体" w:eastAsia="宋体" w:cs="宋体"/>
          <w:color w:val="1F2329"/>
          <w:sz w:val="24"/>
        </w:rPr>
      </w:pPr>
      <w:r>
        <w:rPr>
          <w:rFonts w:hint="eastAsia" w:ascii="宋体" w:hAnsi="宋体" w:eastAsia="宋体" w:cs="宋体"/>
          <w:color w:val="1F2329"/>
          <w:kern w:val="0"/>
          <w:sz w:val="24"/>
          <w:lang w:bidi="ar"/>
        </w:rPr>
        <w:t xml:space="preserve">                                    日期：_______年____月____日</w:t>
      </w:r>
    </w:p>
    <w:p w14:paraId="09CEFA1F">
      <w:pPr>
        <w:widowControl/>
        <w:spacing w:line="600" w:lineRule="exact"/>
        <w:jc w:val="left"/>
        <w:rPr>
          <w:rFonts w:hint="eastAsia" w:ascii="宋体" w:hAnsi="宋体" w:eastAsia="宋体" w:cs="宋体"/>
          <w:color w:val="1F2329"/>
          <w:kern w:val="0"/>
          <w:sz w:val="24"/>
          <w:lang w:bidi="ar"/>
        </w:rPr>
      </w:pPr>
    </w:p>
    <w:p w14:paraId="513AF459">
      <w:pPr>
        <w:widowControl/>
        <w:spacing w:line="600" w:lineRule="exact"/>
        <w:jc w:val="left"/>
        <w:rPr>
          <w:rFonts w:hint="eastAsia" w:ascii="宋体" w:hAnsi="宋体" w:eastAsia="宋体" w:cs="宋体"/>
          <w:color w:val="1F2329"/>
          <w:sz w:val="24"/>
        </w:rPr>
      </w:pPr>
      <w:r>
        <w:rPr>
          <w:rFonts w:hint="eastAsia" w:ascii="宋体" w:hAnsi="宋体" w:eastAsia="宋体" w:cs="宋体"/>
          <w:color w:val="1F2329"/>
          <w:kern w:val="0"/>
          <w:sz w:val="24"/>
          <w:lang w:bidi="ar"/>
        </w:rPr>
        <w:t>（粘贴处：法定代表人身份证正反面扫描件，加盖公章）</w:t>
      </w:r>
    </w:p>
    <w:p w14:paraId="3EDED786">
      <w:pP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br w:type="page"/>
      </w:r>
    </w:p>
    <w:p w14:paraId="7336FBBE">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附件五：法人授权委托书</w:t>
      </w:r>
    </w:p>
    <w:p w14:paraId="0C1F2AE6">
      <w:pPr>
        <w:widowControl/>
        <w:spacing w:line="360" w:lineRule="atLeast"/>
        <w:jc w:val="cente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法定代表人授权委托书</w:t>
      </w:r>
    </w:p>
    <w:p w14:paraId="3EB0072A">
      <w:pPr>
        <w:widowControl/>
        <w:spacing w:line="600" w:lineRule="exact"/>
        <w:jc w:val="lef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东莞市新东泰物流有限公司：</w:t>
      </w:r>
    </w:p>
    <w:p w14:paraId="272BE7C0">
      <w:pPr>
        <w:widowControl/>
        <w:spacing w:line="600" w:lineRule="exact"/>
        <w:ind w:firstLine="480" w:firstLineChars="200"/>
        <w:jc w:val="left"/>
        <w:rPr>
          <w:rFonts w:hint="eastAsia" w:ascii="宋体" w:hAnsi="宋体" w:eastAsia="宋体" w:cs="宋体"/>
          <w:color w:val="1F2329"/>
          <w:sz w:val="24"/>
        </w:rPr>
      </w:pPr>
      <w:r>
        <w:rPr>
          <w:rFonts w:hint="eastAsia" w:ascii="宋体" w:hAnsi="宋体" w:eastAsia="宋体" w:cs="宋体"/>
          <w:color w:val="1F2329"/>
          <w:kern w:val="0"/>
          <w:sz w:val="24"/>
          <w:lang w:bidi="ar"/>
        </w:rPr>
        <w:t>本委托书声明：下述签字人__________（法定代表人姓名、职务）代表__________________（供应商全称），委托___________________（受委托人姓名、职务）作为我单位合法代理人，就贵司危废及一般固废运输供应商入库申请、业务对接、竞价、合同签订及履约全部相关事宜，以我方名义处理全部相关事务。</w:t>
      </w:r>
    </w:p>
    <w:p w14:paraId="5B598A06">
      <w:pPr>
        <w:widowControl/>
        <w:spacing w:line="600" w:lineRule="exact"/>
        <w:ind w:firstLine="480" w:firstLineChars="200"/>
        <w:jc w:val="left"/>
        <w:rPr>
          <w:rFonts w:hint="eastAsia" w:ascii="宋体" w:hAnsi="宋体" w:eastAsia="宋体" w:cs="宋体"/>
          <w:color w:val="1F2329"/>
          <w:sz w:val="24"/>
        </w:rPr>
      </w:pPr>
      <w:r>
        <w:rPr>
          <w:rFonts w:hint="eastAsia" w:ascii="宋体" w:hAnsi="宋体" w:eastAsia="宋体" w:cs="宋体"/>
          <w:color w:val="1F2329"/>
          <w:kern w:val="0"/>
          <w:sz w:val="24"/>
          <w:lang w:bidi="ar"/>
        </w:rPr>
        <w:t>本委托书有效期自______年____月____日起至______年____月____日止。</w:t>
      </w:r>
    </w:p>
    <w:p w14:paraId="1FB0E711">
      <w:pPr>
        <w:widowControl/>
        <w:spacing w:line="600" w:lineRule="exact"/>
        <w:ind w:firstLine="480" w:firstLineChars="200"/>
        <w:jc w:val="left"/>
        <w:rPr>
          <w:rFonts w:hint="eastAsia" w:ascii="宋体" w:hAnsi="宋体" w:eastAsia="宋体" w:cs="宋体"/>
          <w:color w:val="1F2329"/>
          <w:sz w:val="24"/>
        </w:rPr>
      </w:pPr>
      <w:r>
        <w:rPr>
          <w:rFonts w:hint="eastAsia" w:ascii="宋体" w:hAnsi="宋体" w:eastAsia="宋体" w:cs="宋体"/>
          <w:color w:val="1F2329"/>
          <w:kern w:val="0"/>
          <w:sz w:val="24"/>
          <w:lang w:bidi="ar"/>
        </w:rPr>
        <w:t>特此声明。</w:t>
      </w:r>
    </w:p>
    <w:p w14:paraId="7D937236">
      <w:pPr>
        <w:widowControl/>
        <w:spacing w:line="600" w:lineRule="exact"/>
        <w:jc w:val="left"/>
        <w:rPr>
          <w:rFonts w:hint="eastAsia" w:ascii="宋体" w:hAnsi="宋体" w:eastAsia="宋体" w:cs="宋体"/>
          <w:color w:val="1F2329"/>
          <w:kern w:val="0"/>
          <w:sz w:val="24"/>
          <w:lang w:bidi="ar"/>
        </w:rPr>
      </w:pPr>
    </w:p>
    <w:p w14:paraId="67BA092E">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供应商全称（加盖公章）：________________________</w:t>
      </w:r>
    </w:p>
    <w:p w14:paraId="55C96FF3">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法定代表人（签字或盖章）：________________________</w:t>
      </w:r>
    </w:p>
    <w:p w14:paraId="611EEBD2">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被授权人（签字或盖章）：________________________</w:t>
      </w:r>
    </w:p>
    <w:p w14:paraId="65A58927">
      <w:pPr>
        <w:widowControl/>
        <w:spacing w:line="600" w:lineRule="exact"/>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被授权人身份证号码：________________________</w:t>
      </w:r>
    </w:p>
    <w:p w14:paraId="42DEC27F">
      <w:pPr>
        <w:widowControl/>
        <w:spacing w:line="600" w:lineRule="exact"/>
        <w:jc w:val="center"/>
        <w:rPr>
          <w:rFonts w:hint="eastAsia" w:ascii="宋体" w:hAnsi="宋体" w:eastAsia="宋体" w:cs="宋体"/>
          <w:color w:val="1F2329"/>
          <w:sz w:val="24"/>
        </w:rPr>
      </w:pPr>
      <w:r>
        <w:rPr>
          <w:rFonts w:hint="eastAsia" w:ascii="宋体" w:hAnsi="宋体" w:eastAsia="宋体" w:cs="宋体"/>
          <w:color w:val="1F2329"/>
          <w:kern w:val="0"/>
          <w:sz w:val="24"/>
          <w:lang w:bidi="ar"/>
        </w:rPr>
        <w:t xml:space="preserve">                                    日期：_______年____月____日</w:t>
      </w:r>
    </w:p>
    <w:p w14:paraId="107E7E63">
      <w:pPr>
        <w:widowControl/>
        <w:spacing w:line="600" w:lineRule="exact"/>
        <w:jc w:val="left"/>
        <w:rPr>
          <w:rFonts w:hint="eastAsia" w:ascii="宋体" w:hAnsi="宋体" w:eastAsia="宋体" w:cs="宋体"/>
          <w:color w:val="1F2329"/>
          <w:kern w:val="0"/>
          <w:sz w:val="24"/>
          <w:lang w:bidi="ar"/>
        </w:rPr>
      </w:pPr>
    </w:p>
    <w:p w14:paraId="25B76940">
      <w:pPr>
        <w:widowControl/>
        <w:spacing w:line="600" w:lineRule="exact"/>
        <w:jc w:val="left"/>
        <w:rPr>
          <w:rFonts w:hint="eastAsia" w:ascii="宋体" w:hAnsi="宋体" w:eastAsia="宋体" w:cs="宋体"/>
          <w:color w:val="1F2329"/>
          <w:sz w:val="24"/>
        </w:rPr>
      </w:pPr>
      <w:r>
        <w:rPr>
          <w:rFonts w:hint="eastAsia" w:ascii="宋体" w:hAnsi="宋体" w:eastAsia="宋体" w:cs="宋体"/>
          <w:color w:val="1F2329"/>
          <w:kern w:val="0"/>
          <w:sz w:val="24"/>
          <w:lang w:bidi="ar"/>
        </w:rPr>
        <w:t>（粘贴处：被授权人身份证正反面扫描件，加盖公章）</w:t>
      </w:r>
    </w:p>
    <w:p w14:paraId="52B58A89">
      <w:pP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br w:type="page"/>
      </w:r>
    </w:p>
    <w:p w14:paraId="6EDAB6B9">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附件六：供应商信息登记表</w:t>
      </w:r>
    </w:p>
    <w:p w14:paraId="4E0C6AFE">
      <w:pPr>
        <w:widowControl/>
        <w:spacing w:line="360" w:lineRule="atLeast"/>
        <w:jc w:val="cente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供应商信息登记表</w:t>
      </w:r>
    </w:p>
    <w:tbl>
      <w:tblPr>
        <w:tblStyle w:val="7"/>
        <w:tblW w:w="9959" w:type="dxa"/>
        <w:jc w:val="center"/>
        <w:tblLayout w:type="fixed"/>
        <w:tblCellMar>
          <w:top w:w="0" w:type="dxa"/>
          <w:left w:w="108" w:type="dxa"/>
          <w:bottom w:w="0" w:type="dxa"/>
          <w:right w:w="108" w:type="dxa"/>
        </w:tblCellMar>
      </w:tblPr>
      <w:tblGrid>
        <w:gridCol w:w="1454"/>
        <w:gridCol w:w="4194"/>
        <w:gridCol w:w="2010"/>
        <w:gridCol w:w="2301"/>
      </w:tblGrid>
      <w:tr w14:paraId="0CF55C7F">
        <w:tblPrEx>
          <w:tblCellMar>
            <w:top w:w="0" w:type="dxa"/>
            <w:left w:w="108" w:type="dxa"/>
            <w:bottom w:w="0" w:type="dxa"/>
            <w:right w:w="108" w:type="dxa"/>
          </w:tblCellMar>
        </w:tblPrEx>
        <w:trPr>
          <w:trHeight w:val="612" w:hRule="atLeast"/>
          <w:jc w:val="center"/>
        </w:trPr>
        <w:tc>
          <w:tcPr>
            <w:tcW w:w="1454" w:type="dxa"/>
            <w:tcBorders>
              <w:top w:val="single" w:color="auto" w:sz="4" w:space="0"/>
              <w:left w:val="single" w:color="auto" w:sz="4" w:space="0"/>
              <w:bottom w:val="single" w:color="auto" w:sz="4" w:space="0"/>
              <w:right w:val="single" w:color="auto" w:sz="4" w:space="0"/>
            </w:tcBorders>
            <w:noWrap/>
            <w:vAlign w:val="center"/>
          </w:tcPr>
          <w:p w14:paraId="70F3F140">
            <w:pPr>
              <w:widowControl/>
              <w:spacing w:line="240" w:lineRule="exact"/>
              <w:jc w:val="center"/>
              <w:rPr>
                <w:rFonts w:hint="eastAsia" w:ascii="宋体" w:hAnsi="宋体" w:cs="宋体"/>
                <w:kern w:val="0"/>
                <w:szCs w:val="21"/>
              </w:rPr>
            </w:pPr>
            <w:r>
              <w:rPr>
                <w:rFonts w:ascii="宋体" w:hAnsi="宋体" w:cs="宋体"/>
                <w:kern w:val="0"/>
                <w:szCs w:val="21"/>
              </w:rPr>
              <w:t>*</w:t>
            </w:r>
            <w:r>
              <w:rPr>
                <w:rFonts w:hint="eastAsia" w:ascii="宋体" w:hAnsi="宋体" w:cs="宋体"/>
                <w:kern w:val="0"/>
                <w:szCs w:val="21"/>
              </w:rPr>
              <w:t>客户</w:t>
            </w:r>
            <w:r>
              <w:rPr>
                <w:rFonts w:ascii="宋体" w:hAnsi="宋体" w:cs="宋体"/>
                <w:kern w:val="0"/>
                <w:szCs w:val="21"/>
              </w:rPr>
              <w:t>名称</w:t>
            </w:r>
          </w:p>
        </w:tc>
        <w:tc>
          <w:tcPr>
            <w:tcW w:w="4194" w:type="dxa"/>
            <w:tcBorders>
              <w:top w:val="single" w:color="auto" w:sz="4" w:space="0"/>
              <w:left w:val="nil"/>
              <w:bottom w:val="single" w:color="000000" w:sz="4" w:space="0"/>
              <w:right w:val="single" w:color="000000" w:sz="4" w:space="0"/>
            </w:tcBorders>
            <w:noWrap/>
            <w:vAlign w:val="center"/>
          </w:tcPr>
          <w:p w14:paraId="597B1B63">
            <w:pPr>
              <w:widowControl/>
              <w:spacing w:line="240" w:lineRule="exact"/>
              <w:rPr>
                <w:rFonts w:hint="eastAsia" w:ascii="宋体" w:hAnsi="宋体" w:cs="宋体"/>
                <w:kern w:val="0"/>
                <w:szCs w:val="21"/>
              </w:rPr>
            </w:pPr>
          </w:p>
        </w:tc>
        <w:tc>
          <w:tcPr>
            <w:tcW w:w="2010" w:type="dxa"/>
            <w:tcBorders>
              <w:top w:val="single" w:color="auto" w:sz="4" w:space="0"/>
              <w:left w:val="single" w:color="000000" w:sz="4" w:space="0"/>
              <w:bottom w:val="single" w:color="000000" w:sz="4" w:space="0"/>
              <w:right w:val="single" w:color="000000" w:sz="4" w:space="0"/>
            </w:tcBorders>
            <w:noWrap/>
            <w:vAlign w:val="center"/>
          </w:tcPr>
          <w:p w14:paraId="62D68300">
            <w:pPr>
              <w:widowControl/>
              <w:spacing w:line="240" w:lineRule="exact"/>
              <w:jc w:val="center"/>
              <w:rPr>
                <w:rFonts w:hint="eastAsia" w:ascii="宋体" w:hAnsi="宋体" w:cs="宋体"/>
                <w:kern w:val="0"/>
                <w:szCs w:val="21"/>
              </w:rPr>
            </w:pPr>
            <w:r>
              <w:rPr>
                <w:rFonts w:ascii="宋体" w:hAnsi="宋体" w:cs="宋体"/>
                <w:kern w:val="0"/>
                <w:szCs w:val="21"/>
              </w:rPr>
              <w:t>*统一社会信用代码</w:t>
            </w:r>
          </w:p>
        </w:tc>
        <w:tc>
          <w:tcPr>
            <w:tcW w:w="2301" w:type="dxa"/>
            <w:tcBorders>
              <w:top w:val="single" w:color="auto" w:sz="4" w:space="0"/>
              <w:left w:val="single" w:color="000000" w:sz="4" w:space="0"/>
              <w:bottom w:val="single" w:color="000000" w:sz="4" w:space="0"/>
              <w:right w:val="single" w:color="auto" w:sz="4" w:space="0"/>
            </w:tcBorders>
            <w:noWrap/>
            <w:vAlign w:val="center"/>
          </w:tcPr>
          <w:p w14:paraId="5A6C6F44">
            <w:pPr>
              <w:widowControl/>
              <w:spacing w:line="240" w:lineRule="exact"/>
              <w:rPr>
                <w:rFonts w:hint="eastAsia" w:ascii="宋体" w:hAnsi="宋体" w:cs="宋体"/>
                <w:kern w:val="0"/>
                <w:szCs w:val="21"/>
              </w:rPr>
            </w:pPr>
          </w:p>
        </w:tc>
      </w:tr>
      <w:tr w14:paraId="3771447A">
        <w:tblPrEx>
          <w:tblCellMar>
            <w:top w:w="0" w:type="dxa"/>
            <w:left w:w="108" w:type="dxa"/>
            <w:bottom w:w="0" w:type="dxa"/>
            <w:right w:w="108" w:type="dxa"/>
          </w:tblCellMar>
        </w:tblPrEx>
        <w:trPr>
          <w:trHeight w:val="721" w:hRule="atLeast"/>
          <w:jc w:val="center"/>
        </w:trPr>
        <w:tc>
          <w:tcPr>
            <w:tcW w:w="1454" w:type="dxa"/>
            <w:tcBorders>
              <w:top w:val="nil"/>
              <w:left w:val="single" w:color="auto" w:sz="4" w:space="0"/>
              <w:bottom w:val="single" w:color="auto" w:sz="4" w:space="0"/>
              <w:right w:val="single" w:color="000000" w:sz="4" w:space="0"/>
            </w:tcBorders>
            <w:noWrap/>
            <w:vAlign w:val="center"/>
          </w:tcPr>
          <w:p w14:paraId="3BEA30FB">
            <w:pPr>
              <w:widowControl/>
              <w:spacing w:line="240" w:lineRule="exact"/>
              <w:jc w:val="center"/>
              <w:rPr>
                <w:rFonts w:hint="eastAsia" w:ascii="宋体" w:hAnsi="宋体" w:cs="宋体"/>
                <w:kern w:val="0"/>
                <w:szCs w:val="21"/>
              </w:rPr>
            </w:pPr>
            <w:r>
              <w:rPr>
                <w:rFonts w:ascii="宋体" w:hAnsi="宋体" w:cs="宋体"/>
                <w:kern w:val="0"/>
                <w:szCs w:val="21"/>
              </w:rPr>
              <w:t>*公司地址</w:t>
            </w:r>
          </w:p>
        </w:tc>
        <w:tc>
          <w:tcPr>
            <w:tcW w:w="4194" w:type="dxa"/>
            <w:tcBorders>
              <w:top w:val="single" w:color="000000" w:sz="4" w:space="0"/>
              <w:left w:val="single" w:color="000000" w:sz="4" w:space="0"/>
              <w:bottom w:val="single" w:color="000000" w:sz="4" w:space="0"/>
              <w:right w:val="single" w:color="000000" w:sz="4" w:space="0"/>
            </w:tcBorders>
            <w:noWrap/>
            <w:vAlign w:val="center"/>
          </w:tcPr>
          <w:p w14:paraId="6E361E79">
            <w:pPr>
              <w:widowControl/>
              <w:spacing w:line="240" w:lineRule="exact"/>
              <w:rPr>
                <w:rFonts w:hint="eastAsia" w:ascii="宋体" w:hAnsi="宋体" w:cs="宋体"/>
                <w:kern w:val="0"/>
                <w:szCs w:val="21"/>
              </w:rPr>
            </w:pPr>
          </w:p>
        </w:tc>
        <w:tc>
          <w:tcPr>
            <w:tcW w:w="2010" w:type="dxa"/>
            <w:tcBorders>
              <w:top w:val="single" w:color="000000" w:sz="4" w:space="0"/>
              <w:left w:val="single" w:color="000000" w:sz="4" w:space="0"/>
              <w:bottom w:val="single" w:color="000000" w:sz="4" w:space="0"/>
              <w:right w:val="single" w:color="000000" w:sz="4" w:space="0"/>
            </w:tcBorders>
            <w:vAlign w:val="center"/>
          </w:tcPr>
          <w:p w14:paraId="2D3C0158">
            <w:pPr>
              <w:widowControl/>
              <w:spacing w:line="240" w:lineRule="exact"/>
              <w:jc w:val="center"/>
              <w:rPr>
                <w:rFonts w:hint="eastAsia" w:ascii="宋体" w:hAnsi="宋体" w:cs="宋体"/>
                <w:kern w:val="0"/>
                <w:szCs w:val="21"/>
              </w:rPr>
            </w:pPr>
            <w:r>
              <w:rPr>
                <w:rFonts w:hint="eastAsia" w:ascii="宋体" w:hAnsi="宋体" w:cs="宋体"/>
                <w:kern w:val="0"/>
                <w:szCs w:val="21"/>
              </w:rPr>
              <w:t>公司座机</w:t>
            </w:r>
          </w:p>
        </w:tc>
        <w:tc>
          <w:tcPr>
            <w:tcW w:w="2301" w:type="dxa"/>
            <w:tcBorders>
              <w:top w:val="single" w:color="000000" w:sz="4" w:space="0"/>
              <w:left w:val="single" w:color="000000" w:sz="4" w:space="0"/>
              <w:bottom w:val="single" w:color="000000" w:sz="4" w:space="0"/>
              <w:right w:val="single" w:color="000000" w:sz="4" w:space="0"/>
            </w:tcBorders>
            <w:vAlign w:val="center"/>
          </w:tcPr>
          <w:p w14:paraId="2265D38B">
            <w:pPr>
              <w:widowControl/>
              <w:spacing w:line="240" w:lineRule="exact"/>
              <w:rPr>
                <w:rFonts w:hint="eastAsia" w:ascii="宋体" w:hAnsi="宋体" w:cs="宋体"/>
                <w:kern w:val="0"/>
                <w:szCs w:val="21"/>
              </w:rPr>
            </w:pPr>
          </w:p>
        </w:tc>
      </w:tr>
      <w:tr w14:paraId="20892F9F">
        <w:tblPrEx>
          <w:tblCellMar>
            <w:top w:w="0" w:type="dxa"/>
            <w:left w:w="108" w:type="dxa"/>
            <w:bottom w:w="0" w:type="dxa"/>
            <w:right w:w="108" w:type="dxa"/>
          </w:tblCellMar>
        </w:tblPrEx>
        <w:trPr>
          <w:trHeight w:val="550" w:hRule="atLeast"/>
          <w:jc w:val="center"/>
        </w:trPr>
        <w:tc>
          <w:tcPr>
            <w:tcW w:w="1454" w:type="dxa"/>
            <w:tcBorders>
              <w:top w:val="nil"/>
              <w:left w:val="single" w:color="auto" w:sz="4" w:space="0"/>
              <w:bottom w:val="single" w:color="auto" w:sz="4" w:space="0"/>
              <w:right w:val="single" w:color="auto" w:sz="4" w:space="0"/>
            </w:tcBorders>
            <w:noWrap/>
            <w:vAlign w:val="center"/>
          </w:tcPr>
          <w:p w14:paraId="0F5CD304">
            <w:pPr>
              <w:widowControl/>
              <w:spacing w:line="240" w:lineRule="exact"/>
              <w:jc w:val="center"/>
              <w:rPr>
                <w:rFonts w:hint="eastAsia" w:ascii="宋体" w:hAnsi="宋体" w:cs="宋体"/>
                <w:kern w:val="0"/>
                <w:szCs w:val="21"/>
              </w:rPr>
            </w:pPr>
            <w:r>
              <w:rPr>
                <w:rFonts w:ascii="宋体" w:hAnsi="宋体" w:cs="宋体"/>
                <w:kern w:val="0"/>
                <w:szCs w:val="21"/>
              </w:rPr>
              <w:t>*</w:t>
            </w:r>
            <w:r>
              <w:rPr>
                <w:rFonts w:hint="eastAsia" w:ascii="宋体" w:hAnsi="宋体" w:cs="宋体"/>
                <w:kern w:val="0"/>
                <w:szCs w:val="21"/>
              </w:rPr>
              <w:t>注册</w:t>
            </w:r>
            <w:r>
              <w:rPr>
                <w:rFonts w:ascii="宋体" w:hAnsi="宋体" w:cs="宋体"/>
                <w:kern w:val="0"/>
                <w:szCs w:val="21"/>
              </w:rPr>
              <w:t>日期</w:t>
            </w:r>
          </w:p>
        </w:tc>
        <w:tc>
          <w:tcPr>
            <w:tcW w:w="4194" w:type="dxa"/>
            <w:tcBorders>
              <w:top w:val="single" w:color="000000" w:sz="4" w:space="0"/>
              <w:left w:val="nil"/>
              <w:bottom w:val="single" w:color="auto" w:sz="4" w:space="0"/>
              <w:right w:val="single" w:color="auto" w:sz="4" w:space="0"/>
            </w:tcBorders>
            <w:noWrap/>
            <w:vAlign w:val="center"/>
          </w:tcPr>
          <w:p w14:paraId="7717F9FF">
            <w:pPr>
              <w:widowControl/>
              <w:spacing w:line="240" w:lineRule="exact"/>
              <w:rPr>
                <w:rFonts w:hint="eastAsia" w:ascii="宋体" w:hAnsi="宋体" w:cs="宋体"/>
                <w:kern w:val="0"/>
                <w:szCs w:val="21"/>
              </w:rPr>
            </w:pPr>
          </w:p>
        </w:tc>
        <w:tc>
          <w:tcPr>
            <w:tcW w:w="2010" w:type="dxa"/>
            <w:tcBorders>
              <w:top w:val="single" w:color="000000" w:sz="4" w:space="0"/>
              <w:left w:val="nil"/>
              <w:bottom w:val="single" w:color="auto" w:sz="4" w:space="0"/>
              <w:right w:val="single" w:color="auto" w:sz="4" w:space="0"/>
            </w:tcBorders>
            <w:noWrap/>
            <w:vAlign w:val="center"/>
          </w:tcPr>
          <w:p w14:paraId="6DDE98A8">
            <w:pPr>
              <w:widowControl/>
              <w:spacing w:line="240" w:lineRule="exact"/>
              <w:jc w:val="center"/>
              <w:rPr>
                <w:rFonts w:hint="eastAsia" w:ascii="宋体" w:hAnsi="宋体" w:cs="宋体"/>
                <w:kern w:val="0"/>
                <w:szCs w:val="21"/>
              </w:rPr>
            </w:pPr>
            <w:r>
              <w:rPr>
                <w:rFonts w:ascii="宋体" w:hAnsi="宋体" w:cs="宋体"/>
                <w:kern w:val="0"/>
                <w:szCs w:val="21"/>
              </w:rPr>
              <w:t>*注册资本</w:t>
            </w:r>
          </w:p>
        </w:tc>
        <w:tc>
          <w:tcPr>
            <w:tcW w:w="2301" w:type="dxa"/>
            <w:tcBorders>
              <w:top w:val="single" w:color="000000" w:sz="4" w:space="0"/>
              <w:left w:val="nil"/>
              <w:bottom w:val="single" w:color="auto" w:sz="4" w:space="0"/>
              <w:right w:val="single" w:color="auto" w:sz="4" w:space="0"/>
            </w:tcBorders>
            <w:noWrap/>
            <w:vAlign w:val="center"/>
          </w:tcPr>
          <w:p w14:paraId="0F9349F7">
            <w:pPr>
              <w:widowControl/>
              <w:spacing w:line="240" w:lineRule="exact"/>
              <w:rPr>
                <w:rFonts w:hint="eastAsia" w:ascii="宋体" w:hAnsi="宋体" w:cs="宋体"/>
                <w:kern w:val="0"/>
                <w:szCs w:val="21"/>
              </w:rPr>
            </w:pPr>
          </w:p>
        </w:tc>
      </w:tr>
      <w:tr w14:paraId="25D2E328">
        <w:tblPrEx>
          <w:tblCellMar>
            <w:top w:w="0" w:type="dxa"/>
            <w:left w:w="108" w:type="dxa"/>
            <w:bottom w:w="0" w:type="dxa"/>
            <w:right w:w="108" w:type="dxa"/>
          </w:tblCellMar>
        </w:tblPrEx>
        <w:trPr>
          <w:trHeight w:val="3433" w:hRule="atLeast"/>
          <w:jc w:val="center"/>
        </w:trPr>
        <w:tc>
          <w:tcPr>
            <w:tcW w:w="1454" w:type="dxa"/>
            <w:tcBorders>
              <w:top w:val="nil"/>
              <w:left w:val="single" w:color="auto" w:sz="4" w:space="0"/>
              <w:bottom w:val="single" w:color="auto" w:sz="4" w:space="0"/>
              <w:right w:val="single" w:color="auto" w:sz="4" w:space="0"/>
            </w:tcBorders>
            <w:noWrap/>
            <w:vAlign w:val="center"/>
          </w:tcPr>
          <w:p w14:paraId="5C66E64B">
            <w:pPr>
              <w:widowControl/>
              <w:spacing w:line="240" w:lineRule="exact"/>
              <w:jc w:val="center"/>
              <w:rPr>
                <w:rFonts w:hint="eastAsia" w:ascii="宋体" w:hAnsi="宋体" w:cs="宋体"/>
                <w:kern w:val="0"/>
                <w:szCs w:val="21"/>
              </w:rPr>
            </w:pPr>
            <w:r>
              <w:rPr>
                <w:rFonts w:ascii="宋体" w:hAnsi="宋体" w:cs="宋体"/>
                <w:kern w:val="0"/>
                <w:szCs w:val="21"/>
              </w:rPr>
              <w:t>*主营业务</w:t>
            </w:r>
            <w:r>
              <w:rPr>
                <w:rFonts w:hint="eastAsia" w:ascii="宋体" w:hAnsi="宋体" w:cs="宋体"/>
                <w:kern w:val="0"/>
                <w:szCs w:val="21"/>
              </w:rPr>
              <w:t>及运输业务规模</w:t>
            </w:r>
          </w:p>
        </w:tc>
        <w:tc>
          <w:tcPr>
            <w:tcW w:w="8505" w:type="dxa"/>
            <w:gridSpan w:val="3"/>
            <w:tcBorders>
              <w:top w:val="single" w:color="auto" w:sz="4" w:space="0"/>
              <w:left w:val="nil"/>
              <w:bottom w:val="single" w:color="auto" w:sz="4" w:space="0"/>
              <w:right w:val="single" w:color="auto" w:sz="4" w:space="0"/>
            </w:tcBorders>
            <w:noWrap/>
            <w:vAlign w:val="center"/>
          </w:tcPr>
          <w:p w14:paraId="729DABC0">
            <w:pPr>
              <w:widowControl/>
              <w:spacing w:line="240" w:lineRule="exact"/>
              <w:rPr>
                <w:rFonts w:hint="eastAsia" w:ascii="宋体" w:hAnsi="宋体" w:cs="宋体"/>
                <w:kern w:val="0"/>
                <w:szCs w:val="21"/>
              </w:rPr>
            </w:pPr>
          </w:p>
        </w:tc>
      </w:tr>
      <w:tr w14:paraId="10A28C62">
        <w:tblPrEx>
          <w:tblCellMar>
            <w:top w:w="0" w:type="dxa"/>
            <w:left w:w="108" w:type="dxa"/>
            <w:bottom w:w="0" w:type="dxa"/>
            <w:right w:w="108" w:type="dxa"/>
          </w:tblCellMar>
        </w:tblPrEx>
        <w:trPr>
          <w:trHeight w:val="557" w:hRule="atLeast"/>
          <w:jc w:val="center"/>
        </w:trPr>
        <w:tc>
          <w:tcPr>
            <w:tcW w:w="1454" w:type="dxa"/>
            <w:tcBorders>
              <w:top w:val="nil"/>
              <w:left w:val="single" w:color="auto" w:sz="4" w:space="0"/>
              <w:bottom w:val="single" w:color="auto" w:sz="4" w:space="0"/>
              <w:right w:val="single" w:color="auto" w:sz="4" w:space="0"/>
            </w:tcBorders>
            <w:noWrap/>
            <w:vAlign w:val="center"/>
          </w:tcPr>
          <w:p w14:paraId="2661397E">
            <w:pPr>
              <w:widowControl/>
              <w:spacing w:line="240" w:lineRule="exact"/>
              <w:jc w:val="center"/>
              <w:rPr>
                <w:rFonts w:hint="eastAsia" w:ascii="宋体" w:hAnsi="宋体" w:cs="宋体"/>
                <w:kern w:val="0"/>
                <w:szCs w:val="21"/>
              </w:rPr>
            </w:pPr>
            <w:r>
              <w:rPr>
                <w:rFonts w:ascii="宋体" w:hAnsi="宋体" w:cs="宋体"/>
                <w:kern w:val="0"/>
                <w:szCs w:val="21"/>
              </w:rPr>
              <w:t>*法人</w:t>
            </w:r>
            <w:r>
              <w:rPr>
                <w:rFonts w:hint="eastAsia" w:ascii="宋体" w:hAnsi="宋体" w:cs="宋体"/>
                <w:kern w:val="0"/>
                <w:szCs w:val="21"/>
              </w:rPr>
              <w:t>姓名</w:t>
            </w:r>
          </w:p>
        </w:tc>
        <w:tc>
          <w:tcPr>
            <w:tcW w:w="4194" w:type="dxa"/>
            <w:tcBorders>
              <w:top w:val="nil"/>
              <w:left w:val="nil"/>
              <w:bottom w:val="single" w:color="auto" w:sz="4" w:space="0"/>
              <w:right w:val="single" w:color="auto" w:sz="4" w:space="0"/>
            </w:tcBorders>
            <w:noWrap/>
            <w:vAlign w:val="center"/>
          </w:tcPr>
          <w:p w14:paraId="7AE766F2">
            <w:pPr>
              <w:widowControl/>
              <w:spacing w:line="240" w:lineRule="exact"/>
              <w:rPr>
                <w:rFonts w:hint="eastAsia" w:ascii="宋体" w:hAnsi="宋体" w:cs="宋体"/>
                <w:kern w:val="0"/>
                <w:szCs w:val="21"/>
              </w:rPr>
            </w:pPr>
          </w:p>
        </w:tc>
        <w:tc>
          <w:tcPr>
            <w:tcW w:w="2010" w:type="dxa"/>
            <w:tcBorders>
              <w:top w:val="nil"/>
              <w:left w:val="nil"/>
              <w:bottom w:val="single" w:color="auto" w:sz="4" w:space="0"/>
              <w:right w:val="single" w:color="auto" w:sz="4" w:space="0"/>
            </w:tcBorders>
            <w:noWrap/>
            <w:vAlign w:val="center"/>
          </w:tcPr>
          <w:p w14:paraId="1A653965">
            <w:pPr>
              <w:widowControl/>
              <w:spacing w:line="240" w:lineRule="exact"/>
              <w:jc w:val="center"/>
              <w:rPr>
                <w:rFonts w:hint="eastAsia" w:ascii="宋体" w:hAnsi="宋体" w:cs="宋体"/>
                <w:kern w:val="0"/>
                <w:szCs w:val="21"/>
              </w:rPr>
            </w:pPr>
            <w:r>
              <w:rPr>
                <w:rFonts w:ascii="宋体" w:hAnsi="宋体" w:cs="宋体"/>
                <w:kern w:val="0"/>
                <w:szCs w:val="21"/>
              </w:rPr>
              <w:t>*联系电话</w:t>
            </w:r>
          </w:p>
        </w:tc>
        <w:tc>
          <w:tcPr>
            <w:tcW w:w="2301" w:type="dxa"/>
            <w:tcBorders>
              <w:top w:val="nil"/>
              <w:left w:val="nil"/>
              <w:bottom w:val="single" w:color="auto" w:sz="4" w:space="0"/>
              <w:right w:val="single" w:color="auto" w:sz="4" w:space="0"/>
            </w:tcBorders>
            <w:noWrap/>
            <w:vAlign w:val="center"/>
          </w:tcPr>
          <w:p w14:paraId="38578553">
            <w:pPr>
              <w:widowControl/>
              <w:spacing w:line="240" w:lineRule="exact"/>
              <w:rPr>
                <w:rFonts w:hint="eastAsia" w:ascii="宋体" w:hAnsi="宋体" w:cs="宋体"/>
                <w:kern w:val="0"/>
                <w:szCs w:val="21"/>
              </w:rPr>
            </w:pPr>
          </w:p>
        </w:tc>
      </w:tr>
      <w:tr w14:paraId="45272AD2">
        <w:tblPrEx>
          <w:tblCellMar>
            <w:top w:w="0" w:type="dxa"/>
            <w:left w:w="108" w:type="dxa"/>
            <w:bottom w:w="0" w:type="dxa"/>
            <w:right w:w="108" w:type="dxa"/>
          </w:tblCellMar>
        </w:tblPrEx>
        <w:trPr>
          <w:trHeight w:val="562" w:hRule="atLeast"/>
          <w:jc w:val="center"/>
        </w:trPr>
        <w:tc>
          <w:tcPr>
            <w:tcW w:w="1454" w:type="dxa"/>
            <w:tcBorders>
              <w:top w:val="single" w:color="auto" w:sz="4" w:space="0"/>
              <w:left w:val="single" w:color="auto" w:sz="4" w:space="0"/>
              <w:bottom w:val="single" w:color="auto" w:sz="4" w:space="0"/>
              <w:right w:val="single" w:color="auto" w:sz="4" w:space="0"/>
            </w:tcBorders>
            <w:noWrap/>
            <w:vAlign w:val="center"/>
          </w:tcPr>
          <w:p w14:paraId="16CA2CEF">
            <w:pPr>
              <w:widowControl/>
              <w:spacing w:line="240" w:lineRule="exact"/>
              <w:jc w:val="center"/>
              <w:rPr>
                <w:rFonts w:hint="eastAsia" w:ascii="宋体" w:hAnsi="宋体" w:cs="宋体"/>
                <w:kern w:val="0"/>
                <w:szCs w:val="21"/>
              </w:rPr>
            </w:pPr>
            <w:r>
              <w:rPr>
                <w:rFonts w:ascii="宋体" w:hAnsi="宋体" w:cs="宋体"/>
                <w:kern w:val="0"/>
                <w:szCs w:val="21"/>
              </w:rPr>
              <w:t>*业务联系人</w:t>
            </w:r>
          </w:p>
        </w:tc>
        <w:tc>
          <w:tcPr>
            <w:tcW w:w="4194" w:type="dxa"/>
            <w:tcBorders>
              <w:top w:val="single" w:color="auto" w:sz="4" w:space="0"/>
              <w:left w:val="nil"/>
              <w:bottom w:val="single" w:color="auto" w:sz="4" w:space="0"/>
              <w:right w:val="single" w:color="auto" w:sz="4" w:space="0"/>
            </w:tcBorders>
            <w:noWrap/>
            <w:vAlign w:val="center"/>
          </w:tcPr>
          <w:p w14:paraId="652A8E3C">
            <w:pPr>
              <w:widowControl/>
              <w:spacing w:line="240" w:lineRule="exact"/>
              <w:rPr>
                <w:rFonts w:hint="eastAsia" w:ascii="宋体" w:hAnsi="宋体" w:cs="宋体"/>
                <w:kern w:val="0"/>
                <w:szCs w:val="21"/>
              </w:rPr>
            </w:pPr>
          </w:p>
        </w:tc>
        <w:tc>
          <w:tcPr>
            <w:tcW w:w="2010" w:type="dxa"/>
            <w:tcBorders>
              <w:top w:val="single" w:color="auto" w:sz="4" w:space="0"/>
              <w:left w:val="nil"/>
              <w:bottom w:val="single" w:color="auto" w:sz="4" w:space="0"/>
              <w:right w:val="single" w:color="auto" w:sz="4" w:space="0"/>
            </w:tcBorders>
            <w:noWrap/>
            <w:vAlign w:val="center"/>
          </w:tcPr>
          <w:p w14:paraId="2C9F8397">
            <w:pPr>
              <w:widowControl/>
              <w:spacing w:line="240" w:lineRule="exact"/>
              <w:jc w:val="center"/>
              <w:rPr>
                <w:rFonts w:hint="eastAsia" w:ascii="宋体" w:hAnsi="宋体" w:cs="宋体"/>
                <w:kern w:val="0"/>
                <w:szCs w:val="21"/>
              </w:rPr>
            </w:pPr>
            <w:r>
              <w:rPr>
                <w:rFonts w:ascii="宋体" w:hAnsi="宋体" w:cs="宋体"/>
                <w:kern w:val="0"/>
                <w:szCs w:val="21"/>
              </w:rPr>
              <w:t>*联系电话</w:t>
            </w:r>
          </w:p>
        </w:tc>
        <w:tc>
          <w:tcPr>
            <w:tcW w:w="2301" w:type="dxa"/>
            <w:tcBorders>
              <w:top w:val="single" w:color="auto" w:sz="4" w:space="0"/>
              <w:left w:val="nil"/>
              <w:bottom w:val="single" w:color="auto" w:sz="4" w:space="0"/>
              <w:right w:val="single" w:color="auto" w:sz="4" w:space="0"/>
            </w:tcBorders>
            <w:noWrap/>
            <w:vAlign w:val="center"/>
          </w:tcPr>
          <w:p w14:paraId="7E8811FE">
            <w:pPr>
              <w:widowControl/>
              <w:spacing w:line="240" w:lineRule="exact"/>
              <w:rPr>
                <w:rFonts w:hint="eastAsia" w:ascii="宋体" w:hAnsi="宋体" w:cs="宋体"/>
                <w:kern w:val="0"/>
                <w:szCs w:val="21"/>
              </w:rPr>
            </w:pPr>
          </w:p>
        </w:tc>
      </w:tr>
      <w:tr w14:paraId="693452F4">
        <w:tblPrEx>
          <w:tblCellMar>
            <w:top w:w="0" w:type="dxa"/>
            <w:left w:w="108" w:type="dxa"/>
            <w:bottom w:w="0" w:type="dxa"/>
            <w:right w:w="108" w:type="dxa"/>
          </w:tblCellMar>
        </w:tblPrEx>
        <w:trPr>
          <w:trHeight w:val="931" w:hRule="atLeast"/>
          <w:jc w:val="center"/>
        </w:trPr>
        <w:tc>
          <w:tcPr>
            <w:tcW w:w="1454" w:type="dxa"/>
            <w:tcBorders>
              <w:top w:val="single" w:color="auto" w:sz="4" w:space="0"/>
              <w:left w:val="single" w:color="auto" w:sz="4" w:space="0"/>
              <w:bottom w:val="single" w:color="auto" w:sz="4" w:space="0"/>
              <w:right w:val="single" w:color="auto" w:sz="4" w:space="0"/>
            </w:tcBorders>
            <w:noWrap/>
            <w:vAlign w:val="center"/>
          </w:tcPr>
          <w:p w14:paraId="406702AD">
            <w:pPr>
              <w:widowControl/>
              <w:spacing w:line="240" w:lineRule="exact"/>
              <w:jc w:val="center"/>
              <w:rPr>
                <w:rFonts w:hint="eastAsia" w:ascii="宋体" w:hAnsi="宋体" w:cs="宋体"/>
                <w:kern w:val="0"/>
                <w:szCs w:val="21"/>
              </w:rPr>
            </w:pPr>
            <w:r>
              <w:rPr>
                <w:rFonts w:hint="eastAsia" w:ascii="宋体" w:hAnsi="宋体" w:cs="宋体"/>
                <w:kern w:val="0"/>
                <w:szCs w:val="21"/>
              </w:rPr>
              <w:t>* 道路运输资质范围</w:t>
            </w:r>
          </w:p>
        </w:tc>
        <w:tc>
          <w:tcPr>
            <w:tcW w:w="4194" w:type="dxa"/>
            <w:tcBorders>
              <w:top w:val="single" w:color="auto" w:sz="4" w:space="0"/>
              <w:left w:val="nil"/>
              <w:bottom w:val="single" w:color="auto" w:sz="4" w:space="0"/>
              <w:right w:val="single" w:color="auto" w:sz="4" w:space="0"/>
            </w:tcBorders>
            <w:noWrap/>
            <w:vAlign w:val="center"/>
          </w:tcPr>
          <w:p w14:paraId="0A7DBC5B">
            <w:pPr>
              <w:widowControl/>
              <w:rPr>
                <w:rFonts w:hint="eastAsia" w:ascii="宋体" w:hAnsi="宋体" w:cs="宋体"/>
                <w:kern w:val="0"/>
                <w:sz w:val="22"/>
                <w:szCs w:val="22"/>
              </w:rPr>
            </w:pPr>
            <w:r>
              <w:rPr>
                <w:rFonts w:hint="eastAsia" w:ascii="宋体" w:hAnsi="宋体" w:cs="宋体"/>
                <w:kern w:val="0"/>
                <w:sz w:val="22"/>
                <w:szCs w:val="22"/>
              </w:rPr>
              <w:t xml:space="preserve">□危险货物运输 </w:t>
            </w:r>
          </w:p>
          <w:p w14:paraId="5C59528F">
            <w:pPr>
              <w:widowControl/>
              <w:rPr>
                <w:rFonts w:hint="eastAsia" w:ascii="宋体" w:hAnsi="宋体" w:cs="宋体"/>
                <w:kern w:val="0"/>
                <w:szCs w:val="21"/>
              </w:rPr>
            </w:pPr>
            <w:r>
              <w:rPr>
                <w:rFonts w:hint="eastAsia" w:ascii="宋体" w:hAnsi="宋体" w:cs="宋体"/>
                <w:kern w:val="0"/>
                <w:sz w:val="22"/>
                <w:szCs w:val="22"/>
              </w:rPr>
              <w:t>□普通货物（一般固废）运输</w:t>
            </w:r>
          </w:p>
        </w:tc>
        <w:tc>
          <w:tcPr>
            <w:tcW w:w="2010" w:type="dxa"/>
            <w:tcBorders>
              <w:top w:val="single" w:color="auto" w:sz="4" w:space="0"/>
              <w:left w:val="nil"/>
              <w:bottom w:val="single" w:color="auto" w:sz="4" w:space="0"/>
              <w:right w:val="single" w:color="auto" w:sz="4" w:space="0"/>
            </w:tcBorders>
            <w:noWrap/>
            <w:vAlign w:val="center"/>
          </w:tcPr>
          <w:p w14:paraId="54E093C4">
            <w:pPr>
              <w:widowControl/>
              <w:spacing w:line="240" w:lineRule="exact"/>
              <w:jc w:val="center"/>
              <w:rPr>
                <w:rFonts w:hint="eastAsia" w:ascii="宋体" w:hAnsi="宋体" w:cs="宋体"/>
                <w:kern w:val="0"/>
                <w:szCs w:val="21"/>
              </w:rPr>
            </w:pPr>
            <w:r>
              <w:rPr>
                <w:rFonts w:hint="eastAsia" w:ascii="宋体" w:hAnsi="宋体" w:cs="宋体"/>
                <w:kern w:val="0"/>
                <w:szCs w:val="21"/>
              </w:rPr>
              <w:t>许可证编号：</w:t>
            </w:r>
          </w:p>
        </w:tc>
        <w:tc>
          <w:tcPr>
            <w:tcW w:w="2301" w:type="dxa"/>
            <w:tcBorders>
              <w:top w:val="single" w:color="auto" w:sz="4" w:space="0"/>
              <w:left w:val="nil"/>
              <w:bottom w:val="single" w:color="auto" w:sz="4" w:space="0"/>
              <w:right w:val="single" w:color="auto" w:sz="4" w:space="0"/>
            </w:tcBorders>
            <w:noWrap/>
            <w:vAlign w:val="center"/>
          </w:tcPr>
          <w:p w14:paraId="5085FE07">
            <w:pPr>
              <w:widowControl/>
              <w:spacing w:line="240" w:lineRule="exact"/>
              <w:rPr>
                <w:rFonts w:hint="eastAsia" w:ascii="宋体" w:hAnsi="宋体" w:cs="宋体"/>
                <w:kern w:val="0"/>
                <w:szCs w:val="21"/>
              </w:rPr>
            </w:pPr>
          </w:p>
        </w:tc>
      </w:tr>
      <w:tr w14:paraId="70B32C48">
        <w:tblPrEx>
          <w:tblCellMar>
            <w:top w:w="0" w:type="dxa"/>
            <w:left w:w="108" w:type="dxa"/>
            <w:bottom w:w="0" w:type="dxa"/>
            <w:right w:w="108" w:type="dxa"/>
          </w:tblCellMar>
        </w:tblPrEx>
        <w:trPr>
          <w:trHeight w:val="2607" w:hRule="atLeast"/>
          <w:jc w:val="center"/>
        </w:trPr>
        <w:tc>
          <w:tcPr>
            <w:tcW w:w="1454" w:type="dxa"/>
            <w:tcBorders>
              <w:top w:val="single" w:color="auto" w:sz="4" w:space="0"/>
              <w:left w:val="single" w:color="auto" w:sz="4" w:space="0"/>
              <w:bottom w:val="single" w:color="auto" w:sz="4" w:space="0"/>
              <w:right w:val="single" w:color="auto" w:sz="4" w:space="0"/>
            </w:tcBorders>
            <w:noWrap/>
            <w:vAlign w:val="center"/>
          </w:tcPr>
          <w:p w14:paraId="73474B13">
            <w:pPr>
              <w:widowControl/>
              <w:spacing w:line="240" w:lineRule="exact"/>
              <w:jc w:val="center"/>
              <w:rPr>
                <w:rFonts w:hint="eastAsia" w:ascii="宋体" w:hAnsi="宋体" w:cs="宋体"/>
                <w:kern w:val="0"/>
                <w:szCs w:val="21"/>
              </w:rPr>
            </w:pPr>
            <w:r>
              <w:rPr>
                <w:rFonts w:hint="eastAsia" w:ascii="宋体" w:hAnsi="宋体" w:cs="宋体"/>
                <w:kern w:val="0"/>
                <w:szCs w:val="21"/>
              </w:rPr>
              <w:t>近三年主要固废和危废运输业绩简述</w:t>
            </w:r>
          </w:p>
        </w:tc>
        <w:tc>
          <w:tcPr>
            <w:tcW w:w="8505" w:type="dxa"/>
            <w:gridSpan w:val="3"/>
            <w:tcBorders>
              <w:top w:val="single" w:color="auto" w:sz="4" w:space="0"/>
              <w:left w:val="nil"/>
              <w:bottom w:val="single" w:color="auto" w:sz="4" w:space="0"/>
              <w:right w:val="single" w:color="auto" w:sz="4" w:space="0"/>
            </w:tcBorders>
            <w:noWrap/>
            <w:vAlign w:val="center"/>
          </w:tcPr>
          <w:p w14:paraId="617F6E31">
            <w:pPr>
              <w:widowControl/>
              <w:spacing w:line="240" w:lineRule="exact"/>
              <w:jc w:val="left"/>
              <w:rPr>
                <w:rFonts w:hint="eastAsia" w:ascii="宋体" w:hAnsi="宋体" w:cs="宋体"/>
                <w:kern w:val="0"/>
                <w:szCs w:val="21"/>
              </w:rPr>
            </w:pPr>
          </w:p>
        </w:tc>
      </w:tr>
    </w:tbl>
    <w:p w14:paraId="4DB7D42E">
      <w:pPr>
        <w:widowControl/>
        <w:spacing w:line="480" w:lineRule="auto"/>
        <w:jc w:val="right"/>
        <w:rPr>
          <w:rFonts w:hint="eastAsia" w:ascii="宋体" w:hAnsi="宋体" w:eastAsia="宋体" w:cs="宋体"/>
          <w:color w:val="1F2329"/>
          <w:kern w:val="0"/>
          <w:sz w:val="24"/>
          <w:lang w:bidi="ar"/>
        </w:rPr>
      </w:pPr>
    </w:p>
    <w:p w14:paraId="5FF9EBDA">
      <w:pPr>
        <w:widowControl/>
        <w:spacing w:line="480" w:lineRule="auto"/>
        <w:jc w:val="right"/>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供应商单位盖章：_______________________ </w:t>
      </w:r>
    </w:p>
    <w:p w14:paraId="322411C8">
      <w:pPr>
        <w:widowControl/>
        <w:spacing w:line="480" w:lineRule="auto"/>
        <w:jc w:val="center"/>
        <w:rPr>
          <w:rFonts w:hint="eastAsia" w:ascii="宋体" w:hAnsi="宋体" w:eastAsia="宋体" w:cs="宋体"/>
          <w:color w:val="1F2329"/>
          <w:sz w:val="24"/>
        </w:rPr>
      </w:pPr>
      <w:r>
        <w:rPr>
          <w:rFonts w:hint="eastAsia" w:ascii="宋体" w:hAnsi="宋体" w:eastAsia="宋体" w:cs="宋体"/>
          <w:color w:val="1F2329"/>
          <w:kern w:val="0"/>
          <w:sz w:val="24"/>
          <w:lang w:bidi="ar"/>
        </w:rPr>
        <w:t xml:space="preserve">                                   日期：______________________</w:t>
      </w:r>
    </w:p>
    <w:p w14:paraId="7E58A53A">
      <w:pPr>
        <w:rPr>
          <w:rFonts w:hint="eastAsia" w:ascii="仿宋_GB2312" w:hAnsi="仿宋_GB2312" w:eastAsia="仿宋_GB2312" w:cs="仿宋_GB2312"/>
          <w:b/>
          <w:bCs/>
          <w:color w:val="1F2329"/>
          <w:sz w:val="32"/>
          <w:szCs w:val="32"/>
        </w:rPr>
      </w:pPr>
      <w:r>
        <w:rPr>
          <w:rFonts w:hint="eastAsia" w:ascii="仿宋_GB2312" w:hAnsi="仿宋_GB2312" w:eastAsia="仿宋_GB2312" w:cs="仿宋_GB2312"/>
          <w:b/>
          <w:bCs/>
          <w:color w:val="1F2329"/>
          <w:sz w:val="32"/>
          <w:szCs w:val="32"/>
        </w:rPr>
        <w:br w:type="page"/>
      </w:r>
    </w:p>
    <w:p w14:paraId="50B9F663">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附件七：运输车辆名册</w:t>
      </w:r>
    </w:p>
    <w:p w14:paraId="5CCE9120">
      <w:pPr>
        <w:widowControl/>
        <w:spacing w:line="360" w:lineRule="atLeast"/>
        <w:jc w:val="center"/>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运输车辆名册</w:t>
      </w:r>
    </w:p>
    <w:p w14:paraId="038A20D0">
      <w:pPr>
        <w:widowControl/>
        <w:spacing w:line="360" w:lineRule="atLeast"/>
        <w:jc w:val="left"/>
        <w:rPr>
          <w:rFonts w:hint="eastAsia" w:ascii="仿宋_GB2312" w:hAnsi="仿宋_GB2312" w:eastAsia="仿宋_GB2312" w:cs="仿宋_GB2312"/>
          <w:color w:val="1F2329"/>
          <w:sz w:val="28"/>
          <w:szCs w:val="28"/>
        </w:rPr>
      </w:pPr>
      <w:r>
        <w:rPr>
          <w:rFonts w:hint="eastAsia" w:ascii="仿宋_GB2312" w:hAnsi="仿宋_GB2312" w:eastAsia="仿宋_GB2312" w:cs="仿宋_GB2312"/>
          <w:color w:val="1F2329"/>
          <w:kern w:val="0"/>
          <w:sz w:val="28"/>
          <w:szCs w:val="28"/>
          <w:lang w:bidi="ar"/>
        </w:rPr>
        <w:t>单位名称（盖章）：</w:t>
      </w:r>
    </w:p>
    <w:tbl>
      <w:tblPr>
        <w:tblStyle w:val="8"/>
        <w:tblW w:w="10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185"/>
        <w:gridCol w:w="2490"/>
        <w:gridCol w:w="1399"/>
        <w:gridCol w:w="1481"/>
        <w:gridCol w:w="1425"/>
        <w:gridCol w:w="1490"/>
      </w:tblGrid>
      <w:tr w14:paraId="407A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787" w:type="dxa"/>
            <w:vAlign w:val="center"/>
          </w:tcPr>
          <w:p w14:paraId="2260D2AF">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序号</w:t>
            </w:r>
          </w:p>
        </w:tc>
        <w:tc>
          <w:tcPr>
            <w:tcW w:w="1185" w:type="dxa"/>
            <w:vAlign w:val="center"/>
          </w:tcPr>
          <w:p w14:paraId="4C754B17">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车牌号码</w:t>
            </w:r>
          </w:p>
        </w:tc>
        <w:tc>
          <w:tcPr>
            <w:tcW w:w="2490" w:type="dxa"/>
            <w:vAlign w:val="center"/>
          </w:tcPr>
          <w:p w14:paraId="428BF4F1">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品牌种类</w:t>
            </w:r>
          </w:p>
        </w:tc>
        <w:tc>
          <w:tcPr>
            <w:tcW w:w="1399" w:type="dxa"/>
            <w:vAlign w:val="center"/>
          </w:tcPr>
          <w:p w14:paraId="63E617F1">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车辆类型</w:t>
            </w:r>
          </w:p>
        </w:tc>
        <w:tc>
          <w:tcPr>
            <w:tcW w:w="1481" w:type="dxa"/>
            <w:vAlign w:val="center"/>
          </w:tcPr>
          <w:p w14:paraId="4F3CA369">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核定载质量（吨）</w:t>
            </w:r>
          </w:p>
        </w:tc>
        <w:tc>
          <w:tcPr>
            <w:tcW w:w="1425" w:type="dxa"/>
            <w:vAlign w:val="center"/>
          </w:tcPr>
          <w:p w14:paraId="28A90E6B">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驾驶员</w:t>
            </w:r>
          </w:p>
        </w:tc>
        <w:tc>
          <w:tcPr>
            <w:tcW w:w="1490" w:type="dxa"/>
            <w:vAlign w:val="center"/>
          </w:tcPr>
          <w:p w14:paraId="525F2175">
            <w:pPr>
              <w:widowControl/>
              <w:jc w:val="center"/>
              <w:rPr>
                <w:rFonts w:hint="eastAsia" w:ascii="宋体" w:hAnsi="宋体" w:eastAsia="宋体" w:cs="宋体"/>
                <w:b/>
                <w:bCs/>
                <w:color w:val="1F2329"/>
                <w:sz w:val="24"/>
              </w:rPr>
            </w:pPr>
            <w:r>
              <w:rPr>
                <w:rFonts w:hint="eastAsia" w:ascii="宋体" w:hAnsi="宋体" w:eastAsia="宋体" w:cs="宋体"/>
                <w:b/>
                <w:bCs/>
                <w:color w:val="1F2329"/>
                <w:kern w:val="0"/>
                <w:sz w:val="24"/>
                <w:lang w:bidi="ar"/>
              </w:rPr>
              <w:t>押运员</w:t>
            </w:r>
          </w:p>
        </w:tc>
      </w:tr>
      <w:tr w14:paraId="42DB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87" w:type="dxa"/>
            <w:vAlign w:val="center"/>
          </w:tcPr>
          <w:p w14:paraId="66586E1D">
            <w:pPr>
              <w:widowControl/>
              <w:jc w:val="center"/>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1</w:t>
            </w:r>
          </w:p>
        </w:tc>
        <w:tc>
          <w:tcPr>
            <w:tcW w:w="1185" w:type="dxa"/>
            <w:vAlign w:val="center"/>
          </w:tcPr>
          <w:p w14:paraId="3636268D">
            <w:pPr>
              <w:widowControl/>
              <w:jc w:val="center"/>
              <w:rPr>
                <w:rFonts w:hint="eastAsia" w:ascii="宋体" w:hAnsi="宋体" w:eastAsia="宋体" w:cs="宋体"/>
                <w:color w:val="1F2329"/>
                <w:kern w:val="0"/>
                <w:sz w:val="24"/>
                <w:lang w:bidi="ar"/>
              </w:rPr>
            </w:pPr>
          </w:p>
        </w:tc>
        <w:tc>
          <w:tcPr>
            <w:tcW w:w="2490" w:type="dxa"/>
            <w:vAlign w:val="center"/>
          </w:tcPr>
          <w:p w14:paraId="2FDB1D58">
            <w:pPr>
              <w:widowControl/>
              <w:jc w:val="center"/>
              <w:rPr>
                <w:rFonts w:hint="eastAsia" w:ascii="宋体" w:hAnsi="宋体" w:eastAsia="宋体" w:cs="宋体"/>
                <w:color w:val="1F2329"/>
                <w:kern w:val="0"/>
                <w:sz w:val="24"/>
                <w:lang w:bidi="ar"/>
              </w:rPr>
            </w:pPr>
          </w:p>
        </w:tc>
        <w:tc>
          <w:tcPr>
            <w:tcW w:w="1399" w:type="dxa"/>
            <w:vAlign w:val="center"/>
          </w:tcPr>
          <w:p w14:paraId="474835D5">
            <w:pPr>
              <w:widowControl/>
              <w:jc w:val="center"/>
              <w:rPr>
                <w:rFonts w:hint="eastAsia" w:ascii="宋体" w:hAnsi="宋体" w:eastAsia="宋体" w:cs="宋体"/>
                <w:color w:val="1F2329"/>
                <w:kern w:val="0"/>
                <w:sz w:val="24"/>
                <w:lang w:bidi="ar"/>
              </w:rPr>
            </w:pPr>
          </w:p>
        </w:tc>
        <w:tc>
          <w:tcPr>
            <w:tcW w:w="1481" w:type="dxa"/>
            <w:vAlign w:val="center"/>
          </w:tcPr>
          <w:p w14:paraId="4BD8702E">
            <w:pPr>
              <w:widowControl/>
              <w:jc w:val="center"/>
              <w:rPr>
                <w:rFonts w:hint="eastAsia" w:ascii="宋体" w:hAnsi="宋体" w:eastAsia="宋体" w:cs="宋体"/>
                <w:color w:val="1F2329"/>
                <w:kern w:val="0"/>
                <w:sz w:val="24"/>
                <w:lang w:bidi="ar"/>
              </w:rPr>
            </w:pPr>
          </w:p>
        </w:tc>
        <w:tc>
          <w:tcPr>
            <w:tcW w:w="1425" w:type="dxa"/>
            <w:vAlign w:val="center"/>
          </w:tcPr>
          <w:p w14:paraId="3EA1CF1E">
            <w:pPr>
              <w:widowControl/>
              <w:jc w:val="center"/>
              <w:rPr>
                <w:rFonts w:hint="eastAsia" w:ascii="宋体" w:hAnsi="宋体" w:eastAsia="宋体" w:cs="宋体"/>
                <w:color w:val="1F2329"/>
                <w:kern w:val="0"/>
                <w:sz w:val="24"/>
                <w:lang w:bidi="ar"/>
              </w:rPr>
            </w:pPr>
          </w:p>
        </w:tc>
        <w:tc>
          <w:tcPr>
            <w:tcW w:w="1490" w:type="dxa"/>
            <w:vAlign w:val="center"/>
          </w:tcPr>
          <w:p w14:paraId="7F228C71">
            <w:pPr>
              <w:widowControl/>
              <w:jc w:val="center"/>
              <w:rPr>
                <w:rFonts w:hint="eastAsia" w:ascii="宋体" w:hAnsi="宋体" w:eastAsia="宋体" w:cs="宋体"/>
                <w:color w:val="1F2329"/>
                <w:kern w:val="0"/>
                <w:sz w:val="24"/>
                <w:lang w:bidi="ar"/>
              </w:rPr>
            </w:pPr>
          </w:p>
        </w:tc>
      </w:tr>
      <w:tr w14:paraId="17E5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87" w:type="dxa"/>
            <w:vAlign w:val="center"/>
          </w:tcPr>
          <w:p w14:paraId="173E3547">
            <w:pPr>
              <w:widowControl/>
              <w:jc w:val="center"/>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2</w:t>
            </w:r>
          </w:p>
        </w:tc>
        <w:tc>
          <w:tcPr>
            <w:tcW w:w="1185" w:type="dxa"/>
            <w:vAlign w:val="center"/>
          </w:tcPr>
          <w:p w14:paraId="412F7989">
            <w:pPr>
              <w:widowControl/>
              <w:jc w:val="center"/>
              <w:rPr>
                <w:rFonts w:hint="eastAsia" w:ascii="宋体" w:hAnsi="宋体" w:eastAsia="宋体" w:cs="宋体"/>
                <w:color w:val="1F2329"/>
                <w:kern w:val="0"/>
                <w:sz w:val="24"/>
                <w:lang w:bidi="ar"/>
              </w:rPr>
            </w:pPr>
          </w:p>
        </w:tc>
        <w:tc>
          <w:tcPr>
            <w:tcW w:w="2490" w:type="dxa"/>
            <w:vAlign w:val="center"/>
          </w:tcPr>
          <w:p w14:paraId="6720E200">
            <w:pPr>
              <w:widowControl/>
              <w:jc w:val="center"/>
              <w:rPr>
                <w:rFonts w:hint="eastAsia" w:ascii="宋体" w:hAnsi="宋体" w:eastAsia="宋体" w:cs="宋体"/>
                <w:color w:val="1F2329"/>
                <w:kern w:val="0"/>
                <w:sz w:val="24"/>
                <w:lang w:bidi="ar"/>
              </w:rPr>
            </w:pPr>
          </w:p>
        </w:tc>
        <w:tc>
          <w:tcPr>
            <w:tcW w:w="1399" w:type="dxa"/>
            <w:vAlign w:val="center"/>
          </w:tcPr>
          <w:p w14:paraId="7F294695">
            <w:pPr>
              <w:widowControl/>
              <w:jc w:val="center"/>
              <w:rPr>
                <w:rFonts w:hint="eastAsia" w:ascii="宋体" w:hAnsi="宋体" w:eastAsia="宋体" w:cs="宋体"/>
                <w:color w:val="1F2329"/>
                <w:kern w:val="0"/>
                <w:sz w:val="24"/>
                <w:lang w:bidi="ar"/>
              </w:rPr>
            </w:pPr>
          </w:p>
        </w:tc>
        <w:tc>
          <w:tcPr>
            <w:tcW w:w="1481" w:type="dxa"/>
            <w:vAlign w:val="center"/>
          </w:tcPr>
          <w:p w14:paraId="00C4A81B">
            <w:pPr>
              <w:widowControl/>
              <w:jc w:val="center"/>
              <w:rPr>
                <w:rFonts w:hint="eastAsia" w:ascii="宋体" w:hAnsi="宋体" w:eastAsia="宋体" w:cs="宋体"/>
                <w:color w:val="1F2329"/>
                <w:kern w:val="0"/>
                <w:sz w:val="24"/>
                <w:lang w:bidi="ar"/>
              </w:rPr>
            </w:pPr>
          </w:p>
        </w:tc>
        <w:tc>
          <w:tcPr>
            <w:tcW w:w="1425" w:type="dxa"/>
            <w:vAlign w:val="center"/>
          </w:tcPr>
          <w:p w14:paraId="7125A610">
            <w:pPr>
              <w:widowControl/>
              <w:jc w:val="center"/>
              <w:rPr>
                <w:rFonts w:hint="eastAsia" w:ascii="宋体" w:hAnsi="宋体" w:eastAsia="宋体" w:cs="宋体"/>
                <w:color w:val="1F2329"/>
                <w:kern w:val="0"/>
                <w:sz w:val="24"/>
                <w:lang w:bidi="ar"/>
              </w:rPr>
            </w:pPr>
          </w:p>
        </w:tc>
        <w:tc>
          <w:tcPr>
            <w:tcW w:w="1490" w:type="dxa"/>
            <w:vAlign w:val="center"/>
          </w:tcPr>
          <w:p w14:paraId="69334F94">
            <w:pPr>
              <w:widowControl/>
              <w:jc w:val="center"/>
              <w:rPr>
                <w:rFonts w:hint="eastAsia" w:ascii="宋体" w:hAnsi="宋体" w:eastAsia="宋体" w:cs="宋体"/>
                <w:color w:val="1F2329"/>
                <w:kern w:val="0"/>
                <w:sz w:val="24"/>
                <w:lang w:bidi="ar"/>
              </w:rPr>
            </w:pPr>
          </w:p>
        </w:tc>
      </w:tr>
      <w:tr w14:paraId="3D0D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87" w:type="dxa"/>
            <w:vAlign w:val="center"/>
          </w:tcPr>
          <w:p w14:paraId="76F1B882">
            <w:pPr>
              <w:widowControl/>
              <w:jc w:val="center"/>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3</w:t>
            </w:r>
          </w:p>
        </w:tc>
        <w:tc>
          <w:tcPr>
            <w:tcW w:w="1185" w:type="dxa"/>
            <w:vAlign w:val="center"/>
          </w:tcPr>
          <w:p w14:paraId="17A6C3D0">
            <w:pPr>
              <w:widowControl/>
              <w:jc w:val="center"/>
              <w:rPr>
                <w:rFonts w:hint="eastAsia" w:ascii="宋体" w:hAnsi="宋体" w:eastAsia="宋体" w:cs="宋体"/>
                <w:color w:val="1F2329"/>
                <w:kern w:val="0"/>
                <w:sz w:val="24"/>
                <w:lang w:bidi="ar"/>
              </w:rPr>
            </w:pPr>
          </w:p>
        </w:tc>
        <w:tc>
          <w:tcPr>
            <w:tcW w:w="2490" w:type="dxa"/>
            <w:vAlign w:val="center"/>
          </w:tcPr>
          <w:p w14:paraId="42850FBA">
            <w:pPr>
              <w:widowControl/>
              <w:jc w:val="center"/>
              <w:rPr>
                <w:rFonts w:hint="eastAsia" w:ascii="宋体" w:hAnsi="宋体" w:eastAsia="宋体" w:cs="宋体"/>
                <w:color w:val="1F2329"/>
                <w:kern w:val="0"/>
                <w:sz w:val="24"/>
                <w:lang w:bidi="ar"/>
              </w:rPr>
            </w:pPr>
          </w:p>
        </w:tc>
        <w:tc>
          <w:tcPr>
            <w:tcW w:w="1399" w:type="dxa"/>
            <w:vAlign w:val="center"/>
          </w:tcPr>
          <w:p w14:paraId="0D589A37">
            <w:pPr>
              <w:widowControl/>
              <w:jc w:val="center"/>
              <w:rPr>
                <w:rFonts w:hint="eastAsia" w:ascii="宋体" w:hAnsi="宋体" w:eastAsia="宋体" w:cs="宋体"/>
                <w:color w:val="1F2329"/>
                <w:kern w:val="0"/>
                <w:sz w:val="24"/>
                <w:lang w:bidi="ar"/>
              </w:rPr>
            </w:pPr>
          </w:p>
        </w:tc>
        <w:tc>
          <w:tcPr>
            <w:tcW w:w="1481" w:type="dxa"/>
            <w:vAlign w:val="center"/>
          </w:tcPr>
          <w:p w14:paraId="70515B34">
            <w:pPr>
              <w:widowControl/>
              <w:jc w:val="center"/>
              <w:rPr>
                <w:rFonts w:hint="eastAsia" w:ascii="宋体" w:hAnsi="宋体" w:eastAsia="宋体" w:cs="宋体"/>
                <w:color w:val="1F2329"/>
                <w:kern w:val="0"/>
                <w:sz w:val="24"/>
                <w:lang w:bidi="ar"/>
              </w:rPr>
            </w:pPr>
          </w:p>
        </w:tc>
        <w:tc>
          <w:tcPr>
            <w:tcW w:w="1425" w:type="dxa"/>
            <w:vAlign w:val="center"/>
          </w:tcPr>
          <w:p w14:paraId="0F29A4B8">
            <w:pPr>
              <w:widowControl/>
              <w:jc w:val="center"/>
              <w:rPr>
                <w:rFonts w:hint="eastAsia" w:ascii="宋体" w:hAnsi="宋体" w:eastAsia="宋体" w:cs="宋体"/>
                <w:color w:val="1F2329"/>
                <w:kern w:val="0"/>
                <w:sz w:val="24"/>
                <w:lang w:bidi="ar"/>
              </w:rPr>
            </w:pPr>
          </w:p>
        </w:tc>
        <w:tc>
          <w:tcPr>
            <w:tcW w:w="1490" w:type="dxa"/>
            <w:vAlign w:val="center"/>
          </w:tcPr>
          <w:p w14:paraId="6578033E">
            <w:pPr>
              <w:widowControl/>
              <w:jc w:val="center"/>
              <w:rPr>
                <w:rFonts w:hint="eastAsia" w:ascii="宋体" w:hAnsi="宋体" w:eastAsia="宋体" w:cs="宋体"/>
                <w:color w:val="1F2329"/>
                <w:kern w:val="0"/>
                <w:sz w:val="24"/>
                <w:lang w:bidi="ar"/>
              </w:rPr>
            </w:pPr>
          </w:p>
        </w:tc>
      </w:tr>
      <w:tr w14:paraId="2FD6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87" w:type="dxa"/>
            <w:vAlign w:val="center"/>
          </w:tcPr>
          <w:p w14:paraId="1EA69FE7">
            <w:pPr>
              <w:widowControl/>
              <w:jc w:val="center"/>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4</w:t>
            </w:r>
          </w:p>
        </w:tc>
        <w:tc>
          <w:tcPr>
            <w:tcW w:w="1185" w:type="dxa"/>
            <w:vAlign w:val="center"/>
          </w:tcPr>
          <w:p w14:paraId="26284E61">
            <w:pPr>
              <w:widowControl/>
              <w:jc w:val="center"/>
              <w:rPr>
                <w:rFonts w:hint="eastAsia" w:ascii="宋体" w:hAnsi="宋体" w:eastAsia="宋体" w:cs="宋体"/>
                <w:color w:val="1F2329"/>
                <w:kern w:val="0"/>
                <w:sz w:val="24"/>
                <w:lang w:bidi="ar"/>
              </w:rPr>
            </w:pPr>
          </w:p>
        </w:tc>
        <w:tc>
          <w:tcPr>
            <w:tcW w:w="2490" w:type="dxa"/>
            <w:vAlign w:val="center"/>
          </w:tcPr>
          <w:p w14:paraId="50802D0D">
            <w:pPr>
              <w:widowControl/>
              <w:jc w:val="center"/>
              <w:rPr>
                <w:rFonts w:hint="eastAsia" w:ascii="宋体" w:hAnsi="宋体" w:eastAsia="宋体" w:cs="宋体"/>
                <w:color w:val="1F2329"/>
                <w:kern w:val="0"/>
                <w:sz w:val="24"/>
                <w:lang w:bidi="ar"/>
              </w:rPr>
            </w:pPr>
          </w:p>
        </w:tc>
        <w:tc>
          <w:tcPr>
            <w:tcW w:w="1399" w:type="dxa"/>
            <w:vAlign w:val="center"/>
          </w:tcPr>
          <w:p w14:paraId="04F17D16">
            <w:pPr>
              <w:widowControl/>
              <w:jc w:val="center"/>
              <w:rPr>
                <w:rFonts w:hint="eastAsia" w:ascii="宋体" w:hAnsi="宋体" w:eastAsia="宋体" w:cs="宋体"/>
                <w:color w:val="1F2329"/>
                <w:kern w:val="0"/>
                <w:sz w:val="24"/>
                <w:lang w:bidi="ar"/>
              </w:rPr>
            </w:pPr>
          </w:p>
        </w:tc>
        <w:tc>
          <w:tcPr>
            <w:tcW w:w="1481" w:type="dxa"/>
            <w:vAlign w:val="center"/>
          </w:tcPr>
          <w:p w14:paraId="2DA82B16">
            <w:pPr>
              <w:widowControl/>
              <w:jc w:val="center"/>
              <w:rPr>
                <w:rFonts w:hint="eastAsia" w:ascii="宋体" w:hAnsi="宋体" w:eastAsia="宋体" w:cs="宋体"/>
                <w:color w:val="1F2329"/>
                <w:kern w:val="0"/>
                <w:sz w:val="24"/>
                <w:lang w:bidi="ar"/>
              </w:rPr>
            </w:pPr>
          </w:p>
        </w:tc>
        <w:tc>
          <w:tcPr>
            <w:tcW w:w="1425" w:type="dxa"/>
            <w:vAlign w:val="center"/>
          </w:tcPr>
          <w:p w14:paraId="1815089E">
            <w:pPr>
              <w:widowControl/>
              <w:jc w:val="center"/>
              <w:rPr>
                <w:rFonts w:hint="eastAsia" w:ascii="宋体" w:hAnsi="宋体" w:eastAsia="宋体" w:cs="宋体"/>
                <w:color w:val="1F2329"/>
                <w:kern w:val="0"/>
                <w:sz w:val="24"/>
                <w:lang w:bidi="ar"/>
              </w:rPr>
            </w:pPr>
          </w:p>
        </w:tc>
        <w:tc>
          <w:tcPr>
            <w:tcW w:w="1490" w:type="dxa"/>
            <w:vAlign w:val="center"/>
          </w:tcPr>
          <w:p w14:paraId="59B7DB1F">
            <w:pPr>
              <w:widowControl/>
              <w:jc w:val="center"/>
              <w:rPr>
                <w:rFonts w:hint="eastAsia" w:ascii="宋体" w:hAnsi="宋体" w:eastAsia="宋体" w:cs="宋体"/>
                <w:color w:val="1F2329"/>
                <w:kern w:val="0"/>
                <w:sz w:val="24"/>
                <w:lang w:bidi="ar"/>
              </w:rPr>
            </w:pPr>
          </w:p>
        </w:tc>
      </w:tr>
      <w:tr w14:paraId="2971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87" w:type="dxa"/>
            <w:vAlign w:val="center"/>
          </w:tcPr>
          <w:p w14:paraId="436032CF">
            <w:pPr>
              <w:widowControl/>
              <w:jc w:val="center"/>
              <w:rPr>
                <w:rFonts w:hint="eastAsia" w:ascii="宋体" w:hAnsi="宋体" w:eastAsia="宋体" w:cs="宋体"/>
                <w:color w:val="1F2329"/>
                <w:kern w:val="0"/>
                <w:sz w:val="24"/>
                <w:lang w:bidi="ar"/>
              </w:rPr>
            </w:pPr>
            <w:r>
              <w:rPr>
                <w:rFonts w:hint="eastAsia" w:ascii="宋体" w:hAnsi="宋体" w:eastAsia="宋体" w:cs="宋体"/>
                <w:color w:val="1F2329"/>
                <w:kern w:val="0"/>
                <w:sz w:val="24"/>
                <w:lang w:bidi="ar"/>
              </w:rPr>
              <w:t>5</w:t>
            </w:r>
          </w:p>
        </w:tc>
        <w:tc>
          <w:tcPr>
            <w:tcW w:w="1185" w:type="dxa"/>
            <w:vAlign w:val="center"/>
          </w:tcPr>
          <w:p w14:paraId="12565800">
            <w:pPr>
              <w:widowControl/>
              <w:jc w:val="center"/>
              <w:rPr>
                <w:rFonts w:hint="eastAsia" w:ascii="宋体" w:hAnsi="宋体" w:eastAsia="宋体" w:cs="宋体"/>
                <w:color w:val="1F2329"/>
                <w:kern w:val="0"/>
                <w:sz w:val="24"/>
                <w:lang w:bidi="ar"/>
              </w:rPr>
            </w:pPr>
          </w:p>
        </w:tc>
        <w:tc>
          <w:tcPr>
            <w:tcW w:w="2490" w:type="dxa"/>
            <w:vAlign w:val="center"/>
          </w:tcPr>
          <w:p w14:paraId="6ECE8409">
            <w:pPr>
              <w:widowControl/>
              <w:jc w:val="center"/>
              <w:rPr>
                <w:rFonts w:hint="eastAsia" w:ascii="宋体" w:hAnsi="宋体" w:eastAsia="宋体" w:cs="宋体"/>
                <w:color w:val="1F2329"/>
                <w:kern w:val="0"/>
                <w:sz w:val="24"/>
                <w:lang w:bidi="ar"/>
              </w:rPr>
            </w:pPr>
          </w:p>
        </w:tc>
        <w:tc>
          <w:tcPr>
            <w:tcW w:w="1399" w:type="dxa"/>
            <w:vAlign w:val="center"/>
          </w:tcPr>
          <w:p w14:paraId="2AB04B3F">
            <w:pPr>
              <w:widowControl/>
              <w:jc w:val="center"/>
              <w:rPr>
                <w:rFonts w:hint="eastAsia" w:ascii="宋体" w:hAnsi="宋体" w:eastAsia="宋体" w:cs="宋体"/>
                <w:color w:val="1F2329"/>
                <w:kern w:val="0"/>
                <w:sz w:val="24"/>
                <w:lang w:bidi="ar"/>
              </w:rPr>
            </w:pPr>
          </w:p>
        </w:tc>
        <w:tc>
          <w:tcPr>
            <w:tcW w:w="1481" w:type="dxa"/>
            <w:vAlign w:val="center"/>
          </w:tcPr>
          <w:p w14:paraId="0343F649">
            <w:pPr>
              <w:widowControl/>
              <w:jc w:val="center"/>
              <w:rPr>
                <w:rFonts w:hint="eastAsia" w:ascii="宋体" w:hAnsi="宋体" w:eastAsia="宋体" w:cs="宋体"/>
                <w:color w:val="1F2329"/>
                <w:kern w:val="0"/>
                <w:sz w:val="24"/>
                <w:lang w:bidi="ar"/>
              </w:rPr>
            </w:pPr>
          </w:p>
        </w:tc>
        <w:tc>
          <w:tcPr>
            <w:tcW w:w="1425" w:type="dxa"/>
            <w:vAlign w:val="center"/>
          </w:tcPr>
          <w:p w14:paraId="3688F90B">
            <w:pPr>
              <w:widowControl/>
              <w:jc w:val="center"/>
              <w:rPr>
                <w:rFonts w:hint="eastAsia" w:ascii="宋体" w:hAnsi="宋体" w:eastAsia="宋体" w:cs="宋体"/>
                <w:color w:val="1F2329"/>
                <w:kern w:val="0"/>
                <w:sz w:val="24"/>
                <w:lang w:bidi="ar"/>
              </w:rPr>
            </w:pPr>
          </w:p>
        </w:tc>
        <w:tc>
          <w:tcPr>
            <w:tcW w:w="1490" w:type="dxa"/>
            <w:vAlign w:val="center"/>
          </w:tcPr>
          <w:p w14:paraId="7D8D86A6">
            <w:pPr>
              <w:widowControl/>
              <w:jc w:val="center"/>
              <w:rPr>
                <w:rFonts w:hint="eastAsia" w:ascii="宋体" w:hAnsi="宋体" w:eastAsia="宋体" w:cs="宋体"/>
                <w:color w:val="1F2329"/>
                <w:kern w:val="0"/>
                <w:sz w:val="24"/>
                <w:lang w:bidi="ar"/>
              </w:rPr>
            </w:pPr>
          </w:p>
        </w:tc>
      </w:tr>
      <w:tr w14:paraId="37C1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87" w:type="dxa"/>
            <w:vAlign w:val="center"/>
          </w:tcPr>
          <w:p w14:paraId="310FF017">
            <w:pPr>
              <w:widowControl/>
              <w:jc w:val="center"/>
              <w:rPr>
                <w:rFonts w:hint="eastAsia" w:ascii="宋体" w:hAnsi="宋体" w:eastAsia="宋体" w:cs="宋体"/>
                <w:color w:val="1F2329"/>
                <w:kern w:val="0"/>
                <w:sz w:val="24"/>
                <w:lang w:bidi="ar"/>
              </w:rPr>
            </w:pPr>
          </w:p>
        </w:tc>
        <w:tc>
          <w:tcPr>
            <w:tcW w:w="1185" w:type="dxa"/>
            <w:vAlign w:val="center"/>
          </w:tcPr>
          <w:p w14:paraId="1923C5E4">
            <w:pPr>
              <w:widowControl/>
              <w:jc w:val="center"/>
              <w:rPr>
                <w:rFonts w:hint="eastAsia" w:ascii="宋体" w:hAnsi="宋体" w:eastAsia="宋体" w:cs="宋体"/>
                <w:color w:val="1F2329"/>
                <w:kern w:val="0"/>
                <w:sz w:val="24"/>
                <w:lang w:bidi="ar"/>
              </w:rPr>
            </w:pPr>
          </w:p>
        </w:tc>
        <w:tc>
          <w:tcPr>
            <w:tcW w:w="2490" w:type="dxa"/>
            <w:vAlign w:val="center"/>
          </w:tcPr>
          <w:p w14:paraId="40DEA809">
            <w:pPr>
              <w:widowControl/>
              <w:jc w:val="center"/>
              <w:rPr>
                <w:rFonts w:hint="eastAsia" w:ascii="宋体" w:hAnsi="宋体" w:eastAsia="宋体" w:cs="宋体"/>
                <w:color w:val="1F2329"/>
                <w:kern w:val="0"/>
                <w:sz w:val="24"/>
                <w:lang w:bidi="ar"/>
              </w:rPr>
            </w:pPr>
          </w:p>
        </w:tc>
        <w:tc>
          <w:tcPr>
            <w:tcW w:w="1399" w:type="dxa"/>
            <w:vAlign w:val="center"/>
          </w:tcPr>
          <w:p w14:paraId="4388CF4E">
            <w:pPr>
              <w:widowControl/>
              <w:jc w:val="center"/>
              <w:rPr>
                <w:rFonts w:hint="eastAsia" w:ascii="宋体" w:hAnsi="宋体" w:eastAsia="宋体" w:cs="宋体"/>
                <w:color w:val="1F2329"/>
                <w:kern w:val="0"/>
                <w:sz w:val="24"/>
                <w:lang w:bidi="ar"/>
              </w:rPr>
            </w:pPr>
          </w:p>
        </w:tc>
        <w:tc>
          <w:tcPr>
            <w:tcW w:w="1481" w:type="dxa"/>
            <w:vAlign w:val="center"/>
          </w:tcPr>
          <w:p w14:paraId="2C4BA42B">
            <w:pPr>
              <w:widowControl/>
              <w:jc w:val="center"/>
              <w:rPr>
                <w:rFonts w:hint="eastAsia" w:ascii="宋体" w:hAnsi="宋体" w:eastAsia="宋体" w:cs="宋体"/>
                <w:color w:val="1F2329"/>
                <w:kern w:val="0"/>
                <w:sz w:val="24"/>
                <w:lang w:bidi="ar"/>
              </w:rPr>
            </w:pPr>
          </w:p>
        </w:tc>
        <w:tc>
          <w:tcPr>
            <w:tcW w:w="1425" w:type="dxa"/>
            <w:vAlign w:val="center"/>
          </w:tcPr>
          <w:p w14:paraId="6D6FE074">
            <w:pPr>
              <w:widowControl/>
              <w:jc w:val="center"/>
              <w:rPr>
                <w:rFonts w:hint="eastAsia" w:ascii="宋体" w:hAnsi="宋体" w:eastAsia="宋体" w:cs="宋体"/>
                <w:color w:val="1F2329"/>
                <w:kern w:val="0"/>
                <w:sz w:val="24"/>
                <w:lang w:bidi="ar"/>
              </w:rPr>
            </w:pPr>
          </w:p>
        </w:tc>
        <w:tc>
          <w:tcPr>
            <w:tcW w:w="1490" w:type="dxa"/>
            <w:vAlign w:val="center"/>
          </w:tcPr>
          <w:p w14:paraId="374D9690">
            <w:pPr>
              <w:widowControl/>
              <w:jc w:val="center"/>
              <w:rPr>
                <w:rFonts w:hint="eastAsia" w:ascii="宋体" w:hAnsi="宋体" w:eastAsia="宋体" w:cs="宋体"/>
                <w:color w:val="1F2329"/>
                <w:kern w:val="0"/>
                <w:sz w:val="24"/>
                <w:lang w:bidi="ar"/>
              </w:rPr>
            </w:pPr>
          </w:p>
        </w:tc>
      </w:tr>
      <w:tr w14:paraId="044E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87" w:type="dxa"/>
            <w:vAlign w:val="center"/>
          </w:tcPr>
          <w:p w14:paraId="53F83EC3">
            <w:pPr>
              <w:widowControl/>
              <w:jc w:val="center"/>
              <w:rPr>
                <w:rFonts w:hint="eastAsia" w:ascii="宋体" w:hAnsi="宋体" w:eastAsia="宋体" w:cs="宋体"/>
                <w:color w:val="1F2329"/>
                <w:kern w:val="0"/>
                <w:sz w:val="24"/>
                <w:lang w:bidi="ar"/>
              </w:rPr>
            </w:pPr>
          </w:p>
        </w:tc>
        <w:tc>
          <w:tcPr>
            <w:tcW w:w="1185" w:type="dxa"/>
            <w:vAlign w:val="center"/>
          </w:tcPr>
          <w:p w14:paraId="41280961">
            <w:pPr>
              <w:widowControl/>
              <w:jc w:val="center"/>
              <w:rPr>
                <w:rFonts w:hint="eastAsia" w:ascii="宋体" w:hAnsi="宋体" w:eastAsia="宋体" w:cs="宋体"/>
                <w:color w:val="1F2329"/>
                <w:kern w:val="0"/>
                <w:sz w:val="24"/>
                <w:lang w:bidi="ar"/>
              </w:rPr>
            </w:pPr>
          </w:p>
        </w:tc>
        <w:tc>
          <w:tcPr>
            <w:tcW w:w="2490" w:type="dxa"/>
            <w:vAlign w:val="center"/>
          </w:tcPr>
          <w:p w14:paraId="32436ADA">
            <w:pPr>
              <w:widowControl/>
              <w:jc w:val="center"/>
              <w:rPr>
                <w:rFonts w:hint="eastAsia" w:ascii="宋体" w:hAnsi="宋体" w:eastAsia="宋体" w:cs="宋体"/>
                <w:color w:val="1F2329"/>
                <w:kern w:val="0"/>
                <w:sz w:val="24"/>
                <w:lang w:bidi="ar"/>
              </w:rPr>
            </w:pPr>
          </w:p>
        </w:tc>
        <w:tc>
          <w:tcPr>
            <w:tcW w:w="1399" w:type="dxa"/>
            <w:vAlign w:val="center"/>
          </w:tcPr>
          <w:p w14:paraId="5AAC3876">
            <w:pPr>
              <w:widowControl/>
              <w:jc w:val="center"/>
              <w:rPr>
                <w:rFonts w:hint="eastAsia" w:ascii="宋体" w:hAnsi="宋体" w:eastAsia="宋体" w:cs="宋体"/>
                <w:color w:val="1F2329"/>
                <w:kern w:val="0"/>
                <w:sz w:val="24"/>
                <w:lang w:bidi="ar"/>
              </w:rPr>
            </w:pPr>
          </w:p>
        </w:tc>
        <w:tc>
          <w:tcPr>
            <w:tcW w:w="1481" w:type="dxa"/>
            <w:vAlign w:val="center"/>
          </w:tcPr>
          <w:p w14:paraId="28BDE554">
            <w:pPr>
              <w:widowControl/>
              <w:jc w:val="center"/>
              <w:rPr>
                <w:rFonts w:hint="eastAsia" w:ascii="宋体" w:hAnsi="宋体" w:eastAsia="宋体" w:cs="宋体"/>
                <w:color w:val="1F2329"/>
                <w:kern w:val="0"/>
                <w:sz w:val="24"/>
                <w:lang w:bidi="ar"/>
              </w:rPr>
            </w:pPr>
          </w:p>
        </w:tc>
        <w:tc>
          <w:tcPr>
            <w:tcW w:w="1425" w:type="dxa"/>
            <w:vAlign w:val="center"/>
          </w:tcPr>
          <w:p w14:paraId="79E5EC7F">
            <w:pPr>
              <w:widowControl/>
              <w:jc w:val="center"/>
              <w:rPr>
                <w:rFonts w:hint="eastAsia" w:ascii="宋体" w:hAnsi="宋体" w:eastAsia="宋体" w:cs="宋体"/>
                <w:color w:val="1F2329"/>
                <w:kern w:val="0"/>
                <w:sz w:val="24"/>
                <w:lang w:bidi="ar"/>
              </w:rPr>
            </w:pPr>
          </w:p>
        </w:tc>
        <w:tc>
          <w:tcPr>
            <w:tcW w:w="1490" w:type="dxa"/>
            <w:vAlign w:val="center"/>
          </w:tcPr>
          <w:p w14:paraId="7DE1204B">
            <w:pPr>
              <w:widowControl/>
              <w:jc w:val="center"/>
              <w:rPr>
                <w:rFonts w:hint="eastAsia" w:ascii="宋体" w:hAnsi="宋体" w:eastAsia="宋体" w:cs="宋体"/>
                <w:color w:val="1F2329"/>
                <w:kern w:val="0"/>
                <w:sz w:val="24"/>
                <w:lang w:bidi="ar"/>
              </w:rPr>
            </w:pPr>
          </w:p>
        </w:tc>
      </w:tr>
    </w:tbl>
    <w:p w14:paraId="4708F4E5">
      <w:pPr>
        <w:widowControl/>
        <w:spacing w:line="360" w:lineRule="atLeast"/>
        <w:jc w:val="left"/>
        <w:rPr>
          <w:rFonts w:hint="eastAsia" w:ascii="仿宋_GB2312" w:hAnsi="仿宋_GB2312" w:eastAsia="仿宋_GB2312" w:cs="仿宋_GB2312"/>
          <w:color w:val="1F2329"/>
          <w:kern w:val="0"/>
          <w:sz w:val="28"/>
          <w:szCs w:val="28"/>
          <w:lang w:bidi="ar"/>
        </w:rPr>
      </w:pPr>
    </w:p>
    <w:p w14:paraId="49BEEE60">
      <w:pPr>
        <w:widowControl/>
        <w:spacing w:line="360" w:lineRule="atLeast"/>
        <w:jc w:val="left"/>
        <w:rPr>
          <w:rFonts w:hint="eastAsia" w:ascii="仿宋_GB2312" w:hAnsi="仿宋_GB2312" w:eastAsia="仿宋_GB2312" w:cs="仿宋_GB2312"/>
          <w:color w:val="1F2329"/>
          <w:sz w:val="28"/>
          <w:szCs w:val="28"/>
        </w:rPr>
      </w:pPr>
      <w:r>
        <w:rPr>
          <w:rFonts w:hint="eastAsia" w:ascii="仿宋_GB2312" w:hAnsi="仿宋_GB2312" w:eastAsia="仿宋_GB2312" w:cs="仿宋_GB2312"/>
          <w:color w:val="1F2329"/>
          <w:kern w:val="0"/>
          <w:sz w:val="28"/>
          <w:szCs w:val="28"/>
          <w:lang w:bidi="ar"/>
        </w:rPr>
        <w:t>附件：要求供应商自有车辆不少于5台，每台车须提供道路运输营运证扫描件、驾驶员驾驶证及从业资格证扫描件，（危废运输车辆须提供押运员相应证件），并加盖公章。</w:t>
      </w:r>
    </w:p>
    <w:p w14:paraId="20E09FD8"/>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DA21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D90FF1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D90FF1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FB8BC"/>
    <w:multiLevelType w:val="multilevel"/>
    <w:tmpl w:val="8A1FB8BC"/>
    <w:lvl w:ilvl="0" w:tentative="0">
      <w:start w:val="1"/>
      <w:numFmt w:val="decimal"/>
      <w:lvlText w:val="%1."/>
      <w:lvlJc w:val="left"/>
      <w:pPr>
        <w:tabs>
          <w:tab w:val="left" w:pos="720"/>
        </w:tabs>
        <w:ind w:left="1500" w:hanging="360"/>
      </w:pPr>
      <w:rPr>
        <w:rFonts w:hint="default"/>
        <w:sz w:val="32"/>
        <w:szCs w:val="32"/>
      </w:rPr>
    </w:lvl>
    <w:lvl w:ilvl="1" w:tentative="0">
      <w:start w:val="1"/>
      <w:numFmt w:val="decimal"/>
      <w:lvlText w:val="%2."/>
      <w:lvlJc w:val="left"/>
      <w:pPr>
        <w:tabs>
          <w:tab w:val="left" w:pos="1440"/>
        </w:tabs>
        <w:ind w:left="2220" w:hanging="360"/>
      </w:pPr>
      <w:rPr>
        <w:sz w:val="24"/>
        <w:szCs w:val="24"/>
      </w:rPr>
    </w:lvl>
    <w:lvl w:ilvl="2" w:tentative="0">
      <w:start w:val="1"/>
      <w:numFmt w:val="decimal"/>
      <w:lvlText w:val="%3."/>
      <w:lvlJc w:val="left"/>
      <w:pPr>
        <w:tabs>
          <w:tab w:val="left" w:pos="2160"/>
        </w:tabs>
        <w:ind w:left="2940" w:hanging="360"/>
      </w:pPr>
      <w:rPr>
        <w:sz w:val="24"/>
        <w:szCs w:val="24"/>
      </w:rPr>
    </w:lvl>
    <w:lvl w:ilvl="3" w:tentative="0">
      <w:start w:val="1"/>
      <w:numFmt w:val="decimal"/>
      <w:lvlText w:val="%4."/>
      <w:lvlJc w:val="left"/>
      <w:pPr>
        <w:tabs>
          <w:tab w:val="left" w:pos="2517"/>
        </w:tabs>
        <w:ind w:left="3660" w:hanging="360"/>
      </w:pPr>
      <w:rPr>
        <w:sz w:val="24"/>
        <w:szCs w:val="24"/>
      </w:rPr>
    </w:lvl>
    <w:lvl w:ilvl="4" w:tentative="0">
      <w:start w:val="1"/>
      <w:numFmt w:val="decimal"/>
      <w:lvlText w:val="%5."/>
      <w:lvlJc w:val="left"/>
      <w:pPr>
        <w:tabs>
          <w:tab w:val="left" w:pos="3238"/>
        </w:tabs>
        <w:ind w:left="4380" w:hanging="360"/>
      </w:pPr>
      <w:rPr>
        <w:sz w:val="24"/>
        <w:szCs w:val="24"/>
      </w:rPr>
    </w:lvl>
    <w:lvl w:ilvl="5" w:tentative="0">
      <w:start w:val="1"/>
      <w:numFmt w:val="decimal"/>
      <w:lvlText w:val="%6."/>
      <w:lvlJc w:val="left"/>
      <w:pPr>
        <w:tabs>
          <w:tab w:val="left" w:pos="3958"/>
        </w:tabs>
        <w:ind w:left="5100" w:hanging="360"/>
      </w:pPr>
      <w:rPr>
        <w:sz w:val="24"/>
        <w:szCs w:val="24"/>
      </w:rPr>
    </w:lvl>
    <w:lvl w:ilvl="6" w:tentative="0">
      <w:start w:val="1"/>
      <w:numFmt w:val="decimal"/>
      <w:lvlText w:val="%7."/>
      <w:lvlJc w:val="left"/>
      <w:pPr>
        <w:tabs>
          <w:tab w:val="left" w:pos="4678"/>
        </w:tabs>
        <w:ind w:left="5820" w:hanging="360"/>
      </w:pPr>
      <w:rPr>
        <w:sz w:val="24"/>
        <w:szCs w:val="24"/>
      </w:rPr>
    </w:lvl>
    <w:lvl w:ilvl="7" w:tentative="0">
      <w:start w:val="1"/>
      <w:numFmt w:val="decimal"/>
      <w:lvlText w:val="%8."/>
      <w:lvlJc w:val="left"/>
      <w:pPr>
        <w:tabs>
          <w:tab w:val="left" w:pos="5398"/>
        </w:tabs>
        <w:ind w:left="6540" w:hanging="360"/>
      </w:pPr>
      <w:rPr>
        <w:sz w:val="24"/>
        <w:szCs w:val="24"/>
      </w:rPr>
    </w:lvl>
    <w:lvl w:ilvl="8" w:tentative="0">
      <w:start w:val="1"/>
      <w:numFmt w:val="decimal"/>
      <w:lvlText w:val="%9."/>
      <w:lvlJc w:val="left"/>
      <w:pPr>
        <w:tabs>
          <w:tab w:val="left" w:pos="6118"/>
        </w:tabs>
        <w:ind w:left="7260" w:hanging="360"/>
      </w:pPr>
      <w:rPr>
        <w:sz w:val="24"/>
        <w:szCs w:val="24"/>
      </w:rPr>
    </w:lvl>
  </w:abstractNum>
  <w:abstractNum w:abstractNumId="1">
    <w:nsid w:val="90AFBD04"/>
    <w:multiLevelType w:val="multilevel"/>
    <w:tmpl w:val="90AFBD04"/>
    <w:lvl w:ilvl="0" w:tentative="0">
      <w:start w:val="1"/>
      <w:numFmt w:val="decimal"/>
      <w:lvlText w:val="%1."/>
      <w:lvlJc w:val="left"/>
      <w:pPr>
        <w:tabs>
          <w:tab w:val="left" w:pos="720"/>
        </w:tabs>
        <w:ind w:left="1500" w:hanging="360"/>
      </w:pPr>
      <w:rPr>
        <w:sz w:val="24"/>
        <w:szCs w:val="24"/>
      </w:rPr>
    </w:lvl>
    <w:lvl w:ilvl="1" w:tentative="0">
      <w:start w:val="1"/>
      <w:numFmt w:val="decimal"/>
      <w:lvlText w:val="%2."/>
      <w:lvlJc w:val="left"/>
      <w:pPr>
        <w:tabs>
          <w:tab w:val="left" w:pos="1440"/>
        </w:tabs>
        <w:ind w:left="2220" w:hanging="360"/>
      </w:pPr>
      <w:rPr>
        <w:sz w:val="24"/>
        <w:szCs w:val="24"/>
      </w:rPr>
    </w:lvl>
    <w:lvl w:ilvl="2" w:tentative="0">
      <w:start w:val="1"/>
      <w:numFmt w:val="decimal"/>
      <w:lvlText w:val="%3."/>
      <w:lvlJc w:val="left"/>
      <w:pPr>
        <w:tabs>
          <w:tab w:val="left" w:pos="2160"/>
        </w:tabs>
        <w:ind w:left="2940" w:hanging="360"/>
      </w:pPr>
      <w:rPr>
        <w:sz w:val="24"/>
        <w:szCs w:val="24"/>
      </w:rPr>
    </w:lvl>
    <w:lvl w:ilvl="3" w:tentative="0">
      <w:start w:val="1"/>
      <w:numFmt w:val="decimal"/>
      <w:lvlText w:val="%4."/>
      <w:lvlJc w:val="left"/>
      <w:pPr>
        <w:tabs>
          <w:tab w:val="left" w:pos="2517"/>
        </w:tabs>
        <w:ind w:left="3660" w:hanging="360"/>
      </w:pPr>
      <w:rPr>
        <w:sz w:val="24"/>
        <w:szCs w:val="24"/>
      </w:rPr>
    </w:lvl>
    <w:lvl w:ilvl="4" w:tentative="0">
      <w:start w:val="1"/>
      <w:numFmt w:val="decimal"/>
      <w:lvlText w:val="%5."/>
      <w:lvlJc w:val="left"/>
      <w:pPr>
        <w:tabs>
          <w:tab w:val="left" w:pos="3238"/>
        </w:tabs>
        <w:ind w:left="4380" w:hanging="360"/>
      </w:pPr>
      <w:rPr>
        <w:sz w:val="24"/>
        <w:szCs w:val="24"/>
      </w:rPr>
    </w:lvl>
    <w:lvl w:ilvl="5" w:tentative="0">
      <w:start w:val="1"/>
      <w:numFmt w:val="decimal"/>
      <w:lvlText w:val="%6."/>
      <w:lvlJc w:val="left"/>
      <w:pPr>
        <w:tabs>
          <w:tab w:val="left" w:pos="3958"/>
        </w:tabs>
        <w:ind w:left="5100" w:hanging="360"/>
      </w:pPr>
      <w:rPr>
        <w:sz w:val="24"/>
        <w:szCs w:val="24"/>
      </w:rPr>
    </w:lvl>
    <w:lvl w:ilvl="6" w:tentative="0">
      <w:start w:val="1"/>
      <w:numFmt w:val="decimal"/>
      <w:lvlText w:val="%7."/>
      <w:lvlJc w:val="left"/>
      <w:pPr>
        <w:tabs>
          <w:tab w:val="left" w:pos="4678"/>
        </w:tabs>
        <w:ind w:left="5820" w:hanging="360"/>
      </w:pPr>
      <w:rPr>
        <w:sz w:val="24"/>
        <w:szCs w:val="24"/>
      </w:rPr>
    </w:lvl>
    <w:lvl w:ilvl="7" w:tentative="0">
      <w:start w:val="1"/>
      <w:numFmt w:val="decimal"/>
      <w:lvlText w:val="%8."/>
      <w:lvlJc w:val="left"/>
      <w:pPr>
        <w:tabs>
          <w:tab w:val="left" w:pos="5398"/>
        </w:tabs>
        <w:ind w:left="6540" w:hanging="360"/>
      </w:pPr>
      <w:rPr>
        <w:sz w:val="24"/>
        <w:szCs w:val="24"/>
      </w:rPr>
    </w:lvl>
    <w:lvl w:ilvl="8" w:tentative="0">
      <w:start w:val="1"/>
      <w:numFmt w:val="decimal"/>
      <w:lvlText w:val="%9."/>
      <w:lvlJc w:val="left"/>
      <w:pPr>
        <w:tabs>
          <w:tab w:val="left" w:pos="6118"/>
        </w:tabs>
        <w:ind w:left="7260" w:hanging="360"/>
      </w:pPr>
      <w:rPr>
        <w:sz w:val="24"/>
        <w:szCs w:val="24"/>
      </w:rPr>
    </w:lvl>
  </w:abstractNum>
  <w:abstractNum w:abstractNumId="2">
    <w:nsid w:val="D35ED52B"/>
    <w:multiLevelType w:val="multilevel"/>
    <w:tmpl w:val="D35ED52B"/>
    <w:lvl w:ilvl="0" w:tentative="0">
      <w:start w:val="1"/>
      <w:numFmt w:val="decimal"/>
      <w:lvlText w:val="%1."/>
      <w:lvlJc w:val="left"/>
      <w:pPr>
        <w:tabs>
          <w:tab w:val="left" w:pos="720"/>
        </w:tabs>
        <w:ind w:left="1500" w:hanging="360"/>
      </w:pPr>
      <w:rPr>
        <w:rFonts w:hint="default"/>
        <w:sz w:val="32"/>
        <w:szCs w:val="32"/>
      </w:rPr>
    </w:lvl>
    <w:lvl w:ilvl="1" w:tentative="0">
      <w:start w:val="1"/>
      <w:numFmt w:val="decimal"/>
      <w:lvlText w:val="%2."/>
      <w:lvlJc w:val="left"/>
      <w:pPr>
        <w:tabs>
          <w:tab w:val="left" w:pos="1440"/>
        </w:tabs>
        <w:ind w:left="2220" w:hanging="360"/>
      </w:pPr>
      <w:rPr>
        <w:sz w:val="24"/>
        <w:szCs w:val="24"/>
      </w:rPr>
    </w:lvl>
    <w:lvl w:ilvl="2" w:tentative="0">
      <w:start w:val="1"/>
      <w:numFmt w:val="decimal"/>
      <w:lvlText w:val="%3."/>
      <w:lvlJc w:val="left"/>
      <w:pPr>
        <w:tabs>
          <w:tab w:val="left" w:pos="2160"/>
        </w:tabs>
        <w:ind w:left="2940" w:hanging="360"/>
      </w:pPr>
      <w:rPr>
        <w:sz w:val="24"/>
        <w:szCs w:val="24"/>
      </w:rPr>
    </w:lvl>
    <w:lvl w:ilvl="3" w:tentative="0">
      <w:start w:val="1"/>
      <w:numFmt w:val="decimal"/>
      <w:lvlText w:val="%4."/>
      <w:lvlJc w:val="left"/>
      <w:pPr>
        <w:tabs>
          <w:tab w:val="left" w:pos="2517"/>
        </w:tabs>
        <w:ind w:left="3660" w:hanging="360"/>
      </w:pPr>
      <w:rPr>
        <w:sz w:val="24"/>
        <w:szCs w:val="24"/>
      </w:rPr>
    </w:lvl>
    <w:lvl w:ilvl="4" w:tentative="0">
      <w:start w:val="1"/>
      <w:numFmt w:val="decimal"/>
      <w:lvlText w:val="%5."/>
      <w:lvlJc w:val="left"/>
      <w:pPr>
        <w:tabs>
          <w:tab w:val="left" w:pos="3238"/>
        </w:tabs>
        <w:ind w:left="4380" w:hanging="360"/>
      </w:pPr>
      <w:rPr>
        <w:sz w:val="24"/>
        <w:szCs w:val="24"/>
      </w:rPr>
    </w:lvl>
    <w:lvl w:ilvl="5" w:tentative="0">
      <w:start w:val="1"/>
      <w:numFmt w:val="decimal"/>
      <w:lvlText w:val="%6."/>
      <w:lvlJc w:val="left"/>
      <w:pPr>
        <w:tabs>
          <w:tab w:val="left" w:pos="3958"/>
        </w:tabs>
        <w:ind w:left="5100" w:hanging="360"/>
      </w:pPr>
      <w:rPr>
        <w:sz w:val="24"/>
        <w:szCs w:val="24"/>
      </w:rPr>
    </w:lvl>
    <w:lvl w:ilvl="6" w:tentative="0">
      <w:start w:val="1"/>
      <w:numFmt w:val="decimal"/>
      <w:lvlText w:val="%7."/>
      <w:lvlJc w:val="left"/>
      <w:pPr>
        <w:tabs>
          <w:tab w:val="left" w:pos="4678"/>
        </w:tabs>
        <w:ind w:left="5820" w:hanging="360"/>
      </w:pPr>
      <w:rPr>
        <w:sz w:val="24"/>
        <w:szCs w:val="24"/>
      </w:rPr>
    </w:lvl>
    <w:lvl w:ilvl="7" w:tentative="0">
      <w:start w:val="1"/>
      <w:numFmt w:val="decimal"/>
      <w:lvlText w:val="%8."/>
      <w:lvlJc w:val="left"/>
      <w:pPr>
        <w:tabs>
          <w:tab w:val="left" w:pos="5398"/>
        </w:tabs>
        <w:ind w:left="6540" w:hanging="360"/>
      </w:pPr>
      <w:rPr>
        <w:sz w:val="24"/>
        <w:szCs w:val="24"/>
      </w:rPr>
    </w:lvl>
    <w:lvl w:ilvl="8" w:tentative="0">
      <w:start w:val="1"/>
      <w:numFmt w:val="decimal"/>
      <w:lvlText w:val="%9."/>
      <w:lvlJc w:val="left"/>
      <w:pPr>
        <w:tabs>
          <w:tab w:val="left" w:pos="6118"/>
        </w:tabs>
        <w:ind w:left="7260" w:hanging="360"/>
      </w:pPr>
      <w:rPr>
        <w:sz w:val="24"/>
        <w:szCs w:val="24"/>
      </w:rPr>
    </w:lvl>
  </w:abstractNum>
  <w:abstractNum w:abstractNumId="3">
    <w:nsid w:val="271A563E"/>
    <w:multiLevelType w:val="multilevel"/>
    <w:tmpl w:val="271A563E"/>
    <w:lvl w:ilvl="0" w:tentative="0">
      <w:start w:val="1"/>
      <w:numFmt w:val="decimal"/>
      <w:lvlText w:val="%1."/>
      <w:lvlJc w:val="left"/>
      <w:pPr>
        <w:tabs>
          <w:tab w:val="left" w:pos="720"/>
        </w:tabs>
        <w:ind w:left="1500" w:hanging="360"/>
      </w:pPr>
      <w:rPr>
        <w:rFonts w:hint="default"/>
        <w:sz w:val="32"/>
        <w:szCs w:val="32"/>
      </w:rPr>
    </w:lvl>
    <w:lvl w:ilvl="1" w:tentative="0">
      <w:start w:val="1"/>
      <w:numFmt w:val="decimal"/>
      <w:lvlText w:val="%2."/>
      <w:lvlJc w:val="left"/>
      <w:pPr>
        <w:tabs>
          <w:tab w:val="left" w:pos="1440"/>
        </w:tabs>
        <w:ind w:left="2220" w:hanging="360"/>
      </w:pPr>
      <w:rPr>
        <w:sz w:val="24"/>
        <w:szCs w:val="24"/>
      </w:rPr>
    </w:lvl>
    <w:lvl w:ilvl="2" w:tentative="0">
      <w:start w:val="1"/>
      <w:numFmt w:val="decimal"/>
      <w:lvlText w:val="%3."/>
      <w:lvlJc w:val="left"/>
      <w:pPr>
        <w:tabs>
          <w:tab w:val="left" w:pos="2160"/>
        </w:tabs>
        <w:ind w:left="2940" w:hanging="360"/>
      </w:pPr>
      <w:rPr>
        <w:sz w:val="24"/>
        <w:szCs w:val="24"/>
      </w:rPr>
    </w:lvl>
    <w:lvl w:ilvl="3" w:tentative="0">
      <w:start w:val="1"/>
      <w:numFmt w:val="decimal"/>
      <w:lvlText w:val="%4."/>
      <w:lvlJc w:val="left"/>
      <w:pPr>
        <w:tabs>
          <w:tab w:val="left" w:pos="2517"/>
        </w:tabs>
        <w:ind w:left="3660" w:hanging="360"/>
      </w:pPr>
      <w:rPr>
        <w:sz w:val="24"/>
        <w:szCs w:val="24"/>
      </w:rPr>
    </w:lvl>
    <w:lvl w:ilvl="4" w:tentative="0">
      <w:start w:val="1"/>
      <w:numFmt w:val="decimal"/>
      <w:lvlText w:val="%5."/>
      <w:lvlJc w:val="left"/>
      <w:pPr>
        <w:tabs>
          <w:tab w:val="left" w:pos="3238"/>
        </w:tabs>
        <w:ind w:left="4380" w:hanging="360"/>
      </w:pPr>
      <w:rPr>
        <w:sz w:val="24"/>
        <w:szCs w:val="24"/>
      </w:rPr>
    </w:lvl>
    <w:lvl w:ilvl="5" w:tentative="0">
      <w:start w:val="1"/>
      <w:numFmt w:val="decimal"/>
      <w:lvlText w:val="%6."/>
      <w:lvlJc w:val="left"/>
      <w:pPr>
        <w:tabs>
          <w:tab w:val="left" w:pos="3958"/>
        </w:tabs>
        <w:ind w:left="5100" w:hanging="360"/>
      </w:pPr>
      <w:rPr>
        <w:sz w:val="24"/>
        <w:szCs w:val="24"/>
      </w:rPr>
    </w:lvl>
    <w:lvl w:ilvl="6" w:tentative="0">
      <w:start w:val="1"/>
      <w:numFmt w:val="decimal"/>
      <w:lvlText w:val="%7."/>
      <w:lvlJc w:val="left"/>
      <w:pPr>
        <w:tabs>
          <w:tab w:val="left" w:pos="4678"/>
        </w:tabs>
        <w:ind w:left="5820" w:hanging="360"/>
      </w:pPr>
      <w:rPr>
        <w:sz w:val="24"/>
        <w:szCs w:val="24"/>
      </w:rPr>
    </w:lvl>
    <w:lvl w:ilvl="7" w:tentative="0">
      <w:start w:val="1"/>
      <w:numFmt w:val="decimal"/>
      <w:lvlText w:val="%8."/>
      <w:lvlJc w:val="left"/>
      <w:pPr>
        <w:tabs>
          <w:tab w:val="left" w:pos="5398"/>
        </w:tabs>
        <w:ind w:left="6540" w:hanging="360"/>
      </w:pPr>
      <w:rPr>
        <w:sz w:val="24"/>
        <w:szCs w:val="24"/>
      </w:rPr>
    </w:lvl>
    <w:lvl w:ilvl="8" w:tentative="0">
      <w:start w:val="1"/>
      <w:numFmt w:val="decimal"/>
      <w:lvlText w:val="%9."/>
      <w:lvlJc w:val="left"/>
      <w:pPr>
        <w:tabs>
          <w:tab w:val="left" w:pos="6118"/>
        </w:tabs>
        <w:ind w:left="7260" w:hanging="360"/>
      </w:pPr>
      <w:rPr>
        <w:sz w:val="24"/>
        <w:szCs w:val="24"/>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8A2A8F"/>
    <w:rsid w:val="001D746B"/>
    <w:rsid w:val="00494609"/>
    <w:rsid w:val="005A27C7"/>
    <w:rsid w:val="00765F98"/>
    <w:rsid w:val="00851819"/>
    <w:rsid w:val="00CD00FD"/>
    <w:rsid w:val="00F25B74"/>
    <w:rsid w:val="03CA1FAF"/>
    <w:rsid w:val="06073035"/>
    <w:rsid w:val="07DC6755"/>
    <w:rsid w:val="08D32682"/>
    <w:rsid w:val="0B955598"/>
    <w:rsid w:val="0F331F6D"/>
    <w:rsid w:val="0F9376B8"/>
    <w:rsid w:val="11AD7747"/>
    <w:rsid w:val="123F61BB"/>
    <w:rsid w:val="14833C30"/>
    <w:rsid w:val="14BC5944"/>
    <w:rsid w:val="17944956"/>
    <w:rsid w:val="1AB373B8"/>
    <w:rsid w:val="1E9F255E"/>
    <w:rsid w:val="249A41E5"/>
    <w:rsid w:val="25845E1E"/>
    <w:rsid w:val="28F12425"/>
    <w:rsid w:val="29576E8D"/>
    <w:rsid w:val="2CE91423"/>
    <w:rsid w:val="2E406913"/>
    <w:rsid w:val="2F8A2A8F"/>
    <w:rsid w:val="344F5D41"/>
    <w:rsid w:val="3A9248CD"/>
    <w:rsid w:val="3BA0292B"/>
    <w:rsid w:val="3BAC5E63"/>
    <w:rsid w:val="3D673D08"/>
    <w:rsid w:val="3DEF0C9E"/>
    <w:rsid w:val="46BE30C2"/>
    <w:rsid w:val="481E0138"/>
    <w:rsid w:val="483641E7"/>
    <w:rsid w:val="48BB5A00"/>
    <w:rsid w:val="4A4B39A8"/>
    <w:rsid w:val="4D29455C"/>
    <w:rsid w:val="59AF57EA"/>
    <w:rsid w:val="5BB25852"/>
    <w:rsid w:val="69F63A40"/>
    <w:rsid w:val="6A4A25A9"/>
    <w:rsid w:val="70877AEE"/>
    <w:rsid w:val="75D54625"/>
    <w:rsid w:val="79AE4579"/>
    <w:rsid w:val="7B656C7F"/>
    <w:rsid w:val="7C402716"/>
    <w:rsid w:val="7E237E00"/>
    <w:rsid w:val="7F9F6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列出段落1"/>
    <w:basedOn w:val="1"/>
    <w:qFormat/>
    <w:uiPriority w:val="0"/>
    <w:pPr>
      <w:ind w:firstLine="420" w:firstLineChars="200"/>
    </w:pPr>
    <w:rPr>
      <w:rFonts w:ascii="Times New Roman" w:hAnsi="Times New Roman" w:eastAsia="等线"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2644</Words>
  <Characters>3135</Characters>
  <Lines>144</Lines>
  <Paragraphs>119</Paragraphs>
  <TotalTime>8</TotalTime>
  <ScaleCrop>false</ScaleCrop>
  <LinksUpToDate>false</LinksUpToDate>
  <CharactersWithSpaces>3265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2026-08-31T02:10:00Z</dcterms:created>
  <dc:creator>碰见菁</dc:creator>
  <cp:lastModifiedBy>碰见菁</cp:lastModifiedBy>
  <dcterms:modified xsi:type="dcterms:W3CDTF">2026-09-01T02:31:20Z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18022F5BDDB44F2DBDAD1688E498F8D5_11</vt:lpwstr>
  </property>
  <property fmtid="{D5CDD505-2E9C-101B-9397-08002B2CF9AE}" pid="4" name="KSOTemplateDocerSaveRecord">
    <vt:lpwstr>eyJoZGlkIjoiNWY1MzM3YjIxNDFmZWM3ODMwZGI2MTdjZTIzZGU3NzQiLCJ1c2VySWQiOiI2OTcwMDYxMjUifQ==</vt:lpwstr>
  </property>
</Properties>
</file>