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7C653">
      <w:pPr>
        <w:adjustRightInd w:val="0"/>
        <w:snapToGrid w:val="0"/>
        <w:spacing w:line="600" w:lineRule="exact"/>
        <w:jc w:val="center"/>
        <w:rPr>
          <w:rFonts w:hint="eastAsia" w:asciiTheme="minorEastAsia" w:hAnsiTheme="minorEastAsia" w:eastAsiaTheme="minorEastAsia"/>
          <w:color w:val="000000" w:themeColor="text1"/>
          <w:sz w:val="44"/>
          <w:szCs w:val="44"/>
          <w14:textFill>
            <w14:solidFill>
              <w14:schemeClr w14:val="tx1"/>
            </w14:solidFill>
          </w14:textFill>
        </w:rPr>
      </w:pPr>
      <w:bookmarkStart w:id="0" w:name="_Hlk165280074"/>
      <w:r>
        <w:rPr>
          <w:rFonts w:hint="eastAsia" w:asciiTheme="minorEastAsia" w:hAnsiTheme="minorEastAsia" w:eastAsiaTheme="minorEastAsia"/>
          <w:b/>
          <w:bCs/>
          <w:color w:val="000000" w:themeColor="text1"/>
          <w:sz w:val="44"/>
          <w:szCs w:val="44"/>
          <w14:textFill>
            <w14:solidFill>
              <w14:schemeClr w14:val="tx1"/>
            </w14:solidFill>
          </w14:textFill>
        </w:rPr>
        <w:t>询价文件</w:t>
      </w:r>
    </w:p>
    <w:p w14:paraId="16780B56">
      <w:pPr>
        <w:keepNext w:val="0"/>
        <w:keepLines w:val="0"/>
        <w:pageBreakBefore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莞香印巷</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项目需要采购一家</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景观照明工程改造</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施工单位，现将相关情况介绍如下</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6851FD3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一、项目名称及内容</w:t>
      </w:r>
    </w:p>
    <w:p w14:paraId="530CC75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1、项目名称：</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莞香印巷景观照明工程改造采购项目</w:t>
      </w:r>
    </w:p>
    <w:p w14:paraId="35E607B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2、项目地点：</w:t>
      </w:r>
      <w:r>
        <w:rPr>
          <w:rFonts w:hint="eastAsia" w:ascii="宋体" w:hAnsi="宋体" w:eastAsia="宋体" w:cs="宋体"/>
          <w:b w:val="0"/>
          <w:bCs w:val="0"/>
          <w:color w:val="000000"/>
          <w:sz w:val="24"/>
          <w:szCs w:val="24"/>
        </w:rPr>
        <w:t>东莞市</w:t>
      </w:r>
      <w:r>
        <w:rPr>
          <w:rFonts w:hint="eastAsia" w:hAnsi="宋体" w:cs="宋体"/>
          <w:b w:val="0"/>
          <w:bCs w:val="0"/>
          <w:color w:val="000000"/>
          <w:sz w:val="24"/>
          <w:szCs w:val="24"/>
          <w:lang w:val="en-US" w:eastAsia="zh-CN"/>
        </w:rPr>
        <w:t>市政府左侧中心广场（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莞香印巷</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内）</w:t>
      </w:r>
    </w:p>
    <w:p w14:paraId="440F8E9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3、项目内容：详见工程量清单及现场情况，踏勘现场可联系：李工18038731993。</w:t>
      </w:r>
    </w:p>
    <w:p w14:paraId="02C8C2E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二、项目发布</w:t>
      </w:r>
    </w:p>
    <w:p w14:paraId="7BF836E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本采购项目信息在东莞实业投资控股集团有限公司网站</w:t>
      </w:r>
    </w:p>
    <w:p w14:paraId="791331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（http://www.dgsy.com.cn/）发布。</w:t>
      </w:r>
    </w:p>
    <w:p w14:paraId="2C84C21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三、响应人资格要求</w:t>
      </w:r>
    </w:p>
    <w:p w14:paraId="13D99C1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1、响应人须为在中华人民共和国境内登记注册的具有独立承担民事责任能力的法人或其他组织。【提供《营业执照》复印件或《事业单位法人证书》复印件或其他主体证书复印件（</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均</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加盖公章）】</w:t>
      </w:r>
    </w:p>
    <w:p w14:paraId="3742303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业绩要求：响应人须具有自2024年8月起至今已完工的同类型工程施工业绩，且合同金额不低于6万元，提供至少1个合同业绩。【按合同签订时间为准，1.须提供合同关键页复印件（提供的内容包含但不限于合同首页、合同服务内容页（含工程清单，价格可做脱敏处理）、合同签字页），2.该合同期内任意一期发票复印件。（均加盖公章）】</w:t>
      </w:r>
    </w:p>
    <w:p w14:paraId="38FFDF2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3、未被列入东实集团及下属企业相关领域黑名单。【以东莞实业投资控股集团有限公司发文（东实通〔2021〕44号）、（东实通〔2021〕98号）、（东实通〔2022〕75号）、（东实通〔2023〕37号）、东实通〔2024〕163号、东实通〔2024〕195号、东实通〔2025〕157号为准为准，如有最新发文通知，按最新文件执行。】</w:t>
      </w:r>
    </w:p>
    <w:p w14:paraId="069ACE0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项目相关</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要求</w:t>
      </w:r>
    </w:p>
    <w:p w14:paraId="68DE0A2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1、本项目不接受联合体投标，本项目必须由成交人独立完成，不接受任何形式的分包、转包。</w:t>
      </w:r>
    </w:p>
    <w:p w14:paraId="01A404B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成交人必须严格按照《建筑改造工程安全技术规范》及《建设工程安全生产管理条例》执行。项目施工过程中需严格遵守项目现场管理规定，充分考虑扬尘控制、噪音控制、建筑垃圾减量化及围挡与警示方案，并针对可能出现的恶劣天气、周边投诉等做好安全管控及保障措施，避免影响项目正常运营。</w:t>
      </w:r>
    </w:p>
    <w:p w14:paraId="0BB9F0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3、成交人施工过程中如遇高空作业，须具备高空作业证【提供证书复印件】。根据采购人要求，为本项目购买相应的保险【提供保单或保险合同复印件】，</w:t>
      </w:r>
      <w:r>
        <w:rPr>
          <w:rFonts w:ascii="Segoe UI" w:hAnsi="Segoe UI" w:eastAsia="Segoe UI" w:cs="Segoe UI"/>
          <w:i w:val="0"/>
          <w:iCs w:val="0"/>
          <w:caps w:val="0"/>
          <w:color w:val="0F1115"/>
          <w:spacing w:val="0"/>
          <w:sz w:val="24"/>
          <w:szCs w:val="24"/>
          <w:shd w:val="clear" w:fill="FFFFFF"/>
        </w:rPr>
        <w:t>安全生产管理人员</w:t>
      </w:r>
      <w:r>
        <w:rPr>
          <w:rFonts w:hint="eastAsia" w:ascii="Segoe UI" w:hAnsi="Segoe UI" w:eastAsia="宋体" w:cs="Segoe UI"/>
          <w:i w:val="0"/>
          <w:iCs w:val="0"/>
          <w:caps w:val="0"/>
          <w:color w:val="0F1115"/>
          <w:spacing w:val="0"/>
          <w:sz w:val="24"/>
          <w:szCs w:val="24"/>
          <w:shd w:val="clear" w:fill="FFFFFF"/>
          <w:lang w:val="en-US" w:eastAsia="zh-CN"/>
        </w:rPr>
        <w:t>须全程进行项目监督。</w:t>
      </w:r>
    </w:p>
    <w:p w14:paraId="435813A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4、其他具体要求内容详见本采购文件。响应人须仔细阅读本采购文件，因未详细了解本采购文件造成报价项目遗漏，由响应人自行负责。</w:t>
      </w:r>
    </w:p>
    <w:p w14:paraId="216CC93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工期要求</w:t>
      </w:r>
    </w:p>
    <w:p w14:paraId="19812F49">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bookmarkStart w:id="1" w:name="_Hlk165217387"/>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本项目需在2026年9月24日前，完成全部施工及竣工验收工作。</w:t>
      </w:r>
    </w:p>
    <w:bookmarkEnd w:id="1"/>
    <w:p w14:paraId="572B9BA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六、支付方式</w:t>
      </w:r>
    </w:p>
    <w:p w14:paraId="2E2265C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工程完工</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14:textFill>
            <w14:solidFill>
              <w14:schemeClr w14:val="tx1"/>
            </w14:solidFill>
          </w14:textFill>
        </w:rPr>
        <w:t>经采购人</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验收</w:t>
      </w:r>
      <w:r>
        <w:rPr>
          <w:rFonts w:hint="eastAsia" w:asciiTheme="minorEastAsia" w:hAnsiTheme="minorEastAsia" w:eastAsiaTheme="minorEastAsia" w:cstheme="minorEastAsia"/>
          <w:color w:val="000000" w:themeColor="text1"/>
          <w:sz w:val="24"/>
          <w:szCs w:val="24"/>
          <w14:textFill>
            <w14:solidFill>
              <w14:schemeClr w14:val="tx1"/>
            </w14:solidFill>
          </w14:textFill>
        </w:rPr>
        <w:t>合格后，成交人提交相应请款资料及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97</w:t>
      </w:r>
      <w:r>
        <w:rPr>
          <w:rFonts w:hint="eastAsia" w:asciiTheme="minorEastAsia" w:hAnsiTheme="minorEastAsia" w:eastAsiaTheme="minorEastAsia" w:cstheme="minorEastAsia"/>
          <w:color w:val="000000" w:themeColor="text1"/>
          <w:sz w:val="24"/>
          <w:szCs w:val="24"/>
          <w14:textFill>
            <w14:solidFill>
              <w14:schemeClr w14:val="tx1"/>
            </w14:solidFill>
          </w14:textFill>
        </w:rPr>
        <w:t>%的有效增值税发票，采购人在收到有效资料后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个工作日内</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成交人支付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总价的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97</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40BE9B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2、剩余</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作为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本工程的质量保证金，质量保修期满</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经</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书面确认未发生质量问题或已妥善解决全部质量问题后，</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成交人提交相应请款资料及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14:textFill>
            <w14:solidFill>
              <w14:schemeClr w14:val="tx1"/>
            </w14:solidFill>
          </w14:textFill>
        </w:rPr>
        <w:t>%的有效增值税发票，采购人在收到有效资料后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内</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成交人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一次性</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支付</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质量保证金余额（不计利息）。</w:t>
      </w:r>
    </w:p>
    <w:p w14:paraId="756A59D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七、报价</w:t>
      </w:r>
    </w:p>
    <w:p w14:paraId="34F09004">
      <w:pPr>
        <w:pStyle w:val="16"/>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采购最高限价：</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96,400.00</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（含税）。</w:t>
      </w:r>
    </w:p>
    <w:p w14:paraId="2C89E9A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bookmarkStart w:id="2" w:name="_Hlk150415476"/>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本项目发包方式为固定</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单价包干暂定</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总价</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清单报价）</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按实际工程量结算</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最终结算价不得高于中标合同</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响应人报价应</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包括但不限于：完成本项目的材料采购、运输、装卸、施工、人工、机械、管理、税费、质保期服务</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税金</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等在项目过程中可能产生的一切费用。响应人已充分考虑了本项目服务内容及要求描述工作量可能与最终实际工作量存在差距的风险。</w:t>
      </w:r>
    </w:p>
    <w:p w14:paraId="0F60F8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响应人</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在报价前应进行</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踏勘</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现场，</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熟悉项目情况，了解一切可能影响投标报价的情况。一旦中标，响应人不得以不完全了解项目为借口，而提出额外赔偿；若提交要求，采购人不作任何考虑，若因此影响</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工程</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质量，采购人将追究违约责任</w:t>
      </w:r>
      <w:r>
        <w:rPr>
          <w:rFonts w:hint="eastAsia" w:asciiTheme="minorEastAsia" w:hAnsiTheme="minorEastAsia" w:eastAsiaTheme="minorEastAsia" w:cstheme="minorEastAsia"/>
          <w:b/>
          <w:bCs/>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踏勘现场照片须与投标文件一并递交）</w:t>
      </w:r>
      <w:r>
        <w:rPr>
          <w:rFonts w:hint="eastAsia" w:asciiTheme="minorEastAsia" w:hAnsiTheme="minorEastAsia" w:eastAsiaTheme="minorEastAsia" w:cstheme="minorEastAsia"/>
          <w:b/>
          <w:bCs/>
          <w:color w:val="000000"/>
          <w:kern w:val="0"/>
          <w:sz w:val="24"/>
          <w:szCs w:val="24"/>
          <w:lang w:val="en-US" w:eastAsia="zh-CN"/>
        </w:rPr>
        <w:t>。</w:t>
      </w:r>
    </w:p>
    <w:bookmarkEnd w:id="2"/>
    <w:p w14:paraId="314FCD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八、保证金</w:t>
      </w:r>
    </w:p>
    <w:p w14:paraId="1D6854A4">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1、开标后，拟成交单位需转账人民币1900元报价保证金到采购人公司帐户</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（成交人与交款人名称必须一致，不接受个人名义转账；报价保证金须一笔转出，不接受分多笔转账；回单信息须完整，包括账户名称、银行账号、</w:t>
      </w: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开户银行全称</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等），保证金收款账户信息，保证金收款账户信息：</w:t>
      </w:r>
    </w:p>
    <w:p w14:paraId="4E269BCB">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帐户名称：东莞文旅有限公司 </w:t>
      </w:r>
    </w:p>
    <w:p w14:paraId="4C23428A">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开户银行：招商银行股份有限公司东莞分行营业部</w:t>
      </w:r>
    </w:p>
    <w:p w14:paraId="41405787">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银行帐号：769907509810188 </w:t>
      </w:r>
    </w:p>
    <w:p w14:paraId="1D484E7E">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2、保证金退还:成交单位合同履约完毕且无任何问题后由采购人无息退还。</w:t>
      </w:r>
    </w:p>
    <w:p w14:paraId="755043C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九、定标</w:t>
      </w:r>
    </w:p>
    <w:p w14:paraId="373CA4F7">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本次项目采用询价方式进行采购，询价小组对各供应商响应文件进行审核，并</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根据质量和服务均能满足采购文件实质性响应要求且报价最低的原则，推荐成交单位</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。询价结束后，招标采购工作小组将相关询价情况按程序审批并确定成交单位。</w:t>
      </w:r>
    </w:p>
    <w:p w14:paraId="60B2B11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十、采取的合同文本</w:t>
      </w:r>
    </w:p>
    <w:p w14:paraId="4A6D4E7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合同签订的依据为询价函、响应文件及补充说明等。确定成交单位后，成交单位在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30</w:t>
      </w:r>
      <w:r>
        <w:rPr>
          <w:rFonts w:hint="eastAsia" w:asciiTheme="minorEastAsia" w:hAnsiTheme="minorEastAsia" w:eastAsiaTheme="minorEastAsia" w:cstheme="minorEastAsia"/>
          <w:color w:val="000000" w:themeColor="text1"/>
          <w:sz w:val="24"/>
          <w:szCs w:val="24"/>
          <w14:textFill>
            <w14:solidFill>
              <w14:schemeClr w14:val="tx1"/>
            </w14:solidFill>
          </w14:textFill>
        </w:rPr>
        <w:t>天内与采购人签订合同。</w:t>
      </w:r>
    </w:p>
    <w:p w14:paraId="5F1E4FF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响应人收款前需向采购人提供请款材料和开具合法有效等额的增值税发票，否则采购人有权拒绝付款。</w:t>
      </w:r>
    </w:p>
    <w:p w14:paraId="0F1E07A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十一、响应文件的组成部分</w:t>
      </w:r>
    </w:p>
    <w:p w14:paraId="0F29A3E7">
      <w:pPr>
        <w:keepNext w:val="0"/>
        <w:keepLines w:val="0"/>
        <w:pageBreakBefore w:val="0"/>
        <w:numPr>
          <w:ilvl w:val="0"/>
          <w:numId w:val="3"/>
        </w:numP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报价函（模板）及报价清单；</w:t>
      </w:r>
    </w:p>
    <w:p w14:paraId="4D37A58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2、法定代表人证明（模板）以及法定代表人身份证复印件；</w:t>
      </w:r>
    </w:p>
    <w:p w14:paraId="0C81FCE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3、法定代表人授权书（模板）及被委托人身份证复印件；</w:t>
      </w:r>
    </w:p>
    <w:p w14:paraId="26CB94E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4、承诺函（模板）；</w:t>
      </w:r>
    </w:p>
    <w:p w14:paraId="2FCD7B9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5、本询价文件中第三条资格要求中要求提供的证明材料；</w:t>
      </w:r>
    </w:p>
    <w:p w14:paraId="1BA6FBE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6、</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现场踏勘证明及</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本项目询价文件要求的其他资料（如有)。</w:t>
      </w:r>
    </w:p>
    <w:p w14:paraId="50CAC15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响应人须严格按照采购人提供的表单格式报价，响应文件必须</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合缝</w:t>
      </w:r>
      <w:r>
        <w:rPr>
          <w:rFonts w:hint="eastAsia" w:asciiTheme="minorEastAsia" w:hAnsiTheme="minorEastAsia" w:eastAsiaTheme="minorEastAsia" w:cstheme="minorEastAsia"/>
          <w:color w:val="000000" w:themeColor="text1"/>
          <w:sz w:val="24"/>
          <w:szCs w:val="24"/>
          <w14:textFill>
            <w14:solidFill>
              <w14:schemeClr w14:val="tx1"/>
            </w14:solidFill>
          </w14:textFill>
        </w:rPr>
        <w:t>装订完整，于骑缝处加盖响应人企业公章。装有响应文件的文件袋须贴有密封条，并加盖企业公章（实际以文件密封性是否完好为接收准则）。</w:t>
      </w:r>
    </w:p>
    <w:p w14:paraId="4D8DF14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十二、响应文件份数</w:t>
      </w:r>
    </w:p>
    <w:p w14:paraId="12BCC25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宋体" w:hAnsi="宋体" w:eastAsia="宋体" w:cs="宋体"/>
          <w:b/>
          <w:bCs/>
          <w:color w:val="000000" w:themeColor="text1"/>
          <w:sz w:val="24"/>
          <w:szCs w:val="24"/>
          <w14:textFill>
            <w14:solidFill>
              <w14:schemeClr w14:val="tx1"/>
            </w14:solidFill>
          </w14:textFill>
        </w:rPr>
        <w:t>响应文件正本一份，并提供响应文件扫描件(</w:t>
      </w:r>
      <w:r>
        <w:rPr>
          <w:rFonts w:hint="eastAsia" w:ascii="宋体" w:hAnsi="宋体" w:eastAsia="宋体" w:cs="宋体"/>
          <w:b/>
          <w:bCs/>
          <w:color w:val="000000" w:themeColor="text1"/>
          <w:sz w:val="24"/>
          <w:szCs w:val="24"/>
          <w:lang w:val="en-US" w:eastAsia="zh-CN"/>
          <w14:textFill>
            <w14:solidFill>
              <w14:schemeClr w14:val="tx1"/>
            </w14:solidFill>
          </w14:textFill>
        </w:rPr>
        <w:t>U</w:t>
      </w:r>
      <w:r>
        <w:rPr>
          <w:rFonts w:hint="eastAsia" w:ascii="宋体" w:hAnsi="宋体" w:eastAsia="宋体" w:cs="宋体"/>
          <w:b/>
          <w:bCs/>
          <w:color w:val="000000" w:themeColor="text1"/>
          <w:sz w:val="24"/>
          <w:szCs w:val="24"/>
          <w14:textFill>
            <w14:solidFill>
              <w14:schemeClr w14:val="tx1"/>
            </w14:solidFill>
          </w14:textFill>
        </w:rPr>
        <w:t>盘)。</w:t>
      </w:r>
      <w:r>
        <w:rPr>
          <w:rFonts w:hint="eastAsia" w:asciiTheme="minorEastAsia" w:hAnsiTheme="minorEastAsia" w:eastAsiaTheme="minorEastAsia" w:cstheme="minorEastAsia"/>
          <w:color w:val="000000" w:themeColor="text1"/>
          <w:sz w:val="24"/>
          <w:szCs w:val="24"/>
          <w14:textFill>
            <w14:solidFill>
              <w14:schemeClr w14:val="tx1"/>
            </w14:solidFill>
          </w14:textFill>
        </w:rPr>
        <w:t>响应文件必须每页加盖公章并密封完好，响应人所递交的响应文件必须为盖章原件，公章、私章或签字为彩色（或黑白）复印的响应文件无效。</w:t>
      </w:r>
    </w:p>
    <w:p w14:paraId="3F2235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2、响应人应承担所有与编写响应文件和参加报价有关的自身的所有费用，不论报价的结果如何，采购人在任何情况下均无义务和责任承担这些费用。</w:t>
      </w:r>
    </w:p>
    <w:p w14:paraId="55395A6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十三、开标时间及地址</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w:t>
      </w:r>
    </w:p>
    <w:p w14:paraId="060B1B9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1、开标时间：</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202</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6</w:t>
      </w:r>
      <w:r>
        <w:rPr>
          <w:rFonts w:hint="eastAsia" w:asciiTheme="minorEastAsia" w:hAnsiTheme="minorEastAsia" w:eastAsiaTheme="minorEastAsia" w:cstheme="minorEastAsia"/>
          <w:b/>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9</w:t>
      </w:r>
      <w:r>
        <w:rPr>
          <w:rFonts w:hint="eastAsia" w:asciiTheme="minorEastAsia" w:hAnsiTheme="minorEastAsia" w:eastAsiaTheme="minorEastAsia" w:cstheme="minorEastAsia"/>
          <w:b/>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4</w:t>
      </w:r>
      <w:bookmarkStart w:id="5" w:name="_GoBack"/>
      <w:bookmarkEnd w:id="5"/>
      <w:r>
        <w:rPr>
          <w:rFonts w:hint="eastAsia" w:asciiTheme="minorEastAsia" w:hAnsiTheme="minorEastAsia" w:eastAsiaTheme="minorEastAsia" w:cstheme="minorEastAsia"/>
          <w:b/>
          <w:color w:val="000000" w:themeColor="text1"/>
          <w:sz w:val="24"/>
          <w:szCs w:val="24"/>
          <w14:textFill>
            <w14:solidFill>
              <w14:schemeClr w14:val="tx1"/>
            </w14:solidFill>
          </w14:textFill>
        </w:rPr>
        <w:t>日</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上午10:00</w:t>
      </w:r>
      <w:r>
        <w:rPr>
          <w:rFonts w:hint="eastAsia" w:asciiTheme="minorEastAsia" w:hAnsiTheme="minorEastAsia" w:eastAsiaTheme="minorEastAsia" w:cstheme="minorEastAsia"/>
          <w:b/>
          <w:color w:val="000000" w:themeColor="text1"/>
          <w:sz w:val="24"/>
          <w:szCs w:val="24"/>
          <w14:textFill>
            <w14:solidFill>
              <w14:schemeClr w14:val="tx1"/>
            </w14:solidFill>
          </w14:textFill>
        </w:rPr>
        <w:t>。</w:t>
      </w:r>
    </w:p>
    <w:p w14:paraId="5CB8B22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2、开标地址：</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广东省东莞市莞城区东江大道鳒鱼洲文创园</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40栋五</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楼会议室</w:t>
      </w:r>
      <w:r>
        <w:rPr>
          <w:rFonts w:hint="eastAsia" w:asciiTheme="minorEastAsia" w:hAnsiTheme="minorEastAsia" w:eastAsiaTheme="minorEastAsia" w:cstheme="minorEastAsia"/>
          <w:b/>
          <w:color w:val="000000" w:themeColor="text1"/>
          <w:sz w:val="24"/>
          <w:szCs w:val="24"/>
          <w:u w:val="singl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朴期餐厅正门对面进入乘坐电梯）</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联系人：</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张先生</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u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联系电话：</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18</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816810396</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p>
    <w:p w14:paraId="20D1882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十四、注意事项</w:t>
      </w:r>
    </w:p>
    <w:p w14:paraId="6EFD789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3" w:name="_Hlk517879660"/>
      <w:r>
        <w:rPr>
          <w:rFonts w:hint="eastAsia" w:asciiTheme="minorEastAsia" w:hAnsiTheme="minorEastAsia" w:eastAsiaTheme="minorEastAsia" w:cstheme="minorEastAsia"/>
          <w:color w:val="000000" w:themeColor="text1"/>
          <w:sz w:val="24"/>
          <w:szCs w:val="24"/>
          <w14:textFill>
            <w14:solidFill>
              <w14:schemeClr w14:val="tx1"/>
            </w14:solidFill>
          </w14:textFill>
        </w:rPr>
        <w:t>1、若响应人未按规定时间将文件送达现场，视为放弃报价资格。</w:t>
      </w:r>
    </w:p>
    <w:p w14:paraId="6A55BC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2、采购文件有要求交保证金的，响应人如未按要求交纳保证金，则视为放弃报价资格。</w:t>
      </w:r>
    </w:p>
    <w:p w14:paraId="2DC9B85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3、采购人向响应人提供的有关资料和数据，是采购人现有的能使响应人利用的资料，采购人对响应人由此而做出的推论、理解和结论概不负责。</w:t>
      </w:r>
    </w:p>
    <w:p w14:paraId="63594C4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4、本项目执行过程中将遵循国家、省、市有关法律、法规、标准、技术规范和规范性文件的最新规定。</w:t>
      </w:r>
      <w:bookmarkEnd w:id="3"/>
    </w:p>
    <w:p w14:paraId="225AA7B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5、成交单位对采购文件中技术条款作出的负偏离，采购人如不接受，可要求成交单位以采购文件的要求为准，如成交单位拒绝的，采购人有权取消其成交资格或取消合同。采购人不作任何补偿。</w:t>
      </w:r>
    </w:p>
    <w:p w14:paraId="4623B48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6、本项目仅可提交一个报价方案，提交两个或以上报价方案的响应人视为无效报价。</w:t>
      </w:r>
    </w:p>
    <w:p w14:paraId="73DB0D3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7、本项目不接受响应人其他附加条件。</w:t>
      </w:r>
    </w:p>
    <w:p w14:paraId="25AF6ED6">
      <w:pPr>
        <w:keepNext w:val="0"/>
        <w:keepLines w:val="0"/>
        <w:pageBreakBefore w:val="0"/>
        <w:widowControl/>
        <w:shd w:val="clea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8、</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成交单位与采购人签订合同后，以各种理由不履行合同义务</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不按采购需求标准执行</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或出现多次响应服务滞后等情形</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，导致项目多次返工（换货）</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或返工（换货）后仍未达到采购需求标准</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或影响项目正常进度</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的，视为恶意低价中标，采购人有权对成交单位进行违约处罚，并纳入采购人供应商黑名单，</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年内不得参与采购人的招标采购活动。</w:t>
      </w:r>
    </w:p>
    <w:p w14:paraId="4D88F82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9、有下列情形之一的，保证金将被没收，响应人纳入采购人供应商黑名单：</w:t>
      </w:r>
    </w:p>
    <w:p w14:paraId="1AB82A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（1）中标后无正当理由放弃中标或不与采购人签订合同。</w:t>
      </w:r>
    </w:p>
    <w:p w14:paraId="6DFAC88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（2）成交单位将本项目转让给他人，或者在响应文件中未说明，且未经采购人同意，将中标项目分包给他人。</w:t>
      </w:r>
    </w:p>
    <w:p w14:paraId="1EF71B4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（3）响应人提供虚假响应文件或虚假补充文件。</w:t>
      </w:r>
    </w:p>
    <w:p w14:paraId="7DF987F4">
      <w:pPr>
        <w:rPr>
          <w:rFonts w:hint="eastAsia"/>
        </w:rPr>
      </w:pPr>
    </w:p>
    <w:p w14:paraId="3BD2AF19">
      <w:pPr>
        <w:keepNext w:val="0"/>
        <w:keepLines w:val="0"/>
        <w:pageBreakBefore w:val="0"/>
        <w:kinsoku/>
        <w:wordWrap/>
        <w:overflowPunct/>
        <w:topLinePunct w:val="0"/>
        <w:autoSpaceDE/>
        <w:autoSpaceDN/>
        <w:bidi w:val="0"/>
        <w:spacing w:line="360" w:lineRule="auto"/>
        <w:jc w:val="right"/>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p>
    <w:p w14:paraId="60311BFC">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14:textFill>
            <w14:solidFill>
              <w14:schemeClr w14:val="tx1"/>
            </w14:solidFill>
          </w14:textFill>
        </w:rPr>
        <w:t>日</w:t>
      </w:r>
    </w:p>
    <w:p w14:paraId="60377961">
      <w:pPr>
        <w:rPr>
          <w:rFonts w:hint="eastAsia"/>
        </w:rPr>
      </w:pPr>
      <w:r>
        <w:rPr>
          <w:rFonts w:hint="eastAsia"/>
        </w:rPr>
        <w:br w:type="page"/>
      </w:r>
    </w:p>
    <w:p w14:paraId="5CEC7F98">
      <w:pPr>
        <w:keepNext w:val="0"/>
        <w:keepLines w:val="0"/>
        <w:widowControl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36"/>
          <w:szCs w:val="36"/>
          <w:lang w:val="en-US"/>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
          <w14:textFill>
            <w14:solidFill>
              <w14:schemeClr w14:val="tx1"/>
            </w14:solidFill>
          </w14:textFill>
        </w:rPr>
        <w:t>一、投标须知</w:t>
      </w:r>
    </w:p>
    <w:tbl>
      <w:tblPr>
        <w:tblStyle w:val="20"/>
        <w:tblW w:w="878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0"/>
        <w:gridCol w:w="1722"/>
        <w:gridCol w:w="6194"/>
      </w:tblGrid>
      <w:tr w14:paraId="511896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jc w:val="center"/>
        </w:trPr>
        <w:tc>
          <w:tcPr>
            <w:tcW w:w="870" w:type="dxa"/>
            <w:tcBorders>
              <w:top w:val="double" w:color="auto" w:sz="4" w:space="0"/>
              <w:left w:val="double" w:color="auto" w:sz="4" w:space="0"/>
              <w:bottom w:val="single" w:color="auto" w:sz="4" w:space="0"/>
              <w:right w:val="single" w:color="auto" w:sz="4" w:space="0"/>
            </w:tcBorders>
            <w:shd w:val="clear" w:color="auto" w:fill="auto"/>
            <w:vAlign w:val="center"/>
          </w:tcPr>
          <w:p w14:paraId="37F1A0FC">
            <w:pPr>
              <w:pStyle w:val="17"/>
              <w:keepNext w:val="0"/>
              <w:keepLines w:val="0"/>
              <w:widowControl/>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项号</w:t>
            </w:r>
          </w:p>
        </w:tc>
        <w:tc>
          <w:tcPr>
            <w:tcW w:w="1722" w:type="dxa"/>
            <w:tcBorders>
              <w:top w:val="double" w:color="auto" w:sz="4" w:space="0"/>
              <w:left w:val="single" w:color="auto" w:sz="4" w:space="0"/>
              <w:bottom w:val="single" w:color="auto" w:sz="4" w:space="0"/>
              <w:right w:val="single" w:color="auto" w:sz="4" w:space="0"/>
            </w:tcBorders>
            <w:shd w:val="clear" w:color="auto" w:fill="auto"/>
            <w:vAlign w:val="center"/>
          </w:tcPr>
          <w:p w14:paraId="3FA79853">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内容</w:t>
            </w:r>
          </w:p>
        </w:tc>
        <w:tc>
          <w:tcPr>
            <w:tcW w:w="6194" w:type="dxa"/>
            <w:tcBorders>
              <w:top w:val="double" w:color="auto" w:sz="4" w:space="0"/>
              <w:left w:val="single" w:color="auto" w:sz="4" w:space="0"/>
              <w:bottom w:val="single" w:color="auto" w:sz="4" w:space="0"/>
              <w:right w:val="double" w:color="auto" w:sz="4" w:space="0"/>
            </w:tcBorders>
            <w:shd w:val="clear" w:color="auto" w:fill="auto"/>
            <w:vAlign w:val="center"/>
          </w:tcPr>
          <w:p w14:paraId="60D881EB">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说明与要求</w:t>
            </w:r>
          </w:p>
        </w:tc>
      </w:tr>
      <w:tr w14:paraId="181AA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03DADDF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1</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23DD8B3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项目名称</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170DDC0D">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莞香印巷景观照明工程改造采购项目</w:t>
            </w:r>
          </w:p>
        </w:tc>
      </w:tr>
      <w:tr w14:paraId="100AD6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47FC38EB">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2</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0C887B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工程地点</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C88DA8A">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宋体" w:hAnsi="宋体" w:eastAsia="宋体" w:cs="宋体"/>
                <w:b w:val="0"/>
                <w:bCs w:val="0"/>
                <w:color w:val="000000"/>
                <w:sz w:val="24"/>
                <w:szCs w:val="24"/>
              </w:rPr>
              <w:t>东莞市</w:t>
            </w:r>
            <w:r>
              <w:rPr>
                <w:rFonts w:hint="eastAsia" w:hAnsi="宋体" w:cs="宋体"/>
                <w:b w:val="0"/>
                <w:bCs w:val="0"/>
                <w:color w:val="000000"/>
                <w:sz w:val="24"/>
                <w:szCs w:val="24"/>
                <w:lang w:val="en-US" w:eastAsia="zh-CN"/>
              </w:rPr>
              <w:t>市政府左侧中心广场（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莞香印巷</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内）</w:t>
            </w:r>
          </w:p>
        </w:tc>
      </w:tr>
      <w:tr w14:paraId="3C060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55B0AAD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3</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72F615D9">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项目性质</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5B31B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工程施工</w:t>
            </w:r>
          </w:p>
        </w:tc>
      </w:tr>
      <w:tr w14:paraId="1253BF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1E4D6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4</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160D5E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发包要求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C159E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固定</w:t>
            </w:r>
            <w:r>
              <w:rPr>
                <w:rFonts w:hint="eastAsia" w:asciiTheme="minorEastAsia" w:hAnsiTheme="minorEastAsia" w:eastAsiaTheme="minorEastAsia" w:cstheme="minorEastAsia"/>
                <w:color w:val="auto"/>
                <w:sz w:val="24"/>
                <w:szCs w:val="24"/>
                <w:lang w:val="en-US" w:eastAsia="zh-CN"/>
              </w:rPr>
              <w:t>单价</w:t>
            </w:r>
            <w:r>
              <w:rPr>
                <w:rFonts w:hint="eastAsia" w:asciiTheme="minorEastAsia" w:hAnsiTheme="minorEastAsia" w:eastAsiaTheme="minorEastAsia" w:cstheme="minorEastAsia"/>
                <w:color w:val="auto"/>
                <w:sz w:val="24"/>
                <w:szCs w:val="24"/>
                <w:lang w:val="en-US"/>
              </w:rPr>
              <w:t>包干</w:t>
            </w:r>
            <w:r>
              <w:rPr>
                <w:rFonts w:hint="eastAsia" w:asciiTheme="minorEastAsia" w:hAnsiTheme="minorEastAsia" w:eastAsiaTheme="minorEastAsia" w:cstheme="minorEastAsia"/>
                <w:color w:val="auto"/>
                <w:sz w:val="24"/>
                <w:szCs w:val="24"/>
                <w:lang w:val="en-US" w:eastAsia="zh-CN"/>
              </w:rPr>
              <w:t>暂定</w:t>
            </w:r>
            <w:r>
              <w:rPr>
                <w:rFonts w:hint="eastAsia" w:asciiTheme="minorEastAsia" w:hAnsiTheme="minorEastAsia" w:eastAsiaTheme="minorEastAsia" w:cstheme="minorEastAsia"/>
                <w:color w:val="auto"/>
                <w:sz w:val="24"/>
                <w:szCs w:val="24"/>
                <w:lang w:val="en-US"/>
              </w:rPr>
              <w:t>总价</w:t>
            </w:r>
          </w:p>
        </w:tc>
      </w:tr>
      <w:tr w14:paraId="055941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3F64262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5</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5DE0E7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质量标准</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3E7D55">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工程质量需符合国家及行业相关标准，且满足</w:t>
            </w:r>
            <w:r>
              <w:rPr>
                <w:rFonts w:hint="eastAsia" w:asciiTheme="minorEastAsia" w:hAnsiTheme="minorEastAsia" w:eastAsiaTheme="minorEastAsia" w:cstheme="minorEastAsia"/>
                <w:color w:val="auto"/>
                <w:sz w:val="24"/>
                <w:szCs w:val="24"/>
                <w:lang w:val="en-US" w:eastAsia="zh-CN"/>
              </w:rPr>
              <w:t>采购人</w:t>
            </w:r>
            <w:r>
              <w:rPr>
                <w:rFonts w:hint="eastAsia" w:asciiTheme="minorEastAsia" w:hAnsiTheme="minorEastAsia" w:eastAsiaTheme="minorEastAsia" w:cstheme="minorEastAsia"/>
                <w:color w:val="auto"/>
                <w:sz w:val="24"/>
                <w:szCs w:val="24"/>
                <w:lang w:val="en-US"/>
              </w:rPr>
              <w:t>要求及</w:t>
            </w:r>
            <w:r>
              <w:rPr>
                <w:rFonts w:hint="eastAsia" w:asciiTheme="minorEastAsia" w:hAnsiTheme="minorEastAsia" w:eastAsiaTheme="minorEastAsia" w:cstheme="minorEastAsia"/>
                <w:color w:val="auto"/>
                <w:sz w:val="24"/>
                <w:szCs w:val="24"/>
                <w:lang w:val="en-US" w:eastAsia="zh-CN"/>
              </w:rPr>
              <w:t>商户</w:t>
            </w:r>
            <w:r>
              <w:rPr>
                <w:rFonts w:hint="eastAsia" w:asciiTheme="minorEastAsia" w:hAnsiTheme="minorEastAsia" w:eastAsiaTheme="minorEastAsia" w:cstheme="minorEastAsia"/>
                <w:color w:val="auto"/>
                <w:sz w:val="24"/>
                <w:szCs w:val="24"/>
                <w:lang w:val="en-US"/>
              </w:rPr>
              <w:t>正常</w:t>
            </w:r>
            <w:r>
              <w:rPr>
                <w:rFonts w:hint="eastAsia" w:asciiTheme="minorEastAsia" w:hAnsiTheme="minorEastAsia" w:eastAsiaTheme="minorEastAsia" w:cstheme="minorEastAsia"/>
                <w:color w:val="auto"/>
                <w:sz w:val="24"/>
                <w:szCs w:val="24"/>
                <w:lang w:val="en-US" w:eastAsia="zh-CN"/>
              </w:rPr>
              <w:t>运营</w:t>
            </w:r>
            <w:r>
              <w:rPr>
                <w:rFonts w:hint="eastAsia" w:asciiTheme="minorEastAsia" w:hAnsiTheme="minorEastAsia" w:eastAsiaTheme="minorEastAsia" w:cstheme="minorEastAsia"/>
                <w:color w:val="auto"/>
                <w:sz w:val="24"/>
                <w:szCs w:val="24"/>
                <w:lang w:val="en-US"/>
              </w:rPr>
              <w:t>需求；施工内容完整，无遗漏项。</w:t>
            </w:r>
          </w:p>
        </w:tc>
      </w:tr>
      <w:tr w14:paraId="398FD1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5983F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6</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C8A45C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工期要求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68C1C1D6">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本项目需在2026年9月24日前，完成全部施工及竣工验收工作。</w:t>
            </w:r>
          </w:p>
        </w:tc>
      </w:tr>
      <w:tr w14:paraId="571FC4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035FA4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7</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6EA80D65">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单位资质要求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6699D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详见本文件响应人资格要求条款</w:t>
            </w:r>
          </w:p>
        </w:tc>
      </w:tr>
      <w:tr w14:paraId="6468F1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73B101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8</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41AA228D">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询价保证金金额及缴纳方式</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4875F1A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详见本文件保证金金额及缴纳方式条款</w:t>
            </w:r>
          </w:p>
        </w:tc>
      </w:tr>
      <w:tr w14:paraId="653440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75318A9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9</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27DCE013">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询价有效期</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EAB3D4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90天</w:t>
            </w:r>
          </w:p>
        </w:tc>
      </w:tr>
      <w:tr w14:paraId="4F40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double" w:color="auto" w:sz="4" w:space="0"/>
              <w:right w:val="single" w:color="auto" w:sz="4" w:space="0"/>
            </w:tcBorders>
            <w:shd w:val="clear" w:color="auto" w:fill="auto"/>
            <w:vAlign w:val="center"/>
          </w:tcPr>
          <w:p w14:paraId="36D3DA8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tc>
        <w:tc>
          <w:tcPr>
            <w:tcW w:w="1722" w:type="dxa"/>
            <w:tcBorders>
              <w:top w:val="single" w:color="auto" w:sz="4" w:space="0"/>
              <w:left w:val="single" w:color="auto" w:sz="4" w:space="0"/>
              <w:bottom w:val="double" w:color="auto" w:sz="4" w:space="0"/>
              <w:right w:val="single" w:color="auto" w:sz="4" w:space="0"/>
            </w:tcBorders>
            <w:shd w:val="clear" w:color="auto" w:fill="auto"/>
            <w:vAlign w:val="center"/>
          </w:tcPr>
          <w:p w14:paraId="2536AD8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响应人不得存在的情形</w:t>
            </w:r>
          </w:p>
        </w:tc>
        <w:tc>
          <w:tcPr>
            <w:tcW w:w="6194" w:type="dxa"/>
            <w:tcBorders>
              <w:top w:val="single" w:color="auto" w:sz="4" w:space="0"/>
              <w:left w:val="single" w:color="auto" w:sz="4" w:space="0"/>
              <w:bottom w:val="double" w:color="auto" w:sz="4" w:space="0"/>
              <w:right w:val="double" w:color="auto" w:sz="4" w:space="0"/>
            </w:tcBorders>
            <w:shd w:val="clear" w:color="auto" w:fill="auto"/>
            <w:vAlign w:val="center"/>
          </w:tcPr>
          <w:p w14:paraId="7A943C6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1、响应人不得存在下列情形之一，否则采购人有权取消其参与响应资格或成交资格：</w:t>
            </w:r>
          </w:p>
          <w:p w14:paraId="706FBC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（1）为采购人不具有独立法人资格的附属机构（单位）；</w:t>
            </w:r>
          </w:p>
          <w:p w14:paraId="5B23171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（2）被责令停业的； </w:t>
            </w:r>
          </w:p>
          <w:p w14:paraId="17F6692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（3）被暂停或取消投标资格的； </w:t>
            </w:r>
          </w:p>
          <w:p w14:paraId="01A4139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（4）财产被接管或冻结的；</w:t>
            </w:r>
          </w:p>
          <w:p w14:paraId="172E5CC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（5）在最近三年内有骗取中标、严重违约、重大质量或安全问题的；</w:t>
            </w:r>
          </w:p>
          <w:p w14:paraId="46957CDA">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（6）法律法规规定的其他情形；</w:t>
            </w:r>
          </w:p>
          <w:p w14:paraId="2EAAE13E">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（7）询价文件规定的其他情形：见询价公告或询价响应须知前附表。</w:t>
            </w:r>
          </w:p>
          <w:p w14:paraId="4638BCE9">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2、响应人在询价活动中有下列行为之一的，应视情节轻重，暂停或取消其参与采购人及东实集团旗下采购项目的资格：</w:t>
            </w:r>
          </w:p>
          <w:p w14:paraId="0A63486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（1）响应人之间相互串通、或与采购人、代理机构、评审委员会成员串通询价，损害采购人或者其他响应人的合法权益的； </w:t>
            </w:r>
          </w:p>
          <w:p w14:paraId="1FFBC9E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（2）向采购人、代理机构、评审委会成员或其他相关工作人员行贿的； </w:t>
            </w:r>
          </w:p>
          <w:p w14:paraId="5AAF326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（3）以他人名义询价或以其他方式弄虚作假，骗取成交的； </w:t>
            </w:r>
          </w:p>
          <w:p w14:paraId="6CC15110">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（4）成交人私自将成交项目转让给他人的，将成交项目肢解后分别转让给他人的； </w:t>
            </w:r>
          </w:p>
          <w:p w14:paraId="158D01B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（5）成交人无正当理由不与采购人订立合同，在签订合同时向采购人提出附加条件，或者不按照询价文件要求提交履约担保的；</w:t>
            </w:r>
          </w:p>
          <w:p w14:paraId="4AD088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（6）响应人捏造事实、伪造材料或者以非法手段取得证明材料进行投诉，给他人造成损失的； </w:t>
            </w:r>
          </w:p>
          <w:p w14:paraId="34D7342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（7）相关工作人员应当回避而不回避的； </w:t>
            </w:r>
          </w:p>
          <w:p w14:paraId="6F56642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（8）其他违法违规的行为。</w:t>
            </w:r>
          </w:p>
          <w:p w14:paraId="4B839A2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3、有下列情形之一的，视为响应人串通询价，其响应无效：</w:t>
            </w:r>
          </w:p>
          <w:p w14:paraId="09761AC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（1）不同响应人的响应文件由同一单位或者个人编制；</w:t>
            </w:r>
          </w:p>
          <w:p w14:paraId="590D9E3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（2）不同响应人委托同一单位或者个人办理响应事宜；</w:t>
            </w:r>
          </w:p>
          <w:p w14:paraId="56D14E9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（3）不同响应人的响应文件载明的项目管理成员或者联系人员为同一人；</w:t>
            </w:r>
          </w:p>
          <w:p w14:paraId="0419B58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（4）不同响应人的响应文件异常一致或者响应报价呈规律性差异；</w:t>
            </w:r>
          </w:p>
          <w:p w14:paraId="44906F2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（5）不同响应人的响应文件相互混装；</w:t>
            </w:r>
          </w:p>
          <w:p w14:paraId="00D8D608">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（6）不同响应人的响应保证金从同一单位或者个人的账户转出。</w:t>
            </w:r>
          </w:p>
          <w:p w14:paraId="2D8D27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4、使用通过受让或者租借等方式获取的资格、资质证书响应的，属于以他人名义询价，其响应无效：</w:t>
            </w:r>
          </w:p>
          <w:p w14:paraId="155D122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5、有下列情形之一的，属于以其他方式弄虚作假的行为，其响应无效：</w:t>
            </w:r>
          </w:p>
          <w:p w14:paraId="306276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（1）使用伪造、变造的许可证件；</w:t>
            </w:r>
          </w:p>
          <w:p w14:paraId="2D8A008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（2）提供虚假的财务状况或者业绩； </w:t>
            </w:r>
          </w:p>
          <w:p w14:paraId="00DC98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（3）提供虚假的项目负责人或者主要技术人员简历、劳动关系证明； </w:t>
            </w:r>
          </w:p>
          <w:p w14:paraId="7A79DCE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（4）提供虚假的信用状况；</w:t>
            </w:r>
          </w:p>
          <w:p w14:paraId="767B006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（5）其他弄虚作假的行为。</w:t>
            </w:r>
          </w:p>
          <w:p w14:paraId="70E9F70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6、响应人相关工作人员与采购人或采购代理机构有以下利害关系之一的，应当回避： </w:t>
            </w:r>
          </w:p>
          <w:p w14:paraId="14BE283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（一）是其主要负责人的近亲属的；</w:t>
            </w:r>
          </w:p>
          <w:p w14:paraId="77971A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（二）询价活动前3年内与其存在劳动关系，担任其董事、监事，是其控股股东或实际控制人，或存在其他经济利益关系，可能影响询价活动公平公正的；</w:t>
            </w:r>
          </w:p>
          <w:p w14:paraId="42F7284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（三）其他可能影响询价活动公平、公正进行的关系。</w:t>
            </w:r>
          </w:p>
        </w:tc>
      </w:tr>
    </w:tbl>
    <w:p w14:paraId="72DA967B">
      <w:pPr>
        <w:keepNext w:val="0"/>
        <w:keepLines w:val="0"/>
        <w:widowControl w:val="0"/>
        <w:suppressLineNumbers w:val="0"/>
        <w:spacing w:before="0" w:beforeAutospacing="0" w:after="0" w:afterAutospacing="0"/>
        <w:ind w:left="0" w:right="0"/>
        <w:jc w:val="both"/>
        <w:rPr>
          <w:rFonts w:eastAsia="仿宋_GB2312"/>
          <w:color w:val="000000" w:themeColor="text1"/>
          <w:sz w:val="32"/>
          <w:szCs w:val="32"/>
          <w:lang w:val="en-US"/>
          <w14:textFill>
            <w14:solidFill>
              <w14:schemeClr w14:val="tx1"/>
            </w14:solidFill>
          </w14:textFill>
        </w:rPr>
      </w:pPr>
    </w:p>
    <w:p w14:paraId="2C28323E">
      <w:pPr>
        <w:pStyle w:val="72"/>
        <w:rPr>
          <w:rFonts w:hint="eastAsia" w:asciiTheme="minorEastAsia" w:hAnsiTheme="minorEastAsia" w:eastAsiaTheme="minorEastAsia"/>
          <w:color w:val="000000" w:themeColor="text1"/>
          <w:sz w:val="28"/>
          <w:szCs w:val="28"/>
          <w14:textFill>
            <w14:solidFill>
              <w14:schemeClr w14:val="tx1"/>
            </w14:solidFill>
          </w14:textFill>
        </w:rPr>
      </w:pPr>
    </w:p>
    <w:p w14:paraId="2DF6669C">
      <w:pPr>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p>
    <w:p w14:paraId="44C8C90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附件一</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密封文件袋封面</w:t>
      </w:r>
    </w:p>
    <w:p w14:paraId="07093B3E">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14:paraId="1557A781">
      <w:pPr>
        <w:jc w:val="center"/>
        <w:rPr>
          <w:rFonts w:ascii="仿宋" w:hAnsi="仿宋" w:eastAsia="仿宋"/>
          <w:b/>
          <w:bCs/>
          <w:color w:val="000000" w:themeColor="text1"/>
          <w:sz w:val="52"/>
          <w:szCs w:val="52"/>
          <w14:textFill>
            <w14:solidFill>
              <w14:schemeClr w14:val="tx1"/>
            </w14:solidFill>
          </w14:textFill>
        </w:rPr>
      </w:pPr>
    </w:p>
    <w:p w14:paraId="54356405">
      <w:pPr>
        <w:adjustRightInd w:val="0"/>
        <w:snapToGrid w:val="0"/>
        <w:spacing w:line="276" w:lineRule="auto"/>
        <w:jc w:val="center"/>
        <w:rPr>
          <w:rFonts w:hint="eastAsia" w:asciiTheme="minorEastAsia" w:hAnsiTheme="minorEastAsia" w:eastAsiaTheme="minorEastAsia"/>
          <w:color w:val="000000" w:themeColor="text1"/>
          <w:sz w:val="48"/>
          <w:szCs w:val="48"/>
          <w14:textFill>
            <w14:solidFill>
              <w14:schemeClr w14:val="tx1"/>
            </w14:solidFill>
          </w14:textFill>
        </w:rPr>
      </w:pPr>
    </w:p>
    <w:p w14:paraId="3F148348">
      <w:pPr>
        <w:adjustRightInd w:val="0"/>
        <w:snapToGrid w:val="0"/>
        <w:spacing w:line="276" w:lineRule="auto"/>
        <w:jc w:val="center"/>
        <w:rPr>
          <w:rFonts w:asciiTheme="minorEastAsia" w:hAnsiTheme="minorEastAsia" w:eastAsiaTheme="minorEastAsia"/>
          <w:color w:val="000000" w:themeColor="text1"/>
          <w:sz w:val="48"/>
          <w:szCs w:val="48"/>
          <w14:textFill>
            <w14:solidFill>
              <w14:schemeClr w14:val="tx1"/>
            </w14:solidFill>
          </w14:textFill>
        </w:rPr>
      </w:pPr>
      <w:r>
        <w:rPr>
          <w:rFonts w:hint="eastAsia" w:asciiTheme="minorEastAsia" w:hAnsiTheme="minorEastAsia" w:eastAsiaTheme="minorEastAsia"/>
          <w:color w:val="000000" w:themeColor="text1"/>
          <w:sz w:val="48"/>
          <w:szCs w:val="48"/>
          <w:lang w:eastAsia="zh-CN"/>
          <w14:textFill>
            <w14:solidFill>
              <w14:schemeClr w14:val="tx1"/>
            </w14:solidFill>
          </w14:textFill>
        </w:rPr>
        <w:t>莞香印巷景观照明工程改造采购项目</w:t>
      </w:r>
      <w:r>
        <w:rPr>
          <w:rFonts w:hint="eastAsia" w:asciiTheme="minorEastAsia" w:hAnsiTheme="minorEastAsia" w:eastAsiaTheme="minorEastAsia"/>
          <w:color w:val="000000" w:themeColor="text1"/>
          <w:sz w:val="48"/>
          <w:szCs w:val="48"/>
          <w14:textFill>
            <w14:solidFill>
              <w14:schemeClr w14:val="tx1"/>
            </w14:solidFill>
          </w14:textFill>
        </w:rPr>
        <w:t>响应文件</w:t>
      </w:r>
    </w:p>
    <w:p w14:paraId="336EAEE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1E0CA1D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8AAA86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BC7F0F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44FB22BD">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25FD12E9">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响应人名称（加盖公章）：</w:t>
      </w:r>
      <w:r>
        <w:rPr>
          <w:rFonts w:ascii="宋体" w:hAnsi="宋体"/>
          <w:color w:val="000000" w:themeColor="text1"/>
          <w:sz w:val="32"/>
          <w:szCs w:val="32"/>
          <w:u w:val="single"/>
          <w14:textFill>
            <w14:solidFill>
              <w14:schemeClr w14:val="tx1"/>
            </w14:solidFill>
          </w14:textFill>
        </w:rPr>
        <w:t xml:space="preserve">                         </w:t>
      </w:r>
    </w:p>
    <w:p w14:paraId="623BBBDE">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联系人：</w:t>
      </w:r>
      <w:r>
        <w:rPr>
          <w:rFonts w:ascii="宋体" w:hAnsi="宋体"/>
          <w:color w:val="000000" w:themeColor="text1"/>
          <w:sz w:val="32"/>
          <w:szCs w:val="32"/>
          <w:u w:val="single"/>
          <w14:textFill>
            <w14:solidFill>
              <w14:schemeClr w14:val="tx1"/>
            </w14:solidFill>
          </w14:textFill>
        </w:rPr>
        <w:t xml:space="preserve">                         </w:t>
      </w:r>
    </w:p>
    <w:p w14:paraId="4F95B03B">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联系电话：</w:t>
      </w:r>
      <w:r>
        <w:rPr>
          <w:rFonts w:ascii="宋体" w:hAnsi="宋体"/>
          <w:color w:val="000000" w:themeColor="text1"/>
          <w:sz w:val="32"/>
          <w:szCs w:val="32"/>
          <w:u w:val="single"/>
          <w14:textFill>
            <w14:solidFill>
              <w14:schemeClr w14:val="tx1"/>
            </w14:solidFill>
          </w14:textFill>
        </w:rPr>
        <w:t xml:space="preserve">                         </w:t>
      </w:r>
    </w:p>
    <w:p w14:paraId="47717E2D">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日期：</w:t>
      </w:r>
      <w:r>
        <w:rPr>
          <w:rFonts w:ascii="宋体" w:hAnsi="宋体"/>
          <w:color w:val="000000" w:themeColor="text1"/>
          <w:sz w:val="32"/>
          <w:szCs w:val="32"/>
          <w:u w:val="single"/>
          <w14:textFill>
            <w14:solidFill>
              <w14:schemeClr w14:val="tx1"/>
            </w14:solidFill>
          </w14:textFill>
        </w:rPr>
        <w:t xml:space="preserve">                         </w:t>
      </w:r>
    </w:p>
    <w:p w14:paraId="65EEDB88">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7508E2A3">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0B1E5184">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60B50259">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5C1728F">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072BEC60">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7A884B1E">
      <w:pPr>
        <w:widowControl/>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附件二</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报价函</w:t>
      </w:r>
      <w:r>
        <w:rPr>
          <w:rFonts w:asciiTheme="minorEastAsia" w:hAnsiTheme="minorEastAsia" w:eastAsiaTheme="minorEastAsia"/>
          <w:color w:val="000000" w:themeColor="text1"/>
          <w:sz w:val="32"/>
          <w:szCs w:val="32"/>
          <w14:textFill>
            <w14:solidFill>
              <w14:schemeClr w14:val="tx1"/>
            </w14:solidFill>
          </w14:textFill>
        </w:rPr>
        <w:t xml:space="preserve"> </w:t>
      </w:r>
    </w:p>
    <w:p w14:paraId="5B14F5A6">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73CD83E">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报价函</w:t>
      </w:r>
    </w:p>
    <w:p w14:paraId="433B7A4F">
      <w:pPr>
        <w:ind w:firstLine="560"/>
        <w:jc w:val="center"/>
        <w:rPr>
          <w:rFonts w:asciiTheme="minorEastAsia" w:hAnsiTheme="minorEastAsia" w:eastAsiaTheme="minorEastAsia"/>
          <w:color w:val="000000" w:themeColor="text1"/>
          <w:sz w:val="32"/>
          <w:szCs w:val="32"/>
          <w14:textFill>
            <w14:solidFill>
              <w14:schemeClr w14:val="tx1"/>
            </w14:solidFill>
          </w14:textFill>
        </w:rPr>
      </w:pPr>
    </w:p>
    <w:p w14:paraId="04957D78">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5A723D74">
      <w:pPr>
        <w:adjustRightInd w:val="0"/>
        <w:snapToGrid w:val="0"/>
        <w:spacing w:line="600" w:lineRule="exact"/>
        <w:ind w:firstLine="640" w:firstLineChars="200"/>
        <w:rPr>
          <w:rFonts w:hint="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highlight w:val="none"/>
          <w14:textFill>
            <w14:solidFill>
              <w14:schemeClr w14:val="tx1"/>
            </w14:solidFill>
          </w14:textFill>
        </w:rPr>
        <w:t>针对贵司</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莞香印巷景观照明工程改造采购项目，</w:t>
      </w:r>
      <w:r>
        <w:rPr>
          <w:rFonts w:hint="eastAsia" w:asciiTheme="minorEastAsia" w:hAnsiTheme="minorEastAsia" w:eastAsiaTheme="minorEastAsia"/>
          <w:color w:val="000000" w:themeColor="text1"/>
          <w:sz w:val="32"/>
          <w:szCs w:val="32"/>
          <w:highlight w:val="none"/>
          <w14:textFill>
            <w14:solidFill>
              <w14:schemeClr w14:val="tx1"/>
            </w14:solidFill>
          </w14:textFill>
        </w:rPr>
        <w:t>我司愿意</w:t>
      </w:r>
      <w:r>
        <w:rPr>
          <w:rFonts w:asciiTheme="minorEastAsia" w:hAnsiTheme="minorEastAsia" w:eastAsiaTheme="minorEastAsia"/>
          <w:color w:val="000000" w:themeColor="text1"/>
          <w:sz w:val="32"/>
          <w:szCs w:val="32"/>
          <w:highlight w:val="none"/>
          <w14:textFill>
            <w14:solidFill>
              <w14:schemeClr w14:val="tx1"/>
            </w14:solidFill>
          </w14:textFill>
        </w:rPr>
        <w:t>以含税价合计人民币</w:t>
      </w:r>
      <w:r>
        <w:rPr>
          <w:rFonts w:asciiTheme="minorEastAsia" w:hAnsiTheme="minorEastAsia" w:eastAsiaTheme="minorEastAsia"/>
          <w:color w:val="000000" w:themeColor="text1"/>
          <w:sz w:val="32"/>
          <w:szCs w:val="32"/>
          <w:highlight w:val="none"/>
          <w:u w:val="single"/>
          <w14:textFill>
            <w14:solidFill>
              <w14:schemeClr w14:val="tx1"/>
            </w14:solidFill>
          </w14:textFill>
        </w:rPr>
        <w:t>xxxx元（大写），¥xxx.00（小写），</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税率X</w:t>
      </w:r>
      <w:r>
        <w:rPr>
          <w:rFonts w:asciiTheme="minorEastAsia" w:hAnsiTheme="minorEastAsia" w:eastAsiaTheme="minorEastAsia"/>
          <w:color w:val="000000" w:themeColor="text1"/>
          <w:sz w:val="32"/>
          <w:szCs w:val="32"/>
          <w:highlight w:val="none"/>
          <w:u w:val="single"/>
          <w14:textFill>
            <w14:solidFill>
              <w14:schemeClr w14:val="tx1"/>
            </w14:solidFill>
          </w14:textFill>
        </w:rPr>
        <w:t>X%</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，提供增值税</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专用发票</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发票类型</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asciiTheme="minorEastAsia" w:hAnsiTheme="minorEastAsia" w:eastAsiaTheme="minorEastAsia"/>
          <w:color w:val="000000" w:themeColor="text1"/>
          <w:sz w:val="32"/>
          <w:szCs w:val="32"/>
          <w:highlight w:val="none"/>
          <w:u w:val="none"/>
          <w14:textFill>
            <w14:solidFill>
              <w14:schemeClr w14:val="tx1"/>
            </w14:solidFill>
          </w14:textFill>
        </w:rPr>
        <w:t>承</w:t>
      </w:r>
      <w:r>
        <w:rPr>
          <w:rFonts w:eastAsiaTheme="minorEastAsia"/>
          <w:color w:val="000000" w:themeColor="text1"/>
          <w:sz w:val="32"/>
          <w:szCs w:val="32"/>
          <w:highlight w:val="none"/>
          <w14:textFill>
            <w14:solidFill>
              <w14:schemeClr w14:val="tx1"/>
            </w14:solidFill>
          </w14:textFill>
        </w:rPr>
        <w:t>接此项目</w:t>
      </w:r>
      <w:r>
        <w:rPr>
          <w:rFonts w:hint="eastAsia" w:eastAsiaTheme="minorEastAsia"/>
          <w:color w:val="000000" w:themeColor="text1"/>
          <w:sz w:val="32"/>
          <w:szCs w:val="32"/>
          <w:highlight w:val="none"/>
          <w:lang w:eastAsia="zh-CN"/>
          <w14:textFill>
            <w14:solidFill>
              <w14:schemeClr w14:val="tx1"/>
            </w14:solidFill>
          </w14:textFill>
        </w:rPr>
        <w:t>。</w:t>
      </w:r>
    </w:p>
    <w:p w14:paraId="15DB5885">
      <w:pPr>
        <w:keepNext w:val="0"/>
        <w:keepLines w:val="0"/>
        <w:widowControl w:val="0"/>
        <w:suppressLineNumbers w:val="0"/>
        <w:adjustRightInd w:val="0"/>
        <w:snapToGrid w:val="0"/>
        <w:spacing w:before="0" w:beforeAutospacing="0" w:after="0" w:afterAutospacing="0" w:line="560" w:lineRule="exact"/>
        <w:ind w:left="0" w:right="0"/>
        <w:jc w:val="both"/>
        <w:rPr>
          <w:color w:val="000000" w:themeColor="text1"/>
          <w:lang w:val="en-US"/>
          <w14:textFill>
            <w14:solidFill>
              <w14:schemeClr w14:val="tx1"/>
            </w14:solidFill>
          </w14:textFill>
        </w:rPr>
      </w:pPr>
    </w:p>
    <w:p w14:paraId="437371DF">
      <w:pPr>
        <w:rPr>
          <w:rFonts w:asciiTheme="minorEastAsia" w:hAnsiTheme="minorEastAsia" w:eastAsiaTheme="minorEastAsia"/>
          <w:color w:val="000000" w:themeColor="text1"/>
          <w:sz w:val="32"/>
          <w:szCs w:val="32"/>
          <w14:textFill>
            <w14:solidFill>
              <w14:schemeClr w14:val="tx1"/>
            </w14:solidFill>
          </w14:textFill>
        </w:rPr>
      </w:pPr>
    </w:p>
    <w:p w14:paraId="2EE00175">
      <w:pPr>
        <w:rPr>
          <w:rFonts w:asciiTheme="minorEastAsia" w:hAnsiTheme="minorEastAsia" w:eastAsiaTheme="minorEastAsia"/>
          <w:color w:val="000000" w:themeColor="text1"/>
          <w:sz w:val="32"/>
          <w:szCs w:val="32"/>
          <w14:textFill>
            <w14:solidFill>
              <w14:schemeClr w14:val="tx1"/>
            </w14:solidFill>
          </w14:textFill>
        </w:rPr>
      </w:pPr>
    </w:p>
    <w:p w14:paraId="365DBAF4">
      <w:pPr>
        <w:rPr>
          <w:rFonts w:asciiTheme="minorEastAsia" w:hAnsiTheme="minorEastAsia" w:eastAsiaTheme="minorEastAsia"/>
          <w:color w:val="000000" w:themeColor="text1"/>
          <w:sz w:val="32"/>
          <w:szCs w:val="32"/>
          <w14:textFill>
            <w14:solidFill>
              <w14:schemeClr w14:val="tx1"/>
            </w14:solidFill>
          </w14:textFill>
        </w:rPr>
      </w:pPr>
    </w:p>
    <w:p w14:paraId="59974B77">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2FB443B">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0BD65E3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联系人：</w:t>
      </w:r>
    </w:p>
    <w:p w14:paraId="1C0A520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联系电话：</w:t>
      </w:r>
    </w:p>
    <w:p w14:paraId="3F41A44C">
      <w:pPr>
        <w:jc w:val="left"/>
        <w:rPr>
          <w:rFonts w:hint="eastAsia" w:asciiTheme="minorEastAsia" w:hAnsiTheme="minorEastAsia" w:eastAsiaTheme="minorEastAsia"/>
          <w:b/>
          <w:bCs/>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2C38BBD3">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4F0EA33A">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43C8F65E">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3A7F84FB">
      <w:pPr>
        <w:shd w:val="clear"/>
        <w:jc w:val="left"/>
        <w:rPr>
          <w:rFonts w:hint="eastAsia" w:asciiTheme="minorEastAsia" w:hAnsiTheme="minorEastAsia" w:eastAsiaTheme="minorEastAsia"/>
          <w:color w:val="000000" w:themeColor="text1"/>
          <w:sz w:val="32"/>
          <w:szCs w:val="32"/>
          <w:lang w:val="en-US" w:eastAsia="zh-CN"/>
          <w14:textFill>
            <w14:solidFill>
              <w14:schemeClr w14:val="tx1"/>
            </w14:solidFill>
          </w14:textFill>
        </w:rPr>
      </w:pPr>
      <w:bookmarkStart w:id="4" w:name="_Hlk524442005"/>
    </w:p>
    <w:p w14:paraId="3D69D01E">
      <w:pPr>
        <w:shd w:val="clear"/>
        <w:jc w:val="left"/>
        <w:rPr>
          <w:rFonts w:hint="eastAsia"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附件三：报价清单</w:t>
      </w:r>
    </w:p>
    <w:tbl>
      <w:tblPr>
        <w:tblStyle w:val="20"/>
        <w:tblW w:w="5056" w:type="pct"/>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2"/>
        <w:gridCol w:w="954"/>
        <w:gridCol w:w="2217"/>
        <w:gridCol w:w="706"/>
        <w:gridCol w:w="777"/>
        <w:gridCol w:w="1034"/>
        <w:gridCol w:w="1066"/>
        <w:gridCol w:w="2004"/>
      </w:tblGrid>
      <w:tr w14:paraId="29AEC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4"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A561EA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序号</w:t>
            </w:r>
          </w:p>
        </w:tc>
        <w:tc>
          <w:tcPr>
            <w:tcW w:w="517"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83BC4E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项目名称</w:t>
            </w:r>
          </w:p>
        </w:tc>
        <w:tc>
          <w:tcPr>
            <w:tcW w:w="120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E63B5D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项目特征描述</w:t>
            </w:r>
          </w:p>
        </w:tc>
        <w:tc>
          <w:tcPr>
            <w:tcW w:w="382"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2F7897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计量单位</w:t>
            </w:r>
          </w:p>
        </w:tc>
        <w:tc>
          <w:tcPr>
            <w:tcW w:w="421"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BA74C7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工程量</w:t>
            </w:r>
          </w:p>
        </w:tc>
        <w:tc>
          <w:tcPr>
            <w:tcW w:w="56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304FAC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单价</w:t>
            </w:r>
          </w:p>
          <w:p w14:paraId="327D48FE">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00000"/>
                <w:sz w:val="21"/>
                <w:szCs w:val="21"/>
                <w:u w:val="none"/>
                <w:lang w:val="en-US"/>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（元）</w:t>
            </w:r>
          </w:p>
        </w:tc>
        <w:tc>
          <w:tcPr>
            <w:tcW w:w="57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F60D8C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合计</w:t>
            </w:r>
          </w:p>
          <w:p w14:paraId="46EFD3CF">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00000"/>
                <w:sz w:val="21"/>
                <w:szCs w:val="21"/>
                <w:u w:val="none"/>
                <w:lang w:val="en-US"/>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（元）</w:t>
            </w:r>
          </w:p>
        </w:tc>
        <w:tc>
          <w:tcPr>
            <w:tcW w:w="1086"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8EEC9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备注</w:t>
            </w:r>
          </w:p>
        </w:tc>
      </w:tr>
      <w:tr w14:paraId="72F9C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C883D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425AE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LED庭院灯</w:t>
            </w:r>
          </w:p>
        </w:tc>
        <w:tc>
          <w:tcPr>
            <w:tcW w:w="1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36C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每个花瓣30W,合计180W,4000K,AC220V,IP65，灯柱地面以上整体高度为3.7米（含灯头），灯柱直径为11.46厘米</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C5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91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D12E07">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6A72">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4B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新增六叶草庭院灯，与现场实物一致</w:t>
            </w:r>
          </w:p>
        </w:tc>
      </w:tr>
      <w:tr w14:paraId="6C66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184E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517" w:type="pct"/>
            <w:tcBorders>
              <w:top w:val="single" w:color="000000" w:sz="4" w:space="0"/>
              <w:left w:val="single" w:color="000000" w:sz="4" w:space="0"/>
              <w:bottom w:val="nil"/>
              <w:right w:val="single" w:color="000000" w:sz="4" w:space="0"/>
            </w:tcBorders>
            <w:shd w:val="clear" w:color="auto" w:fill="FFFFFF"/>
            <w:vAlign w:val="center"/>
          </w:tcPr>
          <w:p w14:paraId="09CFE0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LED停车场灯头更换</w:t>
            </w:r>
          </w:p>
        </w:tc>
        <w:tc>
          <w:tcPr>
            <w:tcW w:w="1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8F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每个花瓣30W,合计180W,4000K,AC220V,IP65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7D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DA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253A7">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99BC">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AF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更换灯头，六叶草灯头，与现场实物一致</w:t>
            </w:r>
          </w:p>
        </w:tc>
      </w:tr>
      <w:tr w14:paraId="2A2E8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E4B34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3F78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LED常规方形工程款投光灯</w:t>
            </w:r>
          </w:p>
        </w:tc>
        <w:tc>
          <w:tcPr>
            <w:tcW w:w="1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D6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36W,3500K,AC220V,IP65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C5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CF9B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A06796">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C972">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05B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照射停车出入口右侧标牌（莞香印巷）</w:t>
            </w:r>
          </w:p>
        </w:tc>
      </w:tr>
      <w:tr w14:paraId="48054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1C35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1DC5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LED悬挂流星灯</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E97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户外工程款流星灯，高亮款，24V防水变压器，动态单色，每套线长3米，每条配10个50CM流星灯，材质：纯铜金线 LED 灯珠，灯管防护等级 IP65；配套 IP65 防水开关电源</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06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132A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14974">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158D">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05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流星灯，挂树装饰灯，10棵树，每棵15套，与样板一致</w:t>
            </w:r>
          </w:p>
        </w:tc>
      </w:tr>
      <w:tr w14:paraId="43EF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C0AE1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4646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圆形可调角度LED地埋工程款投光灯</w:t>
            </w:r>
          </w:p>
        </w:tc>
        <w:tc>
          <w:tcPr>
            <w:tcW w:w="1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B6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36W,3500K,DC24,IP67</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CE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4C3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30C93">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BC9A">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45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5棵树</w:t>
            </w:r>
          </w:p>
        </w:tc>
      </w:tr>
      <w:tr w14:paraId="2669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1EC9B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28A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开关电源</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7238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防水开关电源</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32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924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458E3E">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325E">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40E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明纬（MEAN WELL）、台达（DELTA）、西门子（SIEMENS）、施耐德（Schneider）、茂硕（MOSO）、朝阳电源（4NIC）、TDK、ABB、欧姆龙，数量按实结算。</w:t>
            </w:r>
          </w:p>
        </w:tc>
      </w:tr>
      <w:tr w14:paraId="253BE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EB6E2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AB4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电缆 </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5C2B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ZR-YJV-3*4</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B7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FEE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7FEC17">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6B37">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9D5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采用广州电缆（双菱），珠江电缆，民兴电缆品牌其中一种，工程量按实结算。</w:t>
            </w:r>
          </w:p>
        </w:tc>
      </w:tr>
      <w:tr w14:paraId="0E0FD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7C42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D34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电缆 </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3BDF1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ZR-RVV-3*2.5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70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836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7D9883">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3729">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964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庭院灯杆内线，每套预计5米，采用广州电缆（双菱），珠江电缆，民兴电缆品牌其中一种，工程量按实结算。</w:t>
            </w:r>
          </w:p>
        </w:tc>
      </w:tr>
      <w:tr w14:paraId="0FA6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E56B0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381D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电缆 </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2A6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ZR-RVV-2*2.5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97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AB99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EBD217">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A29E">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0CB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挂树装饰灯低压线，庭院灯杆内线，每套预计5米，采用广州电缆（双菱），珠江电缆，民兴电缆品牌其中一种，工程量按实结算。</w:t>
            </w:r>
          </w:p>
        </w:tc>
      </w:tr>
      <w:tr w14:paraId="4ED6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BD576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9B4A0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仿生管</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F43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φ25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30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AF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88015">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8B50">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3E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庭院灯杆内线，每套预计5米，工程量按实结算。</w:t>
            </w:r>
          </w:p>
        </w:tc>
      </w:tr>
      <w:tr w14:paraId="25FC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FFBB2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A0DD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PVC管</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86DF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PVC32</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FB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3AE5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3188A5">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0421">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49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工程量按实结算。</w:t>
            </w:r>
          </w:p>
        </w:tc>
      </w:tr>
      <w:tr w14:paraId="18B2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68559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C34E2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金属软管</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BEF5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φ25</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1C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B408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00ADA">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E237">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8A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工程量按实结算。</w:t>
            </w:r>
          </w:p>
        </w:tc>
      </w:tr>
      <w:tr w14:paraId="0322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62D22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988E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庭院灯基础</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DF366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含地笼</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BDD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座</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E8AE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EBD898">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4A7B">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B9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与现场实物一致</w:t>
            </w:r>
          </w:p>
        </w:tc>
      </w:tr>
      <w:tr w14:paraId="24EB9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5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11BD0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5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2DAA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破路及恢复</w:t>
            </w:r>
          </w:p>
        </w:tc>
        <w:tc>
          <w:tcPr>
            <w:tcW w:w="12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F3BCE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地砖规格：200*600MM</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1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4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9A7D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5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6B057">
            <w:pPr>
              <w:jc w:val="center"/>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70A5">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91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麻石砖，工程量按实结算。</w:t>
            </w:r>
          </w:p>
        </w:tc>
      </w:tr>
      <w:tr w14:paraId="468B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7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AE7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合计费用（不含税)</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8A005">
            <w:pPr>
              <w:jc w:val="center"/>
              <w:rPr>
                <w:rFonts w:hint="eastAsia" w:asciiTheme="minorEastAsia" w:hAnsiTheme="minorEastAsia" w:eastAsiaTheme="minorEastAsia" w:cstheme="minorEastAsia"/>
                <w:i w:val="0"/>
                <w:iCs w:val="0"/>
                <w:color w:val="000000"/>
                <w:sz w:val="21"/>
                <w:szCs w:val="21"/>
                <w:u w:val="none"/>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B33B5">
            <w:pPr>
              <w:jc w:val="right"/>
              <w:rPr>
                <w:rFonts w:hint="eastAsia" w:asciiTheme="minorEastAsia" w:hAnsiTheme="minorEastAsia" w:eastAsiaTheme="minorEastAsia" w:cstheme="minorEastAsia"/>
                <w:b/>
                <w:bCs/>
                <w:i w:val="0"/>
                <w:iCs w:val="0"/>
                <w:color w:val="000000"/>
                <w:sz w:val="21"/>
                <w:szCs w:val="21"/>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F433">
            <w:pPr>
              <w:jc w:val="right"/>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5D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A3D3">
            <w:pPr>
              <w:jc w:val="left"/>
              <w:rPr>
                <w:rFonts w:hint="eastAsia" w:asciiTheme="minorEastAsia" w:hAnsiTheme="minorEastAsia" w:eastAsiaTheme="minorEastAsia" w:cstheme="minorEastAsia"/>
                <w:i w:val="0"/>
                <w:iCs w:val="0"/>
                <w:color w:val="000000"/>
                <w:sz w:val="21"/>
                <w:szCs w:val="21"/>
                <w:u w:val="none"/>
              </w:rPr>
            </w:pPr>
          </w:p>
        </w:tc>
      </w:tr>
      <w:tr w14:paraId="51A1F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197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C18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1"/>
                <w:szCs w:val="21"/>
                <w:u w:val="none"/>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税费（税率：   %）</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3CAF">
            <w:pPr>
              <w:jc w:val="center"/>
              <w:rPr>
                <w:rFonts w:hint="eastAsia" w:asciiTheme="minorEastAsia" w:hAnsiTheme="minorEastAsia" w:eastAsiaTheme="minorEastAsia" w:cstheme="minorEastAsia"/>
                <w:i w:val="0"/>
                <w:iCs w:val="0"/>
                <w:color w:val="000000"/>
                <w:sz w:val="21"/>
                <w:szCs w:val="21"/>
                <w:u w:val="none"/>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E115">
            <w:pPr>
              <w:jc w:val="right"/>
              <w:rPr>
                <w:rFonts w:hint="eastAsia" w:asciiTheme="minorEastAsia" w:hAnsiTheme="minorEastAsia" w:eastAsiaTheme="minorEastAsia" w:cstheme="minorEastAsia"/>
                <w:i w:val="0"/>
                <w:iCs w:val="0"/>
                <w:color w:val="000000"/>
                <w:sz w:val="21"/>
                <w:szCs w:val="21"/>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63EA">
            <w:pPr>
              <w:jc w:val="right"/>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B3BA">
            <w:pPr>
              <w:jc w:val="center"/>
              <w:rPr>
                <w:rFonts w:hint="eastAsia" w:asciiTheme="minorEastAsia" w:hAnsiTheme="minorEastAsia" w:eastAsiaTheme="minorEastAsia" w:cstheme="minorEastAsia"/>
                <w:i w:val="0"/>
                <w:iCs w:val="0"/>
                <w:color w:val="000000"/>
                <w:sz w:val="21"/>
                <w:szCs w:val="21"/>
                <w:u w:val="none"/>
              </w:rPr>
            </w:pP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8590">
            <w:pPr>
              <w:jc w:val="left"/>
              <w:rPr>
                <w:rFonts w:hint="eastAsia" w:asciiTheme="minorEastAsia" w:hAnsiTheme="minorEastAsia" w:eastAsiaTheme="minorEastAsia" w:cstheme="minorEastAsia"/>
                <w:i w:val="0"/>
                <w:iCs w:val="0"/>
                <w:color w:val="000000"/>
                <w:sz w:val="21"/>
                <w:szCs w:val="21"/>
                <w:u w:val="none"/>
              </w:rPr>
            </w:pPr>
          </w:p>
        </w:tc>
      </w:tr>
      <w:tr w14:paraId="738BA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97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A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合计费用（含税)</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EC74">
            <w:pPr>
              <w:jc w:val="center"/>
              <w:rPr>
                <w:rFonts w:hint="eastAsia" w:asciiTheme="minorEastAsia" w:hAnsiTheme="minorEastAsia" w:eastAsiaTheme="minorEastAsia" w:cstheme="minorEastAsia"/>
                <w:i w:val="0"/>
                <w:iCs w:val="0"/>
                <w:color w:val="000000"/>
                <w:sz w:val="21"/>
                <w:szCs w:val="21"/>
                <w:u w:val="none"/>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D495">
            <w:pPr>
              <w:jc w:val="right"/>
              <w:rPr>
                <w:rFonts w:hint="eastAsia" w:asciiTheme="minorEastAsia" w:hAnsiTheme="minorEastAsia" w:eastAsiaTheme="minorEastAsia" w:cstheme="minorEastAsia"/>
                <w:i w:val="0"/>
                <w:iCs w:val="0"/>
                <w:color w:val="000000"/>
                <w:sz w:val="21"/>
                <w:szCs w:val="21"/>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375F">
            <w:pPr>
              <w:jc w:val="right"/>
              <w:rPr>
                <w:rFonts w:hint="eastAsia" w:asciiTheme="minorEastAsia" w:hAnsiTheme="minorEastAsia" w:eastAsiaTheme="minorEastAsia" w:cstheme="minorEastAsia"/>
                <w:i w:val="0"/>
                <w:iCs w:val="0"/>
                <w:color w:val="000000"/>
                <w:sz w:val="21"/>
                <w:szCs w:val="21"/>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CE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10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06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含人工、垃圾清运等全部费用</w:t>
            </w:r>
          </w:p>
        </w:tc>
      </w:tr>
    </w:tbl>
    <w:p w14:paraId="0B7F4F5C">
      <w:pPr>
        <w:rPr>
          <w:rFonts w:hint="eastAsia"/>
          <w:lang w:val="en-US" w:eastAsia="zh-CN"/>
        </w:rPr>
      </w:pPr>
    </w:p>
    <w:p w14:paraId="0DC52AE5">
      <w:pPr>
        <w:keepNext w:val="0"/>
        <w:keepLines w:val="0"/>
        <w:pageBreakBefore w:val="0"/>
        <w:widowControl w:val="0"/>
        <w:shd w:val="clear"/>
        <w:kinsoku/>
        <w:wordWrap/>
        <w:overflowPunct/>
        <w:topLinePunct w:val="0"/>
        <w:autoSpaceDE/>
        <w:autoSpaceDN/>
        <w:bidi w:val="0"/>
        <w:adjustRightInd/>
        <w:snapToGrid/>
        <w:spacing w:line="360" w:lineRule="auto"/>
        <w:ind w:firstLine="640" w:firstLineChars="200"/>
        <w:jc w:val="left"/>
        <w:textAlignment w:val="auto"/>
        <w:rPr>
          <w:rFonts w:hint="eastAsia"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br w:type="page"/>
      </w:r>
    </w:p>
    <w:p w14:paraId="13F68820">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四</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法定代表人证明</w:t>
      </w:r>
    </w:p>
    <w:p w14:paraId="193CA384">
      <w:pPr>
        <w:jc w:val="center"/>
        <w:rPr>
          <w:rFonts w:asciiTheme="minorEastAsia" w:hAnsiTheme="minorEastAsia" w:eastAsiaTheme="minorEastAsia"/>
          <w:b/>
          <w:bCs/>
          <w:color w:val="000000" w:themeColor="text1"/>
          <w:sz w:val="32"/>
          <w:szCs w:val="32"/>
          <w14:textFill>
            <w14:solidFill>
              <w14:schemeClr w14:val="tx1"/>
            </w14:solidFill>
          </w14:textFill>
        </w:rPr>
      </w:pPr>
    </w:p>
    <w:p w14:paraId="7F9AB83D">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法定代表人身份证明书及法定代表人身份证复印件</w:t>
      </w:r>
    </w:p>
    <w:p w14:paraId="1BC1168B">
      <w:pPr>
        <w:rPr>
          <w:rFonts w:asciiTheme="minorEastAsia" w:hAnsiTheme="minorEastAsia" w:eastAsiaTheme="minorEastAsia"/>
          <w:color w:val="000000" w:themeColor="text1"/>
          <w:sz w:val="32"/>
          <w:szCs w:val="32"/>
          <w14:textFill>
            <w14:solidFill>
              <w14:schemeClr w14:val="tx1"/>
            </w14:solidFill>
          </w14:textFill>
        </w:rPr>
      </w:pPr>
    </w:p>
    <w:p w14:paraId="3345D58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3FE8544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本证明书声明：注册于</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（国家名称）的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（响应人名称）在下面签字的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14:textFill>
            <w14:solidFill>
              <w14:schemeClr w14:val="tx1"/>
            </w14:solidFill>
          </w14:textFill>
        </w:rPr>
        <w:t>（法定代表人姓名、职务）为本公司的合法代表人（</w:t>
      </w:r>
      <w:r>
        <w:rPr>
          <w:rFonts w:hint="eastAsia" w:asciiTheme="minorEastAsia" w:hAnsiTheme="minorEastAsia" w:eastAsiaTheme="minorEastAsia"/>
          <w:b/>
          <w:bCs/>
          <w:color w:val="000000" w:themeColor="text1"/>
          <w:sz w:val="32"/>
          <w:szCs w:val="32"/>
          <w14:textFill>
            <w14:solidFill>
              <w14:schemeClr w14:val="tx1"/>
            </w14:solidFill>
          </w14:textFill>
        </w:rPr>
        <w:t>须附法定代表人身份证复印件</w:t>
      </w:r>
      <w:r>
        <w:rPr>
          <w:rFonts w:hint="eastAsia" w:asciiTheme="minorEastAsia" w:hAnsiTheme="minorEastAsia" w:eastAsiaTheme="minorEastAsia"/>
          <w:color w:val="000000" w:themeColor="text1"/>
          <w:sz w:val="32"/>
          <w:szCs w:val="32"/>
          <w14:textFill>
            <w14:solidFill>
              <w14:schemeClr w14:val="tx1"/>
            </w14:solidFill>
          </w14:textFill>
        </w:rPr>
        <w:t>）。</w:t>
      </w:r>
    </w:p>
    <w:p w14:paraId="20D62A6F">
      <w:pPr>
        <w:spacing w:line="600" w:lineRule="exact"/>
        <w:ind w:firstLine="480" w:firstLineChars="150"/>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特此证明</w:t>
      </w:r>
    </w:p>
    <w:p w14:paraId="6526DF71">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2336162C">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30A84AFF">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6D38938E">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F82325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12405FF">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21A505C5">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5C5271">
      <w:pPr>
        <w:rPr>
          <w:rFonts w:asciiTheme="minorEastAsia" w:hAnsiTheme="minorEastAsia" w:eastAsiaTheme="minorEastAsia"/>
          <w:color w:val="000000" w:themeColor="text1"/>
          <w:sz w:val="32"/>
          <w:szCs w:val="32"/>
          <w14:textFill>
            <w14:solidFill>
              <w14:schemeClr w14:val="tx1"/>
            </w14:solidFill>
          </w14:textFill>
        </w:rPr>
      </w:pPr>
    </w:p>
    <w:p w14:paraId="21A37AC6">
      <w:pPr>
        <w:rPr>
          <w:rFonts w:asciiTheme="minorEastAsia" w:hAnsiTheme="minorEastAsia" w:eastAsiaTheme="minorEastAsia"/>
          <w:color w:val="000000" w:themeColor="text1"/>
          <w:sz w:val="32"/>
          <w:szCs w:val="32"/>
          <w14:textFill>
            <w14:solidFill>
              <w14:schemeClr w14:val="tx1"/>
            </w14:solidFill>
          </w14:textFill>
        </w:rPr>
      </w:pPr>
    </w:p>
    <w:p w14:paraId="340937C1">
      <w:pPr>
        <w:rPr>
          <w:rFonts w:asciiTheme="minorEastAsia" w:hAnsiTheme="minorEastAsia" w:eastAsiaTheme="minorEastAsia"/>
          <w:color w:val="000000" w:themeColor="text1"/>
          <w:sz w:val="32"/>
          <w:szCs w:val="32"/>
          <w14:textFill>
            <w14:solidFill>
              <w14:schemeClr w14:val="tx1"/>
            </w14:solidFill>
          </w14:textFill>
        </w:rPr>
      </w:pPr>
    </w:p>
    <w:p w14:paraId="13609AF7">
      <w:pPr>
        <w:rPr>
          <w:rFonts w:asciiTheme="minorEastAsia" w:hAnsiTheme="minorEastAsia" w:eastAsiaTheme="minorEastAsia"/>
          <w:color w:val="000000" w:themeColor="text1"/>
          <w:sz w:val="32"/>
          <w:szCs w:val="32"/>
          <w14:textFill>
            <w14:solidFill>
              <w14:schemeClr w14:val="tx1"/>
            </w14:solidFill>
          </w14:textFill>
        </w:rPr>
      </w:pPr>
    </w:p>
    <w:p w14:paraId="78E915A8">
      <w:pPr>
        <w:rPr>
          <w:rFonts w:asciiTheme="minorEastAsia" w:hAnsiTheme="minorEastAsia" w:eastAsiaTheme="minorEastAsia"/>
          <w:color w:val="000000" w:themeColor="text1"/>
          <w:sz w:val="32"/>
          <w:szCs w:val="32"/>
          <w14:textFill>
            <w14:solidFill>
              <w14:schemeClr w14:val="tx1"/>
            </w14:solidFill>
          </w14:textFill>
        </w:rPr>
      </w:pPr>
    </w:p>
    <w:p w14:paraId="1BEA1F00">
      <w:pPr>
        <w:rPr>
          <w:rFonts w:asciiTheme="minorEastAsia" w:hAnsiTheme="minorEastAsia" w:eastAsiaTheme="minorEastAsia"/>
          <w:color w:val="000000" w:themeColor="text1"/>
          <w:sz w:val="32"/>
          <w:szCs w:val="32"/>
          <w14:textFill>
            <w14:solidFill>
              <w14:schemeClr w14:val="tx1"/>
            </w14:solidFill>
          </w14:textFill>
        </w:rPr>
      </w:pPr>
    </w:p>
    <w:p w14:paraId="6E03B2E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法定代表人授权书</w:t>
      </w:r>
    </w:p>
    <w:p w14:paraId="4414F172">
      <w:pPr>
        <w:widowControl/>
        <w:jc w:val="center"/>
        <w:rPr>
          <w:rFonts w:asciiTheme="minorEastAsia" w:hAnsiTheme="minorEastAsia" w:eastAsiaTheme="minorEastAsia"/>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授权委托书</w:t>
      </w:r>
    </w:p>
    <w:p w14:paraId="381B09E8">
      <w:pPr>
        <w:pStyle w:val="43"/>
        <w:ind w:firstLine="0" w:firstLineChars="0"/>
        <w:rPr>
          <w:rFonts w:asciiTheme="minorEastAsia" w:hAnsiTheme="minorEastAsia" w:eastAsiaTheme="minorEastAsia"/>
          <w:color w:val="000000" w:themeColor="text1"/>
          <w:sz w:val="32"/>
          <w:szCs w:val="32"/>
          <w14:textFill>
            <w14:solidFill>
              <w14:schemeClr w14:val="tx1"/>
            </w14:solidFill>
          </w14:textFill>
        </w:rPr>
      </w:pPr>
    </w:p>
    <w:p w14:paraId="36CA9637">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C232135">
      <w:pPr>
        <w:adjustRightInd w:val="0"/>
        <w:snapToGrid w:val="0"/>
        <w:spacing w:line="600" w:lineRule="exact"/>
        <w:ind w:firstLine="64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本委托书声明：在下面签字的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（填写法定代表人姓名、职务）</w:t>
      </w:r>
      <w:r>
        <w:rPr>
          <w:rFonts w:hint="eastAsia" w:asciiTheme="minorEastAsia" w:hAnsiTheme="minorEastAsia" w:eastAsiaTheme="minorEastAsia"/>
          <w:color w:val="000000" w:themeColor="text1"/>
          <w:sz w:val="32"/>
          <w:szCs w:val="32"/>
          <w14:textFill>
            <w14:solidFill>
              <w14:schemeClr w14:val="tx1"/>
            </w14:solidFill>
          </w14:textFill>
        </w:rPr>
        <w:t>代表</w:t>
      </w:r>
      <w:r>
        <w:rPr>
          <w:rFonts w:hint="eastAsia" w:asciiTheme="minorEastAsia" w:hAnsiTheme="minorEastAsia" w:eastAsiaTheme="minorEastAsia"/>
          <w:color w:val="000000" w:themeColor="text1"/>
          <w:sz w:val="32"/>
          <w:szCs w:val="32"/>
          <w:u w:val="single"/>
          <w14:textFill>
            <w14:solidFill>
              <w14:schemeClr w14:val="tx1"/>
            </w14:solidFill>
          </w14:textFill>
        </w:rPr>
        <w:t>（填写响应人名称）</w:t>
      </w:r>
      <w:r>
        <w:rPr>
          <w:rFonts w:hint="eastAsia" w:asciiTheme="minorEastAsia" w:hAnsiTheme="minorEastAsia" w:eastAsiaTheme="minorEastAsia"/>
          <w:color w:val="000000" w:themeColor="text1"/>
          <w:sz w:val="32"/>
          <w:szCs w:val="32"/>
          <w14:textFill>
            <w14:solidFill>
              <w14:schemeClr w14:val="tx1"/>
            </w14:solidFill>
          </w14:textFill>
        </w:rPr>
        <w:t>委托在下面签字的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（填写受委托人的姓名、职务）</w:t>
      </w:r>
      <w:r>
        <w:rPr>
          <w:rFonts w:hint="eastAsia" w:asciiTheme="minorEastAsia" w:hAnsiTheme="minorEastAsia" w:eastAsiaTheme="minorEastAsia"/>
          <w:color w:val="000000" w:themeColor="text1"/>
          <w:sz w:val="32"/>
          <w:szCs w:val="32"/>
          <w14:textFill>
            <w14:solidFill>
              <w14:schemeClr w14:val="tx1"/>
            </w14:solidFill>
          </w14:textFill>
        </w:rPr>
        <w:t>为本公司的合法代表人，就</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莞香印巷景观照明工程改造采购项目</w:t>
      </w:r>
      <w:r>
        <w:rPr>
          <w:rFonts w:hint="eastAsia" w:asciiTheme="minorEastAsia" w:hAnsiTheme="minorEastAsia" w:eastAsiaTheme="minorEastAsia"/>
          <w:color w:val="000000" w:themeColor="text1"/>
          <w:sz w:val="32"/>
          <w:szCs w:val="32"/>
          <w14:textFill>
            <w14:solidFill>
              <w14:schemeClr w14:val="tx1"/>
            </w14:solidFill>
          </w14:textFill>
        </w:rPr>
        <w:t>等相关服务的谈判和合同的执行，以我方的名义处理一切与之有关的事宜（相关身份证复印件须附后）。</w:t>
      </w:r>
    </w:p>
    <w:p w14:paraId="2C662B43">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7B1AD1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本委托书于</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日至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日</w:t>
      </w:r>
      <w:r>
        <w:rPr>
          <w:rFonts w:hint="eastAsia" w:asciiTheme="minorEastAsia" w:hAnsiTheme="minorEastAsia" w:eastAsiaTheme="minorEastAsia"/>
          <w:color w:val="000000" w:themeColor="text1"/>
          <w:sz w:val="32"/>
          <w:szCs w:val="32"/>
          <w14:textFill>
            <w14:solidFill>
              <w14:schemeClr w14:val="tx1"/>
            </w14:solidFill>
          </w14:textFill>
        </w:rPr>
        <w:t>签字生效，特此声明。（有效期不得少于</w:t>
      </w:r>
      <w:r>
        <w:rPr>
          <w:rFonts w:asciiTheme="minorEastAsia" w:hAnsiTheme="minorEastAsia" w:eastAsiaTheme="minorEastAsia"/>
          <w:color w:val="000000" w:themeColor="text1"/>
          <w:sz w:val="32"/>
          <w:szCs w:val="32"/>
          <w14:textFill>
            <w14:solidFill>
              <w14:schemeClr w14:val="tx1"/>
            </w14:solidFill>
          </w14:textFill>
        </w:rPr>
        <w:t>90个日历日）</w:t>
      </w:r>
    </w:p>
    <w:p w14:paraId="11EBE3E6">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F587267">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2CD264C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0036C803">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07CC804">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5F75553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受委托人（签字或盖章）：</w:t>
      </w:r>
    </w:p>
    <w:p w14:paraId="1C74728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F8A50E1">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3F123F34">
      <w:pPr>
        <w:widowControl/>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六</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承诺函</w:t>
      </w:r>
    </w:p>
    <w:p w14:paraId="7C3FDE1D">
      <w:pPr>
        <w:pStyle w:val="44"/>
        <w:ind w:firstLine="0" w:firstLineChars="0"/>
        <w:jc w:val="center"/>
        <w:rPr>
          <w:rFonts w:asciiTheme="minorEastAsia" w:hAnsiTheme="minorEastAsia" w:eastAsiaTheme="minorEastAsia"/>
          <w:b/>
          <w:color w:val="000000" w:themeColor="text1"/>
          <w:sz w:val="32"/>
          <w:szCs w:val="32"/>
          <w14:textFill>
            <w14:solidFill>
              <w14:schemeClr w14:val="tx1"/>
            </w14:solidFill>
          </w14:textFill>
        </w:rPr>
      </w:pPr>
    </w:p>
    <w:p w14:paraId="11AE67D1">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承诺函</w:t>
      </w:r>
    </w:p>
    <w:p w14:paraId="4CD6F61A">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p>
    <w:p w14:paraId="2B8715CB">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1D2EE29">
      <w:pPr>
        <w:ind w:firstLine="640" w:firstLineChars="200"/>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我司就参加</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莞香印巷景观照明工程改造采购项目</w:t>
      </w: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报价，作出以下承诺：</w:t>
      </w:r>
    </w:p>
    <w:p w14:paraId="18EE13DB">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我公司已充分了解本项目情况，本次报</w:t>
      </w:r>
      <w:r>
        <w:rPr>
          <w:rFonts w:hint="eastAsia" w:asciiTheme="minorEastAsia" w:hAnsiTheme="minorEastAsia" w:eastAsiaTheme="minorEastAsia"/>
          <w:color w:val="000000" w:themeColor="text1"/>
          <w:sz w:val="32"/>
          <w:szCs w:val="32"/>
          <w14:textFill>
            <w14:solidFill>
              <w14:schemeClr w14:val="tx1"/>
            </w14:solidFill>
          </w14:textFill>
        </w:rPr>
        <w:t>价完全响应采购文件的要求，我公司所提供的</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工程施工</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（内容）</w:t>
      </w:r>
      <w:r>
        <w:rPr>
          <w:rFonts w:hint="eastAsia" w:asciiTheme="minorEastAsia" w:hAnsiTheme="minorEastAsia" w:eastAsiaTheme="minorEastAsia"/>
          <w:color w:val="000000" w:themeColor="text1"/>
          <w:sz w:val="32"/>
          <w:szCs w:val="32"/>
          <w14:textFill>
            <w14:solidFill>
              <w14:schemeClr w14:val="tx1"/>
            </w14:solidFill>
          </w14:textFill>
        </w:rPr>
        <w:t>等于或优于采购人需求，并承诺如不满足采购人需求，采购人有权取消合同并进行违约处罚。</w:t>
      </w:r>
    </w:p>
    <w:p w14:paraId="2B87659C">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8AD12D8">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p>
    <w:p w14:paraId="5B28FE7E">
      <w:pPr>
        <w:jc w:val="left"/>
        <w:rPr>
          <w:rFonts w:asciiTheme="minorEastAsia" w:hAnsiTheme="minorEastAsia" w:eastAsiaTheme="minorEastAsia"/>
          <w:color w:val="000000" w:themeColor="text1"/>
          <w:sz w:val="32"/>
          <w:szCs w:val="32"/>
          <w14:textFill>
            <w14:solidFill>
              <w14:schemeClr w14:val="tx1"/>
            </w14:solidFill>
          </w14:textFill>
        </w:rPr>
      </w:pPr>
    </w:p>
    <w:p w14:paraId="0890B2AA">
      <w:pPr>
        <w:jc w:val="left"/>
        <w:rPr>
          <w:rFonts w:asciiTheme="minorEastAsia" w:hAnsiTheme="minorEastAsia" w:eastAsiaTheme="minorEastAsia"/>
          <w:color w:val="000000" w:themeColor="text1"/>
          <w:sz w:val="32"/>
          <w:szCs w:val="32"/>
          <w14:textFill>
            <w14:solidFill>
              <w14:schemeClr w14:val="tx1"/>
            </w14:solidFill>
          </w14:textFill>
        </w:rPr>
      </w:pPr>
    </w:p>
    <w:p w14:paraId="48120FC3">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635A846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4240210">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F42808F">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A358DA">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bookmarkEnd w:id="0"/>
    <w:bookmarkEnd w:id="4"/>
    <w:p w14:paraId="4E117AF9">
      <w:pP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default" w:asciiTheme="minorEastAsia" w:hAnsiTheme="minorEastAsia" w:eastAsiaTheme="minorEastAsia"/>
          <w:color w:val="000000" w:themeColor="text1"/>
          <w:sz w:val="32"/>
          <w:szCs w:val="32"/>
          <w:lang w:val="en-US" w:eastAsia="zh-CN"/>
          <w14:textFill>
            <w14:solidFill>
              <w14:schemeClr w14:val="tx1"/>
            </w14:solidFill>
          </w14:textFill>
        </w:rPr>
        <w:br w:type="page"/>
      </w:r>
    </w:p>
    <w:p w14:paraId="3716603E">
      <w:pPr>
        <w:widowControl/>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七</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项目需求书</w:t>
      </w:r>
    </w:p>
    <w:p w14:paraId="59A6C549">
      <w:pPr>
        <w:shd w:val="clear"/>
        <w:spacing w:line="560" w:lineRule="exact"/>
        <w:ind w:left="0" w:leftChars="0" w:firstLine="360" w:firstLineChars="150"/>
        <w:rPr>
          <w:rFonts w:hint="default" w:ascii="宋体" w:hAnsi="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一</w:t>
      </w:r>
      <w:r>
        <w:rPr>
          <w:rFonts w:hint="eastAsia" w:ascii="宋体" w:hAnsi="宋体" w:eastAsia="宋体" w:cs="宋体"/>
          <w:b/>
          <w:bCs/>
          <w:color w:val="000000" w:themeColor="text1"/>
          <w:sz w:val="24"/>
          <w:szCs w:val="24"/>
          <w:lang w:val="en-US" w:eastAsia="zh-CN"/>
          <w14:textFill>
            <w14:solidFill>
              <w14:schemeClr w14:val="tx1"/>
            </w14:solidFill>
          </w14:textFill>
        </w:rPr>
        <w:t>、施工内容</w:t>
      </w:r>
    </w:p>
    <w:p w14:paraId="79A402BD">
      <w:pPr>
        <w:pStyle w:val="10"/>
        <w:keepNext w:val="0"/>
        <w:keepLines w:val="0"/>
        <w:pageBreakBefore w:val="0"/>
        <w:numPr>
          <w:ilvl w:val="0"/>
          <w:numId w:val="0"/>
        </w:numPr>
        <w:kinsoku/>
        <w:wordWrap/>
        <w:overflowPunct/>
        <w:topLinePunct w:val="0"/>
        <w:autoSpaceDE/>
        <w:autoSpaceDN/>
        <w:bidi w:val="0"/>
        <w:adjustRightInd/>
        <w:snapToGrid/>
        <w:spacing w:line="360" w:lineRule="auto"/>
        <w:contextualSpacing/>
        <w:textAlignment w:val="auto"/>
        <w:rPr>
          <w:rFonts w:hint="eastAsia" w:hAnsi="宋体" w:cs="宋体"/>
          <w:b/>
          <w:bCs/>
          <w:color w:val="000000"/>
          <w:sz w:val="24"/>
          <w:szCs w:val="24"/>
          <w:lang w:val="en-US" w:eastAsia="zh-CN"/>
        </w:rPr>
      </w:pPr>
      <w:r>
        <w:rPr>
          <w:rFonts w:hint="eastAsia" w:ascii="宋体" w:hAnsi="宋体" w:eastAsia="宋体" w:cs="宋体"/>
          <w:b/>
          <w:bCs/>
          <w:color w:val="000000"/>
          <w:sz w:val="24"/>
          <w:szCs w:val="24"/>
          <w:lang w:val="en-US" w:eastAsia="zh-CN"/>
        </w:rPr>
        <w:t>1.</w:t>
      </w:r>
      <w:r>
        <w:rPr>
          <w:rFonts w:hint="eastAsia" w:hAnsi="宋体" w:cs="宋体"/>
          <w:b/>
          <w:bCs/>
          <w:color w:val="000000"/>
          <w:sz w:val="24"/>
          <w:szCs w:val="24"/>
          <w:lang w:val="en-US" w:eastAsia="zh-CN"/>
        </w:rPr>
        <w:t>南北停车场庭院灯全部更换灯头</w:t>
      </w:r>
    </w:p>
    <w:p w14:paraId="3FC66E62">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hAnsi="宋体" w:cs="宋体"/>
          <w:b w:val="0"/>
          <w:bCs w:val="0"/>
          <w:color w:val="000000"/>
          <w:sz w:val="24"/>
          <w:szCs w:val="24"/>
          <w:lang w:val="en-US" w:eastAsia="zh-CN"/>
        </w:rPr>
        <w:t>①数量：45套；</w:t>
      </w:r>
    </w:p>
    <w:p w14:paraId="534BFDEF">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②款色：六叶草灯头，AC220V，必须与现场实物样板一致；</w:t>
      </w:r>
    </w:p>
    <w:p w14:paraId="0FD7B139">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③照明度数：每个花瓣30瓦，合计180瓦；</w:t>
      </w:r>
    </w:p>
    <w:p w14:paraId="6489D3BB">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④色温：4000K；</w:t>
      </w:r>
    </w:p>
    <w:p w14:paraId="073B9173">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⑤材料：与现场实物一致；</w:t>
      </w:r>
    </w:p>
    <w:p w14:paraId="2CBAED37">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⑥防护等级：IP65；</w:t>
      </w:r>
    </w:p>
    <w:p w14:paraId="5EAD9188">
      <w:pPr>
        <w:pStyle w:val="10"/>
        <w:keepNext w:val="0"/>
        <w:keepLines w:val="0"/>
        <w:pageBreakBefore w:val="0"/>
        <w:numPr>
          <w:ilvl w:val="0"/>
          <w:numId w:val="0"/>
        </w:numPr>
        <w:kinsoku/>
        <w:wordWrap/>
        <w:overflowPunct/>
        <w:topLinePunct w:val="0"/>
        <w:autoSpaceDE/>
        <w:autoSpaceDN/>
        <w:bidi w:val="0"/>
        <w:adjustRightInd/>
        <w:snapToGrid/>
        <w:spacing w:line="360" w:lineRule="auto"/>
        <w:ind w:left="279" w:leftChars="133" w:firstLine="240" w:firstLineChars="100"/>
        <w:contextualSpacing/>
        <w:textAlignment w:val="auto"/>
        <w:rPr>
          <w:rFonts w:hint="eastAsia" w:hAnsi="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⑦规格</w:t>
      </w:r>
      <w:r>
        <w:rPr>
          <w:rFonts w:hint="eastAsia" w:hAnsi="宋体" w:cs="宋体"/>
          <w:b w:val="0"/>
          <w:bCs w:val="0"/>
          <w:color w:val="000000"/>
          <w:sz w:val="24"/>
          <w:szCs w:val="24"/>
          <w:lang w:val="en-US" w:eastAsia="zh-CN"/>
        </w:rPr>
        <w:t>：庭院灯柱直径为11.46厘米，灯柱地面以上整体高度为3.7米（含灯头），实际规格以现场实物为准。</w:t>
      </w:r>
    </w:p>
    <w:p w14:paraId="0B3A49DA">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⑧</w:t>
      </w:r>
      <w:r>
        <w:rPr>
          <w:rFonts w:hint="eastAsia" w:hAnsi="宋体" w:cs="宋体"/>
          <w:b w:val="0"/>
          <w:bCs w:val="0"/>
          <w:color w:val="000000"/>
          <w:sz w:val="24"/>
          <w:szCs w:val="24"/>
          <w:lang w:val="en-US" w:eastAsia="zh-CN"/>
        </w:rPr>
        <w:t>安装要求：灯头与灯柱接口必须紧密，保证灯头处于稳定状态。</w:t>
      </w:r>
    </w:p>
    <w:p w14:paraId="4F6D994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2.新增庭院灯</w:t>
      </w:r>
    </w:p>
    <w:p w14:paraId="14C01A9E">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hAnsi="宋体" w:cs="宋体"/>
          <w:b w:val="0"/>
          <w:bCs w:val="0"/>
          <w:color w:val="000000"/>
          <w:sz w:val="24"/>
          <w:szCs w:val="24"/>
          <w:lang w:val="en-US" w:eastAsia="zh-CN"/>
        </w:rPr>
        <w:t>①数量：6套；</w:t>
      </w:r>
    </w:p>
    <w:p w14:paraId="0C5C0C16">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②款色：六叶草灯头，AC220V，必须与现场实物样板一致；</w:t>
      </w:r>
    </w:p>
    <w:p w14:paraId="1069A4E6">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③照明度数：每个花瓣30瓦，合计180瓦；</w:t>
      </w:r>
    </w:p>
    <w:p w14:paraId="3B6E4DC1">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 xml:space="preserve">④色温：4000K；  </w:t>
      </w:r>
    </w:p>
    <w:p w14:paraId="0024E78C">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⑤材料：以现场实物为准；</w:t>
      </w:r>
    </w:p>
    <w:p w14:paraId="6F77343E">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⑥防护等级：IP65；</w:t>
      </w:r>
      <w:r>
        <w:rPr>
          <w:rFonts w:hint="eastAsia" w:hAnsi="宋体" w:cs="宋体"/>
          <w:b w:val="0"/>
          <w:bCs w:val="0"/>
          <w:color w:val="000000"/>
          <w:sz w:val="24"/>
          <w:szCs w:val="24"/>
          <w:lang w:val="en-US" w:eastAsia="zh-CN"/>
        </w:rPr>
        <w:t xml:space="preserve">  </w:t>
      </w:r>
    </w:p>
    <w:p w14:paraId="16B46A50">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⑦</w:t>
      </w:r>
      <w:r>
        <w:rPr>
          <w:rFonts w:hint="eastAsia" w:hAnsi="宋体" w:cs="宋体"/>
          <w:b w:val="0"/>
          <w:bCs w:val="0"/>
          <w:color w:val="000000"/>
          <w:sz w:val="24"/>
          <w:szCs w:val="24"/>
          <w:lang w:val="en-US" w:eastAsia="zh-CN"/>
        </w:rPr>
        <w:t>规格：庭院灯柱直径为11.46厘米，灯柱地面以上整体高度为3.7米（含灯头），实际规格以现场实物为准。</w:t>
      </w:r>
    </w:p>
    <w:p w14:paraId="7EC4F375">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⑧</w:t>
      </w:r>
      <w:r>
        <w:rPr>
          <w:rFonts w:hint="eastAsia" w:hAnsi="宋体" w:cs="宋体"/>
          <w:b w:val="0"/>
          <w:bCs w:val="0"/>
          <w:color w:val="000000"/>
          <w:sz w:val="24"/>
          <w:szCs w:val="24"/>
          <w:lang w:val="en-US" w:eastAsia="zh-CN"/>
        </w:rPr>
        <w:t>安装要求：电缆套PVC管埋地敷设，庭院灯杆内线使用仿生管（六棱结构壁 HDPE）进行保护。</w:t>
      </w:r>
    </w:p>
    <w:p w14:paraId="0A75F8E3">
      <w:pPr>
        <w:pStyle w:val="10"/>
        <w:keepNext w:val="0"/>
        <w:keepLines w:val="0"/>
        <w:pageBreakBefore w:val="0"/>
        <w:numPr>
          <w:ilvl w:val="0"/>
          <w:numId w:val="0"/>
        </w:numPr>
        <w:kinsoku/>
        <w:wordWrap/>
        <w:overflowPunct/>
        <w:topLinePunct w:val="0"/>
        <w:autoSpaceDE/>
        <w:autoSpaceDN/>
        <w:bidi w:val="0"/>
        <w:adjustRightInd/>
        <w:snapToGrid/>
        <w:spacing w:line="360" w:lineRule="auto"/>
        <w:ind w:right="-147" w:rightChars="-70"/>
        <w:contextualSpacing/>
        <w:textAlignment w:val="auto"/>
        <w:rPr>
          <w:rFonts w:hint="eastAsia" w:ascii="宋体" w:hAnsi="宋体" w:eastAsia="宋体" w:cs="宋体"/>
          <w:b/>
          <w:bCs/>
          <w:color w:val="000000"/>
          <w:sz w:val="24"/>
          <w:szCs w:val="24"/>
          <w:lang w:val="en-US" w:eastAsia="zh-CN"/>
        </w:rPr>
      </w:pPr>
      <w:r>
        <w:rPr>
          <w:rFonts w:hint="eastAsia" w:hAnsi="宋体" w:cs="宋体"/>
          <w:b/>
          <w:bCs/>
          <w:color w:val="000000"/>
          <w:sz w:val="24"/>
          <w:szCs w:val="24"/>
          <w:lang w:val="en-US" w:eastAsia="zh-CN"/>
        </w:rPr>
        <w:t>3.</w:t>
      </w:r>
      <w:r>
        <w:rPr>
          <w:rFonts w:hint="eastAsia" w:ascii="宋体" w:hAnsi="宋体" w:eastAsia="宋体" w:cs="宋体"/>
          <w:b/>
          <w:bCs/>
          <w:color w:val="000000"/>
          <w:sz w:val="24"/>
          <w:szCs w:val="24"/>
          <w:lang w:val="en-US" w:eastAsia="zh-CN"/>
        </w:rPr>
        <w:t>新增流星装饰照明灯</w:t>
      </w:r>
    </w:p>
    <w:p w14:paraId="244F67EE">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hAnsi="宋体" w:cs="宋体"/>
          <w:b w:val="0"/>
          <w:bCs w:val="0"/>
          <w:color w:val="000000"/>
          <w:sz w:val="24"/>
          <w:szCs w:val="24"/>
          <w:lang w:val="en-US" w:eastAsia="zh-CN"/>
        </w:rPr>
        <w:t>①数量：10棵树，每棵树铺设15套流星灯；</w:t>
      </w:r>
    </w:p>
    <w:p w14:paraId="572E7730">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②款色：高亮款，DC24V 低压，动态单色流星流水效果；</w:t>
      </w:r>
    </w:p>
    <w:p w14:paraId="3CB97BB1">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③材料：LED 金线芯片灯珠，流星灯管为 PC 抗 UV 外壳；</w:t>
      </w:r>
    </w:p>
    <w:p w14:paraId="7B51E03A">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hAnsi="宋体" w:cs="宋体"/>
          <w:b w:val="0"/>
          <w:bCs w:val="0"/>
          <w:color w:val="000000"/>
          <w:sz w:val="24"/>
          <w:szCs w:val="24"/>
          <w:lang w:val="en-US" w:eastAsia="zh-CN"/>
        </w:rPr>
        <w:t>④</w:t>
      </w:r>
      <w:r>
        <w:rPr>
          <w:rFonts w:hint="eastAsia" w:ascii="宋体" w:hAnsi="宋体" w:eastAsia="宋体" w:cs="宋体"/>
          <w:b w:val="0"/>
          <w:bCs w:val="0"/>
          <w:color w:val="000000"/>
          <w:sz w:val="24"/>
          <w:szCs w:val="24"/>
          <w:lang w:val="en-US" w:eastAsia="zh-CN"/>
        </w:rPr>
        <w:t>防护等级</w:t>
      </w:r>
      <w:r>
        <w:rPr>
          <w:rFonts w:hint="eastAsia" w:hAnsi="宋体" w:cs="宋体"/>
          <w:b w:val="0"/>
          <w:bCs w:val="0"/>
          <w:color w:val="000000"/>
          <w:sz w:val="24"/>
          <w:szCs w:val="24"/>
          <w:lang w:val="en-US" w:eastAsia="zh-CN"/>
        </w:rPr>
        <w:t>：灯管防护等级 IP65；配套 IP65 防水开关电源</w:t>
      </w:r>
    </w:p>
    <w:p w14:paraId="0B5FE6DA">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hAnsi="宋体" w:cs="宋体"/>
          <w:b w:val="0"/>
          <w:bCs w:val="0"/>
          <w:color w:val="000000"/>
          <w:sz w:val="24"/>
          <w:szCs w:val="24"/>
          <w:lang w:val="en-US" w:eastAsia="zh-CN"/>
        </w:rPr>
        <w:t>⑤</w:t>
      </w:r>
      <w:r>
        <w:rPr>
          <w:rFonts w:hint="eastAsia" w:ascii="宋体" w:hAnsi="宋体" w:eastAsia="宋体" w:cs="宋体"/>
          <w:b w:val="0"/>
          <w:bCs w:val="0"/>
          <w:color w:val="000000"/>
          <w:sz w:val="24"/>
          <w:szCs w:val="24"/>
          <w:lang w:val="en-US" w:eastAsia="zh-CN"/>
        </w:rPr>
        <w:t>规格</w:t>
      </w:r>
      <w:r>
        <w:rPr>
          <w:rFonts w:hint="eastAsia" w:hAnsi="宋体" w:cs="宋体"/>
          <w:b w:val="0"/>
          <w:bCs w:val="0"/>
          <w:color w:val="000000"/>
          <w:sz w:val="24"/>
          <w:szCs w:val="24"/>
          <w:lang w:val="en-US" w:eastAsia="zh-CN"/>
        </w:rPr>
        <w:t>：每套流星灯安装10根50厘米灯管，每套主线长度为3米；</w:t>
      </w:r>
    </w:p>
    <w:p w14:paraId="51381D4D">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⑥</w:t>
      </w:r>
      <w:r>
        <w:rPr>
          <w:rFonts w:hint="eastAsia" w:hAnsi="宋体" w:cs="宋体"/>
          <w:b w:val="0"/>
          <w:bCs w:val="0"/>
          <w:color w:val="000000"/>
          <w:sz w:val="24"/>
          <w:szCs w:val="24"/>
          <w:lang w:val="en-US" w:eastAsia="zh-CN"/>
        </w:rPr>
        <w:t>安装要求：地面埋地部分采用 HDPE 电缆保护管埋地敷设，所有灯具接头、分支接头全部使用户外防水接头，电源本体 IP 防护不含接线端，进出线必须使用专用防水连接器 / 热缩管密封，禁止电线直接裸露绞接。</w:t>
      </w:r>
    </w:p>
    <w:p w14:paraId="576D64C9">
      <w:pPr>
        <w:pStyle w:val="10"/>
        <w:keepNext w:val="0"/>
        <w:keepLines w:val="0"/>
        <w:pageBreakBefore w:val="0"/>
        <w:numPr>
          <w:ilvl w:val="0"/>
          <w:numId w:val="0"/>
        </w:numPr>
        <w:kinsoku/>
        <w:wordWrap/>
        <w:overflowPunct/>
        <w:topLinePunct w:val="0"/>
        <w:autoSpaceDE/>
        <w:autoSpaceDN/>
        <w:bidi w:val="0"/>
        <w:adjustRightInd/>
        <w:snapToGrid/>
        <w:spacing w:line="360" w:lineRule="auto"/>
        <w:ind w:right="-147" w:rightChars="-70"/>
        <w:contextualSpacing/>
        <w:textAlignment w:val="auto"/>
        <w:rPr>
          <w:rFonts w:hint="default" w:ascii="宋体" w:hAnsi="宋体" w:eastAsia="宋体" w:cs="宋体"/>
          <w:b/>
          <w:bCs/>
          <w:color w:val="000000"/>
          <w:sz w:val="24"/>
          <w:szCs w:val="24"/>
          <w:lang w:val="en-US" w:eastAsia="zh-CN"/>
        </w:rPr>
      </w:pPr>
      <w:r>
        <w:rPr>
          <w:rFonts w:hint="eastAsia" w:hAnsi="宋体" w:cs="宋体"/>
          <w:b/>
          <w:bCs/>
          <w:color w:val="000000"/>
          <w:sz w:val="24"/>
          <w:szCs w:val="24"/>
          <w:lang w:val="en-US" w:eastAsia="zh-CN"/>
        </w:rPr>
        <w:t>4.</w:t>
      </w:r>
      <w:r>
        <w:rPr>
          <w:rFonts w:hint="eastAsia" w:ascii="宋体" w:hAnsi="宋体" w:eastAsia="宋体" w:cs="宋体"/>
          <w:b/>
          <w:bCs/>
          <w:color w:val="000000"/>
          <w:sz w:val="24"/>
          <w:szCs w:val="24"/>
          <w:lang w:val="en-US" w:eastAsia="zh-CN"/>
        </w:rPr>
        <w:t>新增投光灯</w:t>
      </w:r>
    </w:p>
    <w:p w14:paraId="1D629DA2">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①数量：6套；</w:t>
      </w:r>
    </w:p>
    <w:p w14:paraId="4D5A285D">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②款色：LED常规方形工程款投光灯1套；圆形可调角度LED地埋工程款投光灯5套；</w:t>
      </w:r>
    </w:p>
    <w:p w14:paraId="728BE49B">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③照明度数：LED方形投光灯和圆形LED地埋投光灯均是36瓦；</w:t>
      </w:r>
    </w:p>
    <w:p w14:paraId="78150570">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④色温：3500K；</w:t>
      </w:r>
    </w:p>
    <w:p w14:paraId="25DE38DA">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⑤</w:t>
      </w:r>
      <w:r>
        <w:rPr>
          <w:rFonts w:hint="eastAsia" w:ascii="宋体" w:hAnsi="宋体" w:eastAsia="宋体" w:cs="宋体"/>
          <w:b w:val="0"/>
          <w:bCs w:val="0"/>
          <w:color w:val="000000"/>
          <w:sz w:val="24"/>
          <w:szCs w:val="24"/>
          <w:lang w:val="en-US" w:eastAsia="zh-CN"/>
        </w:rPr>
        <w:t>防护等级：</w:t>
      </w:r>
      <w:r>
        <w:rPr>
          <w:rFonts w:hint="eastAsia" w:hAnsi="宋体" w:cs="宋体"/>
          <w:b w:val="0"/>
          <w:bCs w:val="0"/>
          <w:color w:val="000000"/>
          <w:sz w:val="24"/>
          <w:szCs w:val="24"/>
          <w:lang w:val="en-US" w:eastAsia="zh-CN"/>
        </w:rPr>
        <w:t>LED常规方形工程款投光灯</w:t>
      </w:r>
      <w:r>
        <w:rPr>
          <w:rFonts w:hint="eastAsia" w:ascii="宋体" w:hAnsi="宋体" w:eastAsia="宋体" w:cs="宋体"/>
          <w:b w:val="0"/>
          <w:bCs w:val="0"/>
          <w:color w:val="000000"/>
          <w:sz w:val="24"/>
          <w:szCs w:val="24"/>
          <w:lang w:val="en-US" w:eastAsia="zh-CN"/>
        </w:rPr>
        <w:t>IP65</w:t>
      </w:r>
      <w:r>
        <w:rPr>
          <w:rFonts w:hint="eastAsia" w:hAnsi="宋体" w:cs="宋体"/>
          <w:b w:val="0"/>
          <w:bCs w:val="0"/>
          <w:color w:val="000000"/>
          <w:sz w:val="24"/>
          <w:szCs w:val="24"/>
          <w:lang w:val="en-US" w:eastAsia="zh-CN"/>
        </w:rPr>
        <w:t>，LED地埋工程款投光灯</w:t>
      </w:r>
      <w:r>
        <w:rPr>
          <w:rFonts w:hint="eastAsia" w:ascii="宋体" w:hAnsi="宋体" w:eastAsia="宋体" w:cs="宋体"/>
          <w:b w:val="0"/>
          <w:bCs w:val="0"/>
          <w:color w:val="000000"/>
          <w:sz w:val="24"/>
          <w:szCs w:val="24"/>
          <w:lang w:val="en-US" w:eastAsia="zh-CN"/>
        </w:rPr>
        <w:t>IP6</w:t>
      </w:r>
      <w:r>
        <w:rPr>
          <w:rFonts w:hint="eastAsia" w:hAnsi="宋体" w:cs="宋体"/>
          <w:b w:val="0"/>
          <w:bCs w:val="0"/>
          <w:color w:val="000000"/>
          <w:sz w:val="24"/>
          <w:szCs w:val="24"/>
          <w:lang w:val="en-US" w:eastAsia="zh-CN"/>
        </w:rPr>
        <w:t>7；</w:t>
      </w:r>
    </w:p>
    <w:p w14:paraId="27DA8582">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hAnsi="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⑥</w:t>
      </w:r>
      <w:r>
        <w:rPr>
          <w:rFonts w:hint="eastAsia" w:hAnsi="宋体" w:cs="宋体"/>
          <w:b w:val="0"/>
          <w:bCs w:val="0"/>
          <w:color w:val="000000"/>
          <w:sz w:val="24"/>
          <w:szCs w:val="24"/>
          <w:lang w:val="en-US" w:eastAsia="zh-CN"/>
        </w:rPr>
        <w:t>安装要求：LED投光灯线缆接头必须使用防水接线盒 / 防水连接器，接头朝下布置，防止雨水灌入；严禁电线直接铰接包裹普通电工胶布；电缆过路 / 绿化带采用 HDPE 电缆保护管埋地敷设。</w:t>
      </w:r>
    </w:p>
    <w:p w14:paraId="35A8FA60">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default" w:hAnsi="宋体" w:cs="宋体"/>
          <w:b w:val="0"/>
          <w:bCs w:val="0"/>
          <w:color w:val="000000"/>
          <w:sz w:val="24"/>
          <w:szCs w:val="24"/>
          <w:lang w:val="en-US" w:eastAsia="zh-CN"/>
        </w:rPr>
      </w:pPr>
      <w:r>
        <w:rPr>
          <w:rFonts w:hint="eastAsia" w:hAnsi="宋体" w:cs="宋体"/>
          <w:b w:val="0"/>
          <w:bCs w:val="0"/>
          <w:color w:val="000000"/>
          <w:sz w:val="24"/>
          <w:szCs w:val="24"/>
          <w:lang w:val="en-US" w:eastAsia="zh-CN"/>
        </w:rPr>
        <w:t>LED地埋工程款投光灯必须配套专用预埋筒（预埋件），不可以灯具直接埋土；预埋筒底部开设泄水孔，填碎石排水，防止筒内积水泡坏灯具；线缆穿 HDPE 保护管埋地敷设；所有接头使用防水连接器，严禁普通电工胶布缠绕，接头设置在预埋筒外部干燥位置，不要放在预埋筒内部。</w:t>
      </w:r>
    </w:p>
    <w:p w14:paraId="7D76A340">
      <w:pPr>
        <w:shd w:val="clear"/>
        <w:spacing w:line="560" w:lineRule="exact"/>
        <w:ind w:left="0" w:leftChars="0" w:firstLine="360" w:firstLineChars="15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二</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施工总体要求</w:t>
      </w:r>
      <w:r>
        <w:rPr>
          <w:rFonts w:hint="eastAsia" w:ascii="宋体" w:hAnsi="宋体" w:eastAsia="宋体" w:cs="宋体"/>
          <w:b/>
          <w:bCs/>
          <w:color w:val="000000" w:themeColor="text1"/>
          <w:sz w:val="24"/>
          <w:szCs w:val="24"/>
          <w:lang w:val="en-US" w:eastAsia="zh-CN"/>
          <w14:textFill>
            <w14:solidFill>
              <w14:schemeClr w14:val="tx1"/>
            </w14:solidFill>
          </w14:textFill>
        </w:rPr>
        <w:t>：</w:t>
      </w:r>
    </w:p>
    <w:p w14:paraId="2AB444E9">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1.总体原则</w:t>
      </w:r>
    </w:p>
    <w:p w14:paraId="630A1112">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须坚持“安全第一、预防为主、保护优先”的原则，在</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施工前必须进行现场实地踏勘，充分了解原建筑结构、管线走向及保留设施情况。严禁野蛮施工、盲目</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，确保施工人员安全及未</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区域（含保留成品）的绝对安全。</w:t>
      </w:r>
    </w:p>
    <w:p w14:paraId="210C5CA5">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 安全施工核心要求</w:t>
      </w:r>
    </w:p>
    <w:p w14:paraId="3870CC36">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管线断离（硬性前置条件）：</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作业前，</w:t>
      </w: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必须会同相关部门对</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区域内的水、电、消防、智能化等管线进行精准断开（物理隔离），并悬挂明显标识。严禁在未确认断水、断电、断气的情况下进行</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作业，严禁带电、带水、带气施工。</w:t>
      </w:r>
    </w:p>
    <w:p w14:paraId="41BB1554">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消防与动火管理：</w:t>
      </w:r>
      <w:r>
        <w:rPr>
          <w:rFonts w:hint="eastAsia" w:ascii="宋体" w:hAnsi="宋体" w:eastAsia="宋体" w:cs="宋体"/>
          <w:color w:val="000000" w:themeColor="text1"/>
          <w:sz w:val="24"/>
          <w:szCs w:val="24"/>
          <w:lang w:val="en-US" w:eastAsia="zh-CN"/>
          <w14:textFill>
            <w14:solidFill>
              <w14:schemeClr w14:val="tx1"/>
            </w14:solidFill>
          </w14:textFill>
        </w:rPr>
        <w:t>现场严禁吸烟。如涉及电气焊等动火作业，必须提前办理“动火许可证”，现场配备专职看火人及足量有效灭火器材，且动火点下方必须铺设防火毯接挡焊渣。</w:t>
      </w:r>
    </w:p>
    <w:p w14:paraId="4B723AA0">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安全防护与文明施工：</w:t>
      </w:r>
      <w:r>
        <w:rPr>
          <w:rFonts w:hint="eastAsia" w:ascii="宋体" w:hAnsi="宋体" w:eastAsia="宋体" w:cs="宋体"/>
          <w:color w:val="000000" w:themeColor="text1"/>
          <w:sz w:val="24"/>
          <w:szCs w:val="24"/>
          <w:lang w:val="en-US" w:eastAsia="zh-CN"/>
          <w14:textFill>
            <w14:solidFill>
              <w14:schemeClr w14:val="tx1"/>
            </w14:solidFill>
          </w14:textFill>
        </w:rPr>
        <w:t>施工人员必须佩戴安全帽、防尘口罩、护目镜及防滑鞋等劳保用品。</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产生的建筑垃圾必须做到“日产日清”，严禁从高处向下抛掷建筑垃圾或废弃物。</w:t>
      </w:r>
    </w:p>
    <w:p w14:paraId="463F8EEC">
      <w:pPr>
        <w:numPr>
          <w:ilvl w:val="0"/>
          <w:numId w:val="0"/>
        </w:numPr>
        <w:shd w:val="clear"/>
        <w:spacing w:line="560" w:lineRule="exact"/>
        <w:ind w:leftChars="15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三</w:t>
      </w:r>
      <w:r>
        <w:rPr>
          <w:rFonts w:hint="eastAsia" w:ascii="宋体" w:hAnsi="宋体" w:eastAsia="宋体" w:cs="宋体"/>
          <w:b/>
          <w:bCs/>
          <w:color w:val="000000" w:themeColor="text1"/>
          <w:sz w:val="24"/>
          <w:szCs w:val="24"/>
          <w:lang w:val="en-US" w:eastAsia="zh-CN"/>
          <w14:textFill>
            <w14:solidFill>
              <w14:schemeClr w14:val="tx1"/>
            </w14:solidFill>
          </w14:textFill>
        </w:rPr>
        <w:t>、验收</w:t>
      </w:r>
      <w:r>
        <w:rPr>
          <w:rFonts w:hint="eastAsia" w:ascii="宋体" w:hAnsi="宋体" w:cs="宋体"/>
          <w:b/>
          <w:bCs/>
          <w:color w:val="000000" w:themeColor="text1"/>
          <w:sz w:val="24"/>
          <w:szCs w:val="24"/>
          <w:lang w:val="en-US" w:eastAsia="zh-CN"/>
          <w14:textFill>
            <w14:solidFill>
              <w14:schemeClr w14:val="tx1"/>
            </w14:solidFill>
          </w14:textFill>
        </w:rPr>
        <w:t>及质保要求</w:t>
      </w:r>
      <w:r>
        <w:rPr>
          <w:rFonts w:hint="eastAsia" w:ascii="宋体" w:hAnsi="宋体" w:eastAsia="宋体" w:cs="宋体"/>
          <w:b/>
          <w:bCs/>
          <w:color w:val="000000" w:themeColor="text1"/>
          <w:sz w:val="24"/>
          <w:szCs w:val="24"/>
          <w:lang w:val="en-US" w:eastAsia="zh-CN"/>
          <w14:textFill>
            <w14:solidFill>
              <w14:schemeClr w14:val="tx1"/>
            </w14:solidFill>
          </w14:textFill>
        </w:rPr>
        <w:t>：</w:t>
      </w:r>
    </w:p>
    <w:p w14:paraId="7B8C806D">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本工程施工内容以经采购人书面确认的工程</w:t>
      </w:r>
      <w:r>
        <w:rPr>
          <w:rFonts w:hint="eastAsia" w:ascii="宋体" w:hAnsi="宋体" w:cs="宋体"/>
          <w:color w:val="000000" w:themeColor="text1"/>
          <w:sz w:val="24"/>
          <w:szCs w:val="24"/>
          <w:lang w:val="en-US" w:eastAsia="zh-CN"/>
          <w14:textFill>
            <w14:solidFill>
              <w14:schemeClr w14:val="tx1"/>
            </w14:solidFill>
          </w14:textFill>
        </w:rPr>
        <w:t>量清单、</w:t>
      </w:r>
      <w:r>
        <w:rPr>
          <w:rFonts w:hint="eastAsia" w:ascii="宋体" w:hAnsi="宋体" w:eastAsia="宋体" w:cs="宋体"/>
          <w:color w:val="000000" w:themeColor="text1"/>
          <w:sz w:val="24"/>
          <w:szCs w:val="24"/>
          <w:lang w:val="en-US" w:eastAsia="zh-CN"/>
          <w14:textFill>
            <w14:solidFill>
              <w14:schemeClr w14:val="tx1"/>
            </w14:solidFill>
          </w14:textFill>
        </w:rPr>
        <w:t>工程合同</w:t>
      </w:r>
      <w:r>
        <w:rPr>
          <w:rFonts w:hint="eastAsia" w:ascii="宋体" w:hAnsi="宋体" w:cs="宋体"/>
          <w:color w:val="000000" w:themeColor="text1"/>
          <w:sz w:val="24"/>
          <w:szCs w:val="24"/>
          <w:lang w:val="en-US" w:eastAsia="zh-CN"/>
          <w14:textFill>
            <w14:solidFill>
              <w14:schemeClr w14:val="tx1"/>
            </w14:solidFill>
          </w14:textFill>
        </w:rPr>
        <w:t>等</w:t>
      </w:r>
      <w:r>
        <w:rPr>
          <w:rFonts w:hint="eastAsia" w:ascii="宋体" w:hAnsi="宋体" w:eastAsia="宋体" w:cs="宋体"/>
          <w:color w:val="000000" w:themeColor="text1"/>
          <w:sz w:val="24"/>
          <w:szCs w:val="24"/>
          <w:lang w:val="en-US" w:eastAsia="zh-CN"/>
          <w14:textFill>
            <w14:solidFill>
              <w14:schemeClr w14:val="tx1"/>
            </w14:solidFill>
          </w14:textFill>
        </w:rPr>
        <w:t>作为验收依据。</w:t>
      </w:r>
    </w:p>
    <w:p w14:paraId="348F466A">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拟成交单位须保证本工程的施工质量应符合国家标准及行业标准。如国家标准、行业标准及采购人对拟成交单位提出的技术要求不一致的，采购人按照较高要求的标准及技术要求进行验收。</w:t>
      </w:r>
    </w:p>
    <w:p w14:paraId="7FB12C6B">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工程质量需符合国家及行业相关标准，且满足采购人要求及</w:t>
      </w:r>
      <w:r>
        <w:rPr>
          <w:rFonts w:hint="eastAsia" w:ascii="宋体" w:hAnsi="宋体" w:cs="宋体"/>
          <w:color w:val="000000" w:themeColor="text1"/>
          <w:sz w:val="24"/>
          <w:szCs w:val="24"/>
          <w:lang w:val="en-US" w:eastAsia="zh-CN"/>
          <w14:textFill>
            <w14:solidFill>
              <w14:schemeClr w14:val="tx1"/>
            </w14:solidFill>
          </w14:textFill>
        </w:rPr>
        <w:t>项目运营</w:t>
      </w:r>
      <w:r>
        <w:rPr>
          <w:rFonts w:hint="eastAsia" w:ascii="宋体" w:hAnsi="宋体" w:eastAsia="宋体" w:cs="宋体"/>
          <w:color w:val="000000" w:themeColor="text1"/>
          <w:sz w:val="24"/>
          <w:szCs w:val="24"/>
          <w:lang w:val="en-US" w:eastAsia="zh-CN"/>
          <w14:textFill>
            <w14:solidFill>
              <w14:schemeClr w14:val="tx1"/>
            </w14:solidFill>
          </w14:textFill>
        </w:rPr>
        <w:t>需求；施工内容完整，无遗漏项。</w:t>
      </w:r>
    </w:p>
    <w:p w14:paraId="3F80F5BD">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4.保修期限：本工程的保修期限为【</w:t>
      </w:r>
      <w:r>
        <w:rPr>
          <w:rFonts w:hint="eastAsia" w:ascii="宋体" w:hAnsi="宋体" w:cs="宋体"/>
          <w:color w:val="000000" w:themeColor="text1"/>
          <w:sz w:val="24"/>
          <w:szCs w:val="24"/>
          <w:lang w:val="en-US" w:eastAsia="zh-CN"/>
          <w14:textFill>
            <w14:solidFill>
              <w14:schemeClr w14:val="tx1"/>
            </w14:solidFill>
          </w14:textFill>
        </w:rPr>
        <w:t>24</w:t>
      </w:r>
      <w:r>
        <w:rPr>
          <w:rFonts w:hint="eastAsia" w:ascii="宋体" w:hAnsi="宋体" w:eastAsia="宋体" w:cs="宋体"/>
          <w:color w:val="000000" w:themeColor="text1"/>
          <w:sz w:val="24"/>
          <w:szCs w:val="24"/>
          <w:lang w:val="en-US" w:eastAsia="zh-CN"/>
          <w14:textFill>
            <w14:solidFill>
              <w14:schemeClr w14:val="tx1"/>
            </w14:solidFill>
          </w14:textFill>
        </w:rPr>
        <w:t>】个月（如法律、法规规定的保修期限时长超过本条款约定时长，则执行法律、法规的规定），自工程竣工验收合格且采购人在竣工验收单书面确认之日起计算。</w:t>
      </w:r>
    </w:p>
    <w:p w14:paraId="70BA3277">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5.保修范围：除采购人使用过程中人为损坏、自然灾害或不可抗力因素损坏外，其他任何损坏均属成交单位免费保修责任范围。</w:t>
      </w:r>
    </w:p>
    <w:p w14:paraId="7B141C22">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6.保修费用：保修期内成交单位免费保修，采购人及任何其他方无需另行支付任何费用（包括但不限于维修、更换部件的费用）。</w:t>
      </w:r>
    </w:p>
    <w:p w14:paraId="1E9088E2">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7.保修期内成交单位应在接到采购人报修通知后【</w:t>
      </w:r>
      <w:r>
        <w:rPr>
          <w:rFonts w:hint="eastAsia" w:ascii="宋体" w:hAnsi="宋体" w:cs="宋体"/>
          <w:color w:val="000000" w:themeColor="text1"/>
          <w:sz w:val="24"/>
          <w:szCs w:val="24"/>
          <w:lang w:val="en-US" w:eastAsia="zh-CN"/>
          <w14:textFill>
            <w14:solidFill>
              <w14:schemeClr w14:val="tx1"/>
            </w14:solidFill>
          </w14:textFill>
        </w:rPr>
        <w:t>48</w:t>
      </w:r>
      <w:r>
        <w:rPr>
          <w:rFonts w:hint="eastAsia" w:ascii="宋体" w:hAnsi="宋体" w:eastAsia="宋体" w:cs="宋体"/>
          <w:color w:val="000000" w:themeColor="text1"/>
          <w:sz w:val="24"/>
          <w:szCs w:val="24"/>
          <w:lang w:val="en-US" w:eastAsia="zh-CN"/>
          <w14:textFill>
            <w14:solidFill>
              <w14:schemeClr w14:val="tx1"/>
            </w14:solidFill>
          </w14:textFill>
        </w:rPr>
        <w:t>】小时内派人到场修理，如成交单位拒绝或迟延履行保修义务，采购人有权委托第三方执行，费用由采购人直接从工程质量保证金中扣除，不足部分由成交单位额外承担。上述扣除工程质量保证金情形发生后，成交单位应在采购人指定日期内将工程质量保证金补齐。</w:t>
      </w:r>
    </w:p>
    <w:p w14:paraId="24C9DD8A">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lang w:val="en-US" w:eastAsia="zh-CN"/>
          <w14:textFill>
            <w14:solidFill>
              <w14:schemeClr w14:val="tx1"/>
            </w14:solidFill>
          </w14:textFill>
        </w:rPr>
        <w:t>成交人必须充分考虑工程量清单与实际施工的差异，需严格按照采购人提供的效果图施工，且最终呈现效果必须符合甲方发标图纸及效果图中注明施工范围内的要求，否则采购人有权拒绝验收，直至施工成果达到图纸要求为准。因未达到图纸要求导致项目进行返工整改并延误工期的，采购人有权向成交人追究工期逾期违约责任。</w:t>
      </w:r>
    </w:p>
    <w:p w14:paraId="3604F516">
      <w:pPr>
        <w:rPr>
          <w:rFonts w:hint="default" w:ascii="宋体" w:hAnsi="宋体" w:eastAsia="宋体" w:cs="宋体"/>
          <w:sz w:val="24"/>
          <w:szCs w:val="24"/>
          <w:lang w:val="en-US" w:eastAsia="zh-CN"/>
        </w:rPr>
      </w:pPr>
    </w:p>
    <w:sectPr>
      <w:headerReference r:id="rId3" w:type="default"/>
      <w:footerReference r:id="rId4" w:type="default"/>
      <w:pgSz w:w="11907" w:h="16840"/>
      <w:pgMar w:top="1531" w:right="1588" w:bottom="1418" w:left="1418" w:header="794"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taPlusLF">
    <w:altName w:val="Times New Roman"/>
    <w:panose1 w:val="00000000000000000000"/>
    <w:charset w:val="00"/>
    <w:family w:val="auto"/>
    <w:pitch w:val="default"/>
    <w:sig w:usb0="00000000" w:usb1="00000000" w:usb2="00000000" w:usb3="00000000" w:csb0="00000097"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2187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C55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1"/>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2"/>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HorizontalSpacing w:val="105"/>
  <w:drawingGridVerticalSpacing w:val="16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NTkwMWQxZDFhOWUzZGU2YWM2MjBkMGI0YWY5MDkifQ=="/>
  </w:docVars>
  <w:rsids>
    <w:rsidRoot w:val="00BD5ED0"/>
    <w:rsid w:val="00002247"/>
    <w:rsid w:val="000040A8"/>
    <w:rsid w:val="00005B73"/>
    <w:rsid w:val="00007FDA"/>
    <w:rsid w:val="00012BFA"/>
    <w:rsid w:val="0001321C"/>
    <w:rsid w:val="000141B7"/>
    <w:rsid w:val="00015672"/>
    <w:rsid w:val="00020859"/>
    <w:rsid w:val="00025046"/>
    <w:rsid w:val="00027159"/>
    <w:rsid w:val="00035B2D"/>
    <w:rsid w:val="00043B6D"/>
    <w:rsid w:val="00045122"/>
    <w:rsid w:val="00047FCF"/>
    <w:rsid w:val="000503CE"/>
    <w:rsid w:val="000535B8"/>
    <w:rsid w:val="000550C5"/>
    <w:rsid w:val="00055419"/>
    <w:rsid w:val="00056A31"/>
    <w:rsid w:val="00057199"/>
    <w:rsid w:val="000616CD"/>
    <w:rsid w:val="0006365C"/>
    <w:rsid w:val="00063F50"/>
    <w:rsid w:val="000642E3"/>
    <w:rsid w:val="00073D1C"/>
    <w:rsid w:val="0007421E"/>
    <w:rsid w:val="000742A1"/>
    <w:rsid w:val="00074383"/>
    <w:rsid w:val="00077653"/>
    <w:rsid w:val="0009292A"/>
    <w:rsid w:val="000930FE"/>
    <w:rsid w:val="000941B8"/>
    <w:rsid w:val="000A0257"/>
    <w:rsid w:val="000A0DFB"/>
    <w:rsid w:val="000A3C99"/>
    <w:rsid w:val="000B387B"/>
    <w:rsid w:val="000B3E8B"/>
    <w:rsid w:val="000B5317"/>
    <w:rsid w:val="000B72CC"/>
    <w:rsid w:val="000B79D1"/>
    <w:rsid w:val="000B7FE4"/>
    <w:rsid w:val="000C0834"/>
    <w:rsid w:val="000C0AC4"/>
    <w:rsid w:val="000C2B30"/>
    <w:rsid w:val="000C2D95"/>
    <w:rsid w:val="000C327D"/>
    <w:rsid w:val="000C4264"/>
    <w:rsid w:val="000D2A43"/>
    <w:rsid w:val="000D2D57"/>
    <w:rsid w:val="000D4735"/>
    <w:rsid w:val="000D5CAC"/>
    <w:rsid w:val="000D6353"/>
    <w:rsid w:val="000D6CB6"/>
    <w:rsid w:val="000D6EB3"/>
    <w:rsid w:val="000E125A"/>
    <w:rsid w:val="000F0538"/>
    <w:rsid w:val="000F2427"/>
    <w:rsid w:val="000F2FC6"/>
    <w:rsid w:val="000F4060"/>
    <w:rsid w:val="000F575A"/>
    <w:rsid w:val="000F73F0"/>
    <w:rsid w:val="00100070"/>
    <w:rsid w:val="00104331"/>
    <w:rsid w:val="0010706E"/>
    <w:rsid w:val="001129A5"/>
    <w:rsid w:val="00113556"/>
    <w:rsid w:val="00117A72"/>
    <w:rsid w:val="0012090D"/>
    <w:rsid w:val="00120942"/>
    <w:rsid w:val="001264A1"/>
    <w:rsid w:val="00127C26"/>
    <w:rsid w:val="00127DFC"/>
    <w:rsid w:val="00131E92"/>
    <w:rsid w:val="00136549"/>
    <w:rsid w:val="00137A41"/>
    <w:rsid w:val="00141D19"/>
    <w:rsid w:val="00143273"/>
    <w:rsid w:val="0014722B"/>
    <w:rsid w:val="0014729E"/>
    <w:rsid w:val="00152F22"/>
    <w:rsid w:val="001563D3"/>
    <w:rsid w:val="00156EF1"/>
    <w:rsid w:val="00157353"/>
    <w:rsid w:val="001602BF"/>
    <w:rsid w:val="00161B40"/>
    <w:rsid w:val="0016352B"/>
    <w:rsid w:val="00164E73"/>
    <w:rsid w:val="00164FC4"/>
    <w:rsid w:val="0016665E"/>
    <w:rsid w:val="00170C97"/>
    <w:rsid w:val="0017142D"/>
    <w:rsid w:val="00172166"/>
    <w:rsid w:val="00173A8C"/>
    <w:rsid w:val="00175372"/>
    <w:rsid w:val="00175860"/>
    <w:rsid w:val="00180DE2"/>
    <w:rsid w:val="00180FE2"/>
    <w:rsid w:val="00181375"/>
    <w:rsid w:val="001814FB"/>
    <w:rsid w:val="00182942"/>
    <w:rsid w:val="00182B12"/>
    <w:rsid w:val="001844CB"/>
    <w:rsid w:val="00185E12"/>
    <w:rsid w:val="00187426"/>
    <w:rsid w:val="00191009"/>
    <w:rsid w:val="001925E5"/>
    <w:rsid w:val="00193F95"/>
    <w:rsid w:val="00195E17"/>
    <w:rsid w:val="00196FE0"/>
    <w:rsid w:val="001A222F"/>
    <w:rsid w:val="001A2C93"/>
    <w:rsid w:val="001A3AF7"/>
    <w:rsid w:val="001A5AE5"/>
    <w:rsid w:val="001B09E7"/>
    <w:rsid w:val="001B6B51"/>
    <w:rsid w:val="001C095B"/>
    <w:rsid w:val="001C22FD"/>
    <w:rsid w:val="001C279B"/>
    <w:rsid w:val="001C6622"/>
    <w:rsid w:val="001D0EAA"/>
    <w:rsid w:val="001D0FE8"/>
    <w:rsid w:val="001D3185"/>
    <w:rsid w:val="001D592F"/>
    <w:rsid w:val="001D6AB7"/>
    <w:rsid w:val="001E4B6D"/>
    <w:rsid w:val="001E5549"/>
    <w:rsid w:val="001E7603"/>
    <w:rsid w:val="001F67C8"/>
    <w:rsid w:val="001F6E7E"/>
    <w:rsid w:val="001F7CAF"/>
    <w:rsid w:val="002000CE"/>
    <w:rsid w:val="002008CC"/>
    <w:rsid w:val="00201DD5"/>
    <w:rsid w:val="00204419"/>
    <w:rsid w:val="00205F12"/>
    <w:rsid w:val="00210BCF"/>
    <w:rsid w:val="00214AAE"/>
    <w:rsid w:val="00215784"/>
    <w:rsid w:val="00215DF7"/>
    <w:rsid w:val="00217231"/>
    <w:rsid w:val="00220762"/>
    <w:rsid w:val="00222158"/>
    <w:rsid w:val="002229CD"/>
    <w:rsid w:val="0022330A"/>
    <w:rsid w:val="002254C8"/>
    <w:rsid w:val="00227327"/>
    <w:rsid w:val="00227EAA"/>
    <w:rsid w:val="00230874"/>
    <w:rsid w:val="00231A8A"/>
    <w:rsid w:val="00232292"/>
    <w:rsid w:val="00233706"/>
    <w:rsid w:val="00234358"/>
    <w:rsid w:val="00234A4A"/>
    <w:rsid w:val="00234C91"/>
    <w:rsid w:val="002355B4"/>
    <w:rsid w:val="00235976"/>
    <w:rsid w:val="002368CE"/>
    <w:rsid w:val="00236E54"/>
    <w:rsid w:val="00237233"/>
    <w:rsid w:val="002415A4"/>
    <w:rsid w:val="00242A7D"/>
    <w:rsid w:val="00243458"/>
    <w:rsid w:val="00244C63"/>
    <w:rsid w:val="00245C50"/>
    <w:rsid w:val="002502B9"/>
    <w:rsid w:val="0025172C"/>
    <w:rsid w:val="00251A1B"/>
    <w:rsid w:val="00254571"/>
    <w:rsid w:val="00254E0E"/>
    <w:rsid w:val="002555B6"/>
    <w:rsid w:val="00262459"/>
    <w:rsid w:val="0026670C"/>
    <w:rsid w:val="00272C17"/>
    <w:rsid w:val="002755F3"/>
    <w:rsid w:val="0027714D"/>
    <w:rsid w:val="00281993"/>
    <w:rsid w:val="00286D08"/>
    <w:rsid w:val="002905F7"/>
    <w:rsid w:val="002A05DD"/>
    <w:rsid w:val="002A1D9A"/>
    <w:rsid w:val="002A291E"/>
    <w:rsid w:val="002A32EA"/>
    <w:rsid w:val="002A3AEB"/>
    <w:rsid w:val="002A4609"/>
    <w:rsid w:val="002A4C01"/>
    <w:rsid w:val="002A5A03"/>
    <w:rsid w:val="002A6101"/>
    <w:rsid w:val="002A6766"/>
    <w:rsid w:val="002A6D6A"/>
    <w:rsid w:val="002B2F21"/>
    <w:rsid w:val="002B7214"/>
    <w:rsid w:val="002C1533"/>
    <w:rsid w:val="002C2804"/>
    <w:rsid w:val="002C2E7E"/>
    <w:rsid w:val="002C33ED"/>
    <w:rsid w:val="002C357D"/>
    <w:rsid w:val="002C3587"/>
    <w:rsid w:val="002C772D"/>
    <w:rsid w:val="002E2198"/>
    <w:rsid w:val="002E2C71"/>
    <w:rsid w:val="002E59B0"/>
    <w:rsid w:val="002E6516"/>
    <w:rsid w:val="002F0F45"/>
    <w:rsid w:val="002F109A"/>
    <w:rsid w:val="002F1157"/>
    <w:rsid w:val="002F3749"/>
    <w:rsid w:val="002F3DE0"/>
    <w:rsid w:val="002F543A"/>
    <w:rsid w:val="003016DB"/>
    <w:rsid w:val="003039A2"/>
    <w:rsid w:val="00304EF0"/>
    <w:rsid w:val="0031424A"/>
    <w:rsid w:val="00314845"/>
    <w:rsid w:val="00315D39"/>
    <w:rsid w:val="00327DE2"/>
    <w:rsid w:val="00327FC7"/>
    <w:rsid w:val="00331421"/>
    <w:rsid w:val="0033325A"/>
    <w:rsid w:val="00333626"/>
    <w:rsid w:val="003432FF"/>
    <w:rsid w:val="003440B1"/>
    <w:rsid w:val="00345071"/>
    <w:rsid w:val="0034536E"/>
    <w:rsid w:val="003467AD"/>
    <w:rsid w:val="00352F0E"/>
    <w:rsid w:val="003542F4"/>
    <w:rsid w:val="00354C22"/>
    <w:rsid w:val="00356D07"/>
    <w:rsid w:val="00361D13"/>
    <w:rsid w:val="00363811"/>
    <w:rsid w:val="00366FC5"/>
    <w:rsid w:val="003776A2"/>
    <w:rsid w:val="00380FB5"/>
    <w:rsid w:val="003900C5"/>
    <w:rsid w:val="00393272"/>
    <w:rsid w:val="00393456"/>
    <w:rsid w:val="00393F27"/>
    <w:rsid w:val="00396DB6"/>
    <w:rsid w:val="003A46A9"/>
    <w:rsid w:val="003A4D9D"/>
    <w:rsid w:val="003A7705"/>
    <w:rsid w:val="003B12F0"/>
    <w:rsid w:val="003B3266"/>
    <w:rsid w:val="003B3EDD"/>
    <w:rsid w:val="003B5DDD"/>
    <w:rsid w:val="003B6841"/>
    <w:rsid w:val="003C05F3"/>
    <w:rsid w:val="003C2315"/>
    <w:rsid w:val="003C349E"/>
    <w:rsid w:val="003C371F"/>
    <w:rsid w:val="003C5A5C"/>
    <w:rsid w:val="003C5F72"/>
    <w:rsid w:val="003D2853"/>
    <w:rsid w:val="003D4B79"/>
    <w:rsid w:val="003D7236"/>
    <w:rsid w:val="003E0365"/>
    <w:rsid w:val="003E0E91"/>
    <w:rsid w:val="003E19D5"/>
    <w:rsid w:val="003E4DE6"/>
    <w:rsid w:val="003F29A2"/>
    <w:rsid w:val="003F4157"/>
    <w:rsid w:val="003F4EFE"/>
    <w:rsid w:val="003F7A36"/>
    <w:rsid w:val="00401078"/>
    <w:rsid w:val="00404AF8"/>
    <w:rsid w:val="00405A83"/>
    <w:rsid w:val="00407262"/>
    <w:rsid w:val="004113A9"/>
    <w:rsid w:val="00412BC5"/>
    <w:rsid w:val="004137F0"/>
    <w:rsid w:val="00417D54"/>
    <w:rsid w:val="0042052B"/>
    <w:rsid w:val="00420555"/>
    <w:rsid w:val="00423BE9"/>
    <w:rsid w:val="0042737B"/>
    <w:rsid w:val="0042773C"/>
    <w:rsid w:val="004320D1"/>
    <w:rsid w:val="004321F7"/>
    <w:rsid w:val="004333CD"/>
    <w:rsid w:val="00433918"/>
    <w:rsid w:val="004340EF"/>
    <w:rsid w:val="004352A0"/>
    <w:rsid w:val="004407A6"/>
    <w:rsid w:val="00445796"/>
    <w:rsid w:val="004463FE"/>
    <w:rsid w:val="004532A4"/>
    <w:rsid w:val="004545DF"/>
    <w:rsid w:val="00455511"/>
    <w:rsid w:val="0045623E"/>
    <w:rsid w:val="00460621"/>
    <w:rsid w:val="00461A4D"/>
    <w:rsid w:val="00465206"/>
    <w:rsid w:val="00467CFA"/>
    <w:rsid w:val="004709E0"/>
    <w:rsid w:val="0048114B"/>
    <w:rsid w:val="0048157A"/>
    <w:rsid w:val="0048198F"/>
    <w:rsid w:val="0048474F"/>
    <w:rsid w:val="00484829"/>
    <w:rsid w:val="00484B15"/>
    <w:rsid w:val="004854C4"/>
    <w:rsid w:val="00485FBD"/>
    <w:rsid w:val="00486C6C"/>
    <w:rsid w:val="00490A12"/>
    <w:rsid w:val="00491E00"/>
    <w:rsid w:val="00492DF4"/>
    <w:rsid w:val="00496744"/>
    <w:rsid w:val="00497C31"/>
    <w:rsid w:val="004A19D0"/>
    <w:rsid w:val="004A29ED"/>
    <w:rsid w:val="004A6679"/>
    <w:rsid w:val="004A699E"/>
    <w:rsid w:val="004B145E"/>
    <w:rsid w:val="004B3B65"/>
    <w:rsid w:val="004B5CC5"/>
    <w:rsid w:val="004B66ED"/>
    <w:rsid w:val="004B7C4E"/>
    <w:rsid w:val="004C0F7E"/>
    <w:rsid w:val="004C17D9"/>
    <w:rsid w:val="004C26D8"/>
    <w:rsid w:val="004C3A44"/>
    <w:rsid w:val="004D1C1A"/>
    <w:rsid w:val="004E5F55"/>
    <w:rsid w:val="004E611C"/>
    <w:rsid w:val="004E6A71"/>
    <w:rsid w:val="004E7081"/>
    <w:rsid w:val="004F2DA5"/>
    <w:rsid w:val="004F3897"/>
    <w:rsid w:val="004F5933"/>
    <w:rsid w:val="00502174"/>
    <w:rsid w:val="0050381E"/>
    <w:rsid w:val="00507325"/>
    <w:rsid w:val="00513084"/>
    <w:rsid w:val="005132C7"/>
    <w:rsid w:val="00513E78"/>
    <w:rsid w:val="00515807"/>
    <w:rsid w:val="0052004C"/>
    <w:rsid w:val="00520138"/>
    <w:rsid w:val="0052038B"/>
    <w:rsid w:val="005210A5"/>
    <w:rsid w:val="00523326"/>
    <w:rsid w:val="00524295"/>
    <w:rsid w:val="005250D4"/>
    <w:rsid w:val="005303FA"/>
    <w:rsid w:val="005306DB"/>
    <w:rsid w:val="00530FE2"/>
    <w:rsid w:val="005371FF"/>
    <w:rsid w:val="005461F1"/>
    <w:rsid w:val="00552EE1"/>
    <w:rsid w:val="00560A5A"/>
    <w:rsid w:val="005614B7"/>
    <w:rsid w:val="00561B95"/>
    <w:rsid w:val="00565B17"/>
    <w:rsid w:val="00570D14"/>
    <w:rsid w:val="005775E4"/>
    <w:rsid w:val="0058123D"/>
    <w:rsid w:val="00582B41"/>
    <w:rsid w:val="00583875"/>
    <w:rsid w:val="00590112"/>
    <w:rsid w:val="00590C08"/>
    <w:rsid w:val="00591C89"/>
    <w:rsid w:val="005943DB"/>
    <w:rsid w:val="005968DF"/>
    <w:rsid w:val="005A0F47"/>
    <w:rsid w:val="005A20C1"/>
    <w:rsid w:val="005A4E94"/>
    <w:rsid w:val="005A74C6"/>
    <w:rsid w:val="005A79CC"/>
    <w:rsid w:val="005B06D5"/>
    <w:rsid w:val="005B3EF9"/>
    <w:rsid w:val="005B41F4"/>
    <w:rsid w:val="005B48FC"/>
    <w:rsid w:val="005B5064"/>
    <w:rsid w:val="005B7F8E"/>
    <w:rsid w:val="005C161C"/>
    <w:rsid w:val="005C320D"/>
    <w:rsid w:val="005C6227"/>
    <w:rsid w:val="005E2D48"/>
    <w:rsid w:val="005E3228"/>
    <w:rsid w:val="005E47D9"/>
    <w:rsid w:val="005E5919"/>
    <w:rsid w:val="005E7F9A"/>
    <w:rsid w:val="005F00B8"/>
    <w:rsid w:val="005F1911"/>
    <w:rsid w:val="005F3328"/>
    <w:rsid w:val="005F4136"/>
    <w:rsid w:val="005F43C3"/>
    <w:rsid w:val="005F5E3D"/>
    <w:rsid w:val="005F61AF"/>
    <w:rsid w:val="005F7A6B"/>
    <w:rsid w:val="00605737"/>
    <w:rsid w:val="0060686C"/>
    <w:rsid w:val="00607FEE"/>
    <w:rsid w:val="00610E99"/>
    <w:rsid w:val="00611986"/>
    <w:rsid w:val="00612239"/>
    <w:rsid w:val="00615445"/>
    <w:rsid w:val="006155F4"/>
    <w:rsid w:val="00615E72"/>
    <w:rsid w:val="00616FB4"/>
    <w:rsid w:val="00622184"/>
    <w:rsid w:val="00626B44"/>
    <w:rsid w:val="00627759"/>
    <w:rsid w:val="00631344"/>
    <w:rsid w:val="0063300F"/>
    <w:rsid w:val="00633DF9"/>
    <w:rsid w:val="00635A9F"/>
    <w:rsid w:val="00635B18"/>
    <w:rsid w:val="00640CD1"/>
    <w:rsid w:val="00643B49"/>
    <w:rsid w:val="006458E3"/>
    <w:rsid w:val="0065355D"/>
    <w:rsid w:val="006548D2"/>
    <w:rsid w:val="00656F11"/>
    <w:rsid w:val="006608BD"/>
    <w:rsid w:val="00665496"/>
    <w:rsid w:val="00667617"/>
    <w:rsid w:val="006679D7"/>
    <w:rsid w:val="006778F7"/>
    <w:rsid w:val="00677B79"/>
    <w:rsid w:val="00681EC9"/>
    <w:rsid w:val="00683A56"/>
    <w:rsid w:val="00687AAA"/>
    <w:rsid w:val="0069307E"/>
    <w:rsid w:val="006941A4"/>
    <w:rsid w:val="006942F8"/>
    <w:rsid w:val="0069444D"/>
    <w:rsid w:val="006951AA"/>
    <w:rsid w:val="00696D19"/>
    <w:rsid w:val="006A1DB9"/>
    <w:rsid w:val="006A260A"/>
    <w:rsid w:val="006A33C7"/>
    <w:rsid w:val="006A736D"/>
    <w:rsid w:val="006A7386"/>
    <w:rsid w:val="006A7F2E"/>
    <w:rsid w:val="006B507A"/>
    <w:rsid w:val="006B756F"/>
    <w:rsid w:val="006C0FD1"/>
    <w:rsid w:val="006C19C7"/>
    <w:rsid w:val="006C1DD0"/>
    <w:rsid w:val="006C65B6"/>
    <w:rsid w:val="006D2C51"/>
    <w:rsid w:val="006D2E24"/>
    <w:rsid w:val="006D3754"/>
    <w:rsid w:val="006D3780"/>
    <w:rsid w:val="006D4357"/>
    <w:rsid w:val="006D4E70"/>
    <w:rsid w:val="006D7153"/>
    <w:rsid w:val="006E0C5E"/>
    <w:rsid w:val="006E6A3C"/>
    <w:rsid w:val="006E6C16"/>
    <w:rsid w:val="006E7DD7"/>
    <w:rsid w:val="006E7E05"/>
    <w:rsid w:val="006F221D"/>
    <w:rsid w:val="006F2FE4"/>
    <w:rsid w:val="006F4E19"/>
    <w:rsid w:val="006F4E1D"/>
    <w:rsid w:val="0070054D"/>
    <w:rsid w:val="007021A2"/>
    <w:rsid w:val="00705A9F"/>
    <w:rsid w:val="00706CDA"/>
    <w:rsid w:val="00707507"/>
    <w:rsid w:val="00707BD7"/>
    <w:rsid w:val="00711644"/>
    <w:rsid w:val="0071376E"/>
    <w:rsid w:val="00715C2F"/>
    <w:rsid w:val="00715CF6"/>
    <w:rsid w:val="00717C61"/>
    <w:rsid w:val="00721328"/>
    <w:rsid w:val="007214BF"/>
    <w:rsid w:val="00725404"/>
    <w:rsid w:val="00725833"/>
    <w:rsid w:val="00727DFA"/>
    <w:rsid w:val="00732A88"/>
    <w:rsid w:val="007337CA"/>
    <w:rsid w:val="00733FC8"/>
    <w:rsid w:val="007341C3"/>
    <w:rsid w:val="00742F97"/>
    <w:rsid w:val="00742FEB"/>
    <w:rsid w:val="00743B54"/>
    <w:rsid w:val="007458A8"/>
    <w:rsid w:val="0074619F"/>
    <w:rsid w:val="007469CE"/>
    <w:rsid w:val="00747D96"/>
    <w:rsid w:val="00752616"/>
    <w:rsid w:val="00752E46"/>
    <w:rsid w:val="007535C0"/>
    <w:rsid w:val="00754BEE"/>
    <w:rsid w:val="00757900"/>
    <w:rsid w:val="007579C5"/>
    <w:rsid w:val="0076054E"/>
    <w:rsid w:val="007635B8"/>
    <w:rsid w:val="007636BF"/>
    <w:rsid w:val="00770201"/>
    <w:rsid w:val="007722DD"/>
    <w:rsid w:val="00772A6A"/>
    <w:rsid w:val="0077776C"/>
    <w:rsid w:val="00781472"/>
    <w:rsid w:val="00782C1C"/>
    <w:rsid w:val="00786D41"/>
    <w:rsid w:val="00792B1C"/>
    <w:rsid w:val="00794F11"/>
    <w:rsid w:val="007953EE"/>
    <w:rsid w:val="007970C4"/>
    <w:rsid w:val="00797AC3"/>
    <w:rsid w:val="007A3771"/>
    <w:rsid w:val="007A5BEF"/>
    <w:rsid w:val="007A6E42"/>
    <w:rsid w:val="007A6F56"/>
    <w:rsid w:val="007B3FFC"/>
    <w:rsid w:val="007B48BA"/>
    <w:rsid w:val="007C258B"/>
    <w:rsid w:val="007C518E"/>
    <w:rsid w:val="007D10A1"/>
    <w:rsid w:val="007D13A6"/>
    <w:rsid w:val="007D533D"/>
    <w:rsid w:val="007D63B7"/>
    <w:rsid w:val="007E314C"/>
    <w:rsid w:val="007E31BF"/>
    <w:rsid w:val="007E751A"/>
    <w:rsid w:val="007E7F57"/>
    <w:rsid w:val="007F5E6B"/>
    <w:rsid w:val="007F6003"/>
    <w:rsid w:val="007F6810"/>
    <w:rsid w:val="007F74D9"/>
    <w:rsid w:val="008028C3"/>
    <w:rsid w:val="00802F4B"/>
    <w:rsid w:val="00806D35"/>
    <w:rsid w:val="008107BC"/>
    <w:rsid w:val="008139B0"/>
    <w:rsid w:val="00815E45"/>
    <w:rsid w:val="00816D3B"/>
    <w:rsid w:val="00833C18"/>
    <w:rsid w:val="0083540F"/>
    <w:rsid w:val="00837974"/>
    <w:rsid w:val="00837F4F"/>
    <w:rsid w:val="008419BB"/>
    <w:rsid w:val="00841FA7"/>
    <w:rsid w:val="008432EA"/>
    <w:rsid w:val="00844BD9"/>
    <w:rsid w:val="008463EF"/>
    <w:rsid w:val="00846B12"/>
    <w:rsid w:val="00847E4A"/>
    <w:rsid w:val="00852823"/>
    <w:rsid w:val="00854E40"/>
    <w:rsid w:val="008558E9"/>
    <w:rsid w:val="0085632D"/>
    <w:rsid w:val="0085698B"/>
    <w:rsid w:val="00863435"/>
    <w:rsid w:val="00864EBB"/>
    <w:rsid w:val="00865333"/>
    <w:rsid w:val="00865807"/>
    <w:rsid w:val="00870F05"/>
    <w:rsid w:val="00871A0B"/>
    <w:rsid w:val="0087416D"/>
    <w:rsid w:val="00877360"/>
    <w:rsid w:val="00880ADA"/>
    <w:rsid w:val="00880D0D"/>
    <w:rsid w:val="0088194E"/>
    <w:rsid w:val="00883D24"/>
    <w:rsid w:val="0088430D"/>
    <w:rsid w:val="008908B3"/>
    <w:rsid w:val="00890C1B"/>
    <w:rsid w:val="008922C7"/>
    <w:rsid w:val="008924EB"/>
    <w:rsid w:val="00892F92"/>
    <w:rsid w:val="0089445B"/>
    <w:rsid w:val="008A0153"/>
    <w:rsid w:val="008A17BF"/>
    <w:rsid w:val="008A2C80"/>
    <w:rsid w:val="008A31B3"/>
    <w:rsid w:val="008A5E76"/>
    <w:rsid w:val="008B0C71"/>
    <w:rsid w:val="008B246B"/>
    <w:rsid w:val="008B368D"/>
    <w:rsid w:val="008B4CE7"/>
    <w:rsid w:val="008B59C5"/>
    <w:rsid w:val="008C16BA"/>
    <w:rsid w:val="008C2811"/>
    <w:rsid w:val="008C2E3E"/>
    <w:rsid w:val="008C3F1C"/>
    <w:rsid w:val="008C5608"/>
    <w:rsid w:val="008C5A30"/>
    <w:rsid w:val="008C6743"/>
    <w:rsid w:val="008C6B5A"/>
    <w:rsid w:val="008D0DC7"/>
    <w:rsid w:val="008D4710"/>
    <w:rsid w:val="008D517E"/>
    <w:rsid w:val="008D6B16"/>
    <w:rsid w:val="008E22AF"/>
    <w:rsid w:val="008E4625"/>
    <w:rsid w:val="008E5C07"/>
    <w:rsid w:val="008E718F"/>
    <w:rsid w:val="008F00D0"/>
    <w:rsid w:val="008F14C3"/>
    <w:rsid w:val="008F36EF"/>
    <w:rsid w:val="008F44F8"/>
    <w:rsid w:val="008F4FA1"/>
    <w:rsid w:val="008F53A0"/>
    <w:rsid w:val="008F5E1F"/>
    <w:rsid w:val="008F63E9"/>
    <w:rsid w:val="00902E6B"/>
    <w:rsid w:val="00904635"/>
    <w:rsid w:val="00906EEE"/>
    <w:rsid w:val="0090741A"/>
    <w:rsid w:val="00911170"/>
    <w:rsid w:val="00912A73"/>
    <w:rsid w:val="009137D0"/>
    <w:rsid w:val="009160E2"/>
    <w:rsid w:val="00916BD1"/>
    <w:rsid w:val="00920D16"/>
    <w:rsid w:val="00921906"/>
    <w:rsid w:val="00924519"/>
    <w:rsid w:val="009267A7"/>
    <w:rsid w:val="00926ED4"/>
    <w:rsid w:val="00927186"/>
    <w:rsid w:val="0093182D"/>
    <w:rsid w:val="00931A05"/>
    <w:rsid w:val="00932531"/>
    <w:rsid w:val="00932C9F"/>
    <w:rsid w:val="00932F10"/>
    <w:rsid w:val="009437E8"/>
    <w:rsid w:val="00943A2D"/>
    <w:rsid w:val="00951AD3"/>
    <w:rsid w:val="0095616C"/>
    <w:rsid w:val="00961178"/>
    <w:rsid w:val="00962034"/>
    <w:rsid w:val="00963FBD"/>
    <w:rsid w:val="00964A4B"/>
    <w:rsid w:val="0096611E"/>
    <w:rsid w:val="009673AF"/>
    <w:rsid w:val="00971370"/>
    <w:rsid w:val="00973DD1"/>
    <w:rsid w:val="009772B9"/>
    <w:rsid w:val="00984E18"/>
    <w:rsid w:val="00985E72"/>
    <w:rsid w:val="009860BE"/>
    <w:rsid w:val="00987F4F"/>
    <w:rsid w:val="00993D62"/>
    <w:rsid w:val="00994706"/>
    <w:rsid w:val="0099786D"/>
    <w:rsid w:val="009A062E"/>
    <w:rsid w:val="009A0930"/>
    <w:rsid w:val="009A6586"/>
    <w:rsid w:val="009B38A1"/>
    <w:rsid w:val="009B3D46"/>
    <w:rsid w:val="009C03FA"/>
    <w:rsid w:val="009C261C"/>
    <w:rsid w:val="009C6F7D"/>
    <w:rsid w:val="009D06B2"/>
    <w:rsid w:val="009D2A2D"/>
    <w:rsid w:val="009D60C9"/>
    <w:rsid w:val="009D779C"/>
    <w:rsid w:val="009E0A7F"/>
    <w:rsid w:val="009E2C2B"/>
    <w:rsid w:val="009F03D0"/>
    <w:rsid w:val="009F05E5"/>
    <w:rsid w:val="009F0780"/>
    <w:rsid w:val="009F342B"/>
    <w:rsid w:val="009F34D1"/>
    <w:rsid w:val="009F4BC7"/>
    <w:rsid w:val="009F67E6"/>
    <w:rsid w:val="009F7302"/>
    <w:rsid w:val="00A00044"/>
    <w:rsid w:val="00A00679"/>
    <w:rsid w:val="00A05F19"/>
    <w:rsid w:val="00A10CBE"/>
    <w:rsid w:val="00A11CF1"/>
    <w:rsid w:val="00A154B6"/>
    <w:rsid w:val="00A15C82"/>
    <w:rsid w:val="00A16FBD"/>
    <w:rsid w:val="00A20D53"/>
    <w:rsid w:val="00A2111B"/>
    <w:rsid w:val="00A2262D"/>
    <w:rsid w:val="00A24A44"/>
    <w:rsid w:val="00A25FAB"/>
    <w:rsid w:val="00A31649"/>
    <w:rsid w:val="00A33B04"/>
    <w:rsid w:val="00A34A4A"/>
    <w:rsid w:val="00A35325"/>
    <w:rsid w:val="00A36417"/>
    <w:rsid w:val="00A401DE"/>
    <w:rsid w:val="00A40F11"/>
    <w:rsid w:val="00A43898"/>
    <w:rsid w:val="00A450CE"/>
    <w:rsid w:val="00A453FE"/>
    <w:rsid w:val="00A46C5D"/>
    <w:rsid w:val="00A50A9C"/>
    <w:rsid w:val="00A530D9"/>
    <w:rsid w:val="00A549B4"/>
    <w:rsid w:val="00A5612B"/>
    <w:rsid w:val="00A601FC"/>
    <w:rsid w:val="00A6082D"/>
    <w:rsid w:val="00A63294"/>
    <w:rsid w:val="00A671B8"/>
    <w:rsid w:val="00A70D34"/>
    <w:rsid w:val="00A71EF2"/>
    <w:rsid w:val="00A72D1C"/>
    <w:rsid w:val="00A74482"/>
    <w:rsid w:val="00A74EE0"/>
    <w:rsid w:val="00A76643"/>
    <w:rsid w:val="00A77389"/>
    <w:rsid w:val="00A7749C"/>
    <w:rsid w:val="00A7786F"/>
    <w:rsid w:val="00A844C0"/>
    <w:rsid w:val="00A85606"/>
    <w:rsid w:val="00A861CA"/>
    <w:rsid w:val="00A87C81"/>
    <w:rsid w:val="00A93355"/>
    <w:rsid w:val="00A93E0A"/>
    <w:rsid w:val="00A95B2F"/>
    <w:rsid w:val="00A9651D"/>
    <w:rsid w:val="00A96A59"/>
    <w:rsid w:val="00AA0986"/>
    <w:rsid w:val="00AA49FF"/>
    <w:rsid w:val="00AB24A2"/>
    <w:rsid w:val="00AB4398"/>
    <w:rsid w:val="00AB7DBB"/>
    <w:rsid w:val="00AC1ADC"/>
    <w:rsid w:val="00AC2E6F"/>
    <w:rsid w:val="00AC3A72"/>
    <w:rsid w:val="00AD016B"/>
    <w:rsid w:val="00AD0A3F"/>
    <w:rsid w:val="00AD0D60"/>
    <w:rsid w:val="00AD2C6E"/>
    <w:rsid w:val="00AD2DFC"/>
    <w:rsid w:val="00AD445F"/>
    <w:rsid w:val="00AD76F8"/>
    <w:rsid w:val="00AE6CCF"/>
    <w:rsid w:val="00AF04F6"/>
    <w:rsid w:val="00AF089C"/>
    <w:rsid w:val="00AF20AC"/>
    <w:rsid w:val="00AF4180"/>
    <w:rsid w:val="00AF7FC3"/>
    <w:rsid w:val="00B0073D"/>
    <w:rsid w:val="00B01550"/>
    <w:rsid w:val="00B04A3E"/>
    <w:rsid w:val="00B07B72"/>
    <w:rsid w:val="00B1049F"/>
    <w:rsid w:val="00B12A96"/>
    <w:rsid w:val="00B132E4"/>
    <w:rsid w:val="00B148F2"/>
    <w:rsid w:val="00B14C6E"/>
    <w:rsid w:val="00B16EE8"/>
    <w:rsid w:val="00B20140"/>
    <w:rsid w:val="00B218FE"/>
    <w:rsid w:val="00B21C59"/>
    <w:rsid w:val="00B26ADC"/>
    <w:rsid w:val="00B32755"/>
    <w:rsid w:val="00B3448D"/>
    <w:rsid w:val="00B35053"/>
    <w:rsid w:val="00B3580E"/>
    <w:rsid w:val="00B41637"/>
    <w:rsid w:val="00B41A9A"/>
    <w:rsid w:val="00B430FF"/>
    <w:rsid w:val="00B43AE8"/>
    <w:rsid w:val="00B44107"/>
    <w:rsid w:val="00B44693"/>
    <w:rsid w:val="00B464E4"/>
    <w:rsid w:val="00B5416B"/>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2727"/>
    <w:rsid w:val="00BB2E9B"/>
    <w:rsid w:val="00BB526C"/>
    <w:rsid w:val="00BB5338"/>
    <w:rsid w:val="00BC09CD"/>
    <w:rsid w:val="00BC18B3"/>
    <w:rsid w:val="00BC1A2B"/>
    <w:rsid w:val="00BC1BB2"/>
    <w:rsid w:val="00BC47F1"/>
    <w:rsid w:val="00BD0A4E"/>
    <w:rsid w:val="00BD5ED0"/>
    <w:rsid w:val="00BE0651"/>
    <w:rsid w:val="00BE1737"/>
    <w:rsid w:val="00BE5655"/>
    <w:rsid w:val="00BE62B0"/>
    <w:rsid w:val="00BE6B28"/>
    <w:rsid w:val="00BF2792"/>
    <w:rsid w:val="00BF3167"/>
    <w:rsid w:val="00BF4097"/>
    <w:rsid w:val="00BF4AA9"/>
    <w:rsid w:val="00C11DC8"/>
    <w:rsid w:val="00C139AD"/>
    <w:rsid w:val="00C16334"/>
    <w:rsid w:val="00C1766C"/>
    <w:rsid w:val="00C26BEC"/>
    <w:rsid w:val="00C310F6"/>
    <w:rsid w:val="00C3666E"/>
    <w:rsid w:val="00C36E31"/>
    <w:rsid w:val="00C3725F"/>
    <w:rsid w:val="00C4146E"/>
    <w:rsid w:val="00C441F8"/>
    <w:rsid w:val="00C446A4"/>
    <w:rsid w:val="00C47B35"/>
    <w:rsid w:val="00C54610"/>
    <w:rsid w:val="00C56579"/>
    <w:rsid w:val="00C57915"/>
    <w:rsid w:val="00C607E8"/>
    <w:rsid w:val="00C60F7D"/>
    <w:rsid w:val="00C6621A"/>
    <w:rsid w:val="00C667FC"/>
    <w:rsid w:val="00C678CE"/>
    <w:rsid w:val="00C74342"/>
    <w:rsid w:val="00C77935"/>
    <w:rsid w:val="00C77966"/>
    <w:rsid w:val="00C81116"/>
    <w:rsid w:val="00C8321B"/>
    <w:rsid w:val="00C84880"/>
    <w:rsid w:val="00C848D2"/>
    <w:rsid w:val="00C85381"/>
    <w:rsid w:val="00C859AA"/>
    <w:rsid w:val="00C85EFB"/>
    <w:rsid w:val="00C85FDF"/>
    <w:rsid w:val="00C86EDD"/>
    <w:rsid w:val="00C87974"/>
    <w:rsid w:val="00C91C90"/>
    <w:rsid w:val="00C9344C"/>
    <w:rsid w:val="00C94273"/>
    <w:rsid w:val="00C94E49"/>
    <w:rsid w:val="00C96303"/>
    <w:rsid w:val="00C972D6"/>
    <w:rsid w:val="00C97A92"/>
    <w:rsid w:val="00CA20FA"/>
    <w:rsid w:val="00CA29EB"/>
    <w:rsid w:val="00CA3ADD"/>
    <w:rsid w:val="00CA40A0"/>
    <w:rsid w:val="00CA5B2C"/>
    <w:rsid w:val="00CB1476"/>
    <w:rsid w:val="00CB169A"/>
    <w:rsid w:val="00CC210B"/>
    <w:rsid w:val="00CC5F19"/>
    <w:rsid w:val="00CC5F7C"/>
    <w:rsid w:val="00CD057C"/>
    <w:rsid w:val="00CD1128"/>
    <w:rsid w:val="00CD2C7B"/>
    <w:rsid w:val="00CE1655"/>
    <w:rsid w:val="00CE2BC2"/>
    <w:rsid w:val="00CE36C4"/>
    <w:rsid w:val="00CE3DDE"/>
    <w:rsid w:val="00CE533B"/>
    <w:rsid w:val="00CE56E7"/>
    <w:rsid w:val="00CF4248"/>
    <w:rsid w:val="00CF48C8"/>
    <w:rsid w:val="00CF50C4"/>
    <w:rsid w:val="00CF629A"/>
    <w:rsid w:val="00D07E77"/>
    <w:rsid w:val="00D1361C"/>
    <w:rsid w:val="00D14EC2"/>
    <w:rsid w:val="00D22CDA"/>
    <w:rsid w:val="00D22FB3"/>
    <w:rsid w:val="00D267EB"/>
    <w:rsid w:val="00D2717E"/>
    <w:rsid w:val="00D272CC"/>
    <w:rsid w:val="00D320E7"/>
    <w:rsid w:val="00D3269F"/>
    <w:rsid w:val="00D36416"/>
    <w:rsid w:val="00D40845"/>
    <w:rsid w:val="00D418BC"/>
    <w:rsid w:val="00D4357F"/>
    <w:rsid w:val="00D45A27"/>
    <w:rsid w:val="00D45D3D"/>
    <w:rsid w:val="00D46E62"/>
    <w:rsid w:val="00D52541"/>
    <w:rsid w:val="00D53D2B"/>
    <w:rsid w:val="00D54BA0"/>
    <w:rsid w:val="00D608D9"/>
    <w:rsid w:val="00D61ACC"/>
    <w:rsid w:val="00D634C8"/>
    <w:rsid w:val="00D66E24"/>
    <w:rsid w:val="00D6789E"/>
    <w:rsid w:val="00D73DEB"/>
    <w:rsid w:val="00D7695B"/>
    <w:rsid w:val="00D76D4E"/>
    <w:rsid w:val="00D806A3"/>
    <w:rsid w:val="00D814B6"/>
    <w:rsid w:val="00D820C0"/>
    <w:rsid w:val="00D8399F"/>
    <w:rsid w:val="00D84FE2"/>
    <w:rsid w:val="00D864A7"/>
    <w:rsid w:val="00D95914"/>
    <w:rsid w:val="00DA1560"/>
    <w:rsid w:val="00DA1AF0"/>
    <w:rsid w:val="00DA5E27"/>
    <w:rsid w:val="00DA65EE"/>
    <w:rsid w:val="00DA7E5B"/>
    <w:rsid w:val="00DB0309"/>
    <w:rsid w:val="00DB3501"/>
    <w:rsid w:val="00DB5EA2"/>
    <w:rsid w:val="00DB6E4E"/>
    <w:rsid w:val="00DC4F3F"/>
    <w:rsid w:val="00DC5744"/>
    <w:rsid w:val="00DC619A"/>
    <w:rsid w:val="00DC7FC2"/>
    <w:rsid w:val="00DD1581"/>
    <w:rsid w:val="00DD2DB5"/>
    <w:rsid w:val="00DD2E0C"/>
    <w:rsid w:val="00DD3DB6"/>
    <w:rsid w:val="00DD4ED1"/>
    <w:rsid w:val="00DD5597"/>
    <w:rsid w:val="00DD686B"/>
    <w:rsid w:val="00DD70ED"/>
    <w:rsid w:val="00DE3373"/>
    <w:rsid w:val="00DE3530"/>
    <w:rsid w:val="00DE3B84"/>
    <w:rsid w:val="00DE497D"/>
    <w:rsid w:val="00DE654E"/>
    <w:rsid w:val="00DE72B9"/>
    <w:rsid w:val="00DE7BAC"/>
    <w:rsid w:val="00DF19B2"/>
    <w:rsid w:val="00DF4ECA"/>
    <w:rsid w:val="00DF512E"/>
    <w:rsid w:val="00DF5183"/>
    <w:rsid w:val="00DF54CA"/>
    <w:rsid w:val="00DF6697"/>
    <w:rsid w:val="00DF6E68"/>
    <w:rsid w:val="00DF747C"/>
    <w:rsid w:val="00DF7AB5"/>
    <w:rsid w:val="00DF7F0A"/>
    <w:rsid w:val="00E00D95"/>
    <w:rsid w:val="00E115DF"/>
    <w:rsid w:val="00E11607"/>
    <w:rsid w:val="00E13CA9"/>
    <w:rsid w:val="00E1677A"/>
    <w:rsid w:val="00E21013"/>
    <w:rsid w:val="00E21941"/>
    <w:rsid w:val="00E25CE8"/>
    <w:rsid w:val="00E262FE"/>
    <w:rsid w:val="00E270CF"/>
    <w:rsid w:val="00E30D18"/>
    <w:rsid w:val="00E350C3"/>
    <w:rsid w:val="00E35DD2"/>
    <w:rsid w:val="00E371D8"/>
    <w:rsid w:val="00E37D03"/>
    <w:rsid w:val="00E41FD1"/>
    <w:rsid w:val="00E444B2"/>
    <w:rsid w:val="00E50267"/>
    <w:rsid w:val="00E5147C"/>
    <w:rsid w:val="00E5310E"/>
    <w:rsid w:val="00E5370A"/>
    <w:rsid w:val="00E55C56"/>
    <w:rsid w:val="00E570B0"/>
    <w:rsid w:val="00E604F7"/>
    <w:rsid w:val="00E6312A"/>
    <w:rsid w:val="00E65448"/>
    <w:rsid w:val="00E66CBD"/>
    <w:rsid w:val="00E678F0"/>
    <w:rsid w:val="00E703A1"/>
    <w:rsid w:val="00E71C8B"/>
    <w:rsid w:val="00E730C0"/>
    <w:rsid w:val="00E73C80"/>
    <w:rsid w:val="00E762DB"/>
    <w:rsid w:val="00E76DF9"/>
    <w:rsid w:val="00E76EA8"/>
    <w:rsid w:val="00E7769D"/>
    <w:rsid w:val="00E81B40"/>
    <w:rsid w:val="00E82677"/>
    <w:rsid w:val="00E8516C"/>
    <w:rsid w:val="00E85FE3"/>
    <w:rsid w:val="00E87D58"/>
    <w:rsid w:val="00E91BC8"/>
    <w:rsid w:val="00EA4679"/>
    <w:rsid w:val="00EA551C"/>
    <w:rsid w:val="00EA6B31"/>
    <w:rsid w:val="00EB4308"/>
    <w:rsid w:val="00EC0694"/>
    <w:rsid w:val="00EC1E4F"/>
    <w:rsid w:val="00EC5723"/>
    <w:rsid w:val="00EC5DF0"/>
    <w:rsid w:val="00ED0AF6"/>
    <w:rsid w:val="00ED43D8"/>
    <w:rsid w:val="00EE1FB9"/>
    <w:rsid w:val="00EE2A12"/>
    <w:rsid w:val="00EE305E"/>
    <w:rsid w:val="00EE5B35"/>
    <w:rsid w:val="00EE6A71"/>
    <w:rsid w:val="00EE7FAE"/>
    <w:rsid w:val="00EF2B22"/>
    <w:rsid w:val="00EF409F"/>
    <w:rsid w:val="00EF491C"/>
    <w:rsid w:val="00EF6DB2"/>
    <w:rsid w:val="00EF783F"/>
    <w:rsid w:val="00EF7D6A"/>
    <w:rsid w:val="00F04DE5"/>
    <w:rsid w:val="00F06DF3"/>
    <w:rsid w:val="00F10281"/>
    <w:rsid w:val="00F12122"/>
    <w:rsid w:val="00F13805"/>
    <w:rsid w:val="00F14B4C"/>
    <w:rsid w:val="00F15584"/>
    <w:rsid w:val="00F163D7"/>
    <w:rsid w:val="00F16DC3"/>
    <w:rsid w:val="00F22155"/>
    <w:rsid w:val="00F236A2"/>
    <w:rsid w:val="00F25AA0"/>
    <w:rsid w:val="00F27EC3"/>
    <w:rsid w:val="00F301A1"/>
    <w:rsid w:val="00F30F8C"/>
    <w:rsid w:val="00F35D52"/>
    <w:rsid w:val="00F36212"/>
    <w:rsid w:val="00F363B7"/>
    <w:rsid w:val="00F37CA6"/>
    <w:rsid w:val="00F40C09"/>
    <w:rsid w:val="00F41D5C"/>
    <w:rsid w:val="00F42690"/>
    <w:rsid w:val="00F46A70"/>
    <w:rsid w:val="00F51913"/>
    <w:rsid w:val="00F51936"/>
    <w:rsid w:val="00F55724"/>
    <w:rsid w:val="00F608BD"/>
    <w:rsid w:val="00F64235"/>
    <w:rsid w:val="00F64246"/>
    <w:rsid w:val="00F666EF"/>
    <w:rsid w:val="00F67143"/>
    <w:rsid w:val="00F72892"/>
    <w:rsid w:val="00F73E26"/>
    <w:rsid w:val="00F74868"/>
    <w:rsid w:val="00F81417"/>
    <w:rsid w:val="00F854B9"/>
    <w:rsid w:val="00F877C0"/>
    <w:rsid w:val="00F92463"/>
    <w:rsid w:val="00F92F31"/>
    <w:rsid w:val="00F938F5"/>
    <w:rsid w:val="00F94850"/>
    <w:rsid w:val="00F94EA1"/>
    <w:rsid w:val="00F97E28"/>
    <w:rsid w:val="00FA4889"/>
    <w:rsid w:val="00FA586A"/>
    <w:rsid w:val="00FA6653"/>
    <w:rsid w:val="00FB1DFB"/>
    <w:rsid w:val="00FB2445"/>
    <w:rsid w:val="00FB26CC"/>
    <w:rsid w:val="00FB50A2"/>
    <w:rsid w:val="00FB5C62"/>
    <w:rsid w:val="00FB74E0"/>
    <w:rsid w:val="00FC7D84"/>
    <w:rsid w:val="00FD24E2"/>
    <w:rsid w:val="00FD50D4"/>
    <w:rsid w:val="00FD5A83"/>
    <w:rsid w:val="00FD662E"/>
    <w:rsid w:val="00FD6E74"/>
    <w:rsid w:val="00FE0424"/>
    <w:rsid w:val="00FE4AB9"/>
    <w:rsid w:val="00FE4F7E"/>
    <w:rsid w:val="00FE7274"/>
    <w:rsid w:val="00FF2CE6"/>
    <w:rsid w:val="00FF3CC6"/>
    <w:rsid w:val="00FF40A5"/>
    <w:rsid w:val="00FF64ED"/>
    <w:rsid w:val="01247651"/>
    <w:rsid w:val="019D677D"/>
    <w:rsid w:val="02BC3862"/>
    <w:rsid w:val="035D4211"/>
    <w:rsid w:val="03602EB0"/>
    <w:rsid w:val="037D5EE3"/>
    <w:rsid w:val="0402328C"/>
    <w:rsid w:val="049F4302"/>
    <w:rsid w:val="04CF6E29"/>
    <w:rsid w:val="051B17E7"/>
    <w:rsid w:val="059366CF"/>
    <w:rsid w:val="05D00163"/>
    <w:rsid w:val="06C50946"/>
    <w:rsid w:val="07343A19"/>
    <w:rsid w:val="07787F63"/>
    <w:rsid w:val="077C34B8"/>
    <w:rsid w:val="07A209C4"/>
    <w:rsid w:val="07A9153C"/>
    <w:rsid w:val="07AC1384"/>
    <w:rsid w:val="07C8325C"/>
    <w:rsid w:val="07F868D3"/>
    <w:rsid w:val="080D26DA"/>
    <w:rsid w:val="08284245"/>
    <w:rsid w:val="086F1260"/>
    <w:rsid w:val="0880226D"/>
    <w:rsid w:val="089F2BDE"/>
    <w:rsid w:val="08BB2505"/>
    <w:rsid w:val="093818AD"/>
    <w:rsid w:val="099A07E1"/>
    <w:rsid w:val="09A02D00"/>
    <w:rsid w:val="0A9B4FED"/>
    <w:rsid w:val="0B0C0A79"/>
    <w:rsid w:val="0B36526A"/>
    <w:rsid w:val="0B451F6A"/>
    <w:rsid w:val="0B462863"/>
    <w:rsid w:val="0B746C6E"/>
    <w:rsid w:val="0B807A4E"/>
    <w:rsid w:val="0C0C2F4A"/>
    <w:rsid w:val="0C6F4C8D"/>
    <w:rsid w:val="0C7A2E78"/>
    <w:rsid w:val="0D0E0EB6"/>
    <w:rsid w:val="0D285BFB"/>
    <w:rsid w:val="0D9D06CB"/>
    <w:rsid w:val="0DE142CB"/>
    <w:rsid w:val="0E3A21A7"/>
    <w:rsid w:val="0E495D1B"/>
    <w:rsid w:val="0ED57AD1"/>
    <w:rsid w:val="0F3155D8"/>
    <w:rsid w:val="0FDC1CDC"/>
    <w:rsid w:val="0FDD2089"/>
    <w:rsid w:val="10223C48"/>
    <w:rsid w:val="12366668"/>
    <w:rsid w:val="123928DC"/>
    <w:rsid w:val="12475EA9"/>
    <w:rsid w:val="12BC6AA7"/>
    <w:rsid w:val="132C51E6"/>
    <w:rsid w:val="133360BD"/>
    <w:rsid w:val="141D34C7"/>
    <w:rsid w:val="146E4633"/>
    <w:rsid w:val="150412EA"/>
    <w:rsid w:val="1542047A"/>
    <w:rsid w:val="164F29C9"/>
    <w:rsid w:val="167540BA"/>
    <w:rsid w:val="168F3364"/>
    <w:rsid w:val="171438BA"/>
    <w:rsid w:val="17230955"/>
    <w:rsid w:val="178715CD"/>
    <w:rsid w:val="182770BA"/>
    <w:rsid w:val="18863017"/>
    <w:rsid w:val="18AC6D73"/>
    <w:rsid w:val="1A9C53C9"/>
    <w:rsid w:val="1B1039AD"/>
    <w:rsid w:val="1B4716B4"/>
    <w:rsid w:val="1C08419D"/>
    <w:rsid w:val="1D4D5FFD"/>
    <w:rsid w:val="1DBC7755"/>
    <w:rsid w:val="1DC84BCD"/>
    <w:rsid w:val="1F7A0970"/>
    <w:rsid w:val="201E2179"/>
    <w:rsid w:val="209E2C67"/>
    <w:rsid w:val="213B16D2"/>
    <w:rsid w:val="216F32CA"/>
    <w:rsid w:val="219C7F98"/>
    <w:rsid w:val="21D43E18"/>
    <w:rsid w:val="22124112"/>
    <w:rsid w:val="23F57352"/>
    <w:rsid w:val="24290FC9"/>
    <w:rsid w:val="24516432"/>
    <w:rsid w:val="249A7996"/>
    <w:rsid w:val="25387269"/>
    <w:rsid w:val="25407ECB"/>
    <w:rsid w:val="26543C2E"/>
    <w:rsid w:val="267E2359"/>
    <w:rsid w:val="26BC7CBC"/>
    <w:rsid w:val="270C275B"/>
    <w:rsid w:val="27370970"/>
    <w:rsid w:val="27447ED5"/>
    <w:rsid w:val="275F3A77"/>
    <w:rsid w:val="27B472B4"/>
    <w:rsid w:val="27F51825"/>
    <w:rsid w:val="284F0253"/>
    <w:rsid w:val="28644870"/>
    <w:rsid w:val="28EB3CC7"/>
    <w:rsid w:val="294A2397"/>
    <w:rsid w:val="296A71F1"/>
    <w:rsid w:val="29704681"/>
    <w:rsid w:val="2AE949DF"/>
    <w:rsid w:val="2B3B474B"/>
    <w:rsid w:val="2B8D044E"/>
    <w:rsid w:val="2BAF1907"/>
    <w:rsid w:val="2C016BB8"/>
    <w:rsid w:val="2D3B1287"/>
    <w:rsid w:val="2D526996"/>
    <w:rsid w:val="2D77461B"/>
    <w:rsid w:val="2E3A1DA5"/>
    <w:rsid w:val="2E400C5F"/>
    <w:rsid w:val="2E5209E3"/>
    <w:rsid w:val="2EB01AFE"/>
    <w:rsid w:val="2F022B5F"/>
    <w:rsid w:val="30592C7B"/>
    <w:rsid w:val="30D1119A"/>
    <w:rsid w:val="30F12F4C"/>
    <w:rsid w:val="310E0E7D"/>
    <w:rsid w:val="3112402E"/>
    <w:rsid w:val="313D3E38"/>
    <w:rsid w:val="32354487"/>
    <w:rsid w:val="32611BF0"/>
    <w:rsid w:val="33A83294"/>
    <w:rsid w:val="33CA657B"/>
    <w:rsid w:val="34011E26"/>
    <w:rsid w:val="3408308A"/>
    <w:rsid w:val="34173209"/>
    <w:rsid w:val="341B4D23"/>
    <w:rsid w:val="34F70559"/>
    <w:rsid w:val="361B6FFB"/>
    <w:rsid w:val="367F769B"/>
    <w:rsid w:val="36A81FB2"/>
    <w:rsid w:val="3722158D"/>
    <w:rsid w:val="375E09FC"/>
    <w:rsid w:val="38525FA9"/>
    <w:rsid w:val="39003F1D"/>
    <w:rsid w:val="39276876"/>
    <w:rsid w:val="392B2930"/>
    <w:rsid w:val="39E160CD"/>
    <w:rsid w:val="3A327BED"/>
    <w:rsid w:val="3A8E43EC"/>
    <w:rsid w:val="3A9728C8"/>
    <w:rsid w:val="3AC853CC"/>
    <w:rsid w:val="3C16359F"/>
    <w:rsid w:val="3C582CD8"/>
    <w:rsid w:val="3E094E14"/>
    <w:rsid w:val="3E2546CD"/>
    <w:rsid w:val="3E684474"/>
    <w:rsid w:val="3E897B2C"/>
    <w:rsid w:val="3EB91405"/>
    <w:rsid w:val="3F6933F1"/>
    <w:rsid w:val="40531C58"/>
    <w:rsid w:val="41192D98"/>
    <w:rsid w:val="413E5CD9"/>
    <w:rsid w:val="415C663A"/>
    <w:rsid w:val="43425F9D"/>
    <w:rsid w:val="43672D9B"/>
    <w:rsid w:val="43E964A0"/>
    <w:rsid w:val="43F465D0"/>
    <w:rsid w:val="43FB625C"/>
    <w:rsid w:val="44080005"/>
    <w:rsid w:val="442A053D"/>
    <w:rsid w:val="44440739"/>
    <w:rsid w:val="446F65B8"/>
    <w:rsid w:val="44F057A6"/>
    <w:rsid w:val="45A95346"/>
    <w:rsid w:val="461A03DB"/>
    <w:rsid w:val="46416F41"/>
    <w:rsid w:val="46AC75B0"/>
    <w:rsid w:val="46C4203A"/>
    <w:rsid w:val="470E29AE"/>
    <w:rsid w:val="47887727"/>
    <w:rsid w:val="47E0136E"/>
    <w:rsid w:val="48606C1B"/>
    <w:rsid w:val="487A02D2"/>
    <w:rsid w:val="48DD486F"/>
    <w:rsid w:val="490E7D40"/>
    <w:rsid w:val="4948023E"/>
    <w:rsid w:val="49AA7B5B"/>
    <w:rsid w:val="49C16934"/>
    <w:rsid w:val="49CB0CCD"/>
    <w:rsid w:val="4A9D158E"/>
    <w:rsid w:val="4AA610D6"/>
    <w:rsid w:val="4AA81CDA"/>
    <w:rsid w:val="4B0C055A"/>
    <w:rsid w:val="4B432C6A"/>
    <w:rsid w:val="4B7C7600"/>
    <w:rsid w:val="4C881310"/>
    <w:rsid w:val="4C8B4A7C"/>
    <w:rsid w:val="4CDC60D7"/>
    <w:rsid w:val="4CFC368B"/>
    <w:rsid w:val="4D4E6D7A"/>
    <w:rsid w:val="4D7E2C31"/>
    <w:rsid w:val="4D941421"/>
    <w:rsid w:val="4DE65204"/>
    <w:rsid w:val="4DE90850"/>
    <w:rsid w:val="4E056ED2"/>
    <w:rsid w:val="4E3C3076"/>
    <w:rsid w:val="4E7D412D"/>
    <w:rsid w:val="4F086AAF"/>
    <w:rsid w:val="4F3C010A"/>
    <w:rsid w:val="4F983596"/>
    <w:rsid w:val="4FB54925"/>
    <w:rsid w:val="5069668A"/>
    <w:rsid w:val="50A83CB2"/>
    <w:rsid w:val="50C60AD0"/>
    <w:rsid w:val="512B42F2"/>
    <w:rsid w:val="521B3F21"/>
    <w:rsid w:val="538E5DEC"/>
    <w:rsid w:val="544B3A05"/>
    <w:rsid w:val="5495703C"/>
    <w:rsid w:val="549D5B89"/>
    <w:rsid w:val="54DE0134"/>
    <w:rsid w:val="56115841"/>
    <w:rsid w:val="56D076DF"/>
    <w:rsid w:val="56E34736"/>
    <w:rsid w:val="56FB15A3"/>
    <w:rsid w:val="572C3C94"/>
    <w:rsid w:val="57806BBC"/>
    <w:rsid w:val="57E17504"/>
    <w:rsid w:val="57E96040"/>
    <w:rsid w:val="58013662"/>
    <w:rsid w:val="5862688F"/>
    <w:rsid w:val="58963DA7"/>
    <w:rsid w:val="590429E2"/>
    <w:rsid w:val="592C3305"/>
    <w:rsid w:val="599C0D39"/>
    <w:rsid w:val="5A0A29D8"/>
    <w:rsid w:val="5A2C7551"/>
    <w:rsid w:val="5A400720"/>
    <w:rsid w:val="5A8A0F2A"/>
    <w:rsid w:val="5A951B44"/>
    <w:rsid w:val="5B256E78"/>
    <w:rsid w:val="5CAC586B"/>
    <w:rsid w:val="5CE40A65"/>
    <w:rsid w:val="5CF4139A"/>
    <w:rsid w:val="5D5F3891"/>
    <w:rsid w:val="5D693C9C"/>
    <w:rsid w:val="5DC34B2B"/>
    <w:rsid w:val="5DE973D6"/>
    <w:rsid w:val="5E7A0862"/>
    <w:rsid w:val="5E8D2D21"/>
    <w:rsid w:val="5EBD1212"/>
    <w:rsid w:val="5F077E24"/>
    <w:rsid w:val="5F7C2070"/>
    <w:rsid w:val="5F883CB9"/>
    <w:rsid w:val="5FB011CE"/>
    <w:rsid w:val="5FE82248"/>
    <w:rsid w:val="609D0B4D"/>
    <w:rsid w:val="60F65306"/>
    <w:rsid w:val="61784600"/>
    <w:rsid w:val="623F329A"/>
    <w:rsid w:val="62695E27"/>
    <w:rsid w:val="628242DE"/>
    <w:rsid w:val="62D94660"/>
    <w:rsid w:val="636127C3"/>
    <w:rsid w:val="6541100E"/>
    <w:rsid w:val="654C0BA8"/>
    <w:rsid w:val="656377F0"/>
    <w:rsid w:val="660A7F07"/>
    <w:rsid w:val="664352EB"/>
    <w:rsid w:val="66F434E6"/>
    <w:rsid w:val="670E22D2"/>
    <w:rsid w:val="672079BD"/>
    <w:rsid w:val="67D63607"/>
    <w:rsid w:val="67DA42F6"/>
    <w:rsid w:val="683E7EE4"/>
    <w:rsid w:val="685F0CC2"/>
    <w:rsid w:val="696610E4"/>
    <w:rsid w:val="69942C5C"/>
    <w:rsid w:val="69DA6C19"/>
    <w:rsid w:val="6A4574CD"/>
    <w:rsid w:val="6A83721D"/>
    <w:rsid w:val="6AE21101"/>
    <w:rsid w:val="6B4F3B9E"/>
    <w:rsid w:val="6B846945"/>
    <w:rsid w:val="6B923FC2"/>
    <w:rsid w:val="6BD63153"/>
    <w:rsid w:val="6C5B55DC"/>
    <w:rsid w:val="6CAE03DD"/>
    <w:rsid w:val="6CE56E6B"/>
    <w:rsid w:val="6D032DAA"/>
    <w:rsid w:val="6E005A26"/>
    <w:rsid w:val="6E1250FA"/>
    <w:rsid w:val="6E6329C5"/>
    <w:rsid w:val="6EFF345A"/>
    <w:rsid w:val="6F0E41D6"/>
    <w:rsid w:val="6F2E7368"/>
    <w:rsid w:val="6F5C1EAB"/>
    <w:rsid w:val="6FB4540B"/>
    <w:rsid w:val="70630D85"/>
    <w:rsid w:val="70A35EB3"/>
    <w:rsid w:val="70C73255"/>
    <w:rsid w:val="71610FBE"/>
    <w:rsid w:val="721F0DFF"/>
    <w:rsid w:val="72204E9F"/>
    <w:rsid w:val="725008FF"/>
    <w:rsid w:val="72760778"/>
    <w:rsid w:val="72F3295B"/>
    <w:rsid w:val="73B07972"/>
    <w:rsid w:val="743104E3"/>
    <w:rsid w:val="74320C3C"/>
    <w:rsid w:val="74513162"/>
    <w:rsid w:val="74D15862"/>
    <w:rsid w:val="75431AF8"/>
    <w:rsid w:val="757B75BC"/>
    <w:rsid w:val="763D7808"/>
    <w:rsid w:val="764C7A4B"/>
    <w:rsid w:val="764E0750"/>
    <w:rsid w:val="76703C4B"/>
    <w:rsid w:val="76A665D3"/>
    <w:rsid w:val="77846D70"/>
    <w:rsid w:val="778F6F88"/>
    <w:rsid w:val="78BD1F9D"/>
    <w:rsid w:val="79201CE1"/>
    <w:rsid w:val="79B14724"/>
    <w:rsid w:val="79C3228C"/>
    <w:rsid w:val="7A7A50DF"/>
    <w:rsid w:val="7AC6430E"/>
    <w:rsid w:val="7B09415C"/>
    <w:rsid w:val="7B3E0A41"/>
    <w:rsid w:val="7C323980"/>
    <w:rsid w:val="7C955F82"/>
    <w:rsid w:val="7C9839D1"/>
    <w:rsid w:val="7D1B1CB5"/>
    <w:rsid w:val="7EE40FF2"/>
    <w:rsid w:val="7FC90105"/>
    <w:rsid w:val="7FEC35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semiHidden="0"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4"/>
    <w:qFormat/>
    <w:uiPriority w:val="9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1"/>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5"/>
    <w:qFormat/>
    <w:uiPriority w:val="99"/>
    <w:rPr>
      <w:rFonts w:ascii="宋体"/>
      <w:sz w:val="18"/>
      <w:szCs w:val="18"/>
    </w:rPr>
  </w:style>
  <w:style w:type="paragraph" w:styleId="8">
    <w:name w:val="annotation text"/>
    <w:basedOn w:val="1"/>
    <w:link w:val="36"/>
    <w:qFormat/>
    <w:uiPriority w:val="99"/>
    <w:pPr>
      <w:jc w:val="left"/>
    </w:pPr>
  </w:style>
  <w:style w:type="paragraph" w:styleId="9">
    <w:name w:val="Body Text"/>
    <w:basedOn w:val="1"/>
    <w:link w:val="37"/>
    <w:qFormat/>
    <w:uiPriority w:val="99"/>
    <w:pPr>
      <w:spacing w:after="120"/>
    </w:pPr>
  </w:style>
  <w:style w:type="paragraph" w:styleId="10">
    <w:name w:val="Plain Text"/>
    <w:basedOn w:val="1"/>
    <w:link w:val="53"/>
    <w:qFormat/>
    <w:uiPriority w:val="0"/>
    <w:pPr>
      <w:tabs>
        <w:tab w:val="left" w:pos="-105"/>
      </w:tabs>
      <w:spacing w:line="440" w:lineRule="exact"/>
      <w:ind w:right="-147" w:rightChars="-70"/>
      <w:outlineLvl w:val="2"/>
    </w:pPr>
    <w:rPr>
      <w:rFonts w:ascii="宋体" w:hAnsi="Courier New"/>
      <w:sz w:val="24"/>
      <w:szCs w:val="21"/>
    </w:rPr>
  </w:style>
  <w:style w:type="paragraph" w:styleId="11">
    <w:name w:val="Date"/>
    <w:basedOn w:val="1"/>
    <w:next w:val="1"/>
    <w:link w:val="64"/>
    <w:semiHidden/>
    <w:unhideWhenUsed/>
    <w:qFormat/>
    <w:uiPriority w:val="99"/>
    <w:pPr>
      <w:ind w:left="100" w:leftChars="2500"/>
    </w:pPr>
  </w:style>
  <w:style w:type="paragraph" w:styleId="12">
    <w:name w:val="Balloon Text"/>
    <w:basedOn w:val="1"/>
    <w:link w:val="38"/>
    <w:qFormat/>
    <w:uiPriority w:val="99"/>
    <w:rPr>
      <w:sz w:val="18"/>
      <w:szCs w:val="18"/>
    </w:rPr>
  </w:style>
  <w:style w:type="paragraph" w:styleId="13">
    <w:name w:val="footer"/>
    <w:basedOn w:val="1"/>
    <w:link w:val="39"/>
    <w:qFormat/>
    <w:uiPriority w:val="99"/>
    <w:pPr>
      <w:tabs>
        <w:tab w:val="center" w:pos="4153"/>
        <w:tab w:val="right" w:pos="8306"/>
      </w:tabs>
      <w:snapToGrid w:val="0"/>
      <w:jc w:val="left"/>
    </w:pPr>
    <w:rPr>
      <w:sz w:val="18"/>
      <w:szCs w:val="18"/>
    </w:rPr>
  </w:style>
  <w:style w:type="paragraph" w:styleId="14">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HTML Preformatted"/>
    <w:basedOn w:val="1"/>
    <w:link w:val="6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8"/>
    <w:next w:val="8"/>
    <w:link w:val="58"/>
    <w:semiHidden/>
    <w:qFormat/>
    <w:uiPriority w:val="99"/>
    <w:rPr>
      <w:b/>
      <w:bCs/>
    </w:rPr>
  </w:style>
  <w:style w:type="paragraph" w:styleId="19">
    <w:name w:val="Body Text First Indent"/>
    <w:basedOn w:val="9"/>
    <w:link w:val="41"/>
    <w:qFormat/>
    <w:uiPriority w:val="99"/>
    <w:pPr>
      <w:widowControl/>
      <w:ind w:firstLine="420" w:firstLineChars="100"/>
    </w:pPr>
    <w:rPr>
      <w:rFonts w:ascii="Calibri" w:hAnsi="Calibri" w:cs="宋体"/>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locked/>
    <w:uiPriority w:val="0"/>
    <w:rPr>
      <w:b/>
    </w:rPr>
  </w:style>
  <w:style w:type="character" w:styleId="24">
    <w:name w:val="FollowedHyperlink"/>
    <w:basedOn w:val="22"/>
    <w:semiHidden/>
    <w:unhideWhenUsed/>
    <w:qFormat/>
    <w:uiPriority w:val="99"/>
    <w:rPr>
      <w:color w:val="0782C1"/>
      <w:u w:val="none"/>
    </w:rPr>
  </w:style>
  <w:style w:type="character" w:styleId="25">
    <w:name w:val="HTML Definition"/>
    <w:basedOn w:val="22"/>
    <w:semiHidden/>
    <w:unhideWhenUsed/>
    <w:qFormat/>
    <w:uiPriority w:val="99"/>
  </w:style>
  <w:style w:type="character" w:styleId="26">
    <w:name w:val="HTML Variable"/>
    <w:basedOn w:val="22"/>
    <w:semiHidden/>
    <w:unhideWhenUsed/>
    <w:qFormat/>
    <w:uiPriority w:val="99"/>
  </w:style>
  <w:style w:type="character" w:styleId="27">
    <w:name w:val="Hyperlink"/>
    <w:basedOn w:val="22"/>
    <w:qFormat/>
    <w:uiPriority w:val="99"/>
    <w:rPr>
      <w:rFonts w:cs="Times New Roman"/>
      <w:color w:val="0000FF"/>
      <w:u w:val="single"/>
    </w:rPr>
  </w:style>
  <w:style w:type="character" w:styleId="28">
    <w:name w:val="HTML Code"/>
    <w:basedOn w:val="22"/>
    <w:semiHidden/>
    <w:unhideWhenUsed/>
    <w:qFormat/>
    <w:uiPriority w:val="99"/>
    <w:rPr>
      <w:rFonts w:ascii="Courier New" w:hAnsi="Courier New"/>
      <w:sz w:val="20"/>
    </w:rPr>
  </w:style>
  <w:style w:type="character" w:styleId="29">
    <w:name w:val="annotation reference"/>
    <w:basedOn w:val="22"/>
    <w:qFormat/>
    <w:uiPriority w:val="99"/>
    <w:rPr>
      <w:rFonts w:cs="Times New Roman"/>
      <w:sz w:val="21"/>
      <w:szCs w:val="21"/>
    </w:rPr>
  </w:style>
  <w:style w:type="character" w:styleId="30">
    <w:name w:val="HTML Cite"/>
    <w:basedOn w:val="22"/>
    <w:semiHidden/>
    <w:unhideWhenUsed/>
    <w:qFormat/>
    <w:uiPriority w:val="99"/>
  </w:style>
  <w:style w:type="character" w:customStyle="1" w:styleId="31">
    <w:name w:val="标题 1 字符"/>
    <w:basedOn w:val="22"/>
    <w:link w:val="2"/>
    <w:qFormat/>
    <w:locked/>
    <w:uiPriority w:val="99"/>
    <w:rPr>
      <w:rFonts w:ascii="Times New Roman" w:hAnsi="Times New Roman" w:eastAsia="宋体" w:cs="Times New Roman"/>
      <w:b/>
      <w:bCs/>
      <w:kern w:val="44"/>
      <w:sz w:val="44"/>
      <w:szCs w:val="44"/>
    </w:rPr>
  </w:style>
  <w:style w:type="character" w:customStyle="1" w:styleId="32">
    <w:name w:val="标题 2 字符"/>
    <w:basedOn w:val="22"/>
    <w:link w:val="3"/>
    <w:qFormat/>
    <w:locked/>
    <w:uiPriority w:val="99"/>
    <w:rPr>
      <w:rFonts w:ascii="Cambria" w:hAnsi="Cambria" w:eastAsia="宋体" w:cs="Times New Roman"/>
      <w:b/>
      <w:bCs/>
      <w:kern w:val="2"/>
      <w:sz w:val="32"/>
      <w:szCs w:val="32"/>
    </w:rPr>
  </w:style>
  <w:style w:type="character" w:customStyle="1" w:styleId="33">
    <w:name w:val="标题 3 字符"/>
    <w:basedOn w:val="22"/>
    <w:link w:val="4"/>
    <w:qFormat/>
    <w:locked/>
    <w:uiPriority w:val="99"/>
    <w:rPr>
      <w:rFonts w:eastAsia="宋体" w:cs="Times New Roman"/>
      <w:b/>
      <w:sz w:val="32"/>
    </w:rPr>
  </w:style>
  <w:style w:type="character" w:customStyle="1" w:styleId="34">
    <w:name w:val="标题 4 字符1"/>
    <w:basedOn w:val="22"/>
    <w:link w:val="5"/>
    <w:qFormat/>
    <w:locked/>
    <w:uiPriority w:val="99"/>
    <w:rPr>
      <w:rFonts w:ascii="Arial" w:hAnsi="Arial" w:eastAsia="黑体" w:cs="Times New Roman"/>
      <w:b/>
      <w:bCs/>
      <w:kern w:val="2"/>
      <w:sz w:val="28"/>
      <w:szCs w:val="28"/>
    </w:rPr>
  </w:style>
  <w:style w:type="character" w:customStyle="1" w:styleId="35">
    <w:name w:val="文档结构图 字符"/>
    <w:basedOn w:val="22"/>
    <w:link w:val="7"/>
    <w:qFormat/>
    <w:locked/>
    <w:uiPriority w:val="99"/>
    <w:rPr>
      <w:rFonts w:ascii="宋体" w:hAnsi="Times New Roman" w:eastAsia="宋体" w:cs="Times New Roman"/>
      <w:kern w:val="2"/>
      <w:sz w:val="18"/>
      <w:szCs w:val="18"/>
    </w:rPr>
  </w:style>
  <w:style w:type="character" w:customStyle="1" w:styleId="36">
    <w:name w:val="批注文字 字符"/>
    <w:basedOn w:val="22"/>
    <w:link w:val="8"/>
    <w:qFormat/>
    <w:locked/>
    <w:uiPriority w:val="99"/>
    <w:rPr>
      <w:rFonts w:ascii="Times New Roman" w:hAnsi="Times New Roman" w:cs="Times New Roman"/>
      <w:kern w:val="2"/>
      <w:sz w:val="21"/>
    </w:rPr>
  </w:style>
  <w:style w:type="character" w:customStyle="1" w:styleId="37">
    <w:name w:val="正文文本 字符"/>
    <w:basedOn w:val="22"/>
    <w:link w:val="9"/>
    <w:qFormat/>
    <w:locked/>
    <w:uiPriority w:val="99"/>
    <w:rPr>
      <w:rFonts w:ascii="Times New Roman" w:hAnsi="Times New Roman" w:eastAsia="宋体" w:cs="Times New Roman"/>
      <w:sz w:val="20"/>
      <w:szCs w:val="20"/>
    </w:rPr>
  </w:style>
  <w:style w:type="character" w:customStyle="1" w:styleId="38">
    <w:name w:val="批注框文本 字符"/>
    <w:basedOn w:val="22"/>
    <w:link w:val="12"/>
    <w:qFormat/>
    <w:locked/>
    <w:uiPriority w:val="99"/>
    <w:rPr>
      <w:rFonts w:ascii="Times New Roman" w:hAnsi="Times New Roman" w:eastAsia="宋体" w:cs="Times New Roman"/>
      <w:kern w:val="2"/>
      <w:sz w:val="18"/>
      <w:szCs w:val="18"/>
    </w:rPr>
  </w:style>
  <w:style w:type="character" w:customStyle="1" w:styleId="39">
    <w:name w:val="页脚 字符"/>
    <w:basedOn w:val="22"/>
    <w:link w:val="13"/>
    <w:qFormat/>
    <w:locked/>
    <w:uiPriority w:val="99"/>
    <w:rPr>
      <w:rFonts w:ascii="Times New Roman" w:hAnsi="Times New Roman" w:eastAsia="宋体" w:cs="Times New Roman"/>
      <w:sz w:val="18"/>
      <w:szCs w:val="18"/>
    </w:rPr>
  </w:style>
  <w:style w:type="character" w:customStyle="1" w:styleId="40">
    <w:name w:val="页眉 字符"/>
    <w:basedOn w:val="22"/>
    <w:link w:val="14"/>
    <w:qFormat/>
    <w:locked/>
    <w:uiPriority w:val="99"/>
    <w:rPr>
      <w:rFonts w:ascii="Times New Roman" w:hAnsi="Times New Roman" w:eastAsia="宋体" w:cs="Times New Roman"/>
      <w:sz w:val="18"/>
      <w:szCs w:val="18"/>
    </w:rPr>
  </w:style>
  <w:style w:type="character" w:customStyle="1" w:styleId="41">
    <w:name w:val="正文文本首行缩进 字符"/>
    <w:basedOn w:val="37"/>
    <w:link w:val="19"/>
    <w:qFormat/>
    <w:locked/>
    <w:uiPriority w:val="99"/>
    <w:rPr>
      <w:rFonts w:ascii="Times New Roman" w:hAnsi="Times New Roman" w:eastAsia="宋体" w:cs="Times New Roman"/>
      <w:sz w:val="20"/>
      <w:szCs w:val="20"/>
    </w:rPr>
  </w:style>
  <w:style w:type="character" w:customStyle="1" w:styleId="42">
    <w:name w:val="正文缩进2格 Char"/>
    <w:link w:val="43"/>
    <w:qFormat/>
    <w:locked/>
    <w:uiPriority w:val="99"/>
    <w:rPr>
      <w:rFonts w:ascii="仿宋_GB2312" w:hAnsi="宋体" w:eastAsia="仿宋_GB2312"/>
      <w:sz w:val="31"/>
    </w:rPr>
  </w:style>
  <w:style w:type="paragraph" w:customStyle="1" w:styleId="43">
    <w:name w:val="正文缩进2格"/>
    <w:basedOn w:val="1"/>
    <w:link w:val="42"/>
    <w:qFormat/>
    <w:uiPriority w:val="99"/>
    <w:pPr>
      <w:spacing w:line="600" w:lineRule="exact"/>
      <w:ind w:firstLine="639" w:firstLineChars="206"/>
    </w:pPr>
    <w:rPr>
      <w:rFonts w:ascii="仿宋_GB2312" w:hAnsi="宋体" w:eastAsia="仿宋_GB2312"/>
      <w:kern w:val="0"/>
      <w:sz w:val="31"/>
      <w:szCs w:val="31"/>
    </w:rPr>
  </w:style>
  <w:style w:type="paragraph" w:customStyle="1" w:styleId="44">
    <w:name w:val="列出段落1"/>
    <w:basedOn w:val="1"/>
    <w:qFormat/>
    <w:uiPriority w:val="99"/>
    <w:pPr>
      <w:ind w:firstLine="420" w:firstLineChars="200"/>
    </w:pPr>
  </w:style>
  <w:style w:type="paragraph" w:customStyle="1" w:styleId="45">
    <w:name w:val="列出段落2"/>
    <w:basedOn w:val="1"/>
    <w:qFormat/>
    <w:uiPriority w:val="99"/>
    <w:pPr>
      <w:ind w:firstLine="420" w:firstLineChars="200"/>
    </w:pPr>
  </w:style>
  <w:style w:type="paragraph" w:styleId="46">
    <w:name w:val="List Paragraph"/>
    <w:basedOn w:val="1"/>
    <w:qFormat/>
    <w:uiPriority w:val="99"/>
    <w:pPr>
      <w:ind w:firstLine="420" w:firstLineChars="200"/>
    </w:pPr>
  </w:style>
  <w:style w:type="character" w:customStyle="1" w:styleId="47">
    <w:name w:val="fontstyle01"/>
    <w:basedOn w:val="22"/>
    <w:qFormat/>
    <w:uiPriority w:val="99"/>
    <w:rPr>
      <w:rFonts w:ascii="仿宋" w:hAnsi="仿宋" w:eastAsia="仿宋" w:cs="Times New Roman"/>
      <w:color w:val="000000"/>
      <w:sz w:val="28"/>
      <w:szCs w:val="28"/>
    </w:rPr>
  </w:style>
  <w:style w:type="character" w:customStyle="1" w:styleId="48">
    <w:name w:val="！正文 Char"/>
    <w:link w:val="49"/>
    <w:qFormat/>
    <w:locked/>
    <w:uiPriority w:val="99"/>
    <w:rPr>
      <w:rFonts w:ascii="Arial" w:hAnsi="Arial"/>
      <w:sz w:val="24"/>
    </w:rPr>
  </w:style>
  <w:style w:type="paragraph" w:customStyle="1" w:styleId="49">
    <w:name w:val="！正文"/>
    <w:basedOn w:val="1"/>
    <w:link w:val="48"/>
    <w:qFormat/>
    <w:uiPriority w:val="99"/>
    <w:pPr>
      <w:spacing w:line="360" w:lineRule="auto"/>
      <w:ind w:firstLine="200" w:firstLineChars="200"/>
    </w:pPr>
    <w:rPr>
      <w:rFonts w:ascii="Arial" w:hAnsi="Arial" w:eastAsia="等线"/>
      <w:kern w:val="0"/>
      <w:sz w:val="24"/>
      <w:szCs w:val="24"/>
    </w:rPr>
  </w:style>
  <w:style w:type="paragraph" w:customStyle="1" w:styleId="50">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1">
    <w:name w:val="正文缩进 字符"/>
    <w:link w:val="6"/>
    <w:qFormat/>
    <w:locked/>
    <w:uiPriority w:val="99"/>
    <w:rPr>
      <w:sz w:val="24"/>
    </w:rPr>
  </w:style>
  <w:style w:type="paragraph" w:customStyle="1" w:styleId="52">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3">
    <w:name w:val="纯文本 字符"/>
    <w:basedOn w:val="22"/>
    <w:link w:val="10"/>
    <w:qFormat/>
    <w:locked/>
    <w:uiPriority w:val="0"/>
    <w:rPr>
      <w:rFonts w:ascii="宋体" w:hAnsi="Courier New" w:eastAsia="宋体" w:cs="Times New Roman"/>
      <w:kern w:val="2"/>
      <w:sz w:val="21"/>
      <w:szCs w:val="21"/>
    </w:rPr>
  </w:style>
  <w:style w:type="character" w:customStyle="1" w:styleId="54">
    <w:name w:val="未处理的提及1"/>
    <w:basedOn w:val="22"/>
    <w:semiHidden/>
    <w:qFormat/>
    <w:uiPriority w:val="99"/>
    <w:rPr>
      <w:rFonts w:cs="Times New Roman"/>
      <w:color w:val="605E5C"/>
      <w:shd w:val="clear" w:color="auto" w:fill="E1DFDD"/>
    </w:rPr>
  </w:style>
  <w:style w:type="paragraph" w:customStyle="1" w:styleId="55">
    <w:name w:val="样式"/>
    <w:basedOn w:val="1"/>
    <w:next w:val="46"/>
    <w:qFormat/>
    <w:uiPriority w:val="99"/>
    <w:pPr>
      <w:ind w:firstLine="420" w:firstLineChars="200"/>
    </w:pPr>
    <w:rPr>
      <w:rFonts w:ascii="Calibri" w:hAnsi="Calibri"/>
      <w:szCs w:val="22"/>
    </w:rPr>
  </w:style>
  <w:style w:type="character" w:customStyle="1" w:styleId="56">
    <w:name w:val="Body Text Indent 2 Char Char"/>
    <w:link w:val="57"/>
    <w:qFormat/>
    <w:locked/>
    <w:uiPriority w:val="99"/>
  </w:style>
  <w:style w:type="paragraph" w:customStyle="1" w:styleId="57">
    <w:name w:val="正文文本缩进 21"/>
    <w:basedOn w:val="1"/>
    <w:link w:val="56"/>
    <w:qFormat/>
    <w:uiPriority w:val="99"/>
    <w:pPr>
      <w:adjustRightInd w:val="0"/>
      <w:spacing w:line="480" w:lineRule="auto"/>
      <w:ind w:firstLine="540"/>
    </w:pPr>
    <w:rPr>
      <w:rFonts w:ascii="Calibri" w:hAnsi="Calibri" w:eastAsia="等线"/>
      <w:kern w:val="0"/>
      <w:sz w:val="20"/>
    </w:rPr>
  </w:style>
  <w:style w:type="character" w:customStyle="1" w:styleId="58">
    <w:name w:val="批注主题 字符"/>
    <w:basedOn w:val="36"/>
    <w:link w:val="18"/>
    <w:semiHidden/>
    <w:qFormat/>
    <w:locked/>
    <w:uiPriority w:val="99"/>
    <w:rPr>
      <w:rFonts w:ascii="Times New Roman" w:hAnsi="Times New Roman" w:eastAsia="宋体" w:cs="Times New Roman"/>
      <w:b/>
      <w:bCs/>
      <w:kern w:val="2"/>
      <w:sz w:val="21"/>
    </w:rPr>
  </w:style>
  <w:style w:type="character" w:customStyle="1" w:styleId="59">
    <w:name w:val="标题 4 字符"/>
    <w:basedOn w:val="22"/>
    <w:semiHidden/>
    <w:qFormat/>
    <w:uiPriority w:val="99"/>
    <w:rPr>
      <w:rFonts w:ascii="Cambria" w:hAnsi="Cambria" w:eastAsia="宋体" w:cs="Times New Roman"/>
      <w:b/>
      <w:bCs/>
      <w:kern w:val="2"/>
      <w:sz w:val="28"/>
      <w:szCs w:val="28"/>
    </w:rPr>
  </w:style>
  <w:style w:type="paragraph" w:customStyle="1" w:styleId="60">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1">
    <w:name w:val="致远要点"/>
    <w:basedOn w:val="46"/>
    <w:link w:val="62"/>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2">
    <w:name w:val="致远要点 字符"/>
    <w:basedOn w:val="22"/>
    <w:link w:val="61"/>
    <w:qFormat/>
    <w:locked/>
    <w:uiPriority w:val="99"/>
    <w:rPr>
      <w:rFonts w:ascii="黑体" w:hAnsi="黑体" w:eastAsia="黑体" w:cs="宋体"/>
      <w:kern w:val="2"/>
      <w:sz w:val="22"/>
      <w:szCs w:val="22"/>
    </w:rPr>
  </w:style>
  <w:style w:type="paragraph" w:customStyle="1" w:styleId="63">
    <w:name w:val="SANGFOR_6_正文"/>
    <w:basedOn w:val="1"/>
    <w:qFormat/>
    <w:uiPriority w:val="99"/>
    <w:pPr>
      <w:spacing w:line="360" w:lineRule="auto"/>
    </w:pPr>
    <w:rPr>
      <w:szCs w:val="24"/>
    </w:rPr>
  </w:style>
  <w:style w:type="character" w:customStyle="1" w:styleId="64">
    <w:name w:val="日期 字符"/>
    <w:basedOn w:val="22"/>
    <w:link w:val="11"/>
    <w:semiHidden/>
    <w:qFormat/>
    <w:uiPriority w:val="99"/>
    <w:rPr>
      <w:kern w:val="2"/>
      <w:sz w:val="21"/>
    </w:rPr>
  </w:style>
  <w:style w:type="paragraph" w:customStyle="1" w:styleId="65">
    <w:name w:val="Other|1"/>
    <w:basedOn w:val="1"/>
    <w:qFormat/>
    <w:uiPriority w:val="0"/>
    <w:rPr>
      <w:rFonts w:ascii="Calibri" w:hAnsi="Calibri"/>
      <w:sz w:val="17"/>
      <w:szCs w:val="17"/>
    </w:rPr>
  </w:style>
  <w:style w:type="character" w:customStyle="1" w:styleId="66">
    <w:name w:val="HTML 预设格式 字符"/>
    <w:basedOn w:val="22"/>
    <w:link w:val="16"/>
    <w:qFormat/>
    <w:uiPriority w:val="99"/>
    <w:rPr>
      <w:rFonts w:ascii="宋体" w:hAnsi="宋体" w:cs="宋体"/>
      <w:sz w:val="24"/>
      <w:szCs w:val="24"/>
    </w:rPr>
  </w:style>
  <w:style w:type="paragraph" w:customStyle="1" w:styleId="67">
    <w:name w:val="txt"/>
    <w:basedOn w:val="1"/>
    <w:qFormat/>
    <w:uiPriority w:val="0"/>
    <w:pPr>
      <w:widowControl/>
      <w:shd w:val="clear" w:color="auto" w:fill="FFFFFF"/>
      <w:jc w:val="left"/>
    </w:pPr>
    <w:rPr>
      <w:rFonts w:eastAsiaTheme="minorEastAsia"/>
      <w:kern w:val="0"/>
      <w:sz w:val="24"/>
      <w:szCs w:val="24"/>
      <w:lang w:eastAsia="en-US"/>
    </w:rPr>
  </w:style>
  <w:style w:type="character" w:customStyle="1" w:styleId="68">
    <w:name w:val="Subtle Emphasis"/>
    <w:basedOn w:val="22"/>
    <w:qFormat/>
    <w:uiPriority w:val="19"/>
    <w:rPr>
      <w:i/>
      <w:iCs/>
      <w:color w:val="404040" w:themeColor="text1" w:themeTint="BF"/>
      <w14:textFill>
        <w14:solidFill>
          <w14:schemeClr w14:val="tx1">
            <w14:lumMod w14:val="75000"/>
            <w14:lumOff w14:val="25000"/>
          </w14:schemeClr>
        </w14:solidFill>
      </w14:textFill>
    </w:rPr>
  </w:style>
  <w:style w:type="character" w:customStyle="1" w:styleId="69">
    <w:name w:val="font41"/>
    <w:basedOn w:val="22"/>
    <w:qFormat/>
    <w:uiPriority w:val="0"/>
    <w:rPr>
      <w:rFonts w:ascii="宋体" w:hAnsi="宋体" w:eastAsia="宋体" w:cs="宋体"/>
      <w:b/>
      <w:bCs/>
      <w:color w:val="000000"/>
      <w:sz w:val="18"/>
      <w:szCs w:val="18"/>
      <w:u w:val="none"/>
    </w:rPr>
  </w:style>
  <w:style w:type="character" w:customStyle="1" w:styleId="70">
    <w:name w:val="font51"/>
    <w:basedOn w:val="22"/>
    <w:qFormat/>
    <w:uiPriority w:val="0"/>
    <w:rPr>
      <w:rFonts w:ascii="宋体" w:hAnsi="宋体" w:eastAsia="宋体" w:cs="宋体"/>
      <w:color w:val="000000"/>
      <w:sz w:val="16"/>
      <w:szCs w:val="16"/>
      <w:u w:val="none"/>
    </w:rPr>
  </w:style>
  <w:style w:type="character" w:customStyle="1" w:styleId="71">
    <w:name w:val="font61"/>
    <w:basedOn w:val="22"/>
    <w:qFormat/>
    <w:uiPriority w:val="0"/>
    <w:rPr>
      <w:rFonts w:ascii="宋体" w:hAnsi="宋体" w:eastAsia="宋体" w:cs="宋体"/>
      <w:b/>
      <w:bCs/>
      <w:color w:val="000000"/>
      <w:sz w:val="16"/>
      <w:szCs w:val="16"/>
      <w:u w:val="none"/>
    </w:rPr>
  </w:style>
  <w:style w:type="paragraph" w:customStyle="1" w:styleId="7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paragraph" w:customStyle="1" w:styleId="73">
    <w:name w:val="Table Text"/>
    <w:basedOn w:val="1"/>
    <w:semiHidden/>
    <w:qFormat/>
    <w:uiPriority w:val="0"/>
    <w:rPr>
      <w:rFonts w:ascii="宋体" w:hAnsi="宋体" w:eastAsia="宋体" w:cs="宋体"/>
      <w:sz w:val="24"/>
      <w:szCs w:val="24"/>
      <w:lang w:val="en-US" w:eastAsia="en-US" w:bidi="ar-SA"/>
    </w:rPr>
  </w:style>
  <w:style w:type="table" w:customStyle="1" w:styleId="74">
    <w:name w:val="Table Normal"/>
    <w:semiHidden/>
    <w:unhideWhenUsed/>
    <w:qFormat/>
    <w:uiPriority w:val="0"/>
    <w:tblPr>
      <w:tblCellMar>
        <w:top w:w="0" w:type="dxa"/>
        <w:left w:w="0" w:type="dxa"/>
        <w:bottom w:w="0" w:type="dxa"/>
        <w:right w:w="0" w:type="dxa"/>
      </w:tblCellMar>
    </w:tblPr>
  </w:style>
  <w:style w:type="paragraph" w:customStyle="1" w:styleId="75">
    <w:name w:val="Body Text First Indent 2"/>
    <w:basedOn w:val="76"/>
    <w:qFormat/>
    <w:uiPriority w:val="0"/>
    <w:pPr>
      <w:ind w:left="420" w:firstLine="420" w:firstLineChars="200"/>
    </w:pPr>
    <w:rPr>
      <w:rFonts w:ascii="Times New Roman" w:hAnsi="Times New Roman" w:eastAsia="宋体" w:cs="Times New Roman"/>
    </w:rPr>
  </w:style>
  <w:style w:type="paragraph" w:customStyle="1" w:styleId="76">
    <w:name w:val="Body Text Indent1"/>
    <w:basedOn w:val="1"/>
    <w:next w:val="77"/>
    <w:qFormat/>
    <w:uiPriority w:val="0"/>
    <w:pPr>
      <w:spacing w:after="120" w:afterLines="0"/>
      <w:ind w:left="420" w:leftChars="200"/>
    </w:pPr>
  </w:style>
  <w:style w:type="paragraph" w:customStyle="1" w:styleId="77">
    <w:name w:val="envelope return1"/>
    <w:basedOn w:val="1"/>
    <w:qFormat/>
    <w:uiPriority w:val="0"/>
    <w:pPr>
      <w:snapToGrid w:val="0"/>
    </w:pPr>
    <w:rPr>
      <w:rFonts w:ascii="Arial" w:hAnsi="Arial" w:eastAsia="宋体" w:cs="Times New Roman"/>
    </w:rPr>
  </w:style>
  <w:style w:type="character" w:customStyle="1" w:styleId="78">
    <w:name w:val="font131"/>
    <w:basedOn w:val="22"/>
    <w:qFormat/>
    <w:uiPriority w:val="0"/>
    <w:rPr>
      <w:rFonts w:hint="eastAsia" w:ascii="宋体" w:hAnsi="宋体" w:eastAsia="宋体" w:cs="宋体"/>
      <w:color w:val="000000"/>
      <w:sz w:val="22"/>
      <w:szCs w:val="22"/>
      <w:u w:val="none"/>
      <w:vertAlign w:val="superscript"/>
    </w:rPr>
  </w:style>
  <w:style w:type="character" w:customStyle="1" w:styleId="79">
    <w:name w:val="font141"/>
    <w:basedOn w:val="22"/>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09C7A3-2106-45CE-8D05-6CE6676EA54E}">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19</Pages>
  <Words>830</Words>
  <Characters>898</Characters>
  <Lines>1</Lines>
  <Paragraphs>1</Paragraphs>
  <TotalTime>3</TotalTime>
  <ScaleCrop>false</ScaleCrop>
  <LinksUpToDate>false</LinksUpToDate>
  <CharactersWithSpaces>898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2021-10-13T06:13:00Z</dcterms:created>
  <dc:creator>Administrator</dc:creator>
  <cp:lastModifiedBy>张兆轩</cp:lastModifiedBy>
  <cp:lastPrinted>2026-05-08T02:39:00Z</cp:lastPrinted>
  <dcterms:modified xsi:type="dcterms:W3CDTF">2026-08-31T03:27:09Z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65A513E7BC7A4AEEADFAD430112E3D3E</vt:lpwstr>
  </property>
  <property fmtid="{D5CDD505-2E9C-101B-9397-08002B2CF9AE}" pid="4" name="KSOTemplateDocerSaveRecord">
    <vt:lpwstr>eyJoZGlkIjoiNzg2MmViMmZkNTk1NTM5NjBhMDI5MTg1ZTVjOTVkYmMiLCJ1c2VySWQiOiIxNzQwMjE2MzI3In0=</vt:lpwstr>
  </property>
</Properties>
</file>