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9CAE9">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28138236">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743528BA">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东莞市中心广场南广场活化改造提升项目块料采购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334FC2B5">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东莞市中心广场南广场活化改造提升项目块料采购</w:t>
      </w:r>
      <w:r>
        <w:rPr>
          <w:rFonts w:hint="eastAsia" w:ascii="仿宋_GB2312" w:hAnsi="仿宋_GB2312" w:eastAsia="仿宋_GB2312" w:cs="仿宋_GB2312"/>
          <w:color w:val="auto"/>
          <w:kern w:val="0"/>
          <w:sz w:val="21"/>
          <w:szCs w:val="21"/>
          <w:u w:val="single"/>
          <w:lang w:val="en-US" w:eastAsia="zh-CN"/>
        </w:rPr>
        <w:t xml:space="preserve">  </w:t>
      </w:r>
    </w:p>
    <w:p w14:paraId="0210D0D1">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163</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691D7E9A">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东莞南城                    </w:t>
      </w:r>
    </w:p>
    <w:p w14:paraId="71119C6B">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bookmarkStart w:id="0" w:name="_GoBack"/>
      <w:bookmarkEnd w:id="0"/>
    </w:p>
    <w:p w14:paraId="5B73A3E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¥ 289346.67</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贰拾捌万玖仟叁佰肆拾陆元陆角柒分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)¥ 256059.00元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贰拾伍万陆仟零伍拾玖元整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¥ 33287.67 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叁万叁仟贰佰捌拾柒元陆角柒分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69F9E457">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kern w:val="2"/>
          <w:sz w:val="21"/>
          <w:szCs w:val="21"/>
          <w:u w:val="single"/>
          <w:lang w:val="en-US" w:eastAsia="zh-CN" w:bidi="ar-SA"/>
        </w:rPr>
        <w:t>斜顶商业街建筑面积约2343.68㎡，占地面积约1734.76㎡，规划高度9.5m，对原办公楼外立面进行改造美化及室内装修，完善配套功能；水下区域建筑面积约4811.12㎡，占地面积约4811.12㎡，规划高度4.7m，原为地下商铺，拟改造为停车场（规划停车位97个）。</w:t>
      </w:r>
    </w:p>
    <w:p w14:paraId="196C5277">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2FCE8D2D">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20" w:firstLineChars="200"/>
        <w:textAlignment w:val="auto"/>
        <w:rPr>
          <w:rFonts w:hint="eastAsia" w:ascii="仿宋_GB2312" w:hAnsi="仿宋_GB2312" w:eastAsia="仿宋_GB2312" w:cs="仿宋_GB2312"/>
          <w:b/>
          <w:bCs/>
          <w:color w:val="auto"/>
          <w:kern w:val="0"/>
          <w:sz w:val="21"/>
          <w:szCs w:val="21"/>
          <w:u w:val="single"/>
        </w:rPr>
      </w:pPr>
      <w:r>
        <w:rPr>
          <w:rFonts w:hint="eastAsia" w:ascii="仿宋_GB2312" w:hAnsi="仿宋_GB2312" w:eastAsia="仿宋_GB2312" w:cs="仿宋_GB2312"/>
          <w:i w:val="0"/>
          <w:iCs w:val="0"/>
          <w:caps w:val="0"/>
          <w:color w:val="auto"/>
          <w:spacing w:val="0"/>
          <w:kern w:val="0"/>
          <w:sz w:val="21"/>
          <w:szCs w:val="21"/>
          <w:highlight w:val="none"/>
          <w:shd w:val="clear" w:color="auto" w:fill="auto"/>
        </w:rPr>
        <w:t>本项目采购范围为东莞市中心广场南广场活化改造提升项目所需的各类块状饰面材料，主要包括斜顶商业街区域的防水墙面砖、白色纹理瓷砖、浅灰色及深/浅灰色防滑耐磨地砖、浅色防滑地砖、微晶石爵士白地砖，园建区域的荔枝面及烧面芝麻灰花岗岩等多种规格，以及地下室区域的浅灰色面砖踢脚线和防滑瓷砖，采购总量约3,095㎡，</w:t>
      </w:r>
      <w:r>
        <w:rPr>
          <w:rFonts w:hint="eastAsia" w:ascii="仿宋_GB2312" w:hAnsi="仿宋_GB2312" w:eastAsia="仿宋_GB2312" w:cs="仿宋_GB2312"/>
          <w:color w:val="auto"/>
          <w:spacing w:val="0"/>
          <w:kern w:val="0"/>
          <w:szCs w:val="21"/>
          <w:highlight w:val="none"/>
          <w:lang w:val="en-US" w:eastAsia="zh-CN"/>
        </w:rPr>
        <w:t>具体详见工程量清单及图纸。</w:t>
      </w:r>
      <w:r>
        <w:rPr>
          <w:rFonts w:hint="eastAsia" w:ascii="仿宋_GB2312" w:hAnsi="仿宋_GB2312" w:eastAsia="仿宋_GB2312" w:cs="仿宋_GB2312"/>
          <w:b w:val="0"/>
          <w:bCs w:val="0"/>
          <w:color w:val="auto"/>
          <w:kern w:val="0"/>
          <w:sz w:val="21"/>
          <w:szCs w:val="21"/>
          <w:highlight w:val="none"/>
          <w:u w:val="none"/>
          <w:lang w:val="en-US" w:eastAsia="zh-CN"/>
        </w:rPr>
        <w:t xml:space="preserve"> </w:t>
      </w:r>
    </w:p>
    <w:p w14:paraId="478D5076">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36B5225B">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供货期工期为</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565762A8">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36F93913">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13003BA0">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486ADBAB">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13F5F368">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79F72F7A">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1B022163">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06D1EB69">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3C4FC61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146708F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00FB9CFC">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3083DAD0">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10B68550">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30F20614">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4E0C10EB">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028F6A65">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47485806">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6AA7EC6B">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0311E961">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775DBBC0">
      <w:pPr>
        <w:jc w:val="right"/>
      </w:pPr>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08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26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64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2026-08-26T01:58:41Z</dcterms:created>
  <dc:creator>lenovo</dc:creator>
  <cp:lastModifiedBy>黄惠东</cp:lastModifiedBy>
  <dcterms:modified xsi:type="dcterms:W3CDTF">2026-08-26T01:59:00Z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4B95E6455D6C4B06828D0549F89F5B6E_12</vt:lpwstr>
  </property>
</Properties>
</file>