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F88D2">
      <w:pPr>
        <w:jc w:val="center"/>
        <w:rPr>
          <w:rFonts w:hint="eastAsia" w:ascii="楷体_GB2312" w:hAnsi="楷体_GB2312" w:eastAsia="楷体_GB2312" w:cs="楷体_GB2312"/>
          <w:color w:val="auto"/>
          <w:sz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highlight w:val="none"/>
        </w:rPr>
        <w:t>采购公告</w:t>
      </w:r>
    </w:p>
    <w:p w14:paraId="494C10F1">
      <w:pPr>
        <w:widowControl/>
        <w:snapToGrid w:val="0"/>
        <w:spacing w:line="360" w:lineRule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至：投标人</w:t>
      </w:r>
    </w:p>
    <w:p w14:paraId="54030B80">
      <w:pPr>
        <w:widowControl/>
        <w:snapToGrid w:val="0"/>
        <w:spacing w:line="360" w:lineRule="auto"/>
        <w:ind w:firstLine="525" w:firstLineChars="250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eastAsia="zh-CN"/>
        </w:rPr>
        <w:t>东莞市城市工程建设集团有限公司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就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东莞市中心广场南广场活化改造提升项目玻璃幕墙劳务分包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进行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采购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现将有关事项说明如下：</w:t>
      </w:r>
    </w:p>
    <w:p w14:paraId="7E000608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项目名称：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东莞市中心广场南广场活化改造提升项目玻璃幕墙劳务分包</w:t>
      </w:r>
    </w:p>
    <w:p w14:paraId="36ECDB40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项目编号：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 xml:space="preserve">  ZBCG-2026-156 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 xml:space="preserve"> </w:t>
      </w:r>
    </w:p>
    <w:p w14:paraId="7ECAB083">
      <w:pPr>
        <w:widowControl/>
        <w:snapToGrid w:val="0"/>
        <w:spacing w:line="360" w:lineRule="auto"/>
        <w:ind w:left="420"/>
        <w:rPr>
          <w:rFonts w:hint="default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三、工程地点：</w:t>
      </w:r>
      <w:r>
        <w:rPr>
          <w:rFonts w:hint="default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东莞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南城</w:t>
      </w:r>
    </w:p>
    <w:p w14:paraId="54BF580B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四、采购限价：</w:t>
      </w:r>
    </w:p>
    <w:p w14:paraId="4458AFA4"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项目采购限价为¥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415202.80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元（含税9%），(大写) 人民币肆拾壹万伍仟贰佰零贰元捌角整；其中不含税工程价款为:(小写)¥380920.00元，(大写)人民币叁拾捌万零玖佰贰拾元整;税金:(小写)¥34282.80元，(大写)人民币叁万肆仟贰佰捌拾贰元捌角整。（投标人报价不得高于采购限价）</w:t>
      </w:r>
    </w:p>
    <w:p w14:paraId="7FE70239">
      <w:pPr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五、工程概况：斜顶商业街建筑面积约2343.68㎡，占地面积约1734.76㎡，规划高度9.5m，对原办公楼外立面进行改造美化及室内装修，完善配套功能；水下区域建筑面积约4811.12㎡，占地面积约4811.12㎡，规划高度4.7m，原为地下商铺，拟改造为停车场（规划停车位97个）。</w:t>
      </w:r>
    </w:p>
    <w:p w14:paraId="71706A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六、工程范围：</w:t>
      </w:r>
    </w:p>
    <w:p w14:paraId="222F3B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default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玻璃幕墙施工图范围内玻璃幕墙、金属隔断、镀锌钢板、铝板、手动开窗器等安装工程包含所需的辅材，其中铝型材、铝板、幕墙玻璃由甲方提供，主要施工内容如下：</w:t>
      </w:r>
    </w:p>
    <w:p w14:paraId="445A34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①.幕墙类型:明框幕墙；</w:t>
      </w:r>
    </w:p>
    <w:p w14:paraId="1B0785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②骨架材料种类、规格、中距:镀锌钢通外包铝合金立柱、铝合金横梁、铝合金压板、铝合金装饰条等，详见图纸；</w:t>
      </w:r>
    </w:p>
    <w:p w14:paraId="171F38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③面层材料品种、规格、颜色:8mm双银LOW-E+12A+8mm透明钢化玻璃；</w:t>
      </w:r>
    </w:p>
    <w:p w14:paraId="5A4B77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④嵌缝、塞口材料种类:硅酮密封胶、三元乙丙胶条、隔热垫块、泡沫条等；</w:t>
      </w:r>
    </w:p>
    <w:p w14:paraId="2926A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⑤预埋件:200*300*10mm镀锌钢板、M12x160倒锥形化学锚栓；</w:t>
      </w:r>
    </w:p>
    <w:p w14:paraId="054900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⑥含地弹门、拉手、地弹簧、门锁、预埋铁件等；</w:t>
      </w:r>
    </w:p>
    <w:p w14:paraId="4A2B91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default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⑦其它:包含施工图纸、技术规范所需全部工作内容技术要求详见图纸等文件。</w:t>
      </w:r>
    </w:p>
    <w:p w14:paraId="0BE1CEA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承包方式：</w:t>
      </w:r>
    </w:p>
    <w:p w14:paraId="1926F3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本工程</w:t>
      </w:r>
      <w:r>
        <w:rPr>
          <w:rFonts w:hint="default" w:ascii="仿宋_GB2312" w:hAnsi="仿宋_GB2312" w:eastAsia="仿宋_GB2312" w:cs="仿宋_GB2312"/>
          <w:color w:val="auto"/>
          <w:kern w:val="0"/>
          <w:szCs w:val="21"/>
          <w:highlight w:val="none"/>
        </w:rPr>
        <w:t>包人工、包辅材、包小型机械设备及操作用工、包施工用水电设备及相关费用、包保险费用、包税金、包工期、包质量、包安全生产、包现场文明施工、包制安、包验收、包结算、包风险、包与其他分包单位的配合等。其余材料及辅材（含硅酮密封胶、三元乙丙胶条、隔热垫块、防火岩棉、泡沫条、预埋件、五金配件等）均由分包方负责，综合单价已包含绿色安全文明措施施工费、吊装费等一切相关费用，结算时不另调整。</w:t>
      </w:r>
    </w:p>
    <w:p w14:paraId="03DA32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2、甲供材：</w:t>
      </w:r>
      <w:r>
        <w:rPr>
          <w:rFonts w:hint="default" w:ascii="仿宋_GB2312" w:hAnsi="仿宋_GB2312" w:eastAsia="仿宋_GB2312" w:cs="仿宋_GB2312"/>
          <w:color w:val="auto"/>
          <w:kern w:val="0"/>
          <w:szCs w:val="21"/>
          <w:highlight w:val="none"/>
        </w:rPr>
        <w:t>甲供材为铝型材、幕墙玻璃、铝板</w:t>
      </w:r>
    </w:p>
    <w:p w14:paraId="7EBA49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八、工期：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Cs w:val="21"/>
          <w:highlight w:val="none"/>
          <w:lang w:val="en-US" w:eastAsia="zh-CN"/>
        </w:rPr>
        <w:t xml:space="preserve"> 计划2026年8月25日起至2026年9月15日完工，工期为21个日历天，具体施工时间根据项目部施工进度安排。乙方无条件配合甲方施工进度要求。</w:t>
      </w:r>
    </w:p>
    <w:p w14:paraId="3C0428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67" w:firstLineChars="175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九、投标文件的递交时间及开标地点：以密封形式于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 xml:space="preserve">18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时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分前递交，截止时间为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 xml:space="preserve">18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时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分，所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有应答文件必须在规定的应答截止时间前按规定地址送达采购人，逾期恕不接受。</w:t>
      </w:r>
    </w:p>
    <w:p w14:paraId="3B6CC5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开标地址：东莞市南城街道城市风景街8栋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4楼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城工集团开标室。</w:t>
      </w:r>
    </w:p>
    <w:p w14:paraId="7D1A2044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十、注意事项：</w:t>
      </w:r>
    </w:p>
    <w:p w14:paraId="3254EE9A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1、投标人必须全面响应采购文件要求，投标人任何附加条件采购人一律不接受或视为废标。</w:t>
      </w:r>
    </w:p>
    <w:p w14:paraId="0ADEC230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2、中标人严禁有挂靠或者违法转包行为。</w:t>
      </w:r>
    </w:p>
    <w:p w14:paraId="570F39D0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3、投标文件严禁出现不平衡报价。</w:t>
      </w:r>
    </w:p>
    <w:p w14:paraId="42496C8B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4、质量要求：现行的施工规范要求及用户需求书列明的质量管控要求。</w:t>
      </w:r>
    </w:p>
    <w:p w14:paraId="6FED8805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Cs w:val="21"/>
          <w:highlight w:val="none"/>
        </w:rPr>
        <w:t>5、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Cs w:val="21"/>
          <w:highlight w:val="none"/>
          <w:lang w:val="en-US" w:eastAsia="zh-CN"/>
        </w:rPr>
        <w:t>本工程要求开具工人工资支付保函：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劳务施工单位需要提供合同总额10%的工人工资支付保函。</w:t>
      </w:r>
    </w:p>
    <w:p w14:paraId="702E0D32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6、本项目履约保证金：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Cs w:val="21"/>
          <w:highlight w:val="none"/>
          <w:lang w:val="en-US" w:eastAsia="zh-CN"/>
        </w:rPr>
        <w:t>设立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（详见合同条款约定第十二条）</w:t>
      </w:r>
    </w:p>
    <w:p w14:paraId="7040248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十一、采购文件获取：</w:t>
      </w:r>
    </w:p>
    <w:p w14:paraId="2D9510AB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城工集团公司官网（http://www.dggcc.cn）。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东实集团官网（http://www.dgsy.com.cn）。</w:t>
      </w:r>
    </w:p>
    <w:p w14:paraId="79772B34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十二、其他及特别内容说明：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无。</w:t>
      </w:r>
    </w:p>
    <w:p w14:paraId="192FAB06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 xml:space="preserve">十三、有关此次采购答疑事宜，按下列地址以书面或电话形式向采购人查询：  </w:t>
      </w:r>
    </w:p>
    <w:p w14:paraId="1277E6B6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采购人：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eastAsia="zh-CN"/>
        </w:rPr>
        <w:t>东莞市城市工程建设集团有限公司</w:t>
      </w:r>
    </w:p>
    <w:p w14:paraId="5C34068A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地址：东莞市南城区城市风景街8栋城工集团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层。</w:t>
      </w:r>
    </w:p>
    <w:p w14:paraId="3A28892E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联系人：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工                   邮政编码：523000</w:t>
      </w:r>
    </w:p>
    <w:p w14:paraId="4D7F25C3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联系方式：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15017133726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 xml:space="preserve">         传真：0769-39009090</w:t>
      </w:r>
    </w:p>
    <w:p w14:paraId="312993BF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</w:p>
    <w:p w14:paraId="5A5775E6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</w:p>
    <w:p w14:paraId="5AF19127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</w:p>
    <w:p w14:paraId="1518FED6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</w:pPr>
    </w:p>
    <w:p w14:paraId="18E356FB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eastAsia="zh-CN"/>
        </w:rPr>
        <w:t>东莞市城市工程建设集团有限公司</w:t>
      </w:r>
    </w:p>
    <w:p w14:paraId="012906D4">
      <w:pPr>
        <w:jc w:val="right"/>
      </w:pP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 xml:space="preserve"> 2026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  <w:lang w:val="en-US" w:eastAsia="zh-CN"/>
        </w:rPr>
        <w:t xml:space="preserve"> 13 </w:t>
      </w:r>
      <w:r>
        <w:rPr>
          <w:rFonts w:hint="eastAsia" w:ascii="仿宋_GB2312" w:hAnsi="仿宋_GB2312" w:eastAsia="仿宋_GB2312" w:cs="仿宋_GB2312"/>
          <w:color w:val="auto"/>
          <w:kern w:val="0"/>
          <w:szCs w:val="21"/>
          <w:highlight w:val="none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8EEF5"/>
    <w:multiLevelType w:val="singleLevel"/>
    <w:tmpl w:val="80E8EEF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3E9D9673"/>
    <w:multiLevelType w:val="singleLevel"/>
    <w:tmpl w:val="3E9D967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96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2026-08-13T06:29:21Z</dcterms:created>
  <dc:creator>lenovo</dc:creator>
  <cp:lastModifiedBy>黄惠东</cp:lastModifiedBy>
  <dcterms:modified xsi:type="dcterms:W3CDTF">2026-08-13T06:31:44Z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eyJoZGlkIjoiMDVhNGUzYzIxMzZiNGUwYjk4M2NhYzM1YTAzMjk5NTIiLCJ1c2VySWQiOiIxNTgyODExNDczIn0=</vt:lpwstr>
  </property>
  <property fmtid="{D5CDD505-2E9C-101B-9397-08002B2CF9AE}" pid="4" name="ICV">
    <vt:lpwstr>341E87773B9F45F0A2F3B6EE30E533BD_12</vt:lpwstr>
  </property>
</Properties>
</file>