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D47EA">
      <w:pPr>
        <w:adjustRightInd w:val="0"/>
        <w:snapToGrid w:val="0"/>
        <w:spacing w:before="120" w:after="120" w:line="276" w:lineRule="auto"/>
        <w:jc w:val="center"/>
        <w:rPr>
          <w:rFonts w:eastAsia="华文中宋"/>
          <w:color w:val="auto"/>
          <w:sz w:val="44"/>
          <w:szCs w:val="44"/>
          <w:highlight w:val="none"/>
        </w:rPr>
      </w:pPr>
      <w:bookmarkStart w:id="8" w:name="_GoBack"/>
      <w:bookmarkEnd w:id="8"/>
      <w:r>
        <w:rPr>
          <w:rFonts w:hint="eastAsia" w:eastAsia="华文中宋"/>
          <w:color w:val="auto"/>
          <w:sz w:val="44"/>
          <w:szCs w:val="44"/>
          <w:highlight w:val="none"/>
        </w:rPr>
        <w:t>竞争性磋商文件</w:t>
      </w:r>
    </w:p>
    <w:p w14:paraId="296BF753">
      <w:pPr>
        <w:keepNext w:val="0"/>
        <w:keepLines w:val="0"/>
        <w:pageBreakBefore w:val="0"/>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hint="eastAsia" w:eastAsia="仿宋_GB2312"/>
          <w:color w:val="auto"/>
          <w:sz w:val="32"/>
          <w:szCs w:val="32"/>
          <w:highlight w:val="none"/>
          <w:u w:val="single"/>
          <w:lang w:eastAsia="zh-CN"/>
        </w:rPr>
        <w:t>东莞市东寮蚂蚁工场投资有限公司</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eastAsia="zh-CN"/>
        </w:rPr>
        <w:t>多测合一</w:t>
      </w:r>
      <w:r>
        <w:rPr>
          <w:rFonts w:hint="eastAsia" w:eastAsia="仿宋_GB2312"/>
          <w:color w:val="auto"/>
          <w:sz w:val="32"/>
          <w:szCs w:val="32"/>
          <w:highlight w:val="none"/>
          <w:u w:val="single"/>
          <w:lang w:val="en-US" w:eastAsia="zh-CN"/>
        </w:rPr>
        <w:t>服务</w:t>
      </w:r>
      <w:r>
        <w:rPr>
          <w:rFonts w:hint="eastAsia" w:eastAsia="仿宋_GB2312"/>
          <w:color w:val="auto"/>
          <w:sz w:val="32"/>
          <w:szCs w:val="32"/>
          <w:highlight w:val="none"/>
        </w:rPr>
        <w:t>单位，现将相关情况介绍如下：</w:t>
      </w:r>
    </w:p>
    <w:p w14:paraId="77B53E7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1DB74FFA">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eastAsia="zh-CN"/>
        </w:rPr>
        <w:t>：蚂蚁工场柔性敏捷先进制造项目多测合一服务</w:t>
      </w:r>
      <w:r>
        <w:rPr>
          <w:rFonts w:hint="eastAsia" w:eastAsia="仿宋_GB2312"/>
          <w:color w:val="auto"/>
          <w:sz w:val="32"/>
          <w:szCs w:val="32"/>
          <w:highlight w:val="none"/>
          <w:u w:val="single"/>
          <w:lang w:val="en-US" w:eastAsia="zh-CN"/>
        </w:rPr>
        <w:t>；</w:t>
      </w:r>
    </w:p>
    <w:p w14:paraId="3F61950F">
      <w:pPr>
        <w:spacing w:line="360" w:lineRule="auto"/>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项目概况</w:t>
      </w:r>
      <w:r>
        <w:rPr>
          <w:rFonts w:hint="eastAsia" w:eastAsia="仿宋_GB2312"/>
          <w:color w:val="auto"/>
          <w:sz w:val="32"/>
          <w:szCs w:val="32"/>
          <w:highlight w:val="none"/>
        </w:rPr>
        <w:t>：</w:t>
      </w:r>
      <w:r>
        <w:rPr>
          <w:rFonts w:hint="eastAsia" w:ascii="Times New Roman" w:hAnsi="Times New Roman" w:eastAsia="仿宋_GB2312" w:cs="Times New Roman"/>
          <w:color w:val="auto"/>
          <w:sz w:val="32"/>
          <w:szCs w:val="32"/>
          <w:highlight w:val="none"/>
          <w:u w:val="single"/>
          <w:lang w:val="en-US" w:eastAsia="zh-CN"/>
        </w:rPr>
        <w:t>项目地块位于东莞市寮步镇香城现代化产业园，占地面积约</w:t>
      </w:r>
      <w:r>
        <w:rPr>
          <w:rFonts w:hint="eastAsia" w:eastAsia="仿宋_GB2312" w:cs="Times New Roman"/>
          <w:color w:val="auto"/>
          <w:sz w:val="32"/>
          <w:szCs w:val="32"/>
          <w:highlight w:val="none"/>
          <w:u w:val="single"/>
          <w:lang w:val="en-US" w:eastAsia="zh-CN"/>
        </w:rPr>
        <w:t>21232.02</w:t>
      </w:r>
      <w:r>
        <w:rPr>
          <w:rFonts w:hint="eastAsia" w:ascii="Times New Roman" w:hAnsi="Times New Roman" w:eastAsia="仿宋_GB2312" w:cs="Times New Roman"/>
          <w:color w:val="auto"/>
          <w:sz w:val="32"/>
          <w:szCs w:val="32"/>
          <w:highlight w:val="none"/>
          <w:u w:val="single"/>
          <w:lang w:val="en-US" w:eastAsia="zh-CN"/>
        </w:rPr>
        <w:t>平方米，总建筑面积约</w:t>
      </w:r>
      <w:r>
        <w:rPr>
          <w:rFonts w:hint="eastAsia" w:eastAsia="仿宋_GB2312" w:cs="Times New Roman"/>
          <w:color w:val="auto"/>
          <w:sz w:val="32"/>
          <w:szCs w:val="32"/>
          <w:highlight w:val="none"/>
          <w:u w:val="single"/>
          <w:lang w:val="en-US" w:eastAsia="zh-CN"/>
        </w:rPr>
        <w:t>78358.46</w:t>
      </w:r>
      <w:r>
        <w:rPr>
          <w:rFonts w:hint="eastAsia" w:ascii="Times New Roman" w:hAnsi="Times New Roman" w:eastAsia="仿宋_GB2312" w:cs="Times New Roman"/>
          <w:color w:val="auto"/>
          <w:sz w:val="32"/>
          <w:szCs w:val="32"/>
          <w:highlight w:val="none"/>
          <w:u w:val="single"/>
          <w:lang w:val="en-US" w:eastAsia="zh-CN"/>
        </w:rPr>
        <w:t>平方米。项目将建设3栋8层厂房、1栋12层半厂房，及配套建设地下室（最终建设规模以批复的文件为准）</w:t>
      </w:r>
      <w:r>
        <w:rPr>
          <w:rFonts w:hint="eastAsia" w:eastAsia="仿宋_GB2312"/>
          <w:color w:val="auto"/>
          <w:sz w:val="32"/>
          <w:szCs w:val="32"/>
          <w:highlight w:val="none"/>
          <w:u w:val="single"/>
        </w:rPr>
        <w:t>。</w:t>
      </w:r>
      <w:r>
        <w:rPr>
          <w:rFonts w:hint="eastAsia" w:eastAsia="仿宋_GB2312"/>
          <w:color w:val="auto"/>
          <w:sz w:val="32"/>
          <w:szCs w:val="32"/>
          <w:highlight w:val="none"/>
        </w:rPr>
        <w:t xml:space="preserve"> </w:t>
      </w:r>
    </w:p>
    <w:p w14:paraId="3C2707E6">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lang w:eastAsia="zh-CN"/>
        </w:rPr>
        <w:t>工作</w:t>
      </w:r>
      <w:r>
        <w:rPr>
          <w:rFonts w:hint="eastAsia" w:eastAsia="仿宋_GB2312"/>
          <w:color w:val="auto"/>
          <w:sz w:val="32"/>
          <w:szCs w:val="32"/>
          <w:highlight w:val="none"/>
        </w:rPr>
        <w:t xml:space="preserve">内容： </w:t>
      </w:r>
      <w:r>
        <w:rPr>
          <w:rFonts w:hint="eastAsia" w:ascii="Times New Roman" w:hAnsi="Times New Roman" w:eastAsia="仿宋_GB2312" w:cs="Times New Roman"/>
          <w:color w:val="auto"/>
          <w:sz w:val="32"/>
          <w:szCs w:val="32"/>
          <w:highlight w:val="none"/>
          <w:u w:val="single"/>
          <w:lang w:val="en-US" w:eastAsia="zh-CN"/>
        </w:rPr>
        <w:t>地形测量、不动产权籍调查、规划放线、规划验线、房产预测、规划条件核实测量、不动产测量（详见《蚂蚁工场柔性敏捷先进制造项目“多测合一”服务清单》）；</w:t>
      </w:r>
    </w:p>
    <w:p w14:paraId="421D355C">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p>
    <w:p w14:paraId="63DB8FD6">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default" w:eastAsia="仿宋_GB2312"/>
          <w:color w:val="auto"/>
          <w:sz w:val="32"/>
          <w:szCs w:val="32"/>
          <w:highlight w:val="none"/>
          <w:u w:val="single"/>
          <w:lang w:val="en-US"/>
        </w:rPr>
        <w:t>详见《磋商文件》</w:t>
      </w:r>
      <w:r>
        <w:rPr>
          <w:rFonts w:hint="eastAsia" w:eastAsia="仿宋_GB2312"/>
          <w:color w:val="auto"/>
          <w:sz w:val="32"/>
          <w:szCs w:val="32"/>
          <w:highlight w:val="none"/>
          <w:u w:val="single"/>
          <w:lang w:val="en-US" w:eastAsia="zh-CN"/>
        </w:rPr>
        <w:t>第三部分</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single"/>
          <w:lang w:eastAsia="zh-CN"/>
        </w:rPr>
        <w:t>。</w:t>
      </w:r>
    </w:p>
    <w:p w14:paraId="2EC9DD0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54E2C3B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6563F791">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34B49A26">
      <w:pPr>
        <w:spacing w:line="4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0D04BF2F">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2、资质要求：响应人须具备</w:t>
      </w:r>
      <w:r>
        <w:rPr>
          <w:rFonts w:hint="eastAsia" w:ascii="仿宋" w:hAnsi="仿宋" w:eastAsia="仿宋"/>
          <w:color w:val="auto"/>
          <w:sz w:val="32"/>
          <w:szCs w:val="32"/>
          <w:highlight w:val="none"/>
          <w:u w:val="none"/>
        </w:rPr>
        <w:t xml:space="preserve"> </w:t>
      </w:r>
      <w:r>
        <w:rPr>
          <w:rFonts w:hint="eastAsia" w:ascii="仿宋" w:hAnsi="仿宋" w:eastAsia="仿宋"/>
          <w:color w:val="auto"/>
          <w:kern w:val="2"/>
          <w:sz w:val="32"/>
          <w:szCs w:val="32"/>
          <w:highlight w:val="none"/>
          <w:u w:val="single"/>
          <w:lang w:val="en-US" w:eastAsia="zh-CN"/>
        </w:rPr>
        <w:t xml:space="preserve"> 乙级或以上测绘资质（专业含工程测量、界线与不动产测绘） </w:t>
      </w:r>
      <w:r>
        <w:rPr>
          <w:rFonts w:hint="eastAsia" w:ascii="仿宋" w:hAnsi="仿宋" w:eastAsia="仿宋"/>
          <w:color w:val="auto"/>
          <w:sz w:val="32"/>
          <w:szCs w:val="32"/>
          <w:highlight w:val="none"/>
        </w:rPr>
        <w:t>且在有效期内。【提供资质证书复印件（加盖公章）】</w:t>
      </w:r>
    </w:p>
    <w:p w14:paraId="415276C6">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3、业绩要求：具备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eastAsia="zh-CN"/>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项目经验，要求</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日起至</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日，完成至少</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个</w:t>
      </w:r>
      <w:r>
        <w:rPr>
          <w:rFonts w:hint="default" w:ascii="仿宋" w:hAnsi="仿宋" w:eastAsia="仿宋"/>
          <w:color w:val="auto"/>
          <w:sz w:val="32"/>
          <w:szCs w:val="32"/>
          <w:highlight w:val="none"/>
          <w:u w:val="single"/>
          <w:lang w:val="en-US"/>
        </w:rPr>
        <w:t xml:space="preserve">   / </w:t>
      </w:r>
      <w:r>
        <w:rPr>
          <w:rFonts w:hint="eastAsia" w:ascii="仿宋" w:hAnsi="仿宋" w:eastAsia="仿宋"/>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并加盖投标人公章。】</w:t>
      </w:r>
    </w:p>
    <w:p w14:paraId="7B548F2F">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4、人员要求：响应人拟派项目负责人须具备</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14:paraId="6897EA82">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w:t>
      </w:r>
      <w:r>
        <w:rPr>
          <w:rFonts w:hint="eastAsia" w:eastAsia="仿宋_GB2312"/>
          <w:color w:val="auto"/>
          <w:sz w:val="32"/>
          <w:szCs w:val="32"/>
          <w:highlight w:val="none"/>
          <w:lang w:eastAsia="zh-CN"/>
        </w:rPr>
        <w:t>、</w:t>
      </w:r>
      <w:r>
        <w:rPr>
          <w:rFonts w:hint="eastAsia" w:eastAsia="仿宋_GB2312"/>
          <w:color w:val="auto"/>
          <w:sz w:val="32"/>
          <w:szCs w:val="32"/>
          <w:highlight w:val="none"/>
        </w:rPr>
        <w:t>（东实通[2025〕157）为准，如有最新发文通知，按最新文件执行。】</w:t>
      </w:r>
    </w:p>
    <w:p w14:paraId="0E4288B5">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45090092">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14:paraId="305EA23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2B63C70B">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0" w:name="_Hlk38897553"/>
      <w:r>
        <w:rPr>
          <w:rFonts w:hint="eastAsia" w:eastAsia="仿宋_GB2312"/>
          <w:color w:val="auto"/>
          <w:sz w:val="32"/>
          <w:szCs w:val="32"/>
          <w:highlight w:val="none"/>
          <w:u w:val="single"/>
        </w:rPr>
        <w:t>详见</w:t>
      </w:r>
      <w:r>
        <w:rPr>
          <w:rFonts w:hint="eastAsia" w:eastAsia="仿宋_GB2312"/>
          <w:color w:val="auto"/>
          <w:sz w:val="32"/>
          <w:szCs w:val="32"/>
          <w:highlight w:val="none"/>
          <w:u w:val="single"/>
          <w:lang w:val="en-US" w:eastAsia="zh-CN"/>
        </w:rPr>
        <w:t>磋商文件</w:t>
      </w:r>
      <w:r>
        <w:rPr>
          <w:rFonts w:hint="eastAsia" w:eastAsia="仿宋_GB2312"/>
          <w:color w:val="auto"/>
          <w:sz w:val="32"/>
          <w:szCs w:val="32"/>
          <w:highlight w:val="none"/>
          <w:u w:val="single"/>
          <w:lang w:eastAsia="zh-CN"/>
        </w:rPr>
        <w:t>第三部分《</w:t>
      </w:r>
      <w:r>
        <w:rPr>
          <w:rFonts w:hint="eastAsia" w:eastAsia="仿宋_GB2312"/>
          <w:color w:val="auto"/>
          <w:sz w:val="32"/>
          <w:szCs w:val="32"/>
          <w:highlight w:val="none"/>
          <w:u w:val="single"/>
        </w:rPr>
        <w:t>合同文本</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bookmarkEnd w:id="0"/>
    </w:p>
    <w:p w14:paraId="0A96351F">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146B3738">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lang w:eastAsia="zh-CN"/>
        </w:rPr>
      </w:pPr>
      <w:r>
        <w:rPr>
          <w:rFonts w:hint="eastAsia" w:eastAsia="仿宋_GB2312" w:cs="Times New Roman"/>
          <w:color w:val="auto"/>
          <w:sz w:val="32"/>
          <w:szCs w:val="32"/>
          <w:highlight w:val="none"/>
          <w:u w:val="single"/>
          <w:lang w:eastAsia="zh-CN"/>
        </w:rPr>
        <w:t>（</w:t>
      </w:r>
      <w:r>
        <w:rPr>
          <w:rFonts w:hint="eastAsia" w:eastAsia="仿宋_GB2312" w:cs="Times New Roman"/>
          <w:color w:val="auto"/>
          <w:sz w:val="32"/>
          <w:szCs w:val="32"/>
          <w:highlight w:val="none"/>
          <w:u w:val="single"/>
          <w:lang w:val="en-US" w:eastAsia="zh-CN"/>
        </w:rPr>
        <w:t>1</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eastAsia="zh-CN"/>
        </w:rPr>
        <w:t>乙方自每项测量项目工作完工后，由甲方根据实际工作量完成测量成果验收，经甲、乙双方共同审定及相关主管部门审核合格后 20个工作日内，支付至该项测量费产值的90%。</w:t>
      </w:r>
    </w:p>
    <w:p w14:paraId="50E32C40">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rPr>
      </w:pPr>
      <w:r>
        <w:rPr>
          <w:rFonts w:hint="eastAsia" w:eastAsia="仿宋_GB2312" w:cs="Times New Roman"/>
          <w:color w:val="auto"/>
          <w:sz w:val="32"/>
          <w:szCs w:val="32"/>
          <w:highlight w:val="none"/>
          <w:u w:val="single"/>
          <w:lang w:eastAsia="zh-CN"/>
        </w:rPr>
        <w:t>（</w:t>
      </w:r>
      <w:r>
        <w:rPr>
          <w:rFonts w:hint="eastAsia" w:eastAsia="仿宋_GB2312" w:cs="Times New Roman"/>
          <w:color w:val="auto"/>
          <w:sz w:val="32"/>
          <w:szCs w:val="32"/>
          <w:highlight w:val="none"/>
          <w:u w:val="single"/>
          <w:lang w:val="en-US" w:eastAsia="zh-CN"/>
        </w:rPr>
        <w:t>2</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eastAsia="zh-CN"/>
        </w:rPr>
        <w:t xml:space="preserve">全部测量项目完工且测量成果提交相关主管部门审核合格后，乙方上报结算资料，结算完成后 30 个工作日内，甲方向乙方支付剩余尾款。 </w:t>
      </w:r>
    </w:p>
    <w:p w14:paraId="60049379">
      <w:pPr>
        <w:keepNext w:val="0"/>
        <w:keepLines w:val="0"/>
        <w:pageBreakBefore w:val="0"/>
        <w:kinsoku/>
        <w:wordWrap/>
        <w:overflowPunct/>
        <w:topLinePunct w:val="0"/>
        <w:autoSpaceDE/>
        <w:autoSpaceDN/>
        <w:bidi w:val="0"/>
        <w:spacing w:line="276" w:lineRule="auto"/>
        <w:ind w:firstLine="640" w:firstLineChars="200"/>
        <w:textAlignment w:val="auto"/>
        <w:rPr>
          <w:rFonts w:eastAsia="黑体"/>
          <w:color w:val="auto"/>
          <w:sz w:val="32"/>
          <w:szCs w:val="32"/>
          <w:highlight w:val="none"/>
        </w:rPr>
      </w:pPr>
      <w:r>
        <w:rPr>
          <w:rFonts w:hint="eastAsia" w:eastAsia="黑体"/>
          <w:color w:val="auto"/>
          <w:sz w:val="32"/>
          <w:szCs w:val="32"/>
          <w:highlight w:val="none"/>
        </w:rPr>
        <w:t xml:space="preserve"> 七、报价</w:t>
      </w:r>
    </w:p>
    <w:p w14:paraId="40286FE8">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eastAsia="仿宋_GB2312"/>
          <w:color w:val="auto"/>
          <w:sz w:val="32"/>
          <w:szCs w:val="32"/>
          <w:highlight w:val="none"/>
        </w:rPr>
        <w:t>¥</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386,260.40</w:t>
      </w:r>
      <w:r>
        <w:rPr>
          <w:rFonts w:hint="eastAsia" w:eastAsia="仿宋_GB2312"/>
          <w:color w:val="auto"/>
          <w:sz w:val="32"/>
          <w:szCs w:val="32"/>
          <w:highlight w:val="none"/>
        </w:rPr>
        <w:t>元。</w:t>
      </w:r>
    </w:p>
    <w:p w14:paraId="603ECB64">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固定单价包干，暂定总价，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r>
        <w:rPr>
          <w:rFonts w:hint="eastAsia" w:eastAsia="仿宋_GB2312"/>
          <w:color w:val="auto"/>
          <w:sz w:val="32"/>
          <w:szCs w:val="32"/>
          <w:highlight w:val="none"/>
          <w:u w:val="single"/>
          <w:lang w:val="en-US" w:eastAsia="zh-CN"/>
        </w:rPr>
        <w:t>中标价格为暂定总价，最终</w:t>
      </w:r>
      <w:r>
        <w:rPr>
          <w:rFonts w:hint="eastAsia" w:eastAsia="仿宋_GB2312"/>
          <w:color w:val="auto"/>
          <w:sz w:val="32"/>
          <w:szCs w:val="32"/>
          <w:highlight w:val="none"/>
          <w:u w:val="single"/>
        </w:rPr>
        <w:t>根据实际完成工作量据实</w:t>
      </w:r>
      <w:r>
        <w:rPr>
          <w:rFonts w:hint="eastAsia" w:eastAsia="仿宋_GB2312"/>
          <w:color w:val="auto"/>
          <w:sz w:val="32"/>
          <w:szCs w:val="32"/>
          <w:highlight w:val="none"/>
          <w:u w:val="single"/>
          <w:lang w:val="en-US" w:eastAsia="zh-CN"/>
        </w:rPr>
        <w:t>结算</w:t>
      </w:r>
      <w:r>
        <w:rPr>
          <w:rFonts w:hint="eastAsia" w:eastAsia="仿宋_GB2312"/>
          <w:color w:val="auto"/>
          <w:sz w:val="32"/>
          <w:szCs w:val="32"/>
          <w:highlight w:val="none"/>
          <w:u w:val="single"/>
        </w:rPr>
        <w:t>。</w:t>
      </w:r>
    </w:p>
    <w:p w14:paraId="3C23B3B5">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14:paraId="253CFE33">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14:paraId="58C9FB42">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及技术评审。（2）、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2BA2C58D">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2DACFE8F">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14:paraId="01A5884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4D5DCA69">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539978EE">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14:paraId="1696AD31">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FECC374">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报价函及报价清单（模板）</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14:paraId="5A57AAAE">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14:paraId="030C1FA9">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14:paraId="2EF9B85E">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52C6B6F3">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14:paraId="2CF359A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14:paraId="516C3B5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7、响应人认为需要提供的其他资料。</w:t>
      </w:r>
    </w:p>
    <w:p w14:paraId="037AD47B">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14:paraId="0B8CA01E">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3B2B986A">
      <w:pPr>
        <w:keepNext w:val="0"/>
        <w:keepLines w:val="0"/>
        <w:pageBreakBefore w:val="0"/>
        <w:kinsoku/>
        <w:wordWrap/>
        <w:overflowPunct/>
        <w:topLinePunct w:val="0"/>
        <w:autoSpaceDE/>
        <w:autoSpaceDN/>
        <w:bidi w:val="0"/>
        <w:spacing w:line="276" w:lineRule="auto"/>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14:paraId="7EE4E2C4">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eastAsia="黑体"/>
          <w:color w:val="auto"/>
          <w:sz w:val="32"/>
          <w:szCs w:val="32"/>
          <w:highlight w:val="none"/>
        </w:rPr>
        <w:t>十二、</w:t>
      </w:r>
      <w:r>
        <w:rPr>
          <w:rFonts w:hint="eastAsia" w:ascii="黑体" w:hAnsi="黑体" w:eastAsia="黑体" w:cs="黑体"/>
          <w:i w:val="0"/>
          <w:iCs w:val="0"/>
          <w:caps w:val="0"/>
          <w:color w:val="auto"/>
          <w:spacing w:val="0"/>
          <w:sz w:val="32"/>
          <w:szCs w:val="32"/>
          <w:highlight w:val="none"/>
        </w:rPr>
        <w:t>保证金金额及缴纳方式</w:t>
      </w:r>
    </w:p>
    <w:p w14:paraId="07F62770">
      <w:pPr>
        <w:spacing w:line="60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人应按询价文件规定的金额和期限交纳报价保证金，</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人与交款人名称必须一致，非</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人缴纳的报价保证金无效。</w:t>
      </w:r>
    </w:p>
    <w:p w14:paraId="13D47835">
      <w:pPr>
        <w:spacing w:line="600" w:lineRule="exact"/>
        <w:ind w:firstLine="640" w:firstLineChars="200"/>
        <w:rPr>
          <w:rFonts w:hint="default"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1、报价保证金：详见附件一《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552D5527">
      <w:pPr>
        <w:spacing w:line="600" w:lineRule="exact"/>
        <w:ind w:firstLine="640" w:firstLineChars="200"/>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2、履约保证金：详见附件一《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2797A538">
      <w:pPr>
        <w:keepNext w:val="0"/>
        <w:keepLines w:val="0"/>
        <w:pageBreakBefore w:val="0"/>
        <w:kinsoku/>
        <w:wordWrap/>
        <w:overflowPunct/>
        <w:topLinePunct w:val="0"/>
        <w:autoSpaceDE/>
        <w:autoSpaceDN/>
        <w:bidi w:val="0"/>
        <w:spacing w:line="276" w:lineRule="auto"/>
        <w:ind w:firstLine="640" w:firstLineChars="200"/>
        <w:textAlignment w:val="auto"/>
        <w:rPr>
          <w:rFonts w:hint="eastAsia" w:eastAsia="仿宋_GB2312"/>
          <w:color w:val="auto"/>
          <w:sz w:val="32"/>
          <w:szCs w:val="32"/>
          <w:highlight w:val="none"/>
        </w:rPr>
      </w:pPr>
    </w:p>
    <w:p w14:paraId="473BA4C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0DF7752A">
      <w:pPr>
        <w:keepNext w:val="0"/>
        <w:keepLines w:val="0"/>
        <w:pageBreakBefore w:val="0"/>
        <w:kinsoku/>
        <w:wordWrap/>
        <w:overflowPunct/>
        <w:topLinePunct w:val="0"/>
        <w:autoSpaceDE/>
        <w:autoSpaceDN/>
        <w:bidi w:val="0"/>
        <w:spacing w:line="276" w:lineRule="auto"/>
        <w:ind w:firstLine="643" w:firstLineChars="200"/>
        <w:textAlignment w:val="auto"/>
        <w:rPr>
          <w:color w:val="auto"/>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8</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6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四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上午</w:t>
      </w:r>
      <w:r>
        <w:rPr>
          <w:rFonts w:hint="eastAsia" w:eastAsia="仿宋_GB2312"/>
          <w:b/>
          <w:color w:val="auto"/>
          <w:sz w:val="32"/>
          <w:szCs w:val="32"/>
          <w:highlight w:val="none"/>
          <w:u w:val="single"/>
          <w:lang w:val="en-US" w:eastAsia="zh-CN"/>
        </w:rPr>
        <w:t xml:space="preserve"> 10:00 </w:t>
      </w:r>
      <w:r>
        <w:rPr>
          <w:rFonts w:hint="eastAsia" w:eastAsia="仿宋_GB2312"/>
          <w:b/>
          <w:color w:val="auto"/>
          <w:sz w:val="32"/>
          <w:szCs w:val="32"/>
          <w:highlight w:val="none"/>
        </w:rPr>
        <w:t>。</w:t>
      </w:r>
    </w:p>
    <w:p w14:paraId="6C063B29">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东莞市东城区八一路1号机关二号大院9号楼103室</w:t>
      </w:r>
    </w:p>
    <w:p w14:paraId="081A677D">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rPr>
        <w:t>联系人：</w:t>
      </w:r>
      <w:r>
        <w:rPr>
          <w:rFonts w:hint="eastAsia" w:eastAsia="仿宋_GB2312"/>
          <w:color w:val="auto"/>
          <w:sz w:val="32"/>
          <w:szCs w:val="32"/>
          <w:highlight w:val="none"/>
          <w:u w:val="single"/>
          <w:lang w:val="en-US" w:eastAsia="zh-CN"/>
        </w:rPr>
        <w:t>刘工</w:t>
      </w:r>
      <w:r>
        <w:rPr>
          <w:rFonts w:hint="eastAsia" w:eastAsia="仿宋_GB2312"/>
          <w:color w:val="auto"/>
          <w:sz w:val="32"/>
          <w:szCs w:val="32"/>
          <w:highlight w:val="none"/>
          <w:u w:val="single"/>
        </w:rPr>
        <w:t xml:space="preserve">  </w:t>
      </w:r>
    </w:p>
    <w:p w14:paraId="60148135">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eastAsia" w:eastAsia="仿宋_GB2312"/>
          <w:color w:val="auto"/>
          <w:sz w:val="32"/>
          <w:szCs w:val="32"/>
          <w:highlight w:val="none"/>
          <w:u w:val="single"/>
          <w:lang w:val="en-US" w:eastAsia="zh-CN"/>
        </w:rPr>
      </w:pPr>
      <w:r>
        <w:rPr>
          <w:rFonts w:hint="eastAsia" w:eastAsia="仿宋_GB2312"/>
          <w:color w:val="auto"/>
          <w:sz w:val="32"/>
          <w:szCs w:val="32"/>
          <w:highlight w:val="none"/>
        </w:rPr>
        <w:t>联系电话：</w:t>
      </w:r>
      <w:r>
        <w:rPr>
          <w:rFonts w:hint="eastAsia" w:eastAsia="仿宋_GB2312"/>
          <w:color w:val="auto"/>
          <w:sz w:val="32"/>
          <w:szCs w:val="32"/>
          <w:highlight w:val="none"/>
          <w:u w:val="single"/>
          <w:lang w:val="en-US" w:eastAsia="zh-CN"/>
        </w:rPr>
        <w:t>15989161975</w:t>
      </w:r>
    </w:p>
    <w:p w14:paraId="2BFF734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eastAsia" w:eastAsia="仿宋_GB2312"/>
          <w:color w:val="auto"/>
          <w:sz w:val="32"/>
          <w:szCs w:val="32"/>
          <w:highlight w:val="none"/>
          <w:u w:val="single"/>
          <w:lang w:val="en-US" w:eastAsia="zh-CN"/>
        </w:rPr>
      </w:pPr>
    </w:p>
    <w:p w14:paraId="34B85ED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default" w:eastAsia="仿宋_GB2312"/>
          <w:color w:val="auto"/>
          <w:sz w:val="32"/>
          <w:szCs w:val="32"/>
          <w:highlight w:val="none"/>
          <w:u w:val="single"/>
          <w:lang w:val="en-US" w:eastAsia="zh-CN"/>
        </w:rPr>
      </w:pPr>
    </w:p>
    <w:p w14:paraId="4A5FE608">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24A78AAE">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1"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076358E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27D93588">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1"/>
    </w:p>
    <w:p w14:paraId="758965FC">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00690726">
      <w:pPr>
        <w:widowControl/>
        <w:spacing w:line="600" w:lineRule="exact"/>
        <w:jc w:val="left"/>
        <w:rPr>
          <w:rFonts w:eastAsia="仿宋_GB2312"/>
          <w:color w:val="auto"/>
          <w:sz w:val="32"/>
          <w:szCs w:val="32"/>
          <w:highlight w:val="none"/>
        </w:rPr>
      </w:pPr>
    </w:p>
    <w:p w14:paraId="479982BF">
      <w:pPr>
        <w:wordWrap w:val="0"/>
        <w:spacing w:line="600" w:lineRule="exact"/>
        <w:ind w:firstLine="640" w:firstLineChars="200"/>
        <w:jc w:val="right"/>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lang w:eastAsia="zh-CN"/>
        </w:rPr>
        <w:t>东莞市东寮蚂蚁工场投资有限公司</w:t>
      </w:r>
    </w:p>
    <w:p w14:paraId="2F9E4356">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rPr>
        <w:t>2</w:t>
      </w:r>
      <w:r>
        <w:rPr>
          <w:rFonts w:hint="eastAsia" w:eastAsia="仿宋_GB2312"/>
          <w:color w:val="auto"/>
          <w:sz w:val="32"/>
          <w:szCs w:val="32"/>
          <w:highlight w:val="none"/>
          <w:u w:val="single"/>
          <w:lang w:val="en-US" w:eastAsia="zh-CN"/>
        </w:rPr>
        <w:t>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7 </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31 </w:t>
      </w:r>
      <w:r>
        <w:rPr>
          <w:rFonts w:hint="eastAsia" w:eastAsia="仿宋_GB2312"/>
          <w:color w:val="auto"/>
          <w:sz w:val="32"/>
          <w:szCs w:val="32"/>
          <w:highlight w:val="none"/>
        </w:rPr>
        <w:t>日</w:t>
      </w:r>
    </w:p>
    <w:p w14:paraId="550E3FCF">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14:paraId="3DC71FA2">
      <w:pPr>
        <w:pStyle w:val="44"/>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14:paraId="22F663F3">
      <w:pPr>
        <w:pStyle w:val="44"/>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78DE92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077BECC8">
            <w:pPr>
              <w:pStyle w:val="11"/>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0B4C3723">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40119189">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1B761E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CA068F4">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0D31655A">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top"/>
          </w:tcPr>
          <w:p w14:paraId="1553BC73">
            <w:pPr>
              <w:adjustRightInd w:val="0"/>
              <w:snapToGrid w:val="0"/>
              <w:spacing w:line="560" w:lineRule="exact"/>
              <w:jc w:val="both"/>
              <w:rPr>
                <w:rFonts w:eastAsia="仿宋_GB2312"/>
                <w:color w:val="auto"/>
                <w:sz w:val="32"/>
                <w:szCs w:val="32"/>
                <w:highlight w:val="none"/>
              </w:rPr>
            </w:pPr>
            <w:r>
              <w:rPr>
                <w:rFonts w:hint="eastAsia" w:eastAsia="仿宋_GB2312"/>
                <w:color w:val="auto"/>
                <w:sz w:val="32"/>
                <w:szCs w:val="32"/>
                <w:highlight w:val="none"/>
                <w:u w:val="single"/>
                <w:lang w:eastAsia="zh-CN"/>
              </w:rPr>
              <w:t>蚂蚁工场柔性敏捷先进制造项目多测合一服务</w:t>
            </w:r>
          </w:p>
        </w:tc>
      </w:tr>
      <w:tr w14:paraId="3175E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E06ABA2">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216B6364">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top"/>
          </w:tcPr>
          <w:p w14:paraId="132EADC5">
            <w:pPr>
              <w:spacing w:line="360" w:lineRule="auto"/>
              <w:jc w:val="both"/>
              <w:rPr>
                <w:rFonts w:hint="default" w:eastAsia="仿宋_GB2312"/>
                <w:color w:val="auto"/>
                <w:sz w:val="32"/>
                <w:szCs w:val="32"/>
                <w:highlight w:val="none"/>
                <w:lang w:val="en-US" w:eastAsia="zh-CN"/>
              </w:rPr>
            </w:pPr>
            <w:r>
              <w:rPr>
                <w:rFonts w:eastAsia="仿宋_GB2312"/>
                <w:color w:val="auto"/>
                <w:sz w:val="32"/>
                <w:szCs w:val="32"/>
                <w:highlight w:val="none"/>
              </w:rPr>
              <w:t>东莞市</w:t>
            </w:r>
          </w:p>
        </w:tc>
      </w:tr>
      <w:tr w14:paraId="631699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BA6EED6">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692A1114">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top"/>
          </w:tcPr>
          <w:p w14:paraId="2C4FA80D">
            <w:pPr>
              <w:spacing w:line="360" w:lineRule="auto"/>
              <w:jc w:val="both"/>
              <w:rPr>
                <w:rFonts w:eastAsia="仿宋_GB2312"/>
                <w:color w:val="auto"/>
                <w:sz w:val="32"/>
                <w:szCs w:val="32"/>
                <w:highlight w:val="none"/>
              </w:rPr>
            </w:pPr>
            <w:r>
              <w:rPr>
                <w:rFonts w:hint="eastAsia" w:eastAsia="仿宋_GB2312"/>
                <w:color w:val="auto"/>
                <w:sz w:val="32"/>
                <w:szCs w:val="32"/>
                <w:highlight w:val="none"/>
              </w:rPr>
              <w:t>/</w:t>
            </w:r>
          </w:p>
        </w:tc>
      </w:tr>
      <w:tr w14:paraId="0A2E67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DFB89C8">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167308B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top"/>
          </w:tcPr>
          <w:p w14:paraId="3193301E">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293703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DD48B2">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06D1FA8B">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top"/>
          </w:tcPr>
          <w:p w14:paraId="3F745459">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4529C3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268C5C9">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4D24DB0D">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top"/>
          </w:tcPr>
          <w:p w14:paraId="64794714">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720F19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A4AE84">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0DB8E4D8">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370298F1">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响应人须具备乙级或以上测绘资质（专业含工程测量、界线与不动产测绘） 且证书在有效期内。</w:t>
            </w:r>
          </w:p>
        </w:tc>
      </w:tr>
      <w:tr w14:paraId="3DEE25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7E43A6A">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tcPr>
          <w:p w14:paraId="6B5A819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报价保证金</w:t>
            </w:r>
          </w:p>
        </w:tc>
        <w:tc>
          <w:tcPr>
            <w:tcW w:w="5942" w:type="dxa"/>
            <w:vAlign w:val="center"/>
          </w:tcPr>
          <w:p w14:paraId="3D7E554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1、响应人应按磋商文件规定的金额和期限交纳报价保证金，报价保证金作为响应文件的组成部分。响应人与交款人名称必须一致，非响应人缴纳的报价保证金无效。</w:t>
            </w:r>
          </w:p>
          <w:p w14:paraId="6A210E4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7725</w:t>
            </w:r>
            <w:r>
              <w:rPr>
                <w:rFonts w:hint="eastAsia" w:eastAsia="仿宋_GB2312"/>
                <w:color w:val="auto"/>
                <w:sz w:val="32"/>
                <w:szCs w:val="32"/>
                <w:highlight w:val="none"/>
              </w:rPr>
              <w:t>元。</w:t>
            </w:r>
          </w:p>
          <w:p w14:paraId="3427B3B3">
            <w:pPr>
              <w:adjustRightInd w:val="0"/>
              <w:snapToGrid w:val="0"/>
              <w:spacing w:line="560" w:lineRule="exact"/>
              <w:rPr>
                <w:rFonts w:hint="eastAsia"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14:paraId="787132E3">
            <w:pPr>
              <w:adjustRightInd w:val="0"/>
              <w:snapToGrid w:val="0"/>
              <w:jc w:val="left"/>
              <w:outlineLvl w:val="0"/>
              <w:rPr>
                <w:color w:val="auto"/>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投标保证金缴纳方式：</w:t>
            </w:r>
            <w:r>
              <w:rPr>
                <w:rFonts w:hint="eastAsia" w:eastAsia="仿宋_GB2312" w:cs="Times New Roman"/>
                <w:color w:val="auto"/>
                <w:sz w:val="32"/>
                <w:szCs w:val="32"/>
                <w:highlight w:val="none"/>
                <w:lang w:val="en-US" w:eastAsia="zh-CN"/>
              </w:rPr>
              <w:t>转账</w:t>
            </w:r>
            <w:r>
              <w:rPr>
                <w:rFonts w:hint="eastAsia" w:ascii="Times New Roman" w:hAnsi="Times New Roman" w:eastAsia="仿宋_GB2312" w:cs="Times New Roman"/>
                <w:color w:val="auto"/>
                <w:sz w:val="32"/>
                <w:szCs w:val="32"/>
                <w:highlight w:val="none"/>
                <w:lang w:eastAsia="zh-CN"/>
              </w:rPr>
              <w:t>。</w:t>
            </w:r>
          </w:p>
          <w:p w14:paraId="1CA805F3">
            <w:pPr>
              <w:adjustRightInd w:val="0"/>
              <w:snapToGrid w:val="0"/>
              <w:spacing w:line="560" w:lineRule="exact"/>
              <w:rPr>
                <w:rFonts w:eastAsia="仿宋_GB2312"/>
                <w:color w:val="auto"/>
                <w:sz w:val="32"/>
                <w:szCs w:val="32"/>
                <w:highlight w:val="none"/>
              </w:rPr>
            </w:pPr>
            <w:r>
              <w:rPr>
                <w:rFonts w:hint="default" w:eastAsia="仿宋_GB2312"/>
                <w:color w:val="auto"/>
                <w:sz w:val="32"/>
                <w:szCs w:val="32"/>
                <w:highlight w:val="none"/>
                <w:lang w:val="en-US"/>
              </w:rPr>
              <w:t>5</w:t>
            </w:r>
            <w:r>
              <w:rPr>
                <w:rFonts w:hint="eastAsia" w:eastAsia="仿宋_GB2312"/>
                <w:color w:val="auto"/>
                <w:sz w:val="32"/>
                <w:szCs w:val="32"/>
                <w:highlight w:val="none"/>
              </w:rPr>
              <w:t>、报价保证金收款账户信息：</w:t>
            </w:r>
          </w:p>
          <w:p w14:paraId="6CC593C1">
            <w:pPr>
              <w:adjustRightInd w:val="0"/>
              <w:snapToGrid w:val="0"/>
              <w:spacing w:line="560" w:lineRule="exact"/>
              <w:rPr>
                <w:rFonts w:hint="eastAsia"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lang w:val="en-US" w:eastAsia="zh-CN"/>
              </w:rPr>
              <w:t>账户名称：</w:t>
            </w:r>
            <w:r>
              <w:rPr>
                <w:rFonts w:hint="eastAsia" w:eastAsia="仿宋_GB2312" w:cs="Times New Roman"/>
                <w:color w:val="auto"/>
                <w:sz w:val="32"/>
                <w:szCs w:val="32"/>
                <w:highlight w:val="none"/>
                <w:u w:val="single"/>
                <w:lang w:val="en-US" w:eastAsia="zh-CN"/>
              </w:rPr>
              <w:t>东莞市东寮蚂蚁工场投资有限公司</w:t>
            </w:r>
          </w:p>
          <w:p w14:paraId="6E6CD93D">
            <w:pPr>
              <w:adjustRightInd w:val="0"/>
              <w:snapToGrid w:val="0"/>
              <w:spacing w:line="560" w:lineRule="exact"/>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银行账号：</w:t>
            </w:r>
            <w:r>
              <w:rPr>
                <w:rFonts w:hint="eastAsia" w:eastAsia="仿宋_GB2312" w:cs="Times New Roman"/>
                <w:color w:val="auto"/>
                <w:sz w:val="32"/>
                <w:szCs w:val="32"/>
                <w:highlight w:val="none"/>
                <w:u w:val="single"/>
                <w:lang w:val="en-US" w:eastAsia="zh-CN"/>
              </w:rPr>
              <w:t>483007611015003186393</w:t>
            </w:r>
          </w:p>
          <w:p w14:paraId="5A5F86B5">
            <w:pPr>
              <w:rPr>
                <w:rFonts w:hint="eastAsia"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lang w:val="en-US" w:eastAsia="zh-CN"/>
              </w:rPr>
              <w:t>开户银行：</w:t>
            </w:r>
            <w:r>
              <w:rPr>
                <w:rFonts w:hint="eastAsia" w:eastAsia="仿宋_GB2312" w:cs="Times New Roman"/>
                <w:color w:val="auto"/>
                <w:sz w:val="32"/>
                <w:szCs w:val="32"/>
                <w:highlight w:val="none"/>
                <w:u w:val="single"/>
                <w:lang w:val="en-US" w:eastAsia="zh-CN"/>
              </w:rPr>
              <w:t>交通银行股份有限公司东莞分行</w:t>
            </w:r>
          </w:p>
          <w:p w14:paraId="422D9DCE">
            <w:pPr>
              <w:adjustRightInd w:val="0"/>
              <w:snapToGrid w:val="0"/>
              <w:spacing w:line="560" w:lineRule="exact"/>
              <w:rPr>
                <w:rFonts w:eastAsia="仿宋_GB2312"/>
                <w:color w:val="auto"/>
                <w:sz w:val="32"/>
                <w:szCs w:val="32"/>
                <w:highlight w:val="none"/>
              </w:rPr>
            </w:pPr>
            <w:r>
              <w:rPr>
                <w:rFonts w:hint="default" w:eastAsia="仿宋_GB2312" w:cs="Times New Roman"/>
                <w:color w:val="auto"/>
                <w:sz w:val="32"/>
                <w:szCs w:val="32"/>
                <w:highlight w:val="none"/>
                <w:lang w:val="en-US"/>
              </w:rPr>
              <w:t>6</w:t>
            </w:r>
            <w:r>
              <w:rPr>
                <w:rFonts w:hint="eastAsia" w:ascii="Times New Roman" w:hAnsi="Times New Roman" w:eastAsia="仿宋_GB2312" w:cs="Times New Roman"/>
                <w:color w:val="auto"/>
                <w:sz w:val="32"/>
                <w:szCs w:val="32"/>
                <w:highlight w:val="none"/>
              </w:rPr>
              <w:t>、未成交的响应人报价保证金在开标结</w:t>
            </w:r>
            <w:r>
              <w:rPr>
                <w:rFonts w:hint="eastAsia" w:eastAsia="仿宋_GB2312"/>
                <w:color w:val="auto"/>
                <w:sz w:val="32"/>
                <w:szCs w:val="32"/>
                <w:highlight w:val="none"/>
              </w:rPr>
              <w:t>束后无息退还。成交人缴纳的报价保证金不退还，在双方签订合同后转为履约保证金，作为成交人在履约过程中违约金或罚款的扣罚来源之一。履约保证金申请返还时间为采购人</w:t>
            </w:r>
            <w:r>
              <w:rPr>
                <w:rFonts w:hint="eastAsia" w:eastAsia="仿宋_GB2312"/>
                <w:color w:val="auto"/>
                <w:sz w:val="32"/>
                <w:szCs w:val="32"/>
                <w:highlight w:val="none"/>
                <w:lang w:eastAsia="zh-CN"/>
              </w:rPr>
              <w:t>完成服务结算</w:t>
            </w:r>
            <w:r>
              <w:rPr>
                <w:rFonts w:hint="eastAsia" w:eastAsia="仿宋_GB2312"/>
                <w:color w:val="auto"/>
                <w:sz w:val="32"/>
                <w:szCs w:val="32"/>
                <w:highlight w:val="none"/>
              </w:rPr>
              <w:t>之日，成交人没有任何违约的情况下由成交人提交退款申请，收到成交人申请后30个日历日内，采购人一次性无息退回。</w:t>
            </w:r>
          </w:p>
        </w:tc>
      </w:tr>
      <w:tr w14:paraId="484B85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1F2C3BB">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2275" w:type="dxa"/>
          </w:tcPr>
          <w:p w14:paraId="569FA49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5942" w:type="dxa"/>
            <w:vAlign w:val="center"/>
          </w:tcPr>
          <w:p w14:paraId="4645B60D">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2FCB4F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2803BBD">
            <w:pPr>
              <w:spacing w:line="360" w:lineRule="auto"/>
              <w:jc w:val="center"/>
              <w:rPr>
                <w:rFonts w:eastAsia="仿宋_GB2312"/>
                <w:color w:val="auto"/>
                <w:sz w:val="32"/>
                <w:szCs w:val="32"/>
                <w:highlight w:val="none"/>
              </w:rPr>
            </w:pPr>
          </w:p>
        </w:tc>
        <w:tc>
          <w:tcPr>
            <w:tcW w:w="2275" w:type="dxa"/>
            <w:vAlign w:val="center"/>
          </w:tcPr>
          <w:p w14:paraId="20AEED13">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51136E47">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647210C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50C0E74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58AAC86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238A74A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092CC53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7EEAFBB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2B7609D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14:paraId="43C8F819">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14:paraId="5820FED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14:paraId="1D20628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w:t>
            </w:r>
            <w:r>
              <w:rPr>
                <w:rFonts w:hint="eastAsia" w:eastAsia="仿宋_GB2312"/>
                <w:color w:val="auto"/>
                <w:sz w:val="32"/>
                <w:szCs w:val="32"/>
                <w:highlight w:val="none"/>
                <w:lang w:val="en-US" w:eastAsia="zh-CN"/>
              </w:rPr>
              <w:t>委员</w:t>
            </w:r>
            <w:r>
              <w:rPr>
                <w:rFonts w:hint="eastAsia" w:eastAsia="仿宋_GB2312"/>
                <w:color w:val="auto"/>
                <w:sz w:val="32"/>
                <w:szCs w:val="32"/>
                <w:highlight w:val="none"/>
              </w:rPr>
              <w:t>会成员或其他相关工作人员行贿的；</w:t>
            </w:r>
            <w:r>
              <w:rPr>
                <w:rFonts w:eastAsia="仿宋_GB2312"/>
                <w:color w:val="auto"/>
                <w:sz w:val="32"/>
                <w:szCs w:val="32"/>
                <w:highlight w:val="none"/>
              </w:rPr>
              <w:t xml:space="preserve"> </w:t>
            </w:r>
          </w:p>
          <w:p w14:paraId="2065A9B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14:paraId="10BC9FB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2C07014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14:paraId="60CDF5A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2394057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1EBBA46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488F1B09">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14:paraId="45264F8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23A6706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3856A9B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44144F3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731B00A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319BFEC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2CD7977F">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14:paraId="6476EB85">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37EB014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023BF6B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44804FE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517F78B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71C3DB6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4221EAEE">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14:paraId="70F1146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613ACC84">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14:paraId="0AAAA0E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14:paraId="4788C3F0">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4BF8E91D">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291FBF8B">
      <w:pPr>
        <w:rPr>
          <w:rFonts w:ascii="仿宋_GB2312" w:hAnsi="仿宋_GB2312" w:eastAsia="仿宋_GB2312" w:cs="仿宋_GB2312"/>
          <w:b/>
          <w:bCs/>
          <w:color w:val="auto"/>
          <w:kern w:val="0"/>
          <w:sz w:val="32"/>
          <w:szCs w:val="32"/>
          <w:highlight w:val="none"/>
        </w:rPr>
      </w:pPr>
      <w:r>
        <w:rPr>
          <w:rFonts w:ascii="仿宋_GB2312" w:hAnsi="仿宋_GB2312" w:eastAsia="仿宋_GB2312" w:cs="仿宋_GB2312"/>
          <w:b/>
          <w:bCs/>
          <w:color w:val="auto"/>
          <w:kern w:val="0"/>
          <w:sz w:val="32"/>
          <w:szCs w:val="32"/>
          <w:highlight w:val="none"/>
        </w:rPr>
        <w:br w:type="page"/>
      </w:r>
    </w:p>
    <w:p w14:paraId="210FC574">
      <w:pPr>
        <w:pStyle w:val="44"/>
        <w:ind w:firstLine="64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2"/>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14:paraId="65541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14:paraId="1275F084">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14:paraId="49F6C892">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14:paraId="5F7A6762">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14:paraId="1F6563A8">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14:paraId="22C7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14:paraId="465CF539">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14:paraId="143EBA8E">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20</w:t>
            </w:r>
          </w:p>
        </w:tc>
        <w:tc>
          <w:tcPr>
            <w:tcW w:w="1273" w:type="pct"/>
            <w:vAlign w:val="center"/>
          </w:tcPr>
          <w:p w14:paraId="3C70C05D">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30</w:t>
            </w:r>
          </w:p>
        </w:tc>
        <w:tc>
          <w:tcPr>
            <w:tcW w:w="1273" w:type="pct"/>
            <w:vAlign w:val="center"/>
          </w:tcPr>
          <w:p w14:paraId="214B26B9">
            <w:pPr>
              <w:jc w:val="center"/>
              <w:rPr>
                <w:rFonts w:hint="default" w:ascii="仿宋_GB2312" w:hAnsi="仿宋_GB2312" w:eastAsia="宋体" w:cs="仿宋_GB2312"/>
                <w:color w:val="auto"/>
                <w:sz w:val="24"/>
                <w:szCs w:val="22"/>
                <w:highlight w:val="none"/>
                <w:lang w:val="en-US" w:eastAsia="zh-CN"/>
              </w:rPr>
            </w:pPr>
            <w:r>
              <w:rPr>
                <w:rFonts w:hint="eastAsia" w:ascii="仿宋_GB2312" w:hAnsi="仿宋_GB2312" w:cs="仿宋_GB2312"/>
                <w:color w:val="auto"/>
                <w:sz w:val="24"/>
                <w:szCs w:val="22"/>
                <w:highlight w:val="none"/>
                <w:lang w:val="en-US" w:eastAsia="zh-CN"/>
              </w:rPr>
              <w:t>50</w:t>
            </w:r>
          </w:p>
        </w:tc>
      </w:tr>
    </w:tbl>
    <w:p w14:paraId="03DB1A70">
      <w:pPr>
        <w:pStyle w:val="64"/>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9"/>
        <w:gridCol w:w="26"/>
        <w:gridCol w:w="776"/>
        <w:gridCol w:w="6575"/>
      </w:tblGrid>
      <w:tr w14:paraId="2D67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75" w:type="dxa"/>
            <w:vAlign w:val="center"/>
          </w:tcPr>
          <w:p w14:paraId="0BAE4B9F">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449" w:type="dxa"/>
            <w:vAlign w:val="center"/>
          </w:tcPr>
          <w:p w14:paraId="665269FF">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802" w:type="dxa"/>
            <w:gridSpan w:val="2"/>
            <w:vAlign w:val="center"/>
          </w:tcPr>
          <w:p w14:paraId="7C558A30">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6575" w:type="dxa"/>
            <w:vAlign w:val="center"/>
          </w:tcPr>
          <w:p w14:paraId="035A2FD2">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14:paraId="03F3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19784D62">
            <w:pPr>
              <w:pStyle w:val="43"/>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eastAsia" w:cs="宋体"/>
                <w:b/>
                <w:color w:val="auto"/>
                <w:sz w:val="21"/>
                <w:szCs w:val="21"/>
                <w:highlight w:val="none"/>
                <w:lang w:val="en-US" w:eastAsia="zh-CN"/>
              </w:rPr>
              <w:t>2</w:t>
            </w:r>
            <w:r>
              <w:rPr>
                <w:rFonts w:cs="宋体"/>
                <w:b/>
                <w:color w:val="auto"/>
                <w:sz w:val="21"/>
                <w:szCs w:val="21"/>
                <w:highlight w:val="none"/>
              </w:rPr>
              <w:t>0</w:t>
            </w:r>
            <w:r>
              <w:rPr>
                <w:rFonts w:hint="eastAsia" w:cs="宋体"/>
                <w:b/>
                <w:color w:val="auto"/>
                <w:sz w:val="21"/>
                <w:szCs w:val="21"/>
                <w:highlight w:val="none"/>
              </w:rPr>
              <w:t>分）</w:t>
            </w:r>
          </w:p>
        </w:tc>
      </w:tr>
      <w:tr w14:paraId="0E97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827D052">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449" w:type="dxa"/>
            <w:vAlign w:val="center"/>
          </w:tcPr>
          <w:p w14:paraId="68A3C1BA">
            <w:pPr>
              <w:pStyle w:val="19"/>
              <w:jc w:val="center"/>
              <w:rPr>
                <w:color w:val="auto"/>
                <w:kern w:val="2"/>
                <w:sz w:val="21"/>
                <w:szCs w:val="21"/>
                <w:highlight w:val="none"/>
              </w:rPr>
            </w:pPr>
            <w:r>
              <w:rPr>
                <w:rFonts w:hint="eastAsia"/>
                <w:color w:val="auto"/>
                <w:kern w:val="2"/>
                <w:sz w:val="21"/>
                <w:szCs w:val="21"/>
                <w:highlight w:val="none"/>
              </w:rPr>
              <w:t>价格</w:t>
            </w:r>
          </w:p>
        </w:tc>
        <w:tc>
          <w:tcPr>
            <w:tcW w:w="802" w:type="dxa"/>
            <w:gridSpan w:val="2"/>
            <w:vAlign w:val="center"/>
          </w:tcPr>
          <w:p w14:paraId="79831EC1">
            <w:pPr>
              <w:pStyle w:val="19"/>
              <w:jc w:val="center"/>
              <w:rPr>
                <w:color w:val="auto"/>
                <w:kern w:val="2"/>
                <w:sz w:val="21"/>
                <w:szCs w:val="21"/>
                <w:highlight w:val="none"/>
              </w:rPr>
            </w:pPr>
            <w:r>
              <w:rPr>
                <w:rFonts w:hint="eastAsia"/>
                <w:color w:val="auto"/>
                <w:kern w:val="2"/>
                <w:sz w:val="21"/>
                <w:szCs w:val="21"/>
                <w:highlight w:val="none"/>
                <w:lang w:val="en-US" w:eastAsia="zh-CN"/>
              </w:rPr>
              <w:t>2</w:t>
            </w:r>
            <w:r>
              <w:rPr>
                <w:color w:val="auto"/>
                <w:kern w:val="2"/>
                <w:sz w:val="21"/>
                <w:szCs w:val="21"/>
                <w:highlight w:val="none"/>
              </w:rPr>
              <w:t>0</w:t>
            </w:r>
            <w:r>
              <w:rPr>
                <w:rFonts w:hint="eastAsia"/>
                <w:color w:val="auto"/>
                <w:kern w:val="2"/>
                <w:sz w:val="21"/>
                <w:szCs w:val="21"/>
                <w:highlight w:val="none"/>
              </w:rPr>
              <w:t>分</w:t>
            </w:r>
          </w:p>
        </w:tc>
        <w:tc>
          <w:tcPr>
            <w:tcW w:w="6575" w:type="dxa"/>
            <w:vAlign w:val="center"/>
          </w:tcPr>
          <w:p w14:paraId="7ED3606E">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14:paraId="67F2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42787D1C">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eastAsia" w:hAnsi="宋体"/>
                <w:b/>
                <w:color w:val="auto"/>
                <w:sz w:val="21"/>
                <w:szCs w:val="21"/>
                <w:highlight w:val="none"/>
                <w:lang w:val="en-US" w:eastAsia="zh-CN"/>
              </w:rPr>
              <w:t>3</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4A76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675" w:type="dxa"/>
            <w:vAlign w:val="center"/>
          </w:tcPr>
          <w:p w14:paraId="117E0D5A">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475" w:type="dxa"/>
            <w:gridSpan w:val="2"/>
            <w:vAlign w:val="center"/>
          </w:tcPr>
          <w:p w14:paraId="7103F5F6">
            <w:pPr>
              <w:jc w:val="center"/>
              <w:rPr>
                <w:rFonts w:ascii="宋体" w:hAnsi="宋体" w:cs="宋体"/>
                <w:color w:val="auto"/>
                <w:szCs w:val="21"/>
                <w:highlight w:val="none"/>
              </w:rPr>
            </w:pPr>
            <w:r>
              <w:rPr>
                <w:rFonts w:hint="eastAsia" w:ascii="宋体" w:hAnsi="宋体" w:cs="宋体"/>
                <w:color w:val="auto"/>
                <w:szCs w:val="21"/>
                <w:highlight w:val="none"/>
                <w:u w:val="none"/>
              </w:rPr>
              <w:t>业绩情况</w:t>
            </w:r>
          </w:p>
        </w:tc>
        <w:tc>
          <w:tcPr>
            <w:tcW w:w="776" w:type="dxa"/>
            <w:vAlign w:val="center"/>
          </w:tcPr>
          <w:p w14:paraId="0BAB514E">
            <w:pPr>
              <w:widowControl/>
              <w:jc w:val="center"/>
              <w:rPr>
                <w:rFonts w:ascii="宋体" w:hAnsi="宋体" w:cs="宋体"/>
                <w:color w:val="auto"/>
                <w:szCs w:val="21"/>
                <w:highlight w:val="none"/>
              </w:rPr>
            </w:pPr>
            <w:r>
              <w:rPr>
                <w:rFonts w:hint="default" w:ascii="宋体" w:hAnsi="宋体" w:cs="宋体"/>
                <w:color w:val="auto"/>
                <w:szCs w:val="21"/>
                <w:highlight w:val="none"/>
                <w:u w:val="none"/>
                <w:lang w:val="en-US" w:eastAsia="zh-CN"/>
              </w:rPr>
              <w:t>1</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分</w:t>
            </w:r>
          </w:p>
        </w:tc>
        <w:tc>
          <w:tcPr>
            <w:tcW w:w="6575" w:type="dxa"/>
            <w:vAlign w:val="center"/>
          </w:tcPr>
          <w:p w14:paraId="11512F70">
            <w:pPr>
              <w:rPr>
                <w:rFonts w:hAnsi="宋体"/>
                <w:color w:val="auto"/>
                <w:szCs w:val="21"/>
                <w:highlight w:val="none"/>
              </w:rPr>
            </w:pPr>
            <w:r>
              <w:rPr>
                <w:rFonts w:hint="eastAsia" w:hAnsi="宋体"/>
                <w:color w:val="auto"/>
                <w:szCs w:val="21"/>
                <w:highlight w:val="none"/>
              </w:rPr>
              <w:t>供应商自20</w:t>
            </w:r>
            <w:r>
              <w:rPr>
                <w:rFonts w:hint="eastAsia" w:hAnsi="宋体"/>
                <w:color w:val="auto"/>
                <w:szCs w:val="21"/>
                <w:highlight w:val="none"/>
                <w:lang w:val="en-US" w:eastAsia="zh-CN"/>
              </w:rPr>
              <w:t>21</w:t>
            </w:r>
            <w:r>
              <w:rPr>
                <w:rFonts w:hint="eastAsia" w:hAnsi="宋体"/>
                <w:color w:val="auto"/>
                <w:szCs w:val="21"/>
                <w:highlight w:val="none"/>
              </w:rPr>
              <w:t>年</w:t>
            </w:r>
            <w:r>
              <w:rPr>
                <w:rFonts w:hint="eastAsia" w:hAnsi="宋体"/>
                <w:color w:val="auto"/>
                <w:szCs w:val="21"/>
                <w:highlight w:val="none"/>
                <w:lang w:val="en-US" w:eastAsia="zh-CN"/>
              </w:rPr>
              <w:t>7</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日至响应文件递交截止之日独立完成类似项目工作业绩（以签订合同时间为准）：</w:t>
            </w:r>
          </w:p>
          <w:p w14:paraId="65EE193C">
            <w:pPr>
              <w:rPr>
                <w:rFonts w:hAnsi="宋体"/>
                <w:color w:val="auto"/>
                <w:szCs w:val="21"/>
                <w:highlight w:val="none"/>
              </w:rPr>
            </w:pPr>
            <w:r>
              <w:rPr>
                <w:rFonts w:hint="eastAsia" w:hAnsi="宋体"/>
                <w:color w:val="auto"/>
                <w:szCs w:val="21"/>
                <w:highlight w:val="none"/>
              </w:rPr>
              <w:t>1、承担过规划核实项目的每个得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分。</w:t>
            </w:r>
          </w:p>
          <w:p w14:paraId="3D11C8E3">
            <w:pPr>
              <w:rPr>
                <w:rFonts w:hAnsi="宋体"/>
                <w:color w:val="auto"/>
                <w:szCs w:val="21"/>
                <w:highlight w:val="none"/>
              </w:rPr>
            </w:pPr>
            <w:r>
              <w:rPr>
                <w:rFonts w:hint="eastAsia" w:hAnsi="宋体"/>
                <w:color w:val="auto"/>
                <w:szCs w:val="21"/>
                <w:highlight w:val="none"/>
              </w:rPr>
              <w:t>2、承担过不动产测</w:t>
            </w:r>
            <w:r>
              <w:rPr>
                <w:rFonts w:hint="eastAsia" w:hAnsi="宋体"/>
                <w:color w:val="auto"/>
                <w:szCs w:val="21"/>
                <w:highlight w:val="none"/>
                <w:lang w:val="en-US" w:eastAsia="zh-CN"/>
              </w:rPr>
              <w:t>量</w:t>
            </w:r>
            <w:r>
              <w:rPr>
                <w:rFonts w:hint="eastAsia" w:hAnsi="宋体"/>
                <w:color w:val="auto"/>
                <w:szCs w:val="21"/>
                <w:highlight w:val="none"/>
              </w:rPr>
              <w:t>项目的每个项目得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 xml:space="preserve">分。 </w:t>
            </w:r>
          </w:p>
          <w:p w14:paraId="74246A93">
            <w:pPr>
              <w:ind w:firstLine="0" w:firstLineChars="0"/>
              <w:rPr>
                <w:rFonts w:ascii="宋体" w:hAnsi="宋体" w:cs="宋体"/>
                <w:color w:val="auto"/>
                <w:szCs w:val="21"/>
                <w:highlight w:val="none"/>
              </w:rPr>
            </w:pPr>
            <w:r>
              <w:rPr>
                <w:rFonts w:hint="eastAsia" w:hAnsi="宋体"/>
                <w:color w:val="auto"/>
                <w:szCs w:val="21"/>
                <w:highlight w:val="none"/>
              </w:rPr>
              <w:t>（注：①每个项目不能重复计算，业绩证明文件如非使用中文必须翻译成中文，以中文为准。②本项中提供的业绩，均须附有合同复印件及提供与项目相关的发票加盖公章，发票张数不限。）</w:t>
            </w:r>
          </w:p>
        </w:tc>
      </w:tr>
      <w:tr w14:paraId="2645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80561EA">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475" w:type="dxa"/>
            <w:gridSpan w:val="2"/>
            <w:vAlign w:val="center"/>
          </w:tcPr>
          <w:p w14:paraId="0733BD72">
            <w:pPr>
              <w:widowControl/>
              <w:spacing w:line="420" w:lineRule="exact"/>
              <w:jc w:val="center"/>
              <w:rPr>
                <w:rFonts w:hint="eastAsia" w:ascii="宋体" w:hAnsi="宋体" w:eastAsia="宋体" w:cs="宋体"/>
                <w:color w:val="auto"/>
                <w:szCs w:val="21"/>
                <w:highlight w:val="none"/>
                <w:lang w:eastAsia="zh-CN"/>
              </w:rPr>
            </w:pPr>
            <w:r>
              <w:rPr>
                <w:rFonts w:hint="eastAsia" w:hAnsi="宋体"/>
                <w:color w:val="auto"/>
                <w:szCs w:val="21"/>
                <w:highlight w:val="none"/>
              </w:rPr>
              <w:t>拟投入本项目主要人员配置</w:t>
            </w:r>
          </w:p>
        </w:tc>
        <w:tc>
          <w:tcPr>
            <w:tcW w:w="776" w:type="dxa"/>
            <w:vAlign w:val="center"/>
          </w:tcPr>
          <w:p w14:paraId="79E195AD">
            <w:pPr>
              <w:jc w:val="center"/>
              <w:rPr>
                <w:rFonts w:ascii="宋体" w:hAnsi="宋体" w:cs="宋体"/>
                <w:color w:val="auto"/>
                <w:szCs w:val="21"/>
                <w:highlight w:val="none"/>
              </w:rPr>
            </w:pPr>
            <w:r>
              <w:rPr>
                <w:rFonts w:hint="eastAsia" w:ascii="宋体" w:hAnsi="宋体" w:cs="宋体"/>
                <w:color w:val="auto"/>
                <w:szCs w:val="21"/>
                <w:highlight w:val="none"/>
                <w:u w:val="none"/>
                <w:lang w:val="en-US" w:eastAsia="zh-CN"/>
              </w:rPr>
              <w:t>12</w:t>
            </w:r>
            <w:r>
              <w:rPr>
                <w:rFonts w:hint="eastAsia" w:ascii="宋体" w:hAnsi="宋体" w:cs="宋体"/>
                <w:color w:val="auto"/>
                <w:szCs w:val="21"/>
                <w:highlight w:val="none"/>
                <w:u w:val="none"/>
              </w:rPr>
              <w:t>分</w:t>
            </w:r>
          </w:p>
        </w:tc>
        <w:tc>
          <w:tcPr>
            <w:tcW w:w="6575" w:type="dxa"/>
            <w:vAlign w:val="center"/>
          </w:tcPr>
          <w:p w14:paraId="31B3CEAF">
            <w:pPr>
              <w:rPr>
                <w:rFonts w:hAnsi="宋体"/>
                <w:color w:val="auto"/>
                <w:szCs w:val="21"/>
                <w:highlight w:val="none"/>
              </w:rPr>
            </w:pPr>
            <w:r>
              <w:rPr>
                <w:rFonts w:hint="eastAsia" w:hAnsi="宋体"/>
                <w:color w:val="auto"/>
                <w:szCs w:val="21"/>
                <w:highlight w:val="none"/>
              </w:rPr>
              <w:t>1、投入本项目的项目负责人，具有测绘相关专业中级或以上职称的，得</w:t>
            </w:r>
            <w:r>
              <w:rPr>
                <w:rFonts w:hint="eastAsia" w:hAnsi="宋体"/>
                <w:color w:val="auto"/>
                <w:szCs w:val="21"/>
                <w:highlight w:val="none"/>
                <w:lang w:val="en-US" w:eastAsia="zh-CN"/>
              </w:rPr>
              <w:t>2</w:t>
            </w:r>
            <w:r>
              <w:rPr>
                <w:rFonts w:hint="eastAsia" w:hAnsi="宋体"/>
                <w:color w:val="auto"/>
                <w:szCs w:val="21"/>
                <w:highlight w:val="none"/>
              </w:rPr>
              <w:t>分。</w:t>
            </w:r>
          </w:p>
          <w:p w14:paraId="06160347">
            <w:pPr>
              <w:rPr>
                <w:rFonts w:hAnsi="宋体"/>
                <w:color w:val="auto"/>
                <w:szCs w:val="21"/>
                <w:highlight w:val="none"/>
              </w:rPr>
            </w:pPr>
            <w:r>
              <w:rPr>
                <w:rFonts w:hint="eastAsia" w:hAnsi="宋体"/>
                <w:color w:val="auto"/>
                <w:szCs w:val="21"/>
                <w:highlight w:val="none"/>
              </w:rPr>
              <w:t>2、投入本项目的项目负责人，自</w:t>
            </w:r>
            <w:r>
              <w:rPr>
                <w:rFonts w:hint="eastAsia" w:hAnsi="宋体"/>
                <w:color w:val="auto"/>
                <w:szCs w:val="21"/>
                <w:highlight w:val="none"/>
                <w:lang w:val="en-US" w:eastAsia="zh-CN"/>
              </w:rPr>
              <w:t>2021</w:t>
            </w:r>
            <w:r>
              <w:rPr>
                <w:rFonts w:hint="eastAsia" w:hAnsi="宋体"/>
                <w:color w:val="auto"/>
                <w:szCs w:val="21"/>
                <w:highlight w:val="none"/>
              </w:rPr>
              <w:t>年</w:t>
            </w:r>
            <w:r>
              <w:rPr>
                <w:rFonts w:hint="eastAsia" w:hAnsi="宋体"/>
                <w:color w:val="auto"/>
                <w:szCs w:val="21"/>
                <w:highlight w:val="none"/>
                <w:lang w:val="en-US" w:eastAsia="zh-CN"/>
              </w:rPr>
              <w:t>7</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日至响应文件递交截止之日，作为项目负责人承担过规划核实项目（或不动产测</w:t>
            </w:r>
            <w:r>
              <w:rPr>
                <w:rFonts w:hint="eastAsia" w:hAnsi="宋体"/>
                <w:color w:val="auto"/>
                <w:szCs w:val="21"/>
                <w:highlight w:val="none"/>
                <w:lang w:val="en-US" w:eastAsia="zh-CN"/>
              </w:rPr>
              <w:t>量</w:t>
            </w:r>
            <w:r>
              <w:rPr>
                <w:rFonts w:hint="eastAsia" w:hAnsi="宋体"/>
                <w:color w:val="auto"/>
                <w:szCs w:val="21"/>
                <w:highlight w:val="none"/>
              </w:rPr>
              <w:t>项目）的得</w:t>
            </w:r>
            <w:r>
              <w:rPr>
                <w:rFonts w:hint="eastAsia" w:hAnsi="宋体"/>
                <w:color w:val="auto"/>
                <w:szCs w:val="21"/>
                <w:highlight w:val="none"/>
                <w:lang w:val="en-US" w:eastAsia="zh-CN"/>
              </w:rPr>
              <w:t>4</w:t>
            </w:r>
            <w:r>
              <w:rPr>
                <w:rFonts w:hint="eastAsia" w:hAnsi="宋体"/>
                <w:color w:val="auto"/>
                <w:szCs w:val="21"/>
                <w:highlight w:val="none"/>
              </w:rPr>
              <w:t>分。</w:t>
            </w:r>
          </w:p>
          <w:p w14:paraId="32763BEA">
            <w:pPr>
              <w:rPr>
                <w:rFonts w:hAnsi="宋体"/>
                <w:color w:val="auto"/>
                <w:szCs w:val="21"/>
                <w:highlight w:val="none"/>
              </w:rPr>
            </w:pPr>
            <w:r>
              <w:rPr>
                <w:rFonts w:hAnsi="宋体"/>
                <w:color w:val="auto"/>
                <w:szCs w:val="21"/>
                <w:highlight w:val="none"/>
              </w:rPr>
              <w:t>3</w:t>
            </w:r>
            <w:r>
              <w:rPr>
                <w:rFonts w:hint="eastAsia" w:hAnsi="宋体"/>
                <w:color w:val="auto"/>
                <w:szCs w:val="21"/>
                <w:highlight w:val="none"/>
              </w:rPr>
              <w:t>、投入本项目其他人员（项目负责人除外），每具有一名测绘相关专业初级或以上职称的，得</w:t>
            </w:r>
            <w:r>
              <w:rPr>
                <w:rFonts w:hint="eastAsia" w:hAnsi="宋体"/>
                <w:color w:val="auto"/>
                <w:szCs w:val="21"/>
                <w:highlight w:val="none"/>
                <w:lang w:val="en-US" w:eastAsia="zh-CN"/>
              </w:rPr>
              <w:t>2</w:t>
            </w:r>
            <w:r>
              <w:rPr>
                <w:rFonts w:hint="eastAsia" w:hAnsi="宋体"/>
                <w:color w:val="auto"/>
                <w:szCs w:val="21"/>
                <w:highlight w:val="none"/>
              </w:rPr>
              <w:t>分，同一人不重复计分，本项最高得</w:t>
            </w:r>
            <w:r>
              <w:rPr>
                <w:rFonts w:hint="eastAsia" w:hAnsi="宋体"/>
                <w:color w:val="auto"/>
                <w:szCs w:val="21"/>
                <w:highlight w:val="none"/>
                <w:lang w:val="en-US" w:eastAsia="zh-CN"/>
              </w:rPr>
              <w:t>6</w:t>
            </w:r>
            <w:r>
              <w:rPr>
                <w:rFonts w:hint="eastAsia" w:hAnsi="宋体"/>
                <w:color w:val="auto"/>
                <w:szCs w:val="21"/>
                <w:highlight w:val="none"/>
              </w:rPr>
              <w:t>分。</w:t>
            </w:r>
          </w:p>
          <w:p w14:paraId="08864ED0">
            <w:pPr>
              <w:rPr>
                <w:rFonts w:ascii="宋体" w:hAnsi="宋体" w:cs="宋体"/>
                <w:color w:val="auto"/>
                <w:szCs w:val="21"/>
                <w:highlight w:val="none"/>
              </w:rPr>
            </w:pPr>
            <w:r>
              <w:rPr>
                <w:rFonts w:hint="eastAsia" w:hAnsi="宋体"/>
                <w:color w:val="auto"/>
                <w:szCs w:val="21"/>
                <w:highlight w:val="none"/>
              </w:rPr>
              <w:t>（注：</w:t>
            </w:r>
            <w:r>
              <w:rPr>
                <w:rFonts w:hint="eastAsia" w:ascii="宋体" w:hAnsi="宋体"/>
                <w:color w:val="auto"/>
                <w:szCs w:val="21"/>
                <w:highlight w:val="none"/>
              </w:rPr>
              <w:t>①</w:t>
            </w:r>
            <w:r>
              <w:rPr>
                <w:rFonts w:hint="eastAsia" w:hAnsi="宋体"/>
                <w:color w:val="auto"/>
                <w:szCs w:val="21"/>
                <w:highlight w:val="none"/>
              </w:rPr>
              <w:t>以上人员需提供供应商连续为其缴纳的社保证明（社保证明应为响应文件递交截止日前半年时间内连续不少于三个月的有效证明材料，可以是在供应商总公司或分公司的社保缴纳证明文件，可以是原件或复印件，社保缴纳证明文件应具备社保管理机构印章）、职称证等复印件加盖供应商公章。</w:t>
            </w:r>
            <w:r>
              <w:rPr>
                <w:rFonts w:hint="eastAsia" w:ascii="宋体" w:hAnsi="宋体"/>
                <w:color w:val="auto"/>
                <w:szCs w:val="21"/>
                <w:highlight w:val="none"/>
              </w:rPr>
              <w:t>②本项目</w:t>
            </w:r>
            <w:r>
              <w:rPr>
                <w:rFonts w:hint="eastAsia" w:hAnsi="宋体"/>
                <w:color w:val="auto"/>
                <w:szCs w:val="21"/>
                <w:highlight w:val="none"/>
              </w:rPr>
              <w:t>不接受退休返聘人员。</w:t>
            </w:r>
            <w:r>
              <w:rPr>
                <w:rFonts w:hint="eastAsia" w:ascii="宋体" w:hAnsi="宋体"/>
                <w:color w:val="auto"/>
                <w:szCs w:val="21"/>
                <w:highlight w:val="none"/>
              </w:rPr>
              <w:t>③</w:t>
            </w:r>
            <w:r>
              <w:rPr>
                <w:rFonts w:hint="eastAsia" w:hAnsi="宋体"/>
                <w:color w:val="auto"/>
                <w:szCs w:val="21"/>
                <w:highlight w:val="none"/>
              </w:rPr>
              <w:t>业绩证明文件如非使用中文必须翻译成中文，以中文为准。</w:t>
            </w:r>
            <w:r>
              <w:rPr>
                <w:rFonts w:hint="eastAsia" w:ascii="宋体" w:hAnsi="宋体"/>
                <w:color w:val="auto"/>
                <w:szCs w:val="21"/>
                <w:highlight w:val="none"/>
              </w:rPr>
              <w:t>④</w:t>
            </w:r>
            <w:r>
              <w:rPr>
                <w:rFonts w:hint="eastAsia" w:hAnsi="宋体"/>
                <w:color w:val="auto"/>
                <w:szCs w:val="21"/>
                <w:highlight w:val="none"/>
              </w:rPr>
              <w:t>提供的业绩，均须附有合同复印件及提供与项目相关的发票加盖公章，发票张数不限。</w:t>
            </w:r>
            <w:r>
              <w:rPr>
                <w:rFonts w:hint="eastAsia" w:ascii="宋体" w:hAnsi="宋体"/>
                <w:color w:val="auto"/>
                <w:szCs w:val="21"/>
                <w:highlight w:val="none"/>
              </w:rPr>
              <w:t>⑤若</w:t>
            </w:r>
            <w:r>
              <w:rPr>
                <w:rFonts w:hint="eastAsia" w:hAnsi="宋体"/>
                <w:color w:val="auto"/>
                <w:szCs w:val="21"/>
                <w:highlight w:val="none"/>
              </w:rPr>
              <w:t>合同复印件中不能体现项目负责人姓名的，还需提供担任项目负责人职位的相关证明文件，否则不得分。</w:t>
            </w:r>
            <w:r>
              <w:rPr>
                <w:rFonts w:hint="eastAsia" w:ascii="宋体" w:hAnsi="宋体"/>
                <w:color w:val="auto"/>
                <w:szCs w:val="21"/>
                <w:highlight w:val="none"/>
              </w:rPr>
              <w:t>⑥测绘相关专业是指大地测量、工程测量、摄影测量、遥感、地图制图、地理信息、地籍测绘、测绘工程、矿山测量、海洋测绘、导航工程、土地管理、地理国情监测等专业。测绘相关专业是指地理、地质、工程勘察、资源勘查、土木、建筑、规划、市政、水利、电力、道桥、工民建、海洋、计算机、软件、电子、信息、通信、物联网、统计、生态、印刷、人工智能、大数据、云计算、保密、档案等专业。</w:t>
            </w:r>
            <w:r>
              <w:rPr>
                <w:rFonts w:hint="eastAsia" w:hAnsi="宋体"/>
                <w:color w:val="auto"/>
                <w:szCs w:val="21"/>
                <w:highlight w:val="none"/>
              </w:rPr>
              <w:t>）</w:t>
            </w:r>
          </w:p>
        </w:tc>
      </w:tr>
      <w:tr w14:paraId="1B80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3EF53FAD">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eastAsia" w:hAnsi="宋体"/>
                <w:b/>
                <w:color w:val="auto"/>
                <w:sz w:val="21"/>
                <w:szCs w:val="21"/>
                <w:highlight w:val="none"/>
                <w:lang w:val="en-US" w:eastAsia="zh-CN"/>
              </w:rPr>
              <w:t>5</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645B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675" w:type="dxa"/>
            <w:vAlign w:val="center"/>
          </w:tcPr>
          <w:p w14:paraId="4E283508">
            <w:pPr>
              <w:jc w:val="center"/>
              <w:rPr>
                <w:color w:val="auto"/>
                <w:kern w:val="2"/>
                <w:sz w:val="21"/>
                <w:szCs w:val="21"/>
                <w:highlight w:val="none"/>
              </w:rPr>
            </w:pPr>
            <w:r>
              <w:rPr>
                <w:rFonts w:hint="eastAsia" w:hAnsi="宋体"/>
                <w:color w:val="auto"/>
                <w:sz w:val="21"/>
                <w:szCs w:val="21"/>
                <w:highlight w:val="none"/>
              </w:rPr>
              <w:t>1</w:t>
            </w:r>
          </w:p>
        </w:tc>
        <w:tc>
          <w:tcPr>
            <w:tcW w:w="1475" w:type="dxa"/>
            <w:gridSpan w:val="2"/>
            <w:vAlign w:val="center"/>
          </w:tcPr>
          <w:p w14:paraId="779AD91E">
            <w:pPr>
              <w:jc w:val="center"/>
              <w:rPr>
                <w:rFonts w:ascii="宋体" w:hAnsi="宋体" w:cs="宋体"/>
                <w:color w:val="auto"/>
                <w:szCs w:val="21"/>
                <w:highlight w:val="none"/>
              </w:rPr>
            </w:pPr>
            <w:r>
              <w:rPr>
                <w:rFonts w:hint="eastAsia" w:hAnsi="宋体" w:cs="宋体"/>
                <w:color w:val="auto"/>
                <w:szCs w:val="21"/>
                <w:highlight w:val="none"/>
              </w:rPr>
              <w:t>对本项目的理解</w:t>
            </w:r>
          </w:p>
        </w:tc>
        <w:tc>
          <w:tcPr>
            <w:tcW w:w="776" w:type="dxa"/>
            <w:vAlign w:val="center"/>
          </w:tcPr>
          <w:p w14:paraId="24CF41DB">
            <w:pPr>
              <w:jc w:val="center"/>
              <w:rPr>
                <w:rFonts w:ascii="宋体"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分</w:t>
            </w:r>
          </w:p>
        </w:tc>
        <w:tc>
          <w:tcPr>
            <w:tcW w:w="6575" w:type="dxa"/>
            <w:vAlign w:val="center"/>
          </w:tcPr>
          <w:p w14:paraId="436CD9A9">
            <w:pPr>
              <w:rPr>
                <w:rFonts w:hAnsi="宋体"/>
                <w:bCs/>
                <w:color w:val="auto"/>
                <w:szCs w:val="21"/>
                <w:highlight w:val="none"/>
              </w:rPr>
            </w:pPr>
            <w:r>
              <w:rPr>
                <w:rFonts w:hint="eastAsia" w:hAnsi="宋体"/>
                <w:bCs/>
                <w:color w:val="auto"/>
                <w:szCs w:val="21"/>
                <w:highlight w:val="none"/>
              </w:rPr>
              <w:t>优：对本项目理解透彻，工作要点理解清晰准确，具有系统性及可操作性得</w:t>
            </w:r>
            <w:r>
              <w:rPr>
                <w:rFonts w:hint="eastAsia" w:hAnsi="宋体"/>
                <w:bCs/>
                <w:color w:val="auto"/>
                <w:szCs w:val="21"/>
                <w:highlight w:val="none"/>
                <w:lang w:val="en-US" w:eastAsia="zh-CN"/>
              </w:rPr>
              <w:t>8</w:t>
            </w:r>
            <w:r>
              <w:rPr>
                <w:rFonts w:hint="eastAsia" w:hAnsi="宋体"/>
                <w:bCs/>
                <w:color w:val="auto"/>
                <w:szCs w:val="21"/>
                <w:highlight w:val="none"/>
              </w:rPr>
              <w:t>分；</w:t>
            </w:r>
          </w:p>
          <w:p w14:paraId="5AEC67B6">
            <w:pPr>
              <w:rPr>
                <w:rFonts w:hAnsi="宋体"/>
                <w:bCs/>
                <w:color w:val="auto"/>
                <w:szCs w:val="21"/>
                <w:highlight w:val="none"/>
              </w:rPr>
            </w:pPr>
            <w:r>
              <w:rPr>
                <w:rFonts w:hint="eastAsia" w:hAnsi="宋体"/>
                <w:bCs/>
                <w:color w:val="auto"/>
                <w:szCs w:val="21"/>
                <w:highlight w:val="none"/>
              </w:rPr>
              <w:t>良：对本项目理解较为透彻，工作要求理解较为清晰准确，可操作性较强得</w:t>
            </w:r>
            <w:r>
              <w:rPr>
                <w:rFonts w:hint="eastAsia" w:hAnsi="宋体"/>
                <w:bCs/>
                <w:color w:val="auto"/>
                <w:szCs w:val="21"/>
                <w:highlight w:val="none"/>
                <w:lang w:val="en-US" w:eastAsia="zh-CN"/>
              </w:rPr>
              <w:t>5</w:t>
            </w:r>
            <w:r>
              <w:rPr>
                <w:rFonts w:hint="eastAsia" w:hAnsi="宋体"/>
                <w:bCs/>
                <w:color w:val="auto"/>
                <w:szCs w:val="21"/>
                <w:highlight w:val="none"/>
              </w:rPr>
              <w:t>分；</w:t>
            </w:r>
          </w:p>
          <w:p w14:paraId="3677EA72">
            <w:pPr>
              <w:pStyle w:val="3"/>
              <w:spacing w:before="0" w:after="0" w:line="240" w:lineRule="auto"/>
              <w:rPr>
                <w:rFonts w:ascii="Times New Roman" w:hAnsi="宋体"/>
                <w:b w:val="0"/>
                <w:color w:val="auto"/>
                <w:sz w:val="21"/>
                <w:szCs w:val="21"/>
                <w:highlight w:val="none"/>
              </w:rPr>
            </w:pPr>
            <w:r>
              <w:rPr>
                <w:rFonts w:hint="eastAsia" w:ascii="Times New Roman" w:hAnsi="宋体"/>
                <w:b w:val="0"/>
                <w:color w:val="auto"/>
                <w:sz w:val="21"/>
                <w:szCs w:val="21"/>
                <w:highlight w:val="none"/>
              </w:rPr>
              <w:t>中：对本项目理解一般，工作要求理解一般，可操</w:t>
            </w:r>
            <w:r>
              <w:rPr>
                <w:rFonts w:hint="eastAsia" w:ascii="Times New Roman" w:hAnsi="宋体"/>
                <w:b w:val="0"/>
                <w:color w:val="auto"/>
                <w:sz w:val="21"/>
                <w:szCs w:val="21"/>
                <w:highlight w:val="none"/>
                <w:lang w:val="en-US" w:eastAsia="zh-CN"/>
              </w:rPr>
              <w:t>作</w:t>
            </w:r>
            <w:r>
              <w:rPr>
                <w:rFonts w:hint="eastAsia" w:ascii="Times New Roman" w:hAnsi="宋体"/>
                <w:b w:val="0"/>
                <w:color w:val="auto"/>
                <w:sz w:val="21"/>
                <w:szCs w:val="21"/>
                <w:highlight w:val="none"/>
              </w:rPr>
              <w:t>性基本可行得</w:t>
            </w:r>
            <w:r>
              <w:rPr>
                <w:rFonts w:hint="eastAsia" w:ascii="Times New Roman" w:hAnsi="宋体"/>
                <w:b w:val="0"/>
                <w:color w:val="auto"/>
                <w:sz w:val="21"/>
                <w:szCs w:val="21"/>
                <w:highlight w:val="none"/>
                <w:lang w:val="en-US" w:eastAsia="zh-CN"/>
              </w:rPr>
              <w:t>3</w:t>
            </w:r>
            <w:r>
              <w:rPr>
                <w:rFonts w:hint="eastAsia" w:ascii="Times New Roman" w:hAnsi="宋体"/>
                <w:b w:val="0"/>
                <w:color w:val="auto"/>
                <w:sz w:val="21"/>
                <w:szCs w:val="21"/>
                <w:highlight w:val="none"/>
              </w:rPr>
              <w:t>分；</w:t>
            </w:r>
          </w:p>
          <w:p w14:paraId="0435FC29">
            <w:pPr>
              <w:pStyle w:val="6"/>
              <w:spacing w:line="240" w:lineRule="auto"/>
              <w:ind w:firstLine="0"/>
              <w:rPr>
                <w:rFonts w:ascii="Times New Roman" w:hAnsi="宋体" w:eastAsia="宋体"/>
                <w:bCs/>
                <w:color w:val="auto"/>
                <w:kern w:val="2"/>
                <w:sz w:val="21"/>
                <w:szCs w:val="21"/>
                <w:highlight w:val="none"/>
              </w:rPr>
            </w:pPr>
            <w:r>
              <w:rPr>
                <w:rFonts w:hint="eastAsia" w:ascii="Times New Roman" w:hAnsi="宋体" w:eastAsia="宋体"/>
                <w:bCs/>
                <w:color w:val="auto"/>
                <w:kern w:val="2"/>
                <w:sz w:val="21"/>
                <w:szCs w:val="21"/>
                <w:highlight w:val="none"/>
              </w:rPr>
              <w:t>差：对本项目理解不够透彻，工作要求理解不够清晰准确，操作性不强得</w:t>
            </w:r>
            <w:r>
              <w:rPr>
                <w:rFonts w:ascii="Times New Roman" w:hAnsi="宋体" w:eastAsia="宋体"/>
                <w:bCs/>
                <w:color w:val="auto"/>
                <w:kern w:val="2"/>
                <w:sz w:val="21"/>
                <w:szCs w:val="21"/>
                <w:highlight w:val="none"/>
              </w:rPr>
              <w:t>1</w:t>
            </w:r>
            <w:r>
              <w:rPr>
                <w:rFonts w:hint="eastAsia" w:ascii="Times New Roman" w:hAnsi="宋体" w:eastAsia="宋体"/>
                <w:bCs/>
                <w:color w:val="auto"/>
                <w:kern w:val="2"/>
                <w:sz w:val="21"/>
                <w:szCs w:val="21"/>
                <w:highlight w:val="none"/>
              </w:rPr>
              <w:t>分；</w:t>
            </w:r>
          </w:p>
          <w:p w14:paraId="06359122">
            <w:pPr>
              <w:rPr>
                <w:rFonts w:hint="eastAsia" w:ascii="宋体" w:hAnsi="宋体" w:cs="宋体"/>
                <w:color w:val="auto"/>
                <w:sz w:val="21"/>
                <w:szCs w:val="21"/>
                <w:highlight w:val="none"/>
              </w:rPr>
            </w:pPr>
            <w:r>
              <w:rPr>
                <w:rFonts w:hint="eastAsia" w:hAnsi="宋体"/>
                <w:bCs/>
                <w:color w:val="auto"/>
                <w:szCs w:val="21"/>
                <w:highlight w:val="none"/>
              </w:rPr>
              <w:t>无提供不得分。</w:t>
            </w:r>
          </w:p>
        </w:tc>
      </w:tr>
      <w:tr w14:paraId="62A6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675" w:type="dxa"/>
            <w:vAlign w:val="center"/>
          </w:tcPr>
          <w:p w14:paraId="2A040F24">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2</w:t>
            </w:r>
          </w:p>
        </w:tc>
        <w:tc>
          <w:tcPr>
            <w:tcW w:w="1475" w:type="dxa"/>
            <w:gridSpan w:val="2"/>
            <w:vAlign w:val="center"/>
          </w:tcPr>
          <w:p w14:paraId="05969C49">
            <w:pPr>
              <w:jc w:val="center"/>
              <w:rPr>
                <w:rFonts w:hint="eastAsia" w:hAnsi="宋体" w:cs="宋体"/>
                <w:color w:val="auto"/>
                <w:szCs w:val="21"/>
                <w:highlight w:val="none"/>
              </w:rPr>
            </w:pPr>
            <w:r>
              <w:rPr>
                <w:rFonts w:hint="eastAsia"/>
                <w:color w:val="auto"/>
                <w:highlight w:val="none"/>
                <w:lang w:val="en-US" w:eastAsia="zh-CN"/>
              </w:rPr>
              <w:t>技术服务方案</w:t>
            </w:r>
          </w:p>
        </w:tc>
        <w:tc>
          <w:tcPr>
            <w:tcW w:w="776" w:type="dxa"/>
            <w:vAlign w:val="center"/>
          </w:tcPr>
          <w:p w14:paraId="58CF37EE">
            <w:pPr>
              <w:jc w:val="center"/>
              <w:rPr>
                <w:rFonts w:hint="default" w:hAnsi="宋体" w:cs="宋体"/>
                <w:color w:val="auto"/>
                <w:szCs w:val="21"/>
                <w:highlight w:val="none"/>
                <w:lang w:val="en-US"/>
              </w:rPr>
            </w:pPr>
            <w:r>
              <w:rPr>
                <w:rFonts w:hint="default" w:hAnsi="宋体" w:cs="宋体"/>
                <w:color w:val="auto"/>
                <w:szCs w:val="21"/>
                <w:highlight w:val="none"/>
                <w:lang w:val="en-US"/>
              </w:rPr>
              <w:t>8</w:t>
            </w:r>
            <w:r>
              <w:rPr>
                <w:rFonts w:hint="eastAsia" w:hAnsi="宋体" w:cs="宋体"/>
                <w:color w:val="auto"/>
                <w:szCs w:val="21"/>
                <w:highlight w:val="none"/>
              </w:rPr>
              <w:t>分</w:t>
            </w:r>
          </w:p>
        </w:tc>
        <w:tc>
          <w:tcPr>
            <w:tcW w:w="6575" w:type="dxa"/>
            <w:vAlign w:val="center"/>
          </w:tcPr>
          <w:p w14:paraId="132BE9C8">
            <w:pPr>
              <w:rPr>
                <w:rFonts w:hint="eastAsia" w:ascii="宋体" w:hAnsi="宋体" w:cs="宋体"/>
                <w:color w:val="auto"/>
                <w:szCs w:val="21"/>
                <w:highlight w:val="none"/>
              </w:rPr>
            </w:pPr>
            <w:r>
              <w:rPr>
                <w:rFonts w:hint="eastAsia" w:ascii="宋体" w:hAnsi="宋体" w:cs="宋体"/>
                <w:color w:val="auto"/>
                <w:szCs w:val="21"/>
                <w:highlight w:val="none"/>
              </w:rPr>
              <w:t>优：实施技术方案完善，工作流程科学、可操作性强得8分；</w:t>
            </w:r>
          </w:p>
          <w:p w14:paraId="3C13F854">
            <w:pPr>
              <w:rPr>
                <w:rFonts w:hint="eastAsia" w:ascii="宋体" w:hAnsi="宋体" w:cs="宋体"/>
                <w:color w:val="auto"/>
                <w:szCs w:val="21"/>
                <w:highlight w:val="none"/>
              </w:rPr>
            </w:pPr>
            <w:r>
              <w:rPr>
                <w:rFonts w:hint="eastAsia" w:ascii="宋体" w:hAnsi="宋体" w:cs="宋体"/>
                <w:color w:val="auto"/>
                <w:szCs w:val="21"/>
                <w:highlight w:val="none"/>
              </w:rPr>
              <w:t>良：实施技术方案较为完善，工作流程较为科学、可操作性较强得5分；</w:t>
            </w:r>
          </w:p>
          <w:p w14:paraId="328C3052">
            <w:pPr>
              <w:rPr>
                <w:rFonts w:hint="eastAsia" w:ascii="宋体" w:hAnsi="宋体" w:cs="宋体"/>
                <w:color w:val="auto"/>
                <w:szCs w:val="21"/>
                <w:highlight w:val="none"/>
              </w:rPr>
            </w:pPr>
            <w:r>
              <w:rPr>
                <w:rFonts w:hint="eastAsia" w:ascii="宋体" w:hAnsi="宋体" w:cs="宋体"/>
                <w:color w:val="auto"/>
                <w:szCs w:val="21"/>
                <w:highlight w:val="none"/>
              </w:rPr>
              <w:t>中：实施技术方案一般，工作流程一般、可操作性基本可行得3分；</w:t>
            </w:r>
          </w:p>
          <w:p w14:paraId="79ED0C4D">
            <w:pPr>
              <w:rPr>
                <w:rFonts w:hint="eastAsia" w:ascii="宋体" w:hAnsi="宋体" w:cs="宋体"/>
                <w:color w:val="auto"/>
                <w:szCs w:val="21"/>
                <w:highlight w:val="none"/>
              </w:rPr>
            </w:pPr>
            <w:r>
              <w:rPr>
                <w:rFonts w:hint="eastAsia" w:ascii="宋体" w:hAnsi="宋体" w:cs="宋体"/>
                <w:color w:val="auto"/>
                <w:szCs w:val="21"/>
                <w:highlight w:val="none"/>
              </w:rPr>
              <w:t>差：实施技术方案不够完善，工作流程不够科学，可操作性不强得1分；</w:t>
            </w:r>
          </w:p>
          <w:p w14:paraId="32B19128">
            <w:pPr>
              <w:rPr>
                <w:rFonts w:hint="eastAsia" w:ascii="宋体" w:hAnsi="宋体" w:cs="宋体"/>
                <w:color w:val="auto"/>
                <w:szCs w:val="21"/>
                <w:highlight w:val="none"/>
              </w:rPr>
            </w:pPr>
            <w:r>
              <w:rPr>
                <w:rFonts w:hint="eastAsia" w:ascii="宋体" w:hAnsi="宋体" w:cs="宋体"/>
                <w:color w:val="auto"/>
                <w:szCs w:val="21"/>
                <w:highlight w:val="none"/>
              </w:rPr>
              <w:t>无提供不得分。</w:t>
            </w:r>
          </w:p>
        </w:tc>
      </w:tr>
      <w:tr w14:paraId="768C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675" w:type="dxa"/>
            <w:vAlign w:val="center"/>
          </w:tcPr>
          <w:p w14:paraId="0CB82DD5">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3</w:t>
            </w:r>
          </w:p>
        </w:tc>
        <w:tc>
          <w:tcPr>
            <w:tcW w:w="1475" w:type="dxa"/>
            <w:gridSpan w:val="2"/>
            <w:vAlign w:val="center"/>
          </w:tcPr>
          <w:p w14:paraId="55E76291">
            <w:pPr>
              <w:widowControl/>
              <w:spacing w:line="420" w:lineRule="exact"/>
              <w:jc w:val="left"/>
              <w:rPr>
                <w:rFonts w:hAnsi="宋体"/>
                <w:color w:val="auto"/>
                <w:szCs w:val="21"/>
                <w:highlight w:val="none"/>
              </w:rPr>
            </w:pPr>
            <w:r>
              <w:rPr>
                <w:rFonts w:hint="eastAsia" w:hAnsi="宋体"/>
                <w:color w:val="auto"/>
                <w:szCs w:val="21"/>
                <w:highlight w:val="none"/>
              </w:rPr>
              <w:t>对本项目的重点、难点分析及相应的对策措施</w:t>
            </w:r>
          </w:p>
          <w:p w14:paraId="40A534D2">
            <w:pPr>
              <w:jc w:val="center"/>
              <w:rPr>
                <w:rFonts w:hint="eastAsia" w:ascii="Times New Roman" w:hAnsi="宋体" w:eastAsia="宋体" w:cs="宋体"/>
                <w:color w:val="auto"/>
                <w:kern w:val="2"/>
                <w:sz w:val="21"/>
                <w:szCs w:val="21"/>
                <w:highlight w:val="none"/>
                <w:lang w:val="en-US" w:eastAsia="zh-CN" w:bidi="ar-SA"/>
              </w:rPr>
            </w:pPr>
          </w:p>
        </w:tc>
        <w:tc>
          <w:tcPr>
            <w:tcW w:w="776" w:type="dxa"/>
            <w:vAlign w:val="center"/>
          </w:tcPr>
          <w:p w14:paraId="1504A3E9">
            <w:pPr>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10</w:t>
            </w:r>
            <w:r>
              <w:rPr>
                <w:rFonts w:hint="eastAsia" w:hAnsi="宋体" w:cs="宋体"/>
                <w:color w:val="auto"/>
                <w:szCs w:val="21"/>
                <w:highlight w:val="none"/>
              </w:rPr>
              <w:t>分</w:t>
            </w:r>
          </w:p>
        </w:tc>
        <w:tc>
          <w:tcPr>
            <w:tcW w:w="6575" w:type="dxa"/>
            <w:vAlign w:val="center"/>
          </w:tcPr>
          <w:p w14:paraId="1888F7BD">
            <w:pPr>
              <w:widowControl/>
              <w:snapToGrid w:val="0"/>
              <w:rPr>
                <w:rFonts w:hAnsi="宋体"/>
                <w:color w:val="auto"/>
                <w:sz w:val="21"/>
                <w:szCs w:val="21"/>
                <w:highlight w:val="none"/>
              </w:rPr>
            </w:pPr>
            <w:r>
              <w:rPr>
                <w:rFonts w:hint="eastAsia" w:hAnsi="宋体"/>
                <w:color w:val="auto"/>
                <w:sz w:val="21"/>
                <w:szCs w:val="21"/>
                <w:highlight w:val="none"/>
              </w:rPr>
              <w:t>优：对本项目的重点和难点的分析全面，条理清晰；对关键问题的建议合理，解决方案完整、经济、安全且措施得力得</w:t>
            </w:r>
            <w:r>
              <w:rPr>
                <w:rFonts w:hint="eastAsia" w:hAnsi="宋体"/>
                <w:color w:val="auto"/>
                <w:sz w:val="21"/>
                <w:szCs w:val="21"/>
                <w:highlight w:val="none"/>
                <w:lang w:val="en-US" w:eastAsia="zh-CN"/>
              </w:rPr>
              <w:t>10</w:t>
            </w:r>
            <w:r>
              <w:rPr>
                <w:rFonts w:hint="eastAsia" w:hAnsi="宋体"/>
                <w:color w:val="auto"/>
                <w:sz w:val="21"/>
                <w:szCs w:val="21"/>
                <w:highlight w:val="none"/>
              </w:rPr>
              <w:t>分；</w:t>
            </w:r>
          </w:p>
          <w:p w14:paraId="3484230F">
            <w:pPr>
              <w:widowControl/>
              <w:snapToGrid w:val="0"/>
              <w:rPr>
                <w:rFonts w:hAnsi="宋体"/>
                <w:color w:val="auto"/>
                <w:sz w:val="21"/>
                <w:szCs w:val="21"/>
                <w:highlight w:val="none"/>
              </w:rPr>
            </w:pPr>
            <w:r>
              <w:rPr>
                <w:rFonts w:hint="eastAsia" w:hAnsi="宋体"/>
                <w:color w:val="auto"/>
                <w:sz w:val="21"/>
                <w:szCs w:val="21"/>
                <w:highlight w:val="none"/>
              </w:rPr>
              <w:t>良：对本项目的重点和难点的分析较好；对关键问题的建议较合理，解决方案完整、安全且措施可行得</w:t>
            </w:r>
            <w:r>
              <w:rPr>
                <w:rFonts w:hint="eastAsia" w:hAnsi="宋体"/>
                <w:color w:val="auto"/>
                <w:sz w:val="21"/>
                <w:szCs w:val="21"/>
                <w:highlight w:val="none"/>
                <w:lang w:val="en-US" w:eastAsia="zh-CN"/>
              </w:rPr>
              <w:t>6</w:t>
            </w:r>
            <w:r>
              <w:rPr>
                <w:rFonts w:hint="eastAsia" w:hAnsi="宋体"/>
                <w:color w:val="auto"/>
                <w:sz w:val="21"/>
                <w:szCs w:val="21"/>
                <w:highlight w:val="none"/>
              </w:rPr>
              <w:t>分；</w:t>
            </w:r>
          </w:p>
          <w:p w14:paraId="73C3E564">
            <w:pPr>
              <w:widowControl/>
              <w:snapToGrid w:val="0"/>
              <w:rPr>
                <w:rFonts w:hAnsi="宋体"/>
                <w:color w:val="auto"/>
                <w:sz w:val="21"/>
                <w:szCs w:val="21"/>
                <w:highlight w:val="none"/>
              </w:rPr>
            </w:pPr>
            <w:r>
              <w:rPr>
                <w:rFonts w:hint="eastAsia" w:hAnsi="宋体"/>
                <w:color w:val="auto"/>
                <w:sz w:val="21"/>
                <w:szCs w:val="21"/>
                <w:highlight w:val="none"/>
              </w:rPr>
              <w:t>中：对本项目的重点和难点的分析一般；对关键问题的建议基本可行得</w:t>
            </w:r>
            <w:r>
              <w:rPr>
                <w:rFonts w:hint="eastAsia" w:hAnsi="宋体"/>
                <w:color w:val="auto"/>
                <w:sz w:val="21"/>
                <w:szCs w:val="21"/>
                <w:highlight w:val="none"/>
                <w:lang w:val="en-US" w:eastAsia="zh-CN"/>
              </w:rPr>
              <w:t>4</w:t>
            </w:r>
            <w:r>
              <w:rPr>
                <w:rFonts w:hint="eastAsia" w:hAnsi="宋体"/>
                <w:color w:val="auto"/>
                <w:sz w:val="21"/>
                <w:szCs w:val="21"/>
                <w:highlight w:val="none"/>
              </w:rPr>
              <w:t>分；</w:t>
            </w:r>
          </w:p>
          <w:p w14:paraId="33FEBF50">
            <w:pPr>
              <w:widowControl/>
              <w:snapToGrid w:val="0"/>
              <w:rPr>
                <w:rFonts w:hAnsi="宋体"/>
                <w:color w:val="auto"/>
                <w:sz w:val="21"/>
                <w:szCs w:val="21"/>
                <w:highlight w:val="none"/>
              </w:rPr>
            </w:pPr>
            <w:r>
              <w:rPr>
                <w:rFonts w:hint="eastAsia" w:hAnsi="宋体"/>
                <w:color w:val="auto"/>
                <w:sz w:val="21"/>
                <w:szCs w:val="21"/>
                <w:highlight w:val="none"/>
              </w:rPr>
              <w:t>差：对本项目的重点和难点的分析不足；对关键问题的建议不可行得</w:t>
            </w:r>
            <w:r>
              <w:rPr>
                <w:rFonts w:hint="eastAsia" w:hAnsi="宋体"/>
                <w:color w:val="auto"/>
                <w:sz w:val="21"/>
                <w:szCs w:val="21"/>
                <w:highlight w:val="none"/>
                <w:lang w:val="en-US" w:eastAsia="zh-CN"/>
              </w:rPr>
              <w:t>2</w:t>
            </w:r>
            <w:r>
              <w:rPr>
                <w:rFonts w:hint="eastAsia" w:hAnsi="宋体"/>
                <w:color w:val="auto"/>
                <w:sz w:val="21"/>
                <w:szCs w:val="21"/>
                <w:highlight w:val="none"/>
              </w:rPr>
              <w:t>分；</w:t>
            </w:r>
          </w:p>
          <w:p w14:paraId="7647BD3E">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无提供不得分。</w:t>
            </w:r>
          </w:p>
        </w:tc>
      </w:tr>
      <w:tr w14:paraId="59B9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675" w:type="dxa"/>
            <w:vAlign w:val="center"/>
          </w:tcPr>
          <w:p w14:paraId="14F52928">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4</w:t>
            </w:r>
          </w:p>
        </w:tc>
        <w:tc>
          <w:tcPr>
            <w:tcW w:w="1475" w:type="dxa"/>
            <w:gridSpan w:val="2"/>
            <w:vAlign w:val="center"/>
          </w:tcPr>
          <w:p w14:paraId="43DE3F94">
            <w:pPr>
              <w:jc w:val="center"/>
              <w:rPr>
                <w:rFonts w:hint="eastAsia" w:hAnsi="宋体" w:eastAsia="宋体" w:cs="宋体"/>
                <w:color w:val="auto"/>
                <w:szCs w:val="21"/>
                <w:highlight w:val="none"/>
                <w:lang w:eastAsia="zh-CN"/>
              </w:rPr>
            </w:pPr>
            <w:r>
              <w:rPr>
                <w:rFonts w:hint="eastAsia" w:hAnsi="宋体" w:cs="宋体"/>
                <w:color w:val="auto"/>
                <w:szCs w:val="21"/>
                <w:highlight w:val="none"/>
                <w:lang w:eastAsia="zh-CN"/>
              </w:rPr>
              <w:t>质量保证措施</w:t>
            </w:r>
          </w:p>
        </w:tc>
        <w:tc>
          <w:tcPr>
            <w:tcW w:w="776" w:type="dxa"/>
            <w:vAlign w:val="center"/>
          </w:tcPr>
          <w:p w14:paraId="0E51157E">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28B56467">
            <w:pPr>
              <w:rPr>
                <w:rFonts w:hAnsi="宋体"/>
                <w:bCs/>
                <w:color w:val="auto"/>
                <w:szCs w:val="21"/>
                <w:highlight w:val="none"/>
              </w:rPr>
            </w:pPr>
            <w:r>
              <w:rPr>
                <w:rFonts w:hint="eastAsia" w:hAnsi="宋体"/>
                <w:bCs/>
                <w:color w:val="auto"/>
                <w:szCs w:val="21"/>
                <w:highlight w:val="none"/>
              </w:rPr>
              <w:t>优：质量保证体系完备周全，针对性强，措施完善得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756954A5">
            <w:pPr>
              <w:rPr>
                <w:rFonts w:hAnsi="宋体"/>
                <w:bCs/>
                <w:color w:val="auto"/>
                <w:szCs w:val="21"/>
                <w:highlight w:val="none"/>
              </w:rPr>
            </w:pPr>
            <w:r>
              <w:rPr>
                <w:rFonts w:hint="eastAsia" w:hAnsi="宋体"/>
                <w:bCs/>
                <w:color w:val="auto"/>
                <w:szCs w:val="21"/>
                <w:highlight w:val="none"/>
              </w:rPr>
              <w:t>良：质量保证体系较为完备周全，针对性较强，措施较为完善得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4474B4FE">
            <w:pPr>
              <w:rPr>
                <w:rFonts w:hAnsi="宋体"/>
                <w:bCs/>
                <w:color w:val="auto"/>
                <w:szCs w:val="21"/>
                <w:highlight w:val="none"/>
              </w:rPr>
            </w:pPr>
            <w:r>
              <w:rPr>
                <w:rFonts w:hint="eastAsia" w:hAnsi="宋体"/>
                <w:bCs/>
                <w:color w:val="auto"/>
                <w:szCs w:val="21"/>
                <w:highlight w:val="none"/>
              </w:rPr>
              <w:t>中：质量保证体系一般，针对性一般，措施一般得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24E5401F">
            <w:pPr>
              <w:rPr>
                <w:rFonts w:hAnsi="宋体"/>
                <w:bCs/>
                <w:color w:val="auto"/>
                <w:szCs w:val="21"/>
                <w:highlight w:val="none"/>
              </w:rPr>
            </w:pPr>
            <w:r>
              <w:rPr>
                <w:rFonts w:hint="eastAsia" w:hAnsi="宋体"/>
                <w:bCs/>
                <w:color w:val="auto"/>
                <w:szCs w:val="21"/>
                <w:highlight w:val="none"/>
              </w:rPr>
              <w:t>差：质量保证体系不够完备，针对性不强，措施不够完备得</w:t>
            </w:r>
            <w:r>
              <w:rPr>
                <w:rFonts w:hAnsi="宋体"/>
                <w:bCs/>
                <w:color w:val="auto"/>
                <w:szCs w:val="21"/>
                <w:highlight w:val="none"/>
              </w:rPr>
              <w:t>1</w:t>
            </w:r>
            <w:r>
              <w:rPr>
                <w:rFonts w:hint="eastAsia" w:hAnsi="宋体"/>
                <w:bCs/>
                <w:color w:val="auto"/>
                <w:szCs w:val="21"/>
                <w:highlight w:val="none"/>
              </w:rPr>
              <w:t>分；</w:t>
            </w:r>
          </w:p>
          <w:p w14:paraId="00000CF5">
            <w:pPr>
              <w:rPr>
                <w:rFonts w:hint="eastAsia" w:ascii="宋体" w:hAnsi="宋体" w:cs="宋体"/>
                <w:color w:val="auto"/>
                <w:szCs w:val="21"/>
                <w:highlight w:val="none"/>
              </w:rPr>
            </w:pPr>
            <w:r>
              <w:rPr>
                <w:rFonts w:hint="eastAsia" w:hAnsi="宋体"/>
                <w:bCs/>
                <w:color w:val="auto"/>
                <w:szCs w:val="21"/>
                <w:highlight w:val="none"/>
              </w:rPr>
              <w:t>无提供不得分。</w:t>
            </w:r>
          </w:p>
        </w:tc>
      </w:tr>
      <w:tr w14:paraId="0C00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1D8AE92E">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5</w:t>
            </w:r>
          </w:p>
        </w:tc>
        <w:tc>
          <w:tcPr>
            <w:tcW w:w="1475" w:type="dxa"/>
            <w:gridSpan w:val="2"/>
            <w:vAlign w:val="center"/>
          </w:tcPr>
          <w:p w14:paraId="7282AB68">
            <w:pPr>
              <w:jc w:val="center"/>
              <w:rPr>
                <w:rFonts w:hint="eastAsia"/>
                <w:color w:val="auto"/>
                <w:highlight w:val="none"/>
                <w:lang w:val="en-US" w:eastAsia="zh-CN"/>
              </w:rPr>
            </w:pPr>
            <w:r>
              <w:rPr>
                <w:rFonts w:hint="eastAsia"/>
                <w:color w:val="auto"/>
                <w:highlight w:val="none"/>
                <w:lang w:val="en-US" w:eastAsia="zh-CN"/>
              </w:rPr>
              <w:t>进度计划</w:t>
            </w:r>
          </w:p>
        </w:tc>
        <w:tc>
          <w:tcPr>
            <w:tcW w:w="776" w:type="dxa"/>
            <w:vAlign w:val="center"/>
          </w:tcPr>
          <w:p w14:paraId="1AF4C75A">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40703370">
            <w:pPr>
              <w:rPr>
                <w:rFonts w:hAnsi="宋体"/>
                <w:bCs/>
                <w:color w:val="auto"/>
                <w:szCs w:val="21"/>
                <w:highlight w:val="none"/>
              </w:rPr>
            </w:pPr>
            <w:r>
              <w:rPr>
                <w:rFonts w:hint="eastAsia" w:hAnsi="宋体"/>
                <w:bCs/>
                <w:color w:val="auto"/>
                <w:szCs w:val="21"/>
                <w:highlight w:val="none"/>
              </w:rPr>
              <w:t>优：对本项目进度计划详细可行、合理，进度保证措施完善得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6D2B451E">
            <w:pPr>
              <w:rPr>
                <w:rFonts w:hAnsi="宋体"/>
                <w:bCs/>
                <w:color w:val="auto"/>
                <w:szCs w:val="21"/>
                <w:highlight w:val="none"/>
              </w:rPr>
            </w:pPr>
            <w:r>
              <w:rPr>
                <w:rFonts w:hint="eastAsia" w:hAnsi="宋体"/>
                <w:bCs/>
                <w:color w:val="auto"/>
                <w:szCs w:val="21"/>
                <w:highlight w:val="none"/>
              </w:rPr>
              <w:t>良：对本项目进度计划较为详细，进度保证措施较为完善得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7CFF92A9">
            <w:pPr>
              <w:rPr>
                <w:rFonts w:hAnsi="宋体"/>
                <w:bCs/>
                <w:color w:val="auto"/>
                <w:szCs w:val="21"/>
                <w:highlight w:val="none"/>
              </w:rPr>
            </w:pPr>
            <w:r>
              <w:rPr>
                <w:rFonts w:hint="eastAsia" w:hAnsi="宋体"/>
                <w:bCs/>
                <w:color w:val="auto"/>
                <w:szCs w:val="21"/>
                <w:highlight w:val="none"/>
              </w:rPr>
              <w:t>中：对本项目进度计划一般，进度保证措施一般得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4CF3EBF1">
            <w:pPr>
              <w:rPr>
                <w:rFonts w:hAnsi="宋体"/>
                <w:bCs/>
                <w:color w:val="auto"/>
                <w:szCs w:val="21"/>
                <w:highlight w:val="none"/>
              </w:rPr>
            </w:pPr>
            <w:r>
              <w:rPr>
                <w:rFonts w:hint="eastAsia" w:hAnsi="宋体"/>
                <w:bCs/>
                <w:color w:val="auto"/>
                <w:szCs w:val="21"/>
                <w:highlight w:val="none"/>
              </w:rPr>
              <w:t>差：对本项目进度计划不够详细，进度保证措施不够完善得</w:t>
            </w:r>
            <w:r>
              <w:rPr>
                <w:rFonts w:hAnsi="宋体"/>
                <w:bCs/>
                <w:color w:val="auto"/>
                <w:szCs w:val="21"/>
                <w:highlight w:val="none"/>
              </w:rPr>
              <w:t>1</w:t>
            </w:r>
            <w:r>
              <w:rPr>
                <w:rFonts w:hint="eastAsia" w:hAnsi="宋体"/>
                <w:bCs/>
                <w:color w:val="auto"/>
                <w:szCs w:val="21"/>
                <w:highlight w:val="none"/>
              </w:rPr>
              <w:t>分；</w:t>
            </w:r>
          </w:p>
          <w:p w14:paraId="751960C3">
            <w:pPr>
              <w:pStyle w:val="10"/>
              <w:rPr>
                <w:rFonts w:hint="eastAsia" w:ascii="宋体" w:hAnsi="宋体" w:cs="宋体"/>
                <w:color w:val="auto"/>
                <w:szCs w:val="21"/>
                <w:highlight w:val="none"/>
              </w:rPr>
            </w:pPr>
            <w:r>
              <w:rPr>
                <w:rFonts w:hint="eastAsia" w:hAnsi="宋体"/>
                <w:bCs/>
                <w:color w:val="auto"/>
                <w:szCs w:val="21"/>
                <w:highlight w:val="none"/>
              </w:rPr>
              <w:t>无提供不得分。</w:t>
            </w:r>
          </w:p>
        </w:tc>
      </w:tr>
      <w:tr w14:paraId="12E1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8275B34">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6</w:t>
            </w:r>
          </w:p>
        </w:tc>
        <w:tc>
          <w:tcPr>
            <w:tcW w:w="1475" w:type="dxa"/>
            <w:gridSpan w:val="2"/>
            <w:vAlign w:val="center"/>
          </w:tcPr>
          <w:p w14:paraId="18C5308E">
            <w:pPr>
              <w:jc w:val="center"/>
              <w:rPr>
                <w:rFonts w:hint="eastAsia" w:hAnsi="宋体" w:cs="宋体"/>
                <w:color w:val="auto"/>
                <w:szCs w:val="21"/>
                <w:highlight w:val="none"/>
              </w:rPr>
            </w:pPr>
            <w:r>
              <w:rPr>
                <w:rFonts w:hint="eastAsia"/>
                <w:color w:val="auto"/>
                <w:highlight w:val="none"/>
                <w:lang w:val="en-US" w:eastAsia="zh-CN"/>
              </w:rPr>
              <w:t>后续承诺服务</w:t>
            </w:r>
          </w:p>
        </w:tc>
        <w:tc>
          <w:tcPr>
            <w:tcW w:w="776" w:type="dxa"/>
            <w:vAlign w:val="center"/>
          </w:tcPr>
          <w:p w14:paraId="58391822">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213C0654">
            <w:pPr>
              <w:rPr>
                <w:rFonts w:hAnsi="宋体"/>
                <w:color w:val="auto"/>
                <w:sz w:val="21"/>
                <w:szCs w:val="21"/>
                <w:highlight w:val="none"/>
              </w:rPr>
            </w:pPr>
            <w:r>
              <w:rPr>
                <w:rFonts w:hint="eastAsia" w:hAnsi="宋体"/>
                <w:color w:val="auto"/>
                <w:sz w:val="21"/>
                <w:szCs w:val="21"/>
                <w:highlight w:val="none"/>
              </w:rPr>
              <w:t>优：后续服务人员配备齐全、经验丰富，配合上会汇报等后续服务工作的措施合理、具体可行、可操作性强得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087184D1">
            <w:pPr>
              <w:rPr>
                <w:rFonts w:hAnsi="宋体"/>
                <w:color w:val="auto"/>
                <w:sz w:val="21"/>
                <w:szCs w:val="21"/>
                <w:highlight w:val="none"/>
              </w:rPr>
            </w:pPr>
            <w:r>
              <w:rPr>
                <w:rFonts w:hint="eastAsia" w:hAnsi="宋体"/>
                <w:color w:val="auto"/>
                <w:sz w:val="21"/>
                <w:szCs w:val="21"/>
                <w:highlight w:val="none"/>
              </w:rPr>
              <w:t>良：后续服务人员配备齐全，配合上会汇报等后续服务工作的措施较合理可行得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2C37BE2F">
            <w:pPr>
              <w:widowControl/>
              <w:snapToGrid w:val="0"/>
              <w:rPr>
                <w:rFonts w:hAnsi="宋体"/>
                <w:color w:val="auto"/>
                <w:sz w:val="21"/>
                <w:szCs w:val="21"/>
                <w:highlight w:val="none"/>
              </w:rPr>
            </w:pPr>
            <w:r>
              <w:rPr>
                <w:rFonts w:hint="eastAsia" w:hAnsi="宋体"/>
                <w:color w:val="auto"/>
                <w:sz w:val="21"/>
                <w:szCs w:val="21"/>
                <w:highlight w:val="none"/>
              </w:rPr>
              <w:t>中：后续服务人员配备较为齐全，配合上会汇报等后续服务工作的措施</w:t>
            </w:r>
            <w:r>
              <w:rPr>
                <w:rFonts w:hint="eastAsia" w:hAnsi="宋体"/>
                <w:color w:val="auto"/>
                <w:sz w:val="21"/>
                <w:szCs w:val="21"/>
                <w:highlight w:val="none"/>
                <w:lang w:eastAsia="zh-CN"/>
              </w:rPr>
              <w:t>一般</w:t>
            </w:r>
            <w:r>
              <w:rPr>
                <w:rFonts w:hint="eastAsia" w:hAnsi="宋体"/>
                <w:color w:val="auto"/>
                <w:sz w:val="21"/>
                <w:szCs w:val="21"/>
                <w:highlight w:val="none"/>
              </w:rPr>
              <w:t>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14:paraId="008F94BB">
            <w:pPr>
              <w:rPr>
                <w:rFonts w:hAnsi="宋体"/>
                <w:color w:val="auto"/>
                <w:sz w:val="21"/>
                <w:szCs w:val="21"/>
                <w:highlight w:val="none"/>
              </w:rPr>
            </w:pPr>
            <w:r>
              <w:rPr>
                <w:rFonts w:hint="eastAsia" w:hAnsi="宋体"/>
                <w:color w:val="auto"/>
                <w:sz w:val="21"/>
                <w:szCs w:val="21"/>
                <w:highlight w:val="none"/>
              </w:rPr>
              <w:t>差：后续服务人员配备不足，配合上会汇报等后续服务工作的措施合理性和可行性不足得</w:t>
            </w:r>
            <w:r>
              <w:rPr>
                <w:rFonts w:hAnsi="宋体"/>
                <w:color w:val="auto"/>
                <w:sz w:val="21"/>
                <w:szCs w:val="21"/>
                <w:highlight w:val="none"/>
              </w:rPr>
              <w:t>1</w:t>
            </w:r>
            <w:r>
              <w:rPr>
                <w:rFonts w:hint="eastAsia" w:hAnsi="宋体"/>
                <w:color w:val="auto"/>
                <w:sz w:val="21"/>
                <w:szCs w:val="21"/>
                <w:highlight w:val="none"/>
              </w:rPr>
              <w:t>分；</w:t>
            </w:r>
          </w:p>
          <w:p w14:paraId="6BCB23AD">
            <w:pPr>
              <w:pStyle w:val="10"/>
              <w:rPr>
                <w:rFonts w:hint="eastAsia"/>
                <w:color w:val="auto"/>
                <w:highlight w:val="none"/>
              </w:rPr>
            </w:pPr>
            <w:r>
              <w:rPr>
                <w:rFonts w:hint="eastAsia" w:ascii="宋体" w:hAnsi="宋体"/>
                <w:color w:val="auto"/>
                <w:sz w:val="21"/>
                <w:szCs w:val="21"/>
                <w:highlight w:val="none"/>
              </w:rPr>
              <w:t>无提供不得分。</w:t>
            </w:r>
          </w:p>
        </w:tc>
      </w:tr>
    </w:tbl>
    <w:p w14:paraId="5D5BF22A">
      <w:pPr>
        <w:rPr>
          <w:rFonts w:ascii="仿宋_GB2312" w:hAnsi="仿宋_GB2312" w:cs="仿宋_GB2312"/>
          <w:color w:val="auto"/>
          <w:szCs w:val="21"/>
          <w:highlight w:val="none"/>
        </w:rPr>
      </w:pPr>
    </w:p>
    <w:p w14:paraId="2024C3D7">
      <w:pPr>
        <w:pStyle w:val="44"/>
        <w:ind w:firstLine="0" w:firstLineChars="0"/>
        <w:jc w:val="left"/>
        <w:outlineLvl w:val="1"/>
        <w:rPr>
          <w:rFonts w:eastAsia="黑体"/>
          <w:color w:val="auto"/>
          <w:sz w:val="28"/>
          <w:szCs w:val="44"/>
          <w:highlight w:val="none"/>
        </w:rPr>
      </w:pPr>
    </w:p>
    <w:p w14:paraId="5B65C702">
      <w:pPr>
        <w:pStyle w:val="44"/>
        <w:ind w:firstLine="2560" w:firstLineChars="800"/>
        <w:jc w:val="both"/>
        <w:outlineLvl w:val="1"/>
        <w:rPr>
          <w:rFonts w:hint="eastAsia" w:eastAsia="黑体"/>
          <w:color w:val="auto"/>
          <w:sz w:val="32"/>
          <w:szCs w:val="48"/>
          <w:highlight w:val="none"/>
        </w:rPr>
      </w:pPr>
    </w:p>
    <w:p w14:paraId="55BB58A3">
      <w:pPr>
        <w:pStyle w:val="44"/>
        <w:ind w:firstLine="2560" w:firstLineChars="800"/>
        <w:jc w:val="both"/>
        <w:outlineLvl w:val="1"/>
        <w:rPr>
          <w:rFonts w:hint="eastAsia" w:eastAsia="黑体"/>
          <w:color w:val="auto"/>
          <w:sz w:val="32"/>
          <w:szCs w:val="48"/>
          <w:highlight w:val="none"/>
        </w:rPr>
      </w:pPr>
    </w:p>
    <w:p w14:paraId="6FF1BC64">
      <w:pPr>
        <w:pStyle w:val="44"/>
        <w:ind w:firstLine="2560" w:firstLineChars="800"/>
        <w:jc w:val="both"/>
        <w:outlineLvl w:val="1"/>
        <w:rPr>
          <w:rFonts w:hint="eastAsia" w:eastAsia="黑体"/>
          <w:color w:val="auto"/>
          <w:sz w:val="32"/>
          <w:szCs w:val="48"/>
          <w:highlight w:val="none"/>
        </w:rPr>
      </w:pPr>
    </w:p>
    <w:p w14:paraId="714FF76D">
      <w:pPr>
        <w:pStyle w:val="44"/>
        <w:ind w:firstLine="2560" w:firstLineChars="800"/>
        <w:jc w:val="both"/>
        <w:outlineLvl w:val="1"/>
        <w:rPr>
          <w:rFonts w:hint="eastAsia" w:eastAsia="黑体"/>
          <w:color w:val="auto"/>
          <w:sz w:val="32"/>
          <w:szCs w:val="48"/>
          <w:highlight w:val="none"/>
        </w:rPr>
      </w:pPr>
    </w:p>
    <w:p w14:paraId="7A17F49A">
      <w:pPr>
        <w:pStyle w:val="44"/>
        <w:ind w:firstLine="2560" w:firstLineChars="800"/>
        <w:jc w:val="both"/>
        <w:outlineLvl w:val="1"/>
        <w:rPr>
          <w:rFonts w:hint="eastAsia" w:eastAsia="黑体"/>
          <w:color w:val="auto"/>
          <w:sz w:val="32"/>
          <w:szCs w:val="48"/>
          <w:highlight w:val="none"/>
        </w:rPr>
      </w:pPr>
    </w:p>
    <w:p w14:paraId="17BD9347">
      <w:pPr>
        <w:pStyle w:val="44"/>
        <w:ind w:firstLine="2560" w:firstLineChars="800"/>
        <w:jc w:val="both"/>
        <w:outlineLvl w:val="1"/>
        <w:rPr>
          <w:rFonts w:hint="eastAsia" w:eastAsia="黑体"/>
          <w:color w:val="auto"/>
          <w:sz w:val="32"/>
          <w:szCs w:val="48"/>
          <w:highlight w:val="none"/>
        </w:rPr>
      </w:pPr>
    </w:p>
    <w:p w14:paraId="57DDC329">
      <w:pPr>
        <w:pStyle w:val="44"/>
        <w:ind w:firstLine="2560" w:firstLineChars="800"/>
        <w:jc w:val="both"/>
        <w:outlineLvl w:val="1"/>
        <w:rPr>
          <w:rFonts w:hint="eastAsia" w:eastAsia="黑体"/>
          <w:color w:val="auto"/>
          <w:sz w:val="32"/>
          <w:szCs w:val="48"/>
          <w:highlight w:val="none"/>
        </w:rPr>
      </w:pPr>
    </w:p>
    <w:p w14:paraId="45BAEB3B">
      <w:pPr>
        <w:pStyle w:val="44"/>
        <w:ind w:firstLine="2560" w:firstLineChars="800"/>
        <w:jc w:val="both"/>
        <w:outlineLvl w:val="1"/>
        <w:rPr>
          <w:rFonts w:hint="eastAsia" w:eastAsia="黑体"/>
          <w:color w:val="auto"/>
          <w:sz w:val="32"/>
          <w:szCs w:val="48"/>
          <w:highlight w:val="none"/>
        </w:rPr>
      </w:pPr>
    </w:p>
    <w:p w14:paraId="4263FFBE">
      <w:pPr>
        <w:pStyle w:val="44"/>
        <w:ind w:firstLine="2560" w:firstLineChars="800"/>
        <w:jc w:val="both"/>
        <w:outlineLvl w:val="1"/>
        <w:rPr>
          <w:rFonts w:hint="eastAsia" w:eastAsia="黑体"/>
          <w:color w:val="auto"/>
          <w:sz w:val="32"/>
          <w:szCs w:val="48"/>
          <w:highlight w:val="none"/>
        </w:rPr>
      </w:pPr>
    </w:p>
    <w:p w14:paraId="5B6F94BD">
      <w:pPr>
        <w:pStyle w:val="44"/>
        <w:ind w:firstLine="2560" w:firstLineChars="800"/>
        <w:jc w:val="both"/>
        <w:outlineLvl w:val="1"/>
        <w:rPr>
          <w:rFonts w:hint="eastAsia" w:eastAsia="黑体"/>
          <w:color w:val="auto"/>
          <w:sz w:val="32"/>
          <w:szCs w:val="48"/>
          <w:highlight w:val="none"/>
        </w:rPr>
      </w:pPr>
    </w:p>
    <w:p w14:paraId="00912106">
      <w:pPr>
        <w:pStyle w:val="44"/>
        <w:ind w:firstLine="2560" w:firstLineChars="800"/>
        <w:jc w:val="both"/>
        <w:outlineLvl w:val="1"/>
        <w:rPr>
          <w:rFonts w:hint="eastAsia" w:eastAsia="黑体"/>
          <w:color w:val="auto"/>
          <w:sz w:val="32"/>
          <w:szCs w:val="48"/>
          <w:highlight w:val="none"/>
        </w:rPr>
      </w:pPr>
    </w:p>
    <w:p w14:paraId="1E3AD03C">
      <w:pPr>
        <w:pStyle w:val="44"/>
        <w:ind w:firstLine="2560" w:firstLineChars="800"/>
        <w:jc w:val="both"/>
        <w:outlineLvl w:val="1"/>
        <w:rPr>
          <w:rFonts w:hint="eastAsia" w:eastAsia="黑体"/>
          <w:color w:val="auto"/>
          <w:sz w:val="32"/>
          <w:szCs w:val="48"/>
          <w:highlight w:val="none"/>
        </w:rPr>
      </w:pPr>
    </w:p>
    <w:p w14:paraId="2C660DEF">
      <w:pPr>
        <w:pStyle w:val="44"/>
        <w:ind w:firstLine="2560" w:firstLineChars="800"/>
        <w:jc w:val="both"/>
        <w:outlineLvl w:val="1"/>
        <w:rPr>
          <w:rFonts w:hint="eastAsia" w:eastAsia="黑体"/>
          <w:color w:val="auto"/>
          <w:sz w:val="32"/>
          <w:szCs w:val="48"/>
          <w:highlight w:val="none"/>
        </w:rPr>
      </w:pPr>
    </w:p>
    <w:p w14:paraId="505C80F9">
      <w:pPr>
        <w:pStyle w:val="44"/>
        <w:ind w:firstLine="2560" w:firstLineChars="800"/>
        <w:jc w:val="both"/>
        <w:outlineLvl w:val="1"/>
        <w:rPr>
          <w:rFonts w:hint="eastAsia" w:eastAsia="黑体"/>
          <w:color w:val="auto"/>
          <w:sz w:val="32"/>
          <w:szCs w:val="48"/>
          <w:highlight w:val="none"/>
        </w:rPr>
      </w:pPr>
    </w:p>
    <w:p w14:paraId="691CDF70">
      <w:pPr>
        <w:pStyle w:val="44"/>
        <w:ind w:firstLine="2560" w:firstLineChars="800"/>
        <w:jc w:val="both"/>
        <w:outlineLvl w:val="1"/>
        <w:rPr>
          <w:rFonts w:hint="eastAsia" w:eastAsia="黑体"/>
          <w:color w:val="auto"/>
          <w:sz w:val="32"/>
          <w:szCs w:val="48"/>
          <w:highlight w:val="none"/>
        </w:rPr>
      </w:pPr>
    </w:p>
    <w:p w14:paraId="439E74C4">
      <w:pPr>
        <w:pStyle w:val="44"/>
        <w:jc w:val="center"/>
        <w:outlineLvl w:val="1"/>
        <w:rPr>
          <w:rFonts w:hint="eastAsia" w:eastAsia="黑体"/>
          <w:color w:val="auto"/>
          <w:sz w:val="28"/>
          <w:szCs w:val="44"/>
          <w:highlight w:val="none"/>
          <w:lang w:eastAsia="zh-CN"/>
        </w:rPr>
      </w:pPr>
      <w:r>
        <w:rPr>
          <w:rFonts w:hint="eastAsia" w:eastAsia="黑体"/>
          <w:color w:val="auto"/>
          <w:sz w:val="32"/>
          <w:szCs w:val="48"/>
          <w:highlight w:val="none"/>
        </w:rPr>
        <w:t>第三部分 合同</w:t>
      </w:r>
      <w:r>
        <w:rPr>
          <w:rFonts w:hint="eastAsia" w:eastAsia="黑体"/>
          <w:color w:val="auto"/>
          <w:sz w:val="32"/>
          <w:szCs w:val="48"/>
          <w:highlight w:val="none"/>
          <w:lang w:eastAsia="zh-CN"/>
        </w:rPr>
        <w:t>文本</w:t>
      </w:r>
    </w:p>
    <w:p w14:paraId="1F75B6E8">
      <w:pPr>
        <w:pStyle w:val="13"/>
        <w:spacing w:line="360" w:lineRule="auto"/>
        <w:rPr>
          <w:rFonts w:hAnsi="宋体"/>
          <w:bCs/>
          <w:color w:val="auto"/>
          <w:highlight w:val="none"/>
        </w:rPr>
      </w:pPr>
      <w:bookmarkStart w:id="2" w:name="_Hlk524442005"/>
    </w:p>
    <w:p w14:paraId="2366E748">
      <w:pPr>
        <w:pStyle w:val="13"/>
        <w:spacing w:line="360" w:lineRule="auto"/>
        <w:rPr>
          <w:rFonts w:hAnsi="宋体"/>
          <w:bCs/>
          <w:highlight w:val="none"/>
        </w:rPr>
      </w:pPr>
      <w:bookmarkStart w:id="3" w:name="_Toc5246"/>
    </w:p>
    <w:p w14:paraId="2FE4C74B">
      <w:pPr>
        <w:rPr>
          <w:rFonts w:ascii="宋体" w:hAnsi="宋体" w:cs="宋体"/>
          <w:sz w:val="28"/>
          <w:szCs w:val="28"/>
          <w:highlight w:val="none"/>
        </w:rPr>
      </w:pPr>
    </w:p>
    <w:p w14:paraId="2E678DE3">
      <w:pPr>
        <w:autoSpaceDE w:val="0"/>
        <w:autoSpaceDN w:val="0"/>
        <w:adjustRightInd w:val="0"/>
        <w:spacing w:line="360" w:lineRule="auto"/>
        <w:ind w:left="210" w:leftChars="100"/>
        <w:jc w:val="center"/>
        <w:rPr>
          <w:rFonts w:ascii="宋体" w:hAnsi="宋体" w:cs="宋体"/>
          <w:b/>
          <w:bCs/>
          <w:kern w:val="0"/>
          <w:sz w:val="52"/>
          <w:szCs w:val="24"/>
          <w:highlight w:val="none"/>
        </w:rPr>
      </w:pPr>
      <w:r>
        <w:rPr>
          <w:rFonts w:hint="eastAsia" w:ascii="宋体" w:hAnsi="宋体" w:cs="宋体"/>
          <w:b/>
          <w:bCs/>
          <w:kern w:val="0"/>
          <w:sz w:val="52"/>
          <w:szCs w:val="24"/>
          <w:highlight w:val="none"/>
          <w:u w:val="single"/>
          <w:lang w:eastAsia="zh-CN"/>
        </w:rPr>
        <w:t>蚂蚁工场柔性敏捷先进制造项目多测合一服务</w:t>
      </w:r>
      <w:r>
        <w:rPr>
          <w:rFonts w:hint="eastAsia" w:ascii="宋体" w:hAnsi="宋体" w:cs="宋体"/>
          <w:b/>
          <w:bCs/>
          <w:kern w:val="0"/>
          <w:sz w:val="52"/>
          <w:szCs w:val="24"/>
          <w:highlight w:val="none"/>
        </w:rPr>
        <w:t>合同</w:t>
      </w:r>
    </w:p>
    <w:p w14:paraId="1E292985">
      <w:pPr>
        <w:rPr>
          <w:rFonts w:ascii="宋体" w:hAnsi="宋体" w:cs="宋体"/>
          <w:sz w:val="28"/>
          <w:szCs w:val="28"/>
          <w:highlight w:val="none"/>
        </w:rPr>
      </w:pPr>
      <w:r>
        <w:rPr>
          <w:rFonts w:hint="eastAsia" w:ascii="宋体" w:hAnsi="宋体" w:cs="宋体"/>
          <w:sz w:val="28"/>
          <w:szCs w:val="28"/>
          <w:highlight w:val="none"/>
        </w:rPr>
        <w:t xml:space="preserve">                                                                           </w:t>
      </w:r>
    </w:p>
    <w:p w14:paraId="3B4AFB52">
      <w:pPr>
        <w:rPr>
          <w:rFonts w:ascii="宋体" w:hAnsi="宋体" w:cs="宋体"/>
          <w:sz w:val="28"/>
          <w:szCs w:val="28"/>
          <w:highlight w:val="none"/>
        </w:rPr>
      </w:pPr>
      <w:r>
        <w:rPr>
          <w:rFonts w:hint="eastAsia" w:ascii="宋体" w:hAnsi="宋体" w:cs="宋体"/>
          <w:sz w:val="28"/>
          <w:szCs w:val="28"/>
          <w:highlight w:val="none"/>
        </w:rPr>
        <w:t xml:space="preserve"> </w:t>
      </w:r>
    </w:p>
    <w:p w14:paraId="407CF787">
      <w:pPr>
        <w:rPr>
          <w:rFonts w:ascii="宋体" w:hAnsi="宋体" w:cs="宋体"/>
          <w:sz w:val="28"/>
          <w:szCs w:val="28"/>
          <w:highlight w:val="none"/>
        </w:rPr>
      </w:pPr>
    </w:p>
    <w:p w14:paraId="563B52EC">
      <w:pPr>
        <w:rPr>
          <w:rFonts w:ascii="宋体" w:hAnsi="宋体" w:cs="宋体"/>
          <w:sz w:val="28"/>
          <w:szCs w:val="28"/>
          <w:highlight w:val="none"/>
        </w:rPr>
      </w:pPr>
    </w:p>
    <w:p w14:paraId="4CCEA33A">
      <w:pPr>
        <w:rPr>
          <w:rFonts w:ascii="宋体" w:hAnsi="宋体" w:cs="宋体"/>
          <w:sz w:val="28"/>
          <w:szCs w:val="28"/>
          <w:highlight w:val="none"/>
        </w:rPr>
      </w:pPr>
    </w:p>
    <w:p w14:paraId="6F900C09">
      <w:pPr>
        <w:rPr>
          <w:rFonts w:ascii="宋体" w:hAnsi="宋体" w:cs="宋体"/>
          <w:sz w:val="28"/>
          <w:szCs w:val="28"/>
          <w:highlight w:val="none"/>
        </w:rPr>
      </w:pPr>
    </w:p>
    <w:p w14:paraId="79015904">
      <w:pPr>
        <w:tabs>
          <w:tab w:val="left" w:pos="180"/>
        </w:tabs>
        <w:spacing w:line="360" w:lineRule="auto"/>
        <w:ind w:firstLine="840" w:firstLineChars="200"/>
        <w:rPr>
          <w:rFonts w:hint="eastAsia" w:ascii="宋体" w:hAnsi="宋体" w:eastAsia="宋体" w:cs="宋体"/>
          <w:highlight w:val="none"/>
          <w:u w:val="single"/>
          <w:lang w:eastAsia="zh-CN"/>
        </w:rPr>
      </w:pPr>
      <w:r>
        <w:rPr>
          <w:rFonts w:hint="eastAsia" w:ascii="宋体" w:hAnsi="宋体" w:cs="宋体"/>
          <w:spacing w:val="105"/>
          <w:kern w:val="0"/>
          <w:highlight w:val="none"/>
          <w:fitText w:val="1470" w:id="210002506"/>
        </w:rPr>
        <w:t>项目名</w:t>
      </w:r>
      <w:r>
        <w:rPr>
          <w:rFonts w:hint="eastAsia" w:ascii="宋体" w:hAnsi="宋体" w:cs="宋体"/>
          <w:spacing w:val="0"/>
          <w:kern w:val="0"/>
          <w:highlight w:val="none"/>
          <w:fitText w:val="1470" w:id="210002506"/>
        </w:rPr>
        <w:t>称</w:t>
      </w:r>
      <w:r>
        <w:rPr>
          <w:rFonts w:hint="eastAsia" w:ascii="宋体" w:hAnsi="宋体" w:cs="宋体"/>
          <w:highlight w:val="none"/>
        </w:rPr>
        <w:t>：</w:t>
      </w:r>
      <w:r>
        <w:rPr>
          <w:rFonts w:hint="eastAsia" w:ascii="宋体" w:hAnsi="宋体" w:cs="宋体"/>
          <w:szCs w:val="21"/>
          <w:highlight w:val="none"/>
          <w:u w:val="single"/>
          <w:lang w:eastAsia="zh-CN"/>
        </w:rPr>
        <w:t>蚂蚁工场柔性敏捷先进制造项目多测合一服务</w:t>
      </w:r>
    </w:p>
    <w:p w14:paraId="031D4AE9">
      <w:pPr>
        <w:tabs>
          <w:tab w:val="left" w:pos="180"/>
        </w:tabs>
        <w:spacing w:line="360" w:lineRule="auto"/>
        <w:ind w:left="210" w:leftChars="100" w:firstLine="420" w:firstLineChars="200"/>
        <w:rPr>
          <w:rFonts w:ascii="宋体" w:hAnsi="宋体" w:cs="宋体"/>
          <w:highlight w:val="none"/>
        </w:rPr>
      </w:pPr>
    </w:p>
    <w:p w14:paraId="7B006F9E">
      <w:pPr>
        <w:tabs>
          <w:tab w:val="left" w:pos="180"/>
        </w:tabs>
        <w:spacing w:line="360" w:lineRule="auto"/>
        <w:ind w:firstLine="840" w:firstLineChars="400"/>
        <w:rPr>
          <w:rFonts w:ascii="宋体" w:hAnsi="宋体" w:cs="宋体"/>
          <w:highlight w:val="none"/>
          <w:u w:val="single"/>
        </w:rPr>
      </w:pPr>
      <w:r>
        <w:rPr>
          <w:rFonts w:hint="eastAsia" w:ascii="宋体" w:hAnsi="宋体" w:cs="宋体"/>
          <w:highlight w:val="none"/>
        </w:rPr>
        <w:t>委托方（甲方）：</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lang w:eastAsia="zh-CN"/>
        </w:rPr>
        <w:t>东莞市东寮蚂蚁工场投资有限公司</w:t>
      </w:r>
      <w:r>
        <w:rPr>
          <w:rFonts w:hint="eastAsia" w:ascii="宋体" w:hAnsi="宋体" w:cs="宋体"/>
          <w:szCs w:val="21"/>
          <w:highlight w:val="none"/>
          <w:u w:val="single"/>
        </w:rPr>
        <w:t xml:space="preserve">              </w:t>
      </w:r>
    </w:p>
    <w:p w14:paraId="40D72177">
      <w:pPr>
        <w:tabs>
          <w:tab w:val="left" w:pos="180"/>
        </w:tabs>
        <w:spacing w:line="360" w:lineRule="auto"/>
        <w:ind w:left="210" w:leftChars="100" w:firstLine="420" w:firstLineChars="200"/>
        <w:rPr>
          <w:rFonts w:ascii="宋体" w:hAnsi="宋体" w:cs="宋体"/>
          <w:highlight w:val="none"/>
        </w:rPr>
      </w:pPr>
    </w:p>
    <w:p w14:paraId="1EAC1BD6">
      <w:pPr>
        <w:tabs>
          <w:tab w:val="left" w:pos="180"/>
        </w:tabs>
        <w:spacing w:line="360" w:lineRule="auto"/>
        <w:ind w:firstLine="840" w:firstLineChars="400"/>
        <w:rPr>
          <w:rFonts w:ascii="宋体" w:hAnsi="宋体" w:cs="宋体"/>
          <w:highlight w:val="none"/>
        </w:rPr>
      </w:pPr>
      <w:r>
        <w:rPr>
          <w:rFonts w:hint="eastAsia" w:ascii="宋体" w:hAnsi="宋体" w:cs="宋体"/>
          <w:highlight w:val="none"/>
        </w:rPr>
        <w:t>承接方（乙方）：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                 </w:t>
      </w:r>
    </w:p>
    <w:p w14:paraId="109981EA">
      <w:pPr>
        <w:tabs>
          <w:tab w:val="left" w:pos="180"/>
        </w:tabs>
        <w:spacing w:line="360" w:lineRule="auto"/>
        <w:ind w:left="210" w:leftChars="100" w:firstLine="420" w:firstLineChars="200"/>
        <w:jc w:val="center"/>
        <w:rPr>
          <w:rFonts w:ascii="宋体" w:hAnsi="宋体" w:cs="宋体"/>
          <w:szCs w:val="21"/>
          <w:highlight w:val="none"/>
        </w:rPr>
      </w:pPr>
    </w:p>
    <w:p w14:paraId="4AC1530D">
      <w:pPr>
        <w:tabs>
          <w:tab w:val="left" w:pos="180"/>
        </w:tabs>
        <w:spacing w:line="360" w:lineRule="auto"/>
        <w:ind w:firstLine="840" w:firstLineChars="200"/>
        <w:rPr>
          <w:rFonts w:ascii="宋体" w:hAnsi="宋体" w:cs="宋体"/>
          <w:szCs w:val="21"/>
          <w:highlight w:val="none"/>
        </w:rPr>
      </w:pPr>
      <w:r>
        <w:rPr>
          <w:rFonts w:hint="eastAsia" w:ascii="宋体" w:hAnsi="宋体" w:cs="宋体"/>
          <w:spacing w:val="105"/>
          <w:kern w:val="0"/>
          <w:szCs w:val="21"/>
          <w:highlight w:val="none"/>
          <w:fitText w:val="1470" w:id="1926186889"/>
        </w:rPr>
        <w:t>签订日</w:t>
      </w:r>
      <w:r>
        <w:rPr>
          <w:rFonts w:hint="eastAsia" w:ascii="宋体" w:hAnsi="宋体" w:cs="宋体"/>
          <w:spacing w:val="0"/>
          <w:kern w:val="0"/>
          <w:szCs w:val="21"/>
          <w:highlight w:val="none"/>
          <w:fitText w:val="1470" w:id="1926186889"/>
        </w:rPr>
        <w:t>期</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5A4F7CE">
      <w:pPr>
        <w:snapToGrid w:val="0"/>
        <w:spacing w:line="360" w:lineRule="auto"/>
        <w:rPr>
          <w:rFonts w:ascii="宋体" w:hAnsi="宋体" w:cs="宋体"/>
          <w:szCs w:val="21"/>
          <w:highlight w:val="none"/>
          <w:u w:val="single"/>
        </w:rPr>
      </w:pPr>
      <w:r>
        <w:rPr>
          <w:rFonts w:hint="eastAsia" w:ascii="宋体" w:hAnsi="宋体" w:cs="宋体"/>
          <w:szCs w:val="21"/>
          <w:highlight w:val="none"/>
        </w:rPr>
        <w:br w:type="page"/>
      </w:r>
      <w:r>
        <w:rPr>
          <w:rFonts w:hint="eastAsia" w:ascii="宋体" w:hAnsi="宋体" w:cs="宋体"/>
          <w:spacing w:val="38"/>
          <w:kern w:val="0"/>
          <w:szCs w:val="21"/>
          <w:highlight w:val="none"/>
          <w:fitText w:val="1680" w:id="32866220"/>
        </w:rPr>
        <w:t>委托方(甲方</w:t>
      </w:r>
      <w:r>
        <w:rPr>
          <w:rFonts w:hint="eastAsia" w:ascii="宋体" w:hAnsi="宋体" w:cs="宋体"/>
          <w:spacing w:val="2"/>
          <w:kern w:val="0"/>
          <w:szCs w:val="21"/>
          <w:highlight w:val="none"/>
          <w:fitText w:val="1680" w:id="32866220"/>
        </w:rPr>
        <w:t>)</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东莞市东寮蚂蚁工场投资有限公司</w:t>
      </w:r>
      <w:r>
        <w:rPr>
          <w:rFonts w:hint="eastAsia" w:ascii="宋体" w:hAnsi="宋体" w:cs="宋体"/>
          <w:szCs w:val="21"/>
          <w:highlight w:val="none"/>
          <w:u w:val="single"/>
        </w:rPr>
        <w:t xml:space="preserve">      </w:t>
      </w:r>
    </w:p>
    <w:p w14:paraId="3BAF5392">
      <w:pPr>
        <w:spacing w:line="360" w:lineRule="auto"/>
        <w:rPr>
          <w:rFonts w:ascii="宋体" w:hAnsi="宋体" w:cs="宋体"/>
          <w:szCs w:val="21"/>
          <w:highlight w:val="none"/>
          <w:u w:val="single"/>
        </w:rPr>
      </w:pPr>
      <w:r>
        <w:rPr>
          <w:rFonts w:hint="eastAsia" w:ascii="宋体" w:hAnsi="宋体" w:cs="宋体"/>
          <w:spacing w:val="78"/>
          <w:kern w:val="0"/>
          <w:szCs w:val="21"/>
          <w:highlight w:val="none"/>
          <w:fitText w:val="1680" w:id="724713903"/>
        </w:rPr>
        <w:t>法定代表</w:t>
      </w:r>
      <w:r>
        <w:rPr>
          <w:rFonts w:hint="eastAsia" w:ascii="宋体" w:hAnsi="宋体" w:cs="宋体"/>
          <w:spacing w:val="3"/>
          <w:kern w:val="0"/>
          <w:szCs w:val="21"/>
          <w:highlight w:val="none"/>
          <w:fitText w:val="1680" w:id="724713903"/>
        </w:rPr>
        <w:t>人</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14:paraId="6E7CD98E">
      <w:pPr>
        <w:spacing w:line="360" w:lineRule="auto"/>
        <w:rPr>
          <w:rFonts w:ascii="宋体" w:hAnsi="宋体" w:cs="宋体"/>
          <w:szCs w:val="21"/>
          <w:highlight w:val="none"/>
          <w:u w:val="single"/>
        </w:rPr>
      </w:pPr>
      <w:r>
        <w:rPr>
          <w:rFonts w:hint="eastAsia" w:ascii="宋体" w:hAnsi="宋体" w:cs="宋体"/>
          <w:spacing w:val="140"/>
          <w:kern w:val="0"/>
          <w:szCs w:val="21"/>
          <w:highlight w:val="none"/>
          <w:fitText w:val="1680" w:id="1899773762"/>
        </w:rPr>
        <w:t>联系地</w:t>
      </w:r>
      <w:r>
        <w:rPr>
          <w:rFonts w:hint="eastAsia" w:ascii="宋体" w:hAnsi="宋体" w:cs="宋体"/>
          <w:spacing w:val="0"/>
          <w:kern w:val="0"/>
          <w:szCs w:val="21"/>
          <w:highlight w:val="none"/>
          <w:fitText w:val="1680" w:id="1899773762"/>
        </w:rPr>
        <w:t>址</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东莞市机关二号大院9号楼    </w:t>
      </w:r>
      <w:r>
        <w:rPr>
          <w:rFonts w:hint="eastAsia" w:ascii="宋体" w:hAnsi="宋体" w:cs="宋体"/>
          <w:szCs w:val="21"/>
          <w:highlight w:val="none"/>
          <w:u w:val="single"/>
        </w:rPr>
        <w:t xml:space="preserve">     </w:t>
      </w:r>
    </w:p>
    <w:p w14:paraId="394FDD84">
      <w:pPr>
        <w:snapToGrid w:val="0"/>
        <w:spacing w:line="360" w:lineRule="auto"/>
        <w:ind w:left="210" w:leftChars="100"/>
        <w:rPr>
          <w:rFonts w:ascii="宋体" w:hAnsi="宋体" w:cs="宋体"/>
          <w:szCs w:val="21"/>
          <w:highlight w:val="none"/>
          <w:u w:val="single"/>
        </w:rPr>
      </w:pPr>
    </w:p>
    <w:p w14:paraId="0191590F">
      <w:pPr>
        <w:snapToGrid w:val="0"/>
        <w:spacing w:line="360" w:lineRule="auto"/>
        <w:rPr>
          <w:rFonts w:ascii="宋体" w:hAnsi="宋体" w:cs="宋体"/>
          <w:szCs w:val="21"/>
          <w:highlight w:val="none"/>
        </w:rPr>
      </w:pPr>
      <w:r>
        <w:rPr>
          <w:rFonts w:hint="eastAsia" w:ascii="宋体" w:hAnsi="宋体" w:cs="宋体"/>
          <w:spacing w:val="38"/>
          <w:kern w:val="0"/>
          <w:szCs w:val="21"/>
          <w:highlight w:val="none"/>
          <w:fitText w:val="1680" w:id="1343435007"/>
        </w:rPr>
        <w:t>承接方(乙方</w:t>
      </w:r>
      <w:r>
        <w:rPr>
          <w:rFonts w:hint="eastAsia" w:ascii="宋体" w:hAnsi="宋体" w:cs="宋体"/>
          <w:spacing w:val="2"/>
          <w:kern w:val="0"/>
          <w:szCs w:val="21"/>
          <w:highlight w:val="none"/>
          <w:fitText w:val="1680" w:id="1343435007"/>
        </w:rPr>
        <w:t>)</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14:paraId="690ADBC9">
      <w:pPr>
        <w:snapToGrid w:val="0"/>
        <w:spacing w:line="360" w:lineRule="auto"/>
        <w:rPr>
          <w:rFonts w:ascii="宋体" w:hAnsi="宋体" w:cs="宋体"/>
          <w:szCs w:val="21"/>
          <w:highlight w:val="none"/>
        </w:rPr>
      </w:pPr>
      <w:r>
        <w:rPr>
          <w:rFonts w:hint="eastAsia" w:ascii="宋体" w:hAnsi="宋体" w:cs="宋体"/>
          <w:szCs w:val="21"/>
          <w:highlight w:val="none"/>
        </w:rPr>
        <w:t>乙方测绘资质等级：</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14:paraId="6D61AA3F">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78"/>
          <w:kern w:val="0"/>
          <w:szCs w:val="21"/>
          <w:highlight w:val="none"/>
          <w:fitText w:val="1680" w:id="1149008240"/>
        </w:rPr>
        <w:t>法定代表</w:t>
      </w:r>
      <w:r>
        <w:rPr>
          <w:rFonts w:hint="eastAsia" w:ascii="宋体" w:hAnsi="宋体" w:cs="宋体"/>
          <w:spacing w:val="3"/>
          <w:kern w:val="0"/>
          <w:szCs w:val="21"/>
          <w:highlight w:val="none"/>
          <w:fitText w:val="1680" w:id="1149008240"/>
        </w:rPr>
        <w:t>人</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14:paraId="01CF384E">
      <w:pPr>
        <w:spacing w:line="360" w:lineRule="auto"/>
        <w:rPr>
          <w:rFonts w:ascii="宋体" w:hAnsi="宋体" w:cs="宋体"/>
          <w:szCs w:val="21"/>
          <w:highlight w:val="none"/>
          <w:u w:val="single"/>
        </w:rPr>
      </w:pPr>
      <w:r>
        <w:rPr>
          <w:rFonts w:hint="eastAsia" w:ascii="宋体" w:hAnsi="宋体" w:cs="宋体"/>
          <w:spacing w:val="140"/>
          <w:kern w:val="0"/>
          <w:szCs w:val="21"/>
          <w:highlight w:val="none"/>
          <w:fitText w:val="1680" w:id="2018000160"/>
        </w:rPr>
        <w:t>联系地</w:t>
      </w:r>
      <w:r>
        <w:rPr>
          <w:rFonts w:hint="eastAsia" w:ascii="宋体" w:hAnsi="宋体" w:cs="宋体"/>
          <w:spacing w:val="0"/>
          <w:kern w:val="0"/>
          <w:szCs w:val="21"/>
          <w:highlight w:val="none"/>
          <w:fitText w:val="1680" w:id="2018000160"/>
        </w:rPr>
        <w:t>址</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14:paraId="65C94E6A">
      <w:pPr>
        <w:jc w:val="left"/>
        <w:rPr>
          <w:rFonts w:ascii="宋体" w:hAnsi="宋体" w:cs="宋体"/>
          <w:sz w:val="22"/>
          <w:szCs w:val="22"/>
          <w:highlight w:val="none"/>
        </w:rPr>
      </w:pPr>
    </w:p>
    <w:p w14:paraId="60199E0F">
      <w:p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rPr>
        <w:t>根据《中华人民共和国民法典》、《中华人民共和国测绘法》和有关法律法规，经双方协商一致签订本合同。</w:t>
      </w:r>
    </w:p>
    <w:p w14:paraId="1F7A93FF">
      <w:pPr>
        <w:spacing w:line="400" w:lineRule="exact"/>
        <w:jc w:val="left"/>
        <w:rPr>
          <w:rFonts w:ascii="宋体" w:hAnsi="宋体" w:cs="宋体"/>
          <w:b/>
          <w:bCs/>
          <w:sz w:val="22"/>
          <w:szCs w:val="22"/>
          <w:highlight w:val="none"/>
        </w:rPr>
      </w:pPr>
    </w:p>
    <w:p w14:paraId="71071C1A">
      <w:pPr>
        <w:numPr>
          <w:ilvl w:val="0"/>
          <w:numId w:val="7"/>
        </w:numPr>
        <w:spacing w:line="400" w:lineRule="exact"/>
        <w:jc w:val="left"/>
        <w:rPr>
          <w:rFonts w:hint="eastAsia" w:ascii="宋体" w:hAnsi="宋体" w:cs="宋体"/>
          <w:b/>
          <w:bCs/>
          <w:sz w:val="22"/>
          <w:szCs w:val="22"/>
          <w:highlight w:val="none"/>
        </w:rPr>
      </w:pPr>
      <w:r>
        <w:rPr>
          <w:rFonts w:hint="eastAsia" w:ascii="宋体" w:hAnsi="宋体" w:cs="宋体"/>
          <w:b/>
          <w:bCs/>
          <w:sz w:val="22"/>
          <w:szCs w:val="22"/>
          <w:highlight w:val="none"/>
        </w:rPr>
        <w:t>测量范围（包括测区地点、面积、测区地理位置等）</w:t>
      </w:r>
    </w:p>
    <w:p w14:paraId="537CF13F">
      <w:pPr>
        <w:numPr>
          <w:ilvl w:val="0"/>
          <w:numId w:val="0"/>
        </w:num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u w:val="single"/>
        </w:rPr>
        <w:t>甲方委托乙方对</w:t>
      </w:r>
      <w:r>
        <w:rPr>
          <w:rFonts w:hint="eastAsia" w:ascii="宋体" w:hAnsi="宋体" w:cs="宋体"/>
          <w:szCs w:val="21"/>
          <w:highlight w:val="none"/>
          <w:u w:val="single"/>
          <w:lang w:eastAsia="zh-CN"/>
        </w:rPr>
        <w:t>蚂蚁工场柔性敏捷先进制造项目</w:t>
      </w:r>
      <w:r>
        <w:rPr>
          <w:rFonts w:hint="eastAsia" w:ascii="宋体" w:hAnsi="宋体" w:cs="宋体"/>
          <w:sz w:val="22"/>
          <w:szCs w:val="22"/>
          <w:highlight w:val="none"/>
          <w:u w:val="single"/>
        </w:rPr>
        <w:t>进行测量工作。</w:t>
      </w:r>
      <w:r>
        <w:rPr>
          <w:rFonts w:hint="eastAsia" w:ascii="宋体" w:hAnsi="宋体" w:cs="宋体"/>
          <w:sz w:val="22"/>
          <w:szCs w:val="22"/>
          <w:highlight w:val="none"/>
        </w:rPr>
        <w:t xml:space="preserve">                                                                                                                               </w:t>
      </w:r>
    </w:p>
    <w:p w14:paraId="0BA63E9E">
      <w:pPr>
        <w:spacing w:line="400" w:lineRule="exact"/>
        <w:jc w:val="left"/>
        <w:rPr>
          <w:rFonts w:ascii="宋体" w:hAnsi="宋体" w:cs="宋体"/>
          <w:b/>
          <w:bCs/>
          <w:sz w:val="22"/>
          <w:szCs w:val="22"/>
          <w:highlight w:val="none"/>
        </w:rPr>
      </w:pPr>
    </w:p>
    <w:p w14:paraId="441F91E6">
      <w:pPr>
        <w:numPr>
          <w:ilvl w:val="0"/>
          <w:numId w:val="8"/>
        </w:numPr>
        <w:spacing w:line="400" w:lineRule="exact"/>
        <w:jc w:val="left"/>
        <w:rPr>
          <w:rFonts w:ascii="宋体" w:hAnsi="宋体" w:cs="宋体"/>
          <w:sz w:val="22"/>
          <w:szCs w:val="22"/>
          <w:highlight w:val="none"/>
        </w:rPr>
      </w:pPr>
      <w:r>
        <w:rPr>
          <w:rFonts w:hint="eastAsia" w:ascii="宋体" w:hAnsi="宋体" w:cs="宋体"/>
          <w:b/>
          <w:bCs/>
          <w:sz w:val="22"/>
          <w:szCs w:val="22"/>
          <w:highlight w:val="none"/>
        </w:rPr>
        <w:t xml:space="preserve">测量内容（包括测量项目和工作量等） </w:t>
      </w:r>
      <w:r>
        <w:rPr>
          <w:rFonts w:hint="eastAsia" w:ascii="宋体" w:hAnsi="宋体" w:cs="宋体"/>
          <w:sz w:val="22"/>
          <w:szCs w:val="22"/>
          <w:highlight w:val="none"/>
        </w:rPr>
        <w:t xml:space="preserve">                              </w:t>
      </w:r>
    </w:p>
    <w:p w14:paraId="1BF988CA">
      <w:pPr>
        <w:spacing w:line="400" w:lineRule="exact"/>
        <w:jc w:val="left"/>
        <w:rPr>
          <w:rFonts w:ascii="宋体" w:hAnsi="宋体" w:cs="宋体"/>
          <w:sz w:val="22"/>
          <w:szCs w:val="22"/>
          <w:highlight w:val="none"/>
        </w:rPr>
      </w:pPr>
      <w:r>
        <w:rPr>
          <w:rFonts w:hint="eastAsia" w:ascii="宋体" w:hAnsi="宋体" w:cs="宋体"/>
          <w:sz w:val="22"/>
          <w:szCs w:val="22"/>
          <w:highlight w:val="none"/>
        </w:rPr>
        <w:t xml:space="preserve">    </w:t>
      </w:r>
      <w:r>
        <w:rPr>
          <w:rFonts w:hint="eastAsia" w:ascii="宋体" w:hAnsi="宋体" w:cs="宋体"/>
          <w:sz w:val="22"/>
          <w:szCs w:val="22"/>
          <w:highlight w:val="none"/>
          <w:u w:val="single"/>
          <w:lang w:val="en-US" w:eastAsia="zh-CN"/>
        </w:rPr>
        <w:t>地形测量、不动产权籍调查、规划放线、规划验线、房产预测、规划条件核实测量、不动产测量</w:t>
      </w:r>
      <w:r>
        <w:rPr>
          <w:rFonts w:hint="eastAsia" w:ascii="宋体" w:hAnsi="宋体" w:cs="宋体"/>
          <w:sz w:val="22"/>
          <w:szCs w:val="22"/>
          <w:highlight w:val="none"/>
          <w:u w:val="single"/>
        </w:rPr>
        <w:t>（详见附件2：《</w:t>
      </w:r>
      <w:r>
        <w:rPr>
          <w:rFonts w:hint="eastAsia" w:ascii="宋体" w:hAnsi="宋体" w:cs="宋体"/>
          <w:sz w:val="22"/>
          <w:szCs w:val="22"/>
          <w:highlight w:val="none"/>
          <w:u w:val="single"/>
          <w:lang w:eastAsia="zh-CN"/>
        </w:rPr>
        <w:t>蚂蚁工场柔性敏捷先进制造项目</w:t>
      </w:r>
      <w:r>
        <w:rPr>
          <w:rFonts w:hint="eastAsia" w:ascii="宋体" w:hAnsi="宋体" w:cs="宋体"/>
          <w:sz w:val="22"/>
          <w:szCs w:val="22"/>
          <w:highlight w:val="none"/>
          <w:u w:val="single"/>
        </w:rPr>
        <w:t>“多测合一”服务清单》）</w:t>
      </w:r>
      <w:r>
        <w:rPr>
          <w:rFonts w:hint="eastAsia" w:ascii="宋体" w:hAnsi="宋体" w:cs="宋体"/>
          <w:sz w:val="22"/>
          <w:szCs w:val="22"/>
          <w:highlight w:val="none"/>
        </w:rPr>
        <w:t xml:space="preserve">                    </w:t>
      </w:r>
    </w:p>
    <w:p w14:paraId="3C5857AA">
      <w:pPr>
        <w:spacing w:line="400" w:lineRule="exact"/>
        <w:rPr>
          <w:rFonts w:ascii="宋体" w:hAnsi="宋体" w:cs="宋体"/>
          <w:b/>
          <w:bCs/>
          <w:sz w:val="22"/>
          <w:szCs w:val="22"/>
          <w:highlight w:val="none"/>
        </w:rPr>
      </w:pPr>
    </w:p>
    <w:p w14:paraId="25C38ABC">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第三条 执行技术标准</w:t>
      </w:r>
    </w:p>
    <w:tbl>
      <w:tblPr>
        <w:tblStyle w:val="22"/>
        <w:tblW w:w="963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855"/>
        <w:gridCol w:w="1740"/>
        <w:gridCol w:w="1290"/>
      </w:tblGrid>
      <w:tr w14:paraId="51EE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E357B95">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序号</w:t>
            </w:r>
          </w:p>
        </w:tc>
        <w:tc>
          <w:tcPr>
            <w:tcW w:w="5855" w:type="dxa"/>
            <w:vAlign w:val="center"/>
          </w:tcPr>
          <w:p w14:paraId="448038A7">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标准名称</w:t>
            </w:r>
          </w:p>
        </w:tc>
        <w:tc>
          <w:tcPr>
            <w:tcW w:w="1740" w:type="dxa"/>
            <w:vAlign w:val="center"/>
          </w:tcPr>
          <w:p w14:paraId="4F21753B">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标准代号</w:t>
            </w:r>
          </w:p>
        </w:tc>
        <w:tc>
          <w:tcPr>
            <w:tcW w:w="1290" w:type="dxa"/>
            <w:vAlign w:val="center"/>
          </w:tcPr>
          <w:p w14:paraId="7562A21A">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标准等级</w:t>
            </w:r>
          </w:p>
        </w:tc>
      </w:tr>
      <w:tr w14:paraId="4144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BF343B4">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1</w:t>
            </w:r>
          </w:p>
        </w:tc>
        <w:tc>
          <w:tcPr>
            <w:tcW w:w="5855" w:type="dxa"/>
            <w:vAlign w:val="center"/>
          </w:tcPr>
          <w:p w14:paraId="59358422">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 1：500 1：1000 1：2000地形图</w:t>
            </w:r>
          </w:p>
        </w:tc>
        <w:tc>
          <w:tcPr>
            <w:tcW w:w="1740" w:type="dxa"/>
            <w:vAlign w:val="center"/>
          </w:tcPr>
          <w:p w14:paraId="01855D88">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33176</w:t>
            </w:r>
          </w:p>
        </w:tc>
        <w:tc>
          <w:tcPr>
            <w:tcW w:w="1290" w:type="dxa"/>
            <w:vAlign w:val="center"/>
          </w:tcPr>
          <w:p w14:paraId="2CAFFCC7">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0A4D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50" w:type="dxa"/>
            <w:vAlign w:val="center"/>
          </w:tcPr>
          <w:p w14:paraId="0695BA86">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2</w:t>
            </w:r>
          </w:p>
        </w:tc>
        <w:tc>
          <w:tcPr>
            <w:tcW w:w="5855" w:type="dxa"/>
            <w:vAlign w:val="center"/>
          </w:tcPr>
          <w:p w14:paraId="05FE2520">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国家基本比例尺地图图式 第1部分：1：500 1：1000 1：2000地形图图式</w:t>
            </w:r>
          </w:p>
        </w:tc>
        <w:tc>
          <w:tcPr>
            <w:tcW w:w="1740" w:type="dxa"/>
            <w:vAlign w:val="center"/>
          </w:tcPr>
          <w:p w14:paraId="74BCC754">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20257.1</w:t>
            </w:r>
          </w:p>
        </w:tc>
        <w:tc>
          <w:tcPr>
            <w:tcW w:w="1290" w:type="dxa"/>
            <w:vAlign w:val="center"/>
          </w:tcPr>
          <w:p w14:paraId="2281A9E8">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5501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tcPr>
          <w:p w14:paraId="58BD2322">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5855" w:type="dxa"/>
            <w:vAlign w:val="center"/>
          </w:tcPr>
          <w:p w14:paraId="13944E3A">
            <w:pPr>
              <w:pStyle w:val="71"/>
              <w:spacing w:line="400" w:lineRule="exact"/>
              <w:jc w:val="left"/>
              <w:rPr>
                <w:rFonts w:hAnsi="宋体" w:cs="宋体"/>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740" w:type="dxa"/>
            <w:vAlign w:val="center"/>
          </w:tcPr>
          <w:p w14:paraId="6558925F">
            <w:pPr>
              <w:pStyle w:val="71"/>
              <w:spacing w:line="400" w:lineRule="exact"/>
              <w:jc w:val="center"/>
              <w:rPr>
                <w:rFonts w:hAnsi="宋体" w:cs="宋体"/>
                <w:sz w:val="22"/>
                <w:szCs w:val="22"/>
                <w:highlight w:val="none"/>
              </w:rPr>
            </w:pPr>
            <w:r>
              <w:rPr>
                <w:rFonts w:hint="eastAsia" w:hAnsi="宋体" w:cs="宋体"/>
                <w:sz w:val="22"/>
                <w:szCs w:val="22"/>
                <w:highlight w:val="none"/>
              </w:rPr>
              <w:t>CH/T 2009-2010</w:t>
            </w:r>
          </w:p>
        </w:tc>
        <w:tc>
          <w:tcPr>
            <w:tcW w:w="1290" w:type="dxa"/>
          </w:tcPr>
          <w:p w14:paraId="5A4B37AC">
            <w:pPr>
              <w:spacing w:line="400" w:lineRule="exact"/>
              <w:jc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14:paraId="3C80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FB772CA">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4</w:t>
            </w:r>
          </w:p>
        </w:tc>
        <w:tc>
          <w:tcPr>
            <w:tcW w:w="5855" w:type="dxa"/>
            <w:vAlign w:val="center"/>
          </w:tcPr>
          <w:p w14:paraId="2A9B8E8E">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工程测量规范</w:t>
            </w:r>
          </w:p>
        </w:tc>
        <w:tc>
          <w:tcPr>
            <w:tcW w:w="1740" w:type="dxa"/>
            <w:vAlign w:val="center"/>
          </w:tcPr>
          <w:p w14:paraId="309DAD67">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 50026</w:t>
            </w:r>
          </w:p>
        </w:tc>
        <w:tc>
          <w:tcPr>
            <w:tcW w:w="1290" w:type="dxa"/>
            <w:vAlign w:val="center"/>
          </w:tcPr>
          <w:p w14:paraId="064CC5B8">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37F9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FF9B927">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5</w:t>
            </w:r>
          </w:p>
        </w:tc>
        <w:tc>
          <w:tcPr>
            <w:tcW w:w="5855" w:type="dxa"/>
            <w:vAlign w:val="center"/>
          </w:tcPr>
          <w:p w14:paraId="1F5FFDBD">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房产测量规范（第1单元：房产测量规定）</w:t>
            </w:r>
          </w:p>
        </w:tc>
        <w:tc>
          <w:tcPr>
            <w:tcW w:w="1740" w:type="dxa"/>
            <w:vAlign w:val="center"/>
          </w:tcPr>
          <w:p w14:paraId="6EC11C3F">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17986.1</w:t>
            </w:r>
          </w:p>
        </w:tc>
        <w:tc>
          <w:tcPr>
            <w:tcW w:w="1290" w:type="dxa"/>
            <w:vAlign w:val="center"/>
          </w:tcPr>
          <w:p w14:paraId="1096BFF9">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3ED9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38834705">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6</w:t>
            </w:r>
          </w:p>
        </w:tc>
        <w:tc>
          <w:tcPr>
            <w:tcW w:w="5855" w:type="dxa"/>
            <w:vAlign w:val="center"/>
          </w:tcPr>
          <w:p w14:paraId="23366CBB">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房产测量规范（第2单元：房产图图式）</w:t>
            </w:r>
          </w:p>
        </w:tc>
        <w:tc>
          <w:tcPr>
            <w:tcW w:w="1740" w:type="dxa"/>
            <w:vAlign w:val="center"/>
          </w:tcPr>
          <w:p w14:paraId="68DB5453">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17986.2</w:t>
            </w:r>
          </w:p>
        </w:tc>
        <w:tc>
          <w:tcPr>
            <w:tcW w:w="1290" w:type="dxa"/>
            <w:vAlign w:val="center"/>
          </w:tcPr>
          <w:p w14:paraId="01441A6A">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4FF5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B4C8DA0">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7</w:t>
            </w:r>
          </w:p>
        </w:tc>
        <w:tc>
          <w:tcPr>
            <w:tcW w:w="5855" w:type="dxa"/>
            <w:vAlign w:val="center"/>
          </w:tcPr>
          <w:p w14:paraId="146A060C">
            <w:pPr>
              <w:widowControl/>
              <w:spacing w:line="400" w:lineRule="exact"/>
              <w:jc w:val="left"/>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建筑工程建筑面积计算规范</w:t>
            </w:r>
          </w:p>
        </w:tc>
        <w:tc>
          <w:tcPr>
            <w:tcW w:w="1740" w:type="dxa"/>
            <w:vAlign w:val="center"/>
          </w:tcPr>
          <w:p w14:paraId="6F202A8C">
            <w:pPr>
              <w:widowControl/>
              <w:spacing w:line="400" w:lineRule="exact"/>
              <w:jc w:val="center"/>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GB/T 50353</w:t>
            </w:r>
          </w:p>
        </w:tc>
        <w:tc>
          <w:tcPr>
            <w:tcW w:w="1290" w:type="dxa"/>
            <w:vAlign w:val="center"/>
          </w:tcPr>
          <w:p w14:paraId="4B7348F0">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375C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D59A642">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8</w:t>
            </w:r>
          </w:p>
        </w:tc>
        <w:tc>
          <w:tcPr>
            <w:tcW w:w="5855" w:type="dxa"/>
            <w:vAlign w:val="center"/>
          </w:tcPr>
          <w:p w14:paraId="5E81B85B">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城市测量规范</w:t>
            </w:r>
          </w:p>
        </w:tc>
        <w:tc>
          <w:tcPr>
            <w:tcW w:w="1740" w:type="dxa"/>
            <w:vAlign w:val="center"/>
          </w:tcPr>
          <w:p w14:paraId="0E777ADB">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CJJ/T 8</w:t>
            </w:r>
          </w:p>
        </w:tc>
        <w:tc>
          <w:tcPr>
            <w:tcW w:w="1290" w:type="dxa"/>
            <w:vAlign w:val="center"/>
          </w:tcPr>
          <w:p w14:paraId="18AF3601">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14:paraId="25EE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ACF487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9</w:t>
            </w:r>
          </w:p>
        </w:tc>
        <w:tc>
          <w:tcPr>
            <w:tcW w:w="5855" w:type="dxa"/>
            <w:vAlign w:val="center"/>
          </w:tcPr>
          <w:p w14:paraId="248DC9C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城市地下管线探测技术规程</w:t>
            </w:r>
          </w:p>
        </w:tc>
        <w:tc>
          <w:tcPr>
            <w:tcW w:w="1740" w:type="dxa"/>
            <w:vAlign w:val="center"/>
          </w:tcPr>
          <w:p w14:paraId="6D2BCB8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 61</w:t>
            </w:r>
          </w:p>
        </w:tc>
        <w:tc>
          <w:tcPr>
            <w:tcW w:w="1290" w:type="dxa"/>
            <w:vAlign w:val="center"/>
          </w:tcPr>
          <w:p w14:paraId="5415ADF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30BF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4F21BCF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10</w:t>
            </w:r>
          </w:p>
        </w:tc>
        <w:tc>
          <w:tcPr>
            <w:tcW w:w="5855" w:type="dxa"/>
            <w:vAlign w:val="center"/>
          </w:tcPr>
          <w:p w14:paraId="0DDF6105">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卫星定位城市测量技术规范</w:t>
            </w:r>
          </w:p>
        </w:tc>
        <w:tc>
          <w:tcPr>
            <w:tcW w:w="1740" w:type="dxa"/>
            <w:vAlign w:val="center"/>
          </w:tcPr>
          <w:p w14:paraId="70B3B1B6">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CJJ/T 73</w:t>
            </w:r>
          </w:p>
        </w:tc>
        <w:tc>
          <w:tcPr>
            <w:tcW w:w="1290" w:type="dxa"/>
            <w:vAlign w:val="center"/>
          </w:tcPr>
          <w:p w14:paraId="5124B21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2EC2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D68C1E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11</w:t>
            </w:r>
          </w:p>
        </w:tc>
        <w:tc>
          <w:tcPr>
            <w:tcW w:w="5855" w:type="dxa"/>
            <w:vAlign w:val="center"/>
          </w:tcPr>
          <w:p w14:paraId="2B90804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地籍调查规程</w:t>
            </w:r>
          </w:p>
        </w:tc>
        <w:tc>
          <w:tcPr>
            <w:tcW w:w="1740" w:type="dxa"/>
            <w:vAlign w:val="center"/>
          </w:tcPr>
          <w:p w14:paraId="3F5A7A9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TD/T 1001</w:t>
            </w:r>
          </w:p>
        </w:tc>
        <w:tc>
          <w:tcPr>
            <w:tcW w:w="1290" w:type="dxa"/>
            <w:vAlign w:val="center"/>
          </w:tcPr>
          <w:p w14:paraId="6488071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7E57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3910A44F">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12</w:t>
            </w:r>
          </w:p>
        </w:tc>
        <w:tc>
          <w:tcPr>
            <w:tcW w:w="5855" w:type="dxa"/>
            <w:vAlign w:val="center"/>
          </w:tcPr>
          <w:p w14:paraId="19BE22EA">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测绘技术总结编写规程</w:t>
            </w:r>
          </w:p>
        </w:tc>
        <w:tc>
          <w:tcPr>
            <w:tcW w:w="1740" w:type="dxa"/>
            <w:vAlign w:val="center"/>
          </w:tcPr>
          <w:p w14:paraId="5E5255E1">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1001</w:t>
            </w:r>
          </w:p>
        </w:tc>
        <w:tc>
          <w:tcPr>
            <w:tcW w:w="1290" w:type="dxa"/>
            <w:vAlign w:val="center"/>
          </w:tcPr>
          <w:p w14:paraId="70D6D2F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2CF5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545C05C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13</w:t>
            </w:r>
          </w:p>
        </w:tc>
        <w:tc>
          <w:tcPr>
            <w:tcW w:w="5855" w:type="dxa"/>
            <w:vAlign w:val="center"/>
          </w:tcPr>
          <w:p w14:paraId="2900776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测绘技术设计规定</w:t>
            </w:r>
          </w:p>
        </w:tc>
        <w:tc>
          <w:tcPr>
            <w:tcW w:w="1740" w:type="dxa"/>
            <w:vAlign w:val="center"/>
          </w:tcPr>
          <w:p w14:paraId="532A82B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1004</w:t>
            </w:r>
          </w:p>
        </w:tc>
        <w:tc>
          <w:tcPr>
            <w:tcW w:w="1290" w:type="dxa"/>
            <w:vAlign w:val="center"/>
          </w:tcPr>
          <w:p w14:paraId="0833AC0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3710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51B9B82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14</w:t>
            </w:r>
          </w:p>
        </w:tc>
        <w:tc>
          <w:tcPr>
            <w:tcW w:w="5855" w:type="dxa"/>
            <w:vAlign w:val="center"/>
          </w:tcPr>
          <w:p w14:paraId="3264016D">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全球定位系统（GPS）测量规范</w:t>
            </w:r>
          </w:p>
        </w:tc>
        <w:tc>
          <w:tcPr>
            <w:tcW w:w="1740" w:type="dxa"/>
            <w:vAlign w:val="center"/>
          </w:tcPr>
          <w:p w14:paraId="27CE91E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GB/T 18314</w:t>
            </w:r>
          </w:p>
        </w:tc>
        <w:tc>
          <w:tcPr>
            <w:tcW w:w="1290" w:type="dxa"/>
            <w:vAlign w:val="center"/>
          </w:tcPr>
          <w:p w14:paraId="07E837F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1D8F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56BBBA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15</w:t>
            </w:r>
          </w:p>
        </w:tc>
        <w:tc>
          <w:tcPr>
            <w:tcW w:w="5855" w:type="dxa"/>
            <w:vAlign w:val="center"/>
          </w:tcPr>
          <w:p w14:paraId="03E6C31D">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测绘成果质量检验报告编写基本规定</w:t>
            </w:r>
          </w:p>
        </w:tc>
        <w:tc>
          <w:tcPr>
            <w:tcW w:w="1740" w:type="dxa"/>
            <w:vAlign w:val="center"/>
          </w:tcPr>
          <w:p w14:paraId="34F9883B">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CH/Z 1001</w:t>
            </w:r>
          </w:p>
        </w:tc>
        <w:tc>
          <w:tcPr>
            <w:tcW w:w="1290" w:type="dxa"/>
            <w:vAlign w:val="center"/>
          </w:tcPr>
          <w:p w14:paraId="1FF3D5D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35BD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65B0B9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16</w:t>
            </w:r>
          </w:p>
        </w:tc>
        <w:tc>
          <w:tcPr>
            <w:tcW w:w="5855" w:type="dxa"/>
            <w:vAlign w:val="center"/>
          </w:tcPr>
          <w:p w14:paraId="7288B3EC">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建筑设计防火规范</w:t>
            </w:r>
          </w:p>
        </w:tc>
        <w:tc>
          <w:tcPr>
            <w:tcW w:w="1740" w:type="dxa"/>
            <w:vAlign w:val="center"/>
          </w:tcPr>
          <w:p w14:paraId="303C08D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50016</w:t>
            </w:r>
          </w:p>
        </w:tc>
        <w:tc>
          <w:tcPr>
            <w:tcW w:w="1290" w:type="dxa"/>
            <w:vAlign w:val="center"/>
          </w:tcPr>
          <w:p w14:paraId="1E87939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7A86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0BBCADE">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17</w:t>
            </w:r>
          </w:p>
        </w:tc>
        <w:tc>
          <w:tcPr>
            <w:tcW w:w="5855" w:type="dxa"/>
            <w:vAlign w:val="center"/>
          </w:tcPr>
          <w:p w14:paraId="14FF3065">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建筑防排烟系统技术标准</w:t>
            </w:r>
          </w:p>
        </w:tc>
        <w:tc>
          <w:tcPr>
            <w:tcW w:w="1740" w:type="dxa"/>
            <w:vAlign w:val="center"/>
          </w:tcPr>
          <w:p w14:paraId="2A5E611D">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51251</w:t>
            </w:r>
          </w:p>
        </w:tc>
        <w:tc>
          <w:tcPr>
            <w:tcW w:w="1290" w:type="dxa"/>
            <w:vAlign w:val="center"/>
          </w:tcPr>
          <w:p w14:paraId="0ED7D593">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0450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5F1E5A8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18</w:t>
            </w:r>
          </w:p>
        </w:tc>
        <w:tc>
          <w:tcPr>
            <w:tcW w:w="5855" w:type="dxa"/>
            <w:vAlign w:val="center"/>
          </w:tcPr>
          <w:p w14:paraId="63E706CF">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740" w:type="dxa"/>
            <w:vAlign w:val="center"/>
          </w:tcPr>
          <w:p w14:paraId="638397CA">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90" w:type="dxa"/>
            <w:vAlign w:val="center"/>
          </w:tcPr>
          <w:p w14:paraId="6A77A7A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4C0F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60D8C64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19</w:t>
            </w:r>
          </w:p>
        </w:tc>
        <w:tc>
          <w:tcPr>
            <w:tcW w:w="5855" w:type="dxa"/>
            <w:vAlign w:val="center"/>
          </w:tcPr>
          <w:p w14:paraId="2F7A8B09">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人民防空地下室设计规范</w:t>
            </w:r>
          </w:p>
        </w:tc>
        <w:tc>
          <w:tcPr>
            <w:tcW w:w="1740" w:type="dxa"/>
            <w:vAlign w:val="center"/>
          </w:tcPr>
          <w:p w14:paraId="4677D396">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50038</w:t>
            </w:r>
          </w:p>
        </w:tc>
        <w:tc>
          <w:tcPr>
            <w:tcW w:w="1290" w:type="dxa"/>
            <w:vAlign w:val="center"/>
          </w:tcPr>
          <w:p w14:paraId="0938447E">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6AB6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4F94CC3">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w:t>
            </w:r>
          </w:p>
        </w:tc>
        <w:tc>
          <w:tcPr>
            <w:tcW w:w="5855" w:type="dxa"/>
            <w:vAlign w:val="center"/>
          </w:tcPr>
          <w:p w14:paraId="74E47133">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人民防空工程设计规范</w:t>
            </w:r>
          </w:p>
        </w:tc>
        <w:tc>
          <w:tcPr>
            <w:tcW w:w="1740" w:type="dxa"/>
            <w:vAlign w:val="center"/>
          </w:tcPr>
          <w:p w14:paraId="13A38C6A">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50225</w:t>
            </w:r>
          </w:p>
        </w:tc>
        <w:tc>
          <w:tcPr>
            <w:tcW w:w="1290" w:type="dxa"/>
            <w:vAlign w:val="center"/>
          </w:tcPr>
          <w:p w14:paraId="15DAC819">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6BF3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0AF9AC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w:t>
            </w:r>
          </w:p>
        </w:tc>
        <w:tc>
          <w:tcPr>
            <w:tcW w:w="5855" w:type="dxa"/>
            <w:vAlign w:val="center"/>
          </w:tcPr>
          <w:p w14:paraId="6C842024">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东莞市建设工程规划条件核实测量技术规程</w:t>
            </w:r>
          </w:p>
        </w:tc>
        <w:tc>
          <w:tcPr>
            <w:tcW w:w="1740" w:type="dxa"/>
            <w:vAlign w:val="center"/>
          </w:tcPr>
          <w:p w14:paraId="28D96B2E">
            <w:pPr>
              <w:spacing w:line="400" w:lineRule="exact"/>
              <w:jc w:val="center"/>
              <w:rPr>
                <w:rFonts w:ascii="宋体" w:hAnsi="宋体" w:cs="宋体"/>
                <w:color w:val="000000"/>
                <w:kern w:val="0"/>
                <w:sz w:val="22"/>
                <w:szCs w:val="22"/>
                <w:highlight w:val="none"/>
                <w:lang w:bidi="ar"/>
              </w:rPr>
            </w:pPr>
          </w:p>
        </w:tc>
        <w:tc>
          <w:tcPr>
            <w:tcW w:w="1290" w:type="dxa"/>
            <w:vAlign w:val="center"/>
          </w:tcPr>
          <w:p w14:paraId="258B32ED">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14:paraId="2A4F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9EA3CE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22</w:t>
            </w:r>
          </w:p>
        </w:tc>
        <w:tc>
          <w:tcPr>
            <w:tcW w:w="5855" w:type="dxa"/>
            <w:vAlign w:val="center"/>
          </w:tcPr>
          <w:p w14:paraId="6613B06C">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东莞市建设项目规划指标计算细则</w:t>
            </w:r>
          </w:p>
        </w:tc>
        <w:tc>
          <w:tcPr>
            <w:tcW w:w="1740" w:type="dxa"/>
            <w:vAlign w:val="center"/>
          </w:tcPr>
          <w:p w14:paraId="67C22589">
            <w:pPr>
              <w:spacing w:line="400" w:lineRule="exact"/>
              <w:jc w:val="center"/>
              <w:rPr>
                <w:rFonts w:ascii="宋体" w:hAnsi="宋体" w:cs="宋体"/>
                <w:color w:val="000000"/>
                <w:kern w:val="0"/>
                <w:sz w:val="22"/>
                <w:szCs w:val="22"/>
                <w:highlight w:val="none"/>
                <w:lang w:bidi="ar"/>
              </w:rPr>
            </w:pPr>
          </w:p>
        </w:tc>
        <w:tc>
          <w:tcPr>
            <w:tcW w:w="1290" w:type="dxa"/>
            <w:vAlign w:val="center"/>
          </w:tcPr>
          <w:p w14:paraId="0E7C2FE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14:paraId="1E69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tcPr>
          <w:p w14:paraId="498A5A0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23</w:t>
            </w:r>
          </w:p>
        </w:tc>
        <w:tc>
          <w:tcPr>
            <w:tcW w:w="5855" w:type="dxa"/>
          </w:tcPr>
          <w:p w14:paraId="2BDB5926">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szCs w:val="21"/>
                <w:highlight w:val="none"/>
              </w:rPr>
              <w:t>东莞市工程建设项目“多测合一”实施配套制度文件（试行）</w:t>
            </w:r>
          </w:p>
        </w:tc>
        <w:tc>
          <w:tcPr>
            <w:tcW w:w="1740" w:type="dxa"/>
          </w:tcPr>
          <w:p w14:paraId="6F0E8CC1">
            <w:pPr>
              <w:spacing w:line="400" w:lineRule="exact"/>
              <w:jc w:val="center"/>
              <w:rPr>
                <w:rFonts w:ascii="宋体" w:hAnsi="宋体" w:cs="宋体"/>
                <w:color w:val="000000"/>
                <w:kern w:val="0"/>
                <w:sz w:val="22"/>
                <w:szCs w:val="22"/>
                <w:highlight w:val="none"/>
                <w:lang w:bidi="ar"/>
              </w:rPr>
            </w:pPr>
          </w:p>
        </w:tc>
        <w:tc>
          <w:tcPr>
            <w:tcW w:w="1290" w:type="dxa"/>
          </w:tcPr>
          <w:p w14:paraId="3A293BBE">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地方标准</w:t>
            </w:r>
          </w:p>
        </w:tc>
      </w:tr>
    </w:tbl>
    <w:p w14:paraId="1DDD6CB4">
      <w:pPr>
        <w:spacing w:line="400" w:lineRule="exact"/>
        <w:rPr>
          <w:rFonts w:ascii="宋体" w:hAnsi="宋体" w:cs="宋体"/>
          <w:b/>
          <w:bCs/>
          <w:szCs w:val="21"/>
          <w:highlight w:val="none"/>
        </w:rPr>
      </w:pPr>
      <w:r>
        <w:rPr>
          <w:rFonts w:hint="eastAsia" w:ascii="宋体" w:hAnsi="宋体" w:cs="宋体"/>
          <w:b/>
          <w:bCs/>
          <w:szCs w:val="21"/>
          <w:highlight w:val="none"/>
        </w:rPr>
        <w:t>注：项目实施过程中，上述标准有更新的，执行最新标准。</w:t>
      </w:r>
    </w:p>
    <w:p w14:paraId="01180BD7">
      <w:pPr>
        <w:spacing w:line="400" w:lineRule="exact"/>
        <w:jc w:val="left"/>
        <w:rPr>
          <w:rFonts w:ascii="宋体" w:hAnsi="宋体" w:cs="宋体"/>
          <w:b/>
          <w:bCs/>
          <w:sz w:val="22"/>
          <w:szCs w:val="22"/>
          <w:highlight w:val="none"/>
        </w:rPr>
      </w:pPr>
    </w:p>
    <w:p w14:paraId="7B4C2C97">
      <w:pPr>
        <w:numPr>
          <w:ilvl w:val="0"/>
          <w:numId w:val="9"/>
        </w:numPr>
        <w:spacing w:line="400" w:lineRule="exact"/>
        <w:jc w:val="left"/>
        <w:rPr>
          <w:rFonts w:ascii="宋体" w:hAnsi="宋体" w:cs="宋体"/>
          <w:b/>
          <w:bCs/>
          <w:sz w:val="22"/>
          <w:szCs w:val="22"/>
          <w:highlight w:val="none"/>
        </w:rPr>
      </w:pPr>
      <w:r>
        <w:rPr>
          <w:rFonts w:hint="eastAsia" w:ascii="宋体" w:hAnsi="宋体" w:cs="宋体"/>
          <w:b/>
          <w:bCs/>
          <w:sz w:val="22"/>
          <w:szCs w:val="22"/>
          <w:highlight w:val="none"/>
        </w:rPr>
        <w:t>测量费</w:t>
      </w:r>
    </w:p>
    <w:p w14:paraId="1A2875BB">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本合同为含税</w:t>
      </w:r>
      <w:r>
        <w:rPr>
          <w:rFonts w:hint="eastAsia" w:ascii="宋体" w:hAnsi="宋体" w:cs="宋体"/>
          <w:b w:val="0"/>
          <w:bCs w:val="0"/>
          <w:sz w:val="22"/>
          <w:szCs w:val="22"/>
          <w:highlight w:val="none"/>
        </w:rPr>
        <w:t>综合单价包干，按实计算</w:t>
      </w:r>
      <w:r>
        <w:rPr>
          <w:rFonts w:hint="eastAsia" w:ascii="宋体" w:hAnsi="宋体" w:cs="宋体"/>
          <w:sz w:val="22"/>
          <w:szCs w:val="22"/>
          <w:highlight w:val="none"/>
        </w:rPr>
        <w:t>，合同总价款(含税)</w:t>
      </w:r>
      <w:r>
        <w:rPr>
          <w:rFonts w:hint="eastAsia" w:ascii="宋体" w:hAnsi="宋体" w:cs="宋体"/>
          <w:sz w:val="22"/>
          <w:szCs w:val="22"/>
          <w:highlight w:val="none"/>
          <w:lang w:val="en-US" w:eastAsia="zh-CN"/>
        </w:rPr>
        <w:t>暂定</w:t>
      </w:r>
      <w:r>
        <w:rPr>
          <w:rFonts w:hint="eastAsia" w:ascii="宋体" w:hAnsi="宋体" w:cs="宋体"/>
          <w:sz w:val="22"/>
          <w:szCs w:val="22"/>
          <w:highlight w:val="none"/>
        </w:rPr>
        <w:t>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元(大写:人民币</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)其中:增值税率为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%，税金金额¥</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元，不含税合同总价款为¥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元(详见下表)。</w:t>
      </w:r>
    </w:p>
    <w:tbl>
      <w:tblPr>
        <w:tblStyle w:val="22"/>
        <w:tblW w:w="9665" w:type="dxa"/>
        <w:tblInd w:w="93" w:type="dxa"/>
        <w:tblLayout w:type="fixed"/>
        <w:tblCellMar>
          <w:top w:w="0" w:type="dxa"/>
          <w:left w:w="108" w:type="dxa"/>
          <w:bottom w:w="0" w:type="dxa"/>
          <w:right w:w="108" w:type="dxa"/>
        </w:tblCellMar>
      </w:tblPr>
      <w:tblGrid>
        <w:gridCol w:w="9665"/>
      </w:tblGrid>
      <w:tr w14:paraId="2857385D">
        <w:tblPrEx>
          <w:tblCellMar>
            <w:top w:w="0" w:type="dxa"/>
            <w:left w:w="108" w:type="dxa"/>
            <w:bottom w:w="0" w:type="dxa"/>
            <w:right w:w="108" w:type="dxa"/>
          </w:tblCellMar>
        </w:tblPrEx>
        <w:trPr>
          <w:trHeight w:val="1319" w:hRule="atLeast"/>
        </w:trPr>
        <w:tc>
          <w:tcPr>
            <w:tcW w:w="9665" w:type="dxa"/>
            <w:tcBorders>
              <w:top w:val="nil"/>
              <w:left w:val="nil"/>
              <w:bottom w:val="nil"/>
              <w:right w:val="nil"/>
            </w:tcBorders>
            <w:shd w:val="clear" w:color="auto" w:fill="auto"/>
            <w:vAlign w:val="center"/>
          </w:tcPr>
          <w:p w14:paraId="54BCDD6F">
            <w:pPr>
              <w:widowControl/>
              <w:jc w:val="center"/>
              <w:textAlignment w:val="center"/>
              <w:rPr>
                <w:rFonts w:hint="eastAsia" w:ascii="宋体" w:hAnsi="宋体" w:cs="宋体"/>
                <w:b/>
                <w:bCs/>
                <w:color w:val="FF0000"/>
                <w:kern w:val="0"/>
                <w:sz w:val="30"/>
                <w:szCs w:val="30"/>
                <w:highlight w:val="none"/>
                <w:lang w:bidi="ar"/>
              </w:rPr>
            </w:pPr>
            <w:r>
              <w:rPr>
                <w:rFonts w:hint="eastAsia" w:ascii="宋体" w:hAnsi="宋体" w:cs="宋体"/>
                <w:b/>
                <w:bCs/>
                <w:color w:val="FF0000"/>
                <w:kern w:val="0"/>
                <w:sz w:val="30"/>
                <w:szCs w:val="30"/>
                <w:highlight w:val="none"/>
                <w:lang w:bidi="ar"/>
              </w:rPr>
              <w:t>蚂蚁工场柔性敏捷先进制造项目“多测合一”服务清单</w:t>
            </w:r>
          </w:p>
          <w:tbl>
            <w:tblPr>
              <w:tblStyle w:val="22"/>
              <w:tblW w:w="9671"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70"/>
              <w:gridCol w:w="231"/>
              <w:gridCol w:w="1226"/>
              <w:gridCol w:w="691"/>
              <w:gridCol w:w="1033"/>
              <w:gridCol w:w="1784"/>
              <w:gridCol w:w="1204"/>
              <w:gridCol w:w="2532"/>
            </w:tblGrid>
            <w:tr w14:paraId="3497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67960B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序号</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3868B6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测绘项目名称</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6EB9EE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单位</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E2E1EA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工作量</w:t>
                  </w:r>
                </w:p>
              </w:tc>
              <w:tc>
                <w:tcPr>
                  <w:tcW w:w="1784" w:type="dxa"/>
                  <w:tcBorders>
                    <w:top w:val="single" w:color="000008" w:sz="6" w:space="0"/>
                    <w:left w:val="single" w:color="000008" w:sz="6" w:space="0"/>
                    <w:bottom w:val="single" w:color="000008" w:sz="6" w:space="0"/>
                    <w:right w:val="single" w:color="000008" w:sz="6" w:space="0"/>
                  </w:tcBorders>
                  <w:shd w:val="clear" w:color="auto" w:fill="FFFFFF"/>
                  <w:tcMar>
                    <w:top w:w="15" w:type="dxa"/>
                    <w:left w:w="15" w:type="dxa"/>
                    <w:bottom w:w="72" w:type="dxa"/>
                    <w:right w:w="15" w:type="dxa"/>
                  </w:tcMar>
                  <w:vAlign w:val="center"/>
                </w:tcPr>
                <w:p w14:paraId="25E3283C">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单价</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E7627D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合价</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50234A0">
                  <w:pPr>
                    <w:pStyle w:val="19"/>
                    <w:keepNext w:val="0"/>
                    <w:keepLines w:val="0"/>
                    <w:widowControl/>
                    <w:suppressLineNumbers w:val="0"/>
                    <w:kinsoku/>
                    <w:wordWrap/>
                    <w:overflowPunct/>
                    <w:jc w:val="center"/>
                  </w:pPr>
                  <w:r>
                    <w:rPr>
                      <w:rFonts w:hint="eastAsia" w:ascii="宋体" w:hAnsi="宋体" w:eastAsia="宋体" w:cs="宋体"/>
                      <w:b/>
                      <w:bCs/>
                      <w:color w:val="000000"/>
                      <w:sz w:val="12"/>
                      <w:szCs w:val="12"/>
                    </w:rPr>
                    <w:t>备注</w:t>
                  </w:r>
                </w:p>
              </w:tc>
            </w:tr>
            <w:tr w14:paraId="2A75C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42A333E">
                  <w:pPr>
                    <w:pStyle w:val="19"/>
                    <w:keepNext w:val="0"/>
                    <w:keepLines w:val="0"/>
                    <w:widowControl/>
                    <w:suppressLineNumbers w:val="0"/>
                    <w:kinsoku/>
                    <w:wordWrap/>
                    <w:overflowPunct/>
                    <w:jc w:val="center"/>
                    <w:rPr>
                      <w:sz w:val="40"/>
                      <w:szCs w:val="40"/>
                    </w:rPr>
                  </w:pPr>
                  <w:r>
                    <w:rPr>
                      <w:rFonts w:ascii="黑体" w:hAnsi="宋体" w:eastAsia="黑体" w:cs="黑体"/>
                      <w:b/>
                      <w:bCs/>
                      <w:color w:val="000000"/>
                      <w:sz w:val="18"/>
                      <w:szCs w:val="18"/>
                    </w:rPr>
                    <w:t>一</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23A9EFB">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地形测量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7A073DF">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66F7FDD">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C807310">
                  <w:pPr>
                    <w:pStyle w:val="19"/>
                    <w:keepNext w:val="0"/>
                    <w:keepLines w:val="0"/>
                    <w:widowControl/>
                    <w:suppressLineNumbers w:val="0"/>
                    <w:kinsoku/>
                    <w:wordWrap/>
                    <w:overflowPunct/>
                    <w:jc w:val="center"/>
                  </w:pPr>
                  <w:r>
                    <w:rPr>
                      <w:rFonts w:hint="eastAsia" w:ascii="黑体" w:hAnsi="宋体" w:eastAsia="黑体" w:cs="黑体"/>
                      <w:b/>
                      <w:bCs/>
                      <w:color w:val="000000"/>
                      <w:sz w:val="12"/>
                      <w:szCs w:val="12"/>
                    </w:rPr>
                    <w:t>　</w:t>
                  </w:r>
                </w:p>
              </w:tc>
            </w:tr>
            <w:tr w14:paraId="1E92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18"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8C303C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A52E0A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1/500测图</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(建筑工业区)</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F11232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幅</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28E626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1BC3921">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B69F051">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F58BEA0">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测绘生产成本费用定额(2009版)P25，工程测图/建筑、工业区1:500，II类收费依据计取</w:t>
                  </w:r>
                </w:p>
              </w:tc>
            </w:tr>
            <w:tr w14:paraId="46FF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A6B6361">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7EE958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不动产权籍调查</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DD9B9A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宗</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01C84D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12B817D">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962403A">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4CAED5EC">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20D34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B160416">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地形测量（小计）</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6D60F1B">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4D9A07D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2980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0E98A6E">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二</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21CC053">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规划放线</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706F8DA">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D5B9EF0">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61EAAFDB">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66146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262D1C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78CC6B">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一、二级导线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7F3CD0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点</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A7DD51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7A55455">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8A0810">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0BCB17C7">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测绘生产成本费用定额(2009版)P24，（一）控制测量，2.导线测量，II类收费依据计取</w:t>
                  </w:r>
                </w:p>
              </w:tc>
            </w:tr>
            <w:tr w14:paraId="462F9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B3A332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7ADEE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建筑物放线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7ED0F1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件</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1A0E15B">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48B66D1">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A783F51">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28F30739">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东莞市“多测合一”收费明细表（指导价），序号11</w:t>
                  </w:r>
                </w:p>
              </w:tc>
            </w:tr>
            <w:tr w14:paraId="4A68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34E1F1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2.3</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DCA5BB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建筑物验线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8E2996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件</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6458167">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1D9DC81">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00285C4">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23F60BF2">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东莞市“多测合一”收费明细表（指导价），序号12</w:t>
                  </w:r>
                </w:p>
              </w:tc>
            </w:tr>
            <w:tr w14:paraId="0FDBB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A46A6A2">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规划放线（小计）</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562C1A">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2A0DFAA">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0702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3FB1E8">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三</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CC9F748">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规划条件核实测量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D55D69A">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DCC1BB8">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187003F9">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4876F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241BC5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40F004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1/500测图</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(建筑工业区)</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9FCD88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幅</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5AC976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D2D21E7">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D357C89">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69EBDC33">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测绘生产成本费用定额(2009版)P25，工程测图/建筑、工业区1:500，II类收费依据计取</w:t>
                  </w:r>
                </w:p>
              </w:tc>
            </w:tr>
            <w:tr w14:paraId="58D1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D397DC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9005A5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验测平面位置</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（间距、退让）</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FE5C5C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边</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AD077A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8</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229A371">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3BBA853">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2AC56B13">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东莞市“多测合一”收费明细表（指导价），序号3单价</w:t>
                  </w:r>
                </w:p>
              </w:tc>
            </w:tr>
            <w:tr w14:paraId="4B932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37279A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3.3</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572A45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验测高程、高度</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C52DAF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栋</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E9F12A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4</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5D98F5B">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8549494">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2F5D2C8A">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东莞市“多测合一”收费明细表（指导价），序号4单价</w:t>
                  </w:r>
                </w:p>
              </w:tc>
            </w:tr>
            <w:tr w14:paraId="41DA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DDA716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3.4</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C8C337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规划面积测量（含初测、复测）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EA301B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201EB9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78358.46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6104802">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EA8F714">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2C83CC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bookmarkStart w:id="4" w:name="OLE_LINK2"/>
                  <w:r>
                    <w:rPr>
                      <w:rFonts w:hint="eastAsia" w:ascii="宋体" w:hAnsi="宋体" w:eastAsia="宋体" w:cs="宋体"/>
                      <w:b/>
                      <w:bCs/>
                      <w:color w:val="000000"/>
                      <w:sz w:val="18"/>
                      <w:szCs w:val="18"/>
                    </w:rPr>
                    <w:t>东莞市“多测合一”收费明细表（指导价），序号5II类单价</w:t>
                  </w:r>
                  <w:bookmarkEnd w:id="4"/>
                </w:p>
              </w:tc>
            </w:tr>
            <w:tr w14:paraId="497BE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E4BB6BA">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规划条件核实测量（小计）</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EBD64A">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94C220E">
                  <w:pPr>
                    <w:pStyle w:val="19"/>
                    <w:keepNext w:val="0"/>
                    <w:keepLines w:val="0"/>
                    <w:widowControl/>
                    <w:suppressLineNumbers w:val="0"/>
                    <w:kinsoku/>
                    <w:wordWrap/>
                    <w:overflowPunct/>
                    <w:jc w:val="center"/>
                  </w:pPr>
                  <w:r>
                    <w:rPr>
                      <w:rFonts w:hint="eastAsia" w:ascii="宋体" w:hAnsi="宋体" w:eastAsia="宋体" w:cs="宋体"/>
                      <w:b/>
                      <w:bCs/>
                      <w:color w:val="000000"/>
                      <w:sz w:val="12"/>
                      <w:szCs w:val="12"/>
                    </w:rPr>
                    <w:t>　</w:t>
                  </w:r>
                </w:p>
              </w:tc>
            </w:tr>
            <w:tr w14:paraId="7F59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A69D780">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四</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3E06BFA">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房产预测</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E567E4">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643B91D">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5AC6267">
                  <w:pPr>
                    <w:pStyle w:val="19"/>
                    <w:keepNext w:val="0"/>
                    <w:keepLines w:val="0"/>
                    <w:widowControl/>
                    <w:suppressLineNumbers w:val="0"/>
                    <w:kinsoku/>
                    <w:wordWrap/>
                    <w:overflowPunct/>
                    <w:jc w:val="both"/>
                  </w:pPr>
                  <w:r>
                    <w:rPr>
                      <w:rFonts w:hint="eastAsia" w:ascii="黑体" w:hAnsi="宋体" w:eastAsia="黑体" w:cs="黑体"/>
                      <w:b/>
                      <w:bCs/>
                      <w:color w:val="000000"/>
                      <w:sz w:val="12"/>
                      <w:szCs w:val="12"/>
                    </w:rPr>
                    <w:t>　</w:t>
                  </w:r>
                </w:p>
              </w:tc>
            </w:tr>
            <w:tr w14:paraId="160D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29F68C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4.1</w:t>
                  </w:r>
                </w:p>
              </w:tc>
              <w:tc>
                <w:tcPr>
                  <w:tcW w:w="1226"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F8A899C">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房产面积预测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63707A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07846F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75108.63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BC4196F">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8CAB59F">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515CB2E">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东莞市“多测合一”收费明细表（指导价），序号9，II类单价五折计取</w:t>
                  </w:r>
                </w:p>
              </w:tc>
            </w:tr>
            <w:tr w14:paraId="1DC3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F6A4EC">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房产预测（小计）</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ADD8261">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F5DBB43">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7C4B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73C12B6">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五</w:t>
                  </w:r>
                </w:p>
              </w:tc>
              <w:tc>
                <w:tcPr>
                  <w:tcW w:w="2950" w:type="dxa"/>
                  <w:gridSpan w:val="3"/>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92B16A2">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不动产测量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161263C">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AF5F76E">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C8D0902">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0BF2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7173D51">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5.1</w:t>
                  </w:r>
                </w:p>
              </w:tc>
              <w:tc>
                <w:tcPr>
                  <w:tcW w:w="1226"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BB1CBD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房产面积实测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4A043A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02BC8CC">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78358.46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C03863B">
                  <w:pPr>
                    <w:pStyle w:val="19"/>
                    <w:keepNext w:val="0"/>
                    <w:keepLines w:val="0"/>
                    <w:widowControl/>
                    <w:suppressLineNumbers w:val="0"/>
                    <w:kinsoku/>
                    <w:wordWrap/>
                    <w:overflowPunct/>
                    <w:jc w:val="center"/>
                    <w:rPr>
                      <w:sz w:val="40"/>
                      <w:szCs w:val="40"/>
                    </w:rPr>
                  </w:pP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4DC8541">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0CB9E36">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东莞市“多测合一”收费明细表（指导价），序号9，II类价格计取</w:t>
                  </w:r>
                </w:p>
              </w:tc>
            </w:tr>
            <w:tr w14:paraId="0B1E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97B1D45">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不动产测量（小计）</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AF4EFF5">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723D3BF">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3D12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B4C9FB3">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六</w:t>
                  </w:r>
                </w:p>
              </w:tc>
              <w:tc>
                <w:tcPr>
                  <w:tcW w:w="4734"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14B5369">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合计（元）</w:t>
                  </w:r>
                </w:p>
              </w:tc>
              <w:tc>
                <w:tcPr>
                  <w:tcW w:w="120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B8EB569">
                  <w:pPr>
                    <w:pStyle w:val="19"/>
                    <w:keepNext w:val="0"/>
                    <w:keepLines w:val="0"/>
                    <w:widowControl/>
                    <w:suppressLineNumbers w:val="0"/>
                    <w:kinsoku/>
                    <w:wordWrap/>
                    <w:overflowPunct/>
                    <w:jc w:val="center"/>
                    <w:rPr>
                      <w:sz w:val="40"/>
                      <w:szCs w:val="40"/>
                    </w:rPr>
                  </w:pPr>
                </w:p>
              </w:tc>
              <w:tc>
                <w:tcPr>
                  <w:tcW w:w="2532"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1A68A91">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bl>
          <w:p w14:paraId="2F35F708">
            <w:pPr>
              <w:widowControl/>
              <w:jc w:val="center"/>
              <w:textAlignment w:val="center"/>
              <w:rPr>
                <w:rFonts w:hint="eastAsia" w:ascii="宋体" w:hAnsi="宋体" w:cs="宋体"/>
                <w:b/>
                <w:bCs/>
                <w:color w:val="FF0000"/>
                <w:kern w:val="0"/>
                <w:sz w:val="30"/>
                <w:szCs w:val="30"/>
                <w:highlight w:val="none"/>
                <w:lang w:bidi="ar"/>
              </w:rPr>
            </w:pPr>
          </w:p>
          <w:p w14:paraId="537166D0">
            <w:pPr>
              <w:widowControl/>
              <w:jc w:val="center"/>
              <w:textAlignment w:val="center"/>
              <w:rPr>
                <w:rFonts w:hint="eastAsia" w:ascii="宋体" w:hAnsi="宋体" w:cs="宋体"/>
                <w:b/>
                <w:bCs/>
                <w:color w:val="FF0000"/>
                <w:kern w:val="0"/>
                <w:sz w:val="30"/>
                <w:szCs w:val="30"/>
                <w:highlight w:val="none"/>
                <w:lang w:bidi="ar"/>
              </w:rPr>
            </w:pPr>
          </w:p>
        </w:tc>
      </w:tr>
    </w:tbl>
    <w:p w14:paraId="4E950866">
      <w:pPr>
        <w:spacing w:line="400" w:lineRule="exact"/>
        <w:ind w:firstLine="420" w:firstLineChars="200"/>
        <w:rPr>
          <w:rFonts w:ascii="宋体" w:hAnsi="宋体" w:cs="宋体"/>
          <w:sz w:val="22"/>
          <w:szCs w:val="22"/>
          <w:highlight w:val="none"/>
        </w:rPr>
      </w:pPr>
      <w:r>
        <w:rPr>
          <w:rFonts w:hint="eastAsia" w:ascii="宋体" w:hAnsi="宋体" w:cs="宋体"/>
          <w:b/>
          <w:bCs/>
          <w:szCs w:val="21"/>
          <w:highlight w:val="none"/>
        </w:rPr>
        <w:t>注明：本合同为含税综合单价包干，按实计算。</w:t>
      </w:r>
    </w:p>
    <w:p w14:paraId="287B690E">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第五条 甲方的义务 </w:t>
      </w:r>
    </w:p>
    <w:p w14:paraId="034767A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5.1甲方自收到材料清单之日起</w:t>
      </w:r>
      <w:r>
        <w:rPr>
          <w:rFonts w:hint="eastAsia" w:ascii="宋体" w:hAnsi="宋体" w:cs="宋体"/>
          <w:sz w:val="22"/>
          <w:szCs w:val="22"/>
          <w:highlight w:val="none"/>
          <w:u w:val="single"/>
        </w:rPr>
        <w:t xml:space="preserve">  3  </w:t>
      </w:r>
      <w:r>
        <w:rPr>
          <w:rFonts w:hint="eastAsia" w:ascii="宋体" w:hAnsi="宋体" w:cs="宋体"/>
          <w:sz w:val="22"/>
          <w:szCs w:val="22"/>
          <w:highlight w:val="none"/>
        </w:rPr>
        <w:t xml:space="preserve">日内向乙方提交有关资料。甲方按照该清单提交完毕资料后即视为甲方已提供全部所需要资料。  </w:t>
      </w:r>
    </w:p>
    <w:p w14:paraId="7F4BE4FF">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5.2自接到乙方编制的技术设计书之日起</w:t>
      </w:r>
      <w:r>
        <w:rPr>
          <w:rFonts w:hint="eastAsia" w:ascii="宋体" w:hAnsi="宋体" w:cs="宋体"/>
          <w:sz w:val="22"/>
          <w:szCs w:val="22"/>
          <w:highlight w:val="none"/>
          <w:u w:val="single"/>
        </w:rPr>
        <w:t>及时</w:t>
      </w:r>
      <w:r>
        <w:rPr>
          <w:rFonts w:hint="eastAsia" w:ascii="宋体" w:hAnsi="宋体" w:cs="宋体"/>
          <w:sz w:val="22"/>
          <w:szCs w:val="22"/>
          <w:highlight w:val="none"/>
        </w:rPr>
        <w:t xml:space="preserve">完成技术设计书的审定工作， 并提出书面审定意见。 </w:t>
      </w:r>
    </w:p>
    <w:p w14:paraId="6351F5DA">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5.3应当保证乙方的测量队伍顺利进入现场工作，并对乙方进场人员的工作提供必要的条件。 </w:t>
      </w:r>
    </w:p>
    <w:p w14:paraId="72439F76">
      <w:pPr>
        <w:spacing w:line="400" w:lineRule="exact"/>
        <w:ind w:firstLine="440" w:firstLineChars="200"/>
        <w:rPr>
          <w:rFonts w:ascii="宋体" w:hAnsi="宋体" w:cs="宋体"/>
          <w:color w:val="000000"/>
          <w:kern w:val="0"/>
          <w:sz w:val="22"/>
          <w:szCs w:val="22"/>
          <w:highlight w:val="none"/>
          <w:lang w:bidi="ar"/>
        </w:rPr>
      </w:pPr>
      <w:r>
        <w:rPr>
          <w:rFonts w:hint="eastAsia" w:ascii="宋体" w:hAnsi="宋体" w:cs="宋体"/>
          <w:sz w:val="22"/>
          <w:szCs w:val="22"/>
          <w:highlight w:val="none"/>
        </w:rPr>
        <w:t xml:space="preserve">5.4允许乙方内部使用执行本合同所生产的测量成果，授权乙方在联合测绘系统中上传联合测量合同及测量成果。 </w:t>
      </w:r>
      <w:r>
        <w:rPr>
          <w:rFonts w:hint="eastAsia" w:ascii="宋体" w:hAnsi="宋体" w:cs="宋体"/>
          <w:color w:val="000000"/>
          <w:kern w:val="0"/>
          <w:sz w:val="22"/>
          <w:szCs w:val="22"/>
          <w:highlight w:val="none"/>
          <w:lang w:bidi="ar"/>
        </w:rPr>
        <w:t xml:space="preserve"> </w:t>
      </w:r>
    </w:p>
    <w:p w14:paraId="2DB99E63">
      <w:pPr>
        <w:spacing w:line="400" w:lineRule="exact"/>
        <w:rPr>
          <w:rFonts w:ascii="宋体" w:hAnsi="宋体" w:cs="宋体"/>
          <w:sz w:val="22"/>
          <w:szCs w:val="22"/>
          <w:highlight w:val="none"/>
        </w:rPr>
      </w:pPr>
    </w:p>
    <w:p w14:paraId="13EE6D54">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第六条 乙方的义务 </w:t>
      </w:r>
    </w:p>
    <w:p w14:paraId="347ABC7F">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6.1乙方应当于合同签订之日一次性向甲方提交所需材料清单，并充分向甲方解释说明资料要求，甲方按照该清单提交完毕资料后即视为甲方已提供全部所需要资料。如果在项目过程中需要补充资料，甲方亦应及时提供，但乙方不得以补充材料为由延迟工作期限。</w:t>
      </w:r>
    </w:p>
    <w:p w14:paraId="79CFD72D">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6.2自收到甲方的有关材料之日起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日内，根据甲方的有关资料和本合同的技术要求完成技术设计书的编制，并交甲方审定。 </w:t>
      </w:r>
    </w:p>
    <w:p w14:paraId="4701569F">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6.3自收到甲方对技术设计书同意实施的审定意见之日起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日内组织测量队伍进场作业。 </w:t>
      </w:r>
    </w:p>
    <w:p w14:paraId="56CFA529">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6.4乙方应当根据技术设计书要求确保测量项目如</w:t>
      </w:r>
      <w:r>
        <w:rPr>
          <w:rFonts w:hint="eastAsia" w:ascii="宋体" w:hAnsi="宋体" w:cs="宋体"/>
          <w:sz w:val="22"/>
          <w:szCs w:val="22"/>
          <w:highlight w:val="none"/>
          <w:lang w:val="en-US" w:eastAsia="zh-CN"/>
        </w:rPr>
        <w:t>期</w:t>
      </w:r>
      <w:r>
        <w:rPr>
          <w:rFonts w:hint="eastAsia" w:ascii="宋体" w:hAnsi="宋体" w:cs="宋体"/>
          <w:sz w:val="22"/>
          <w:szCs w:val="22"/>
          <w:highlight w:val="none"/>
        </w:rPr>
        <w:t xml:space="preserve">完成。 </w:t>
      </w:r>
    </w:p>
    <w:p w14:paraId="3C527509">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6.5未经甲方允许，乙方不得将本合同标的全部或部分转包给第三方。 </w:t>
      </w:r>
    </w:p>
    <w:p w14:paraId="67EA4FE6">
      <w:pPr>
        <w:spacing w:line="400" w:lineRule="exact"/>
        <w:rPr>
          <w:rFonts w:ascii="宋体" w:hAnsi="宋体" w:cs="宋体"/>
          <w:sz w:val="22"/>
          <w:szCs w:val="22"/>
          <w:highlight w:val="none"/>
        </w:rPr>
      </w:pPr>
    </w:p>
    <w:p w14:paraId="200FD87C">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第七条 测量项目及工期</w:t>
      </w:r>
    </w:p>
    <w:tbl>
      <w:tblPr>
        <w:tblStyle w:val="22"/>
        <w:tblW w:w="8965" w:type="dxa"/>
        <w:tblInd w:w="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4"/>
        <w:gridCol w:w="3852"/>
        <w:gridCol w:w="2478"/>
        <w:gridCol w:w="1701"/>
      </w:tblGrid>
      <w:tr w14:paraId="78F4F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4B71425C">
            <w:pPr>
              <w:pStyle w:val="71"/>
              <w:spacing w:line="400" w:lineRule="exact"/>
              <w:jc w:val="center"/>
              <w:rPr>
                <w:rFonts w:hAnsi="宋体" w:cs="宋体"/>
                <w:b/>
                <w:bCs/>
                <w:sz w:val="22"/>
                <w:szCs w:val="22"/>
                <w:highlight w:val="none"/>
              </w:rPr>
            </w:pPr>
            <w:r>
              <w:rPr>
                <w:rFonts w:hint="eastAsia" w:hAnsi="宋体" w:cs="宋体"/>
                <w:b/>
                <w:bCs/>
                <w:sz w:val="22"/>
                <w:szCs w:val="22"/>
                <w:highlight w:val="none"/>
              </w:rPr>
              <w:t>序号</w:t>
            </w:r>
          </w:p>
        </w:tc>
        <w:tc>
          <w:tcPr>
            <w:tcW w:w="3852" w:type="dxa"/>
            <w:vAlign w:val="center"/>
          </w:tcPr>
          <w:p w14:paraId="711E9C33">
            <w:pPr>
              <w:pStyle w:val="71"/>
              <w:spacing w:line="400" w:lineRule="exact"/>
              <w:jc w:val="center"/>
              <w:rPr>
                <w:rFonts w:hAnsi="宋体" w:cs="宋体"/>
                <w:b/>
                <w:bCs/>
                <w:sz w:val="22"/>
                <w:szCs w:val="22"/>
                <w:highlight w:val="none"/>
              </w:rPr>
            </w:pPr>
            <w:r>
              <w:rPr>
                <w:rFonts w:hint="eastAsia" w:hAnsi="宋体" w:cs="宋体"/>
                <w:b/>
                <w:bCs/>
                <w:sz w:val="22"/>
                <w:szCs w:val="22"/>
                <w:highlight w:val="none"/>
              </w:rPr>
              <w:t>测  量  项  目</w:t>
            </w:r>
          </w:p>
        </w:tc>
        <w:tc>
          <w:tcPr>
            <w:tcW w:w="2478" w:type="dxa"/>
            <w:vAlign w:val="center"/>
          </w:tcPr>
          <w:p w14:paraId="28B1FA44">
            <w:pPr>
              <w:pStyle w:val="71"/>
              <w:spacing w:line="400" w:lineRule="exact"/>
              <w:jc w:val="center"/>
              <w:rPr>
                <w:rFonts w:hAnsi="宋体" w:cs="宋体"/>
                <w:b/>
                <w:bCs/>
                <w:sz w:val="22"/>
                <w:szCs w:val="22"/>
                <w:highlight w:val="none"/>
              </w:rPr>
            </w:pPr>
            <w:r>
              <w:rPr>
                <w:rFonts w:hint="eastAsia" w:hAnsi="宋体" w:cs="宋体"/>
                <w:b/>
                <w:bCs/>
                <w:sz w:val="22"/>
                <w:szCs w:val="22"/>
                <w:highlight w:val="none"/>
              </w:rPr>
              <w:t>完成时间</w:t>
            </w:r>
          </w:p>
        </w:tc>
        <w:tc>
          <w:tcPr>
            <w:tcW w:w="1701" w:type="dxa"/>
            <w:vAlign w:val="center"/>
          </w:tcPr>
          <w:p w14:paraId="7F834C60">
            <w:pPr>
              <w:pStyle w:val="71"/>
              <w:spacing w:line="400" w:lineRule="exact"/>
              <w:jc w:val="center"/>
              <w:rPr>
                <w:rFonts w:hAnsi="宋体" w:cs="宋体"/>
                <w:b/>
                <w:bCs/>
                <w:sz w:val="22"/>
                <w:szCs w:val="22"/>
                <w:highlight w:val="none"/>
              </w:rPr>
            </w:pPr>
            <w:r>
              <w:rPr>
                <w:rFonts w:hint="eastAsia" w:hAnsi="宋体" w:cs="宋体"/>
                <w:b/>
                <w:bCs/>
                <w:sz w:val="22"/>
                <w:szCs w:val="22"/>
                <w:highlight w:val="none"/>
              </w:rPr>
              <w:t>备 注</w:t>
            </w:r>
          </w:p>
        </w:tc>
      </w:tr>
      <w:tr w14:paraId="187BE4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4206AF67">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3852" w:type="dxa"/>
            <w:vAlign w:val="center"/>
          </w:tcPr>
          <w:p w14:paraId="04970B5F">
            <w:pPr>
              <w:pStyle w:val="71"/>
              <w:spacing w:line="400" w:lineRule="exact"/>
              <w:jc w:val="center"/>
              <w:rPr>
                <w:rFonts w:hAnsi="宋体" w:cs="宋体"/>
                <w:sz w:val="22"/>
                <w:szCs w:val="22"/>
                <w:highlight w:val="none"/>
              </w:rPr>
            </w:pPr>
            <w:r>
              <w:rPr>
                <w:rFonts w:hint="eastAsia" w:hAnsi="宋体" w:cs="宋体"/>
                <w:sz w:val="22"/>
                <w:szCs w:val="22"/>
                <w:highlight w:val="none"/>
              </w:rPr>
              <w:t>地形测量</w:t>
            </w:r>
          </w:p>
        </w:tc>
        <w:tc>
          <w:tcPr>
            <w:tcW w:w="2478" w:type="dxa"/>
            <w:vAlign w:val="center"/>
          </w:tcPr>
          <w:p w14:paraId="0B15D36B">
            <w:pPr>
              <w:pStyle w:val="71"/>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restart"/>
            <w:vAlign w:val="center"/>
          </w:tcPr>
          <w:p w14:paraId="66CD9380">
            <w:pPr>
              <w:pStyle w:val="71"/>
              <w:spacing w:line="400" w:lineRule="exact"/>
              <w:jc w:val="center"/>
              <w:rPr>
                <w:rFonts w:hAnsi="宋体" w:cs="宋体"/>
                <w:sz w:val="22"/>
                <w:szCs w:val="22"/>
                <w:highlight w:val="none"/>
              </w:rPr>
            </w:pPr>
            <w:r>
              <w:rPr>
                <w:rFonts w:hint="eastAsia" w:hAnsi="宋体" w:cs="宋体"/>
                <w:sz w:val="22"/>
                <w:szCs w:val="22"/>
                <w:highlight w:val="none"/>
              </w:rPr>
              <w:t>按甲方通知之日起计算</w:t>
            </w:r>
          </w:p>
        </w:tc>
      </w:tr>
      <w:tr w14:paraId="19D91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3BC33FA5">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2</w:t>
            </w:r>
          </w:p>
        </w:tc>
        <w:tc>
          <w:tcPr>
            <w:tcW w:w="3852" w:type="dxa"/>
            <w:vAlign w:val="center"/>
          </w:tcPr>
          <w:p w14:paraId="4EAA0B10">
            <w:pPr>
              <w:pStyle w:val="71"/>
              <w:spacing w:line="400" w:lineRule="exact"/>
              <w:jc w:val="center"/>
              <w:rPr>
                <w:rFonts w:hAnsi="宋体" w:cs="宋体"/>
                <w:sz w:val="22"/>
                <w:szCs w:val="22"/>
                <w:highlight w:val="none"/>
              </w:rPr>
            </w:pPr>
            <w:r>
              <w:rPr>
                <w:rFonts w:hint="eastAsia" w:hAnsi="宋体" w:cs="宋体"/>
                <w:sz w:val="22"/>
                <w:szCs w:val="22"/>
                <w:highlight w:val="none"/>
              </w:rPr>
              <w:t>不动产权籍调查</w:t>
            </w:r>
          </w:p>
        </w:tc>
        <w:tc>
          <w:tcPr>
            <w:tcW w:w="2478" w:type="dxa"/>
            <w:vAlign w:val="center"/>
          </w:tcPr>
          <w:p w14:paraId="3067B07C">
            <w:pPr>
              <w:pStyle w:val="71"/>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continue"/>
            <w:vAlign w:val="center"/>
          </w:tcPr>
          <w:p w14:paraId="0D4E5ADF">
            <w:pPr>
              <w:pStyle w:val="71"/>
              <w:spacing w:line="400" w:lineRule="exact"/>
              <w:jc w:val="center"/>
              <w:rPr>
                <w:rFonts w:hAnsi="宋体" w:cs="宋体"/>
                <w:sz w:val="22"/>
                <w:szCs w:val="22"/>
                <w:highlight w:val="none"/>
              </w:rPr>
            </w:pPr>
          </w:p>
        </w:tc>
      </w:tr>
      <w:tr w14:paraId="4032E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1BA0884E">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3</w:t>
            </w:r>
          </w:p>
        </w:tc>
        <w:tc>
          <w:tcPr>
            <w:tcW w:w="3852" w:type="dxa"/>
            <w:shd w:val="clear" w:color="auto" w:fill="auto"/>
            <w:vAlign w:val="center"/>
          </w:tcPr>
          <w:p w14:paraId="40138025">
            <w:pPr>
              <w:pStyle w:val="71"/>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规划放线</w:t>
            </w:r>
          </w:p>
        </w:tc>
        <w:tc>
          <w:tcPr>
            <w:tcW w:w="2478" w:type="dxa"/>
            <w:shd w:val="clear" w:color="auto" w:fill="auto"/>
            <w:vAlign w:val="center"/>
          </w:tcPr>
          <w:p w14:paraId="3BE8F84C">
            <w:pPr>
              <w:pStyle w:val="71"/>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10个工作日内</w:t>
            </w:r>
          </w:p>
        </w:tc>
        <w:tc>
          <w:tcPr>
            <w:tcW w:w="1701" w:type="dxa"/>
            <w:vMerge w:val="continue"/>
            <w:vAlign w:val="center"/>
          </w:tcPr>
          <w:p w14:paraId="208230FB">
            <w:pPr>
              <w:pStyle w:val="71"/>
              <w:spacing w:line="400" w:lineRule="exact"/>
              <w:jc w:val="center"/>
              <w:rPr>
                <w:rFonts w:hAnsi="宋体" w:cs="宋体"/>
                <w:sz w:val="22"/>
                <w:szCs w:val="22"/>
                <w:highlight w:val="none"/>
              </w:rPr>
            </w:pPr>
          </w:p>
        </w:tc>
      </w:tr>
      <w:tr w14:paraId="3CDC01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4DFA6F6A">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4</w:t>
            </w:r>
          </w:p>
        </w:tc>
        <w:tc>
          <w:tcPr>
            <w:tcW w:w="3852" w:type="dxa"/>
            <w:vAlign w:val="center"/>
          </w:tcPr>
          <w:p w14:paraId="5048F063">
            <w:pPr>
              <w:pStyle w:val="71"/>
              <w:spacing w:line="400" w:lineRule="exact"/>
              <w:jc w:val="center"/>
              <w:rPr>
                <w:rFonts w:hAnsi="宋体" w:cs="宋体"/>
                <w:sz w:val="22"/>
                <w:szCs w:val="22"/>
                <w:highlight w:val="none"/>
              </w:rPr>
            </w:pPr>
            <w:r>
              <w:rPr>
                <w:rFonts w:hint="eastAsia" w:hAnsi="宋体" w:cs="宋体"/>
                <w:sz w:val="22"/>
                <w:szCs w:val="22"/>
                <w:highlight w:val="none"/>
              </w:rPr>
              <w:t>规划验线</w:t>
            </w:r>
          </w:p>
        </w:tc>
        <w:tc>
          <w:tcPr>
            <w:tcW w:w="2478" w:type="dxa"/>
            <w:vAlign w:val="center"/>
          </w:tcPr>
          <w:p w14:paraId="26DC8E5C">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0个工作日内</w:t>
            </w:r>
          </w:p>
        </w:tc>
        <w:tc>
          <w:tcPr>
            <w:tcW w:w="1701" w:type="dxa"/>
            <w:vMerge w:val="continue"/>
            <w:vAlign w:val="center"/>
          </w:tcPr>
          <w:p w14:paraId="68E2DD97">
            <w:pPr>
              <w:pStyle w:val="71"/>
              <w:spacing w:line="400" w:lineRule="exact"/>
              <w:jc w:val="center"/>
              <w:rPr>
                <w:rFonts w:hAnsi="宋体" w:cs="宋体"/>
                <w:sz w:val="22"/>
                <w:szCs w:val="22"/>
                <w:highlight w:val="none"/>
              </w:rPr>
            </w:pPr>
          </w:p>
        </w:tc>
      </w:tr>
      <w:tr w14:paraId="30A04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34D8A37B">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5</w:t>
            </w:r>
          </w:p>
        </w:tc>
        <w:tc>
          <w:tcPr>
            <w:tcW w:w="3852" w:type="dxa"/>
            <w:vAlign w:val="center"/>
          </w:tcPr>
          <w:p w14:paraId="2D1DBE1A">
            <w:pPr>
              <w:pStyle w:val="71"/>
              <w:spacing w:line="400" w:lineRule="exact"/>
              <w:jc w:val="center"/>
              <w:rPr>
                <w:rFonts w:hAnsi="宋体" w:cs="宋体"/>
                <w:sz w:val="22"/>
                <w:szCs w:val="22"/>
                <w:highlight w:val="none"/>
              </w:rPr>
            </w:pPr>
            <w:r>
              <w:rPr>
                <w:rFonts w:hint="eastAsia" w:hAnsi="宋体" w:cs="宋体"/>
                <w:sz w:val="22"/>
                <w:szCs w:val="22"/>
                <w:highlight w:val="none"/>
              </w:rPr>
              <w:t>房产预测</w:t>
            </w:r>
          </w:p>
        </w:tc>
        <w:tc>
          <w:tcPr>
            <w:tcW w:w="2478" w:type="dxa"/>
            <w:vAlign w:val="center"/>
          </w:tcPr>
          <w:p w14:paraId="70DFB4A2">
            <w:pPr>
              <w:spacing w:line="400" w:lineRule="exact"/>
              <w:jc w:val="center"/>
              <w:rPr>
                <w:rFonts w:ascii="宋体" w:hAnsi="宋体" w:cs="宋体"/>
                <w:sz w:val="22"/>
                <w:szCs w:val="22"/>
                <w:highlight w:val="none"/>
              </w:rPr>
            </w:pPr>
            <w:r>
              <w:rPr>
                <w:rFonts w:hint="eastAsia" w:hAnsi="宋体" w:cs="宋体"/>
                <w:sz w:val="22"/>
                <w:szCs w:val="22"/>
                <w:highlight w:val="none"/>
              </w:rPr>
              <w:t>10个工作日内</w:t>
            </w:r>
          </w:p>
        </w:tc>
        <w:tc>
          <w:tcPr>
            <w:tcW w:w="1701" w:type="dxa"/>
            <w:vMerge w:val="continue"/>
            <w:vAlign w:val="center"/>
          </w:tcPr>
          <w:p w14:paraId="05FECEF6">
            <w:pPr>
              <w:pStyle w:val="71"/>
              <w:spacing w:line="400" w:lineRule="exact"/>
              <w:jc w:val="center"/>
              <w:rPr>
                <w:rFonts w:hAnsi="宋体" w:cs="宋体"/>
                <w:sz w:val="22"/>
                <w:szCs w:val="22"/>
                <w:highlight w:val="none"/>
              </w:rPr>
            </w:pPr>
          </w:p>
        </w:tc>
      </w:tr>
      <w:tr w14:paraId="1DB1A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20FD0140">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6</w:t>
            </w:r>
          </w:p>
        </w:tc>
        <w:tc>
          <w:tcPr>
            <w:tcW w:w="3852" w:type="dxa"/>
            <w:vAlign w:val="center"/>
          </w:tcPr>
          <w:p w14:paraId="5F8A5A1A">
            <w:pPr>
              <w:pStyle w:val="71"/>
              <w:spacing w:line="400" w:lineRule="exact"/>
              <w:jc w:val="center"/>
              <w:rPr>
                <w:rFonts w:hAnsi="宋体" w:cs="宋体"/>
                <w:sz w:val="22"/>
                <w:szCs w:val="22"/>
                <w:highlight w:val="none"/>
              </w:rPr>
            </w:pPr>
            <w:r>
              <w:rPr>
                <w:rFonts w:hint="eastAsia" w:hAnsi="宋体" w:cs="宋体"/>
                <w:sz w:val="22"/>
                <w:szCs w:val="22"/>
                <w:highlight w:val="none"/>
              </w:rPr>
              <w:t>规划条件核实测量（初测</w:t>
            </w:r>
            <w:r>
              <w:rPr>
                <w:rFonts w:hint="eastAsia" w:hAnsi="宋体" w:cs="宋体"/>
                <w:sz w:val="22"/>
                <w:szCs w:val="22"/>
                <w:highlight w:val="none"/>
                <w:lang w:eastAsia="zh-CN"/>
              </w:rPr>
              <w:t>、</w:t>
            </w:r>
            <w:r>
              <w:rPr>
                <w:rFonts w:hint="eastAsia" w:hAnsi="宋体" w:cs="宋体"/>
                <w:sz w:val="22"/>
                <w:szCs w:val="22"/>
                <w:highlight w:val="none"/>
                <w:lang w:val="en-US" w:eastAsia="zh-CN"/>
              </w:rPr>
              <w:t>复测</w:t>
            </w:r>
            <w:r>
              <w:rPr>
                <w:rFonts w:hint="eastAsia" w:hAnsi="宋体" w:cs="宋体"/>
                <w:sz w:val="22"/>
                <w:szCs w:val="22"/>
                <w:highlight w:val="none"/>
              </w:rPr>
              <w:t>）</w:t>
            </w:r>
          </w:p>
        </w:tc>
        <w:tc>
          <w:tcPr>
            <w:tcW w:w="2478" w:type="dxa"/>
            <w:vAlign w:val="center"/>
          </w:tcPr>
          <w:p w14:paraId="558A150D">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0个工作日内</w:t>
            </w:r>
          </w:p>
        </w:tc>
        <w:tc>
          <w:tcPr>
            <w:tcW w:w="1701" w:type="dxa"/>
            <w:vMerge w:val="continue"/>
            <w:vAlign w:val="center"/>
          </w:tcPr>
          <w:p w14:paraId="1E70A4D1">
            <w:pPr>
              <w:pStyle w:val="71"/>
              <w:spacing w:line="400" w:lineRule="exact"/>
              <w:jc w:val="center"/>
              <w:rPr>
                <w:rFonts w:hAnsi="宋体" w:cs="宋体"/>
                <w:sz w:val="22"/>
                <w:szCs w:val="22"/>
                <w:highlight w:val="none"/>
              </w:rPr>
            </w:pPr>
          </w:p>
        </w:tc>
      </w:tr>
      <w:tr w14:paraId="6B946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741BC8B6">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7</w:t>
            </w:r>
          </w:p>
        </w:tc>
        <w:tc>
          <w:tcPr>
            <w:tcW w:w="3852" w:type="dxa"/>
            <w:shd w:val="clear" w:color="auto" w:fill="auto"/>
            <w:vAlign w:val="center"/>
          </w:tcPr>
          <w:p w14:paraId="7DE6BFD5">
            <w:pPr>
              <w:pStyle w:val="71"/>
              <w:spacing w:line="400" w:lineRule="exact"/>
              <w:jc w:val="center"/>
              <w:rPr>
                <w:rFonts w:ascii="宋体" w:hAnsi="宋体" w:eastAsia="宋体" w:cs="宋体"/>
                <w:kern w:val="2"/>
                <w:sz w:val="22"/>
                <w:szCs w:val="22"/>
                <w:highlight w:val="none"/>
                <w:lang w:val="en-US" w:eastAsia="zh-CN" w:bidi="ar-SA"/>
              </w:rPr>
            </w:pPr>
            <w:r>
              <w:rPr>
                <w:rFonts w:hint="eastAsia" w:hAnsi="宋体" w:cs="宋体"/>
                <w:sz w:val="22"/>
                <w:szCs w:val="22"/>
                <w:highlight w:val="none"/>
              </w:rPr>
              <w:t>不动产测量</w:t>
            </w:r>
          </w:p>
        </w:tc>
        <w:tc>
          <w:tcPr>
            <w:tcW w:w="2478" w:type="dxa"/>
            <w:shd w:val="clear" w:color="auto" w:fill="auto"/>
            <w:vAlign w:val="center"/>
          </w:tcPr>
          <w:p w14:paraId="2E015C85">
            <w:pPr>
              <w:spacing w:line="400" w:lineRule="exact"/>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20个工作日内</w:t>
            </w:r>
          </w:p>
        </w:tc>
        <w:tc>
          <w:tcPr>
            <w:tcW w:w="1701" w:type="dxa"/>
            <w:vMerge w:val="continue"/>
            <w:vAlign w:val="center"/>
          </w:tcPr>
          <w:p w14:paraId="19F4F27B">
            <w:pPr>
              <w:pStyle w:val="71"/>
              <w:spacing w:line="400" w:lineRule="exact"/>
              <w:jc w:val="center"/>
              <w:rPr>
                <w:rFonts w:hAnsi="宋体" w:cs="宋体"/>
                <w:sz w:val="22"/>
                <w:szCs w:val="22"/>
                <w:highlight w:val="none"/>
              </w:rPr>
            </w:pPr>
          </w:p>
        </w:tc>
      </w:tr>
    </w:tbl>
    <w:p w14:paraId="2CE678A8">
      <w:pPr>
        <w:spacing w:line="400" w:lineRule="exact"/>
        <w:rPr>
          <w:rFonts w:ascii="宋体" w:hAnsi="宋体" w:cs="宋体"/>
          <w:b/>
          <w:bCs/>
          <w:sz w:val="22"/>
          <w:szCs w:val="22"/>
          <w:highlight w:val="none"/>
        </w:rPr>
      </w:pPr>
    </w:p>
    <w:p w14:paraId="12BA492E">
      <w:pPr>
        <w:numPr>
          <w:ilvl w:val="0"/>
          <w:numId w:val="10"/>
        </w:numPr>
        <w:spacing w:line="400" w:lineRule="exact"/>
        <w:rPr>
          <w:rFonts w:ascii="宋体" w:hAnsi="宋体" w:cs="宋体"/>
          <w:b/>
          <w:bCs/>
          <w:sz w:val="22"/>
          <w:szCs w:val="22"/>
          <w:highlight w:val="none"/>
        </w:rPr>
      </w:pPr>
      <w:r>
        <w:rPr>
          <w:rFonts w:hint="eastAsia" w:ascii="宋体" w:hAnsi="宋体" w:cs="宋体"/>
          <w:b/>
          <w:bCs/>
          <w:sz w:val="22"/>
          <w:szCs w:val="22"/>
          <w:highlight w:val="none"/>
        </w:rPr>
        <w:t>测量成果文件</w:t>
      </w:r>
    </w:p>
    <w:p w14:paraId="5FE2CA36">
      <w:pPr>
        <w:spacing w:line="400" w:lineRule="exact"/>
        <w:ind w:firstLine="220" w:firstLineChars="100"/>
        <w:rPr>
          <w:rFonts w:ascii="宋体" w:hAnsi="宋体" w:cs="宋体"/>
          <w:sz w:val="22"/>
          <w:szCs w:val="22"/>
          <w:highlight w:val="none"/>
        </w:rPr>
      </w:pPr>
      <w:r>
        <w:rPr>
          <w:rFonts w:hint="eastAsia" w:ascii="宋体" w:hAnsi="宋体" w:cs="宋体"/>
          <w:sz w:val="22"/>
          <w:szCs w:val="22"/>
          <w:highlight w:val="none"/>
        </w:rPr>
        <w:t>8.1乙方根据技术设计的要求向甲方交付全部测量成果（见下表）：</w:t>
      </w:r>
    </w:p>
    <w:tbl>
      <w:tblPr>
        <w:tblStyle w:val="22"/>
        <w:tblW w:w="889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2664"/>
        <w:gridCol w:w="1433"/>
        <w:gridCol w:w="743"/>
        <w:gridCol w:w="811"/>
        <w:gridCol w:w="2370"/>
      </w:tblGrid>
      <w:tr w14:paraId="30695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1C92D90D">
            <w:pPr>
              <w:pStyle w:val="71"/>
              <w:spacing w:line="400" w:lineRule="exact"/>
              <w:jc w:val="center"/>
              <w:rPr>
                <w:rFonts w:hAnsi="宋体" w:cs="宋体"/>
                <w:b/>
                <w:bCs/>
                <w:sz w:val="22"/>
                <w:szCs w:val="22"/>
                <w:highlight w:val="none"/>
              </w:rPr>
            </w:pPr>
            <w:r>
              <w:rPr>
                <w:rFonts w:hint="eastAsia" w:hAnsi="宋体" w:cs="宋体"/>
                <w:b/>
                <w:bCs/>
                <w:sz w:val="22"/>
                <w:szCs w:val="22"/>
                <w:highlight w:val="none"/>
              </w:rPr>
              <w:t>序 号</w:t>
            </w:r>
          </w:p>
        </w:tc>
        <w:tc>
          <w:tcPr>
            <w:tcW w:w="2664" w:type="dxa"/>
            <w:vAlign w:val="center"/>
          </w:tcPr>
          <w:p w14:paraId="69D95281">
            <w:pPr>
              <w:pStyle w:val="71"/>
              <w:spacing w:line="400" w:lineRule="exact"/>
              <w:ind w:firstLine="770" w:firstLineChars="350"/>
              <w:jc w:val="center"/>
              <w:rPr>
                <w:rFonts w:hAnsi="宋体" w:cs="宋体"/>
                <w:b/>
                <w:bCs/>
                <w:sz w:val="22"/>
                <w:szCs w:val="22"/>
                <w:highlight w:val="none"/>
              </w:rPr>
            </w:pPr>
            <w:r>
              <w:rPr>
                <w:rFonts w:hint="eastAsia" w:hAnsi="宋体" w:cs="宋体"/>
                <w:b/>
                <w:bCs/>
                <w:sz w:val="22"/>
                <w:szCs w:val="22"/>
                <w:highlight w:val="none"/>
              </w:rPr>
              <w:t>成  果  名  称</w:t>
            </w:r>
          </w:p>
        </w:tc>
        <w:tc>
          <w:tcPr>
            <w:tcW w:w="1433" w:type="dxa"/>
            <w:vAlign w:val="center"/>
          </w:tcPr>
          <w:p w14:paraId="2241349B">
            <w:pPr>
              <w:pStyle w:val="71"/>
              <w:spacing w:line="400" w:lineRule="exact"/>
              <w:jc w:val="center"/>
              <w:rPr>
                <w:rFonts w:hAnsi="宋体" w:cs="宋体"/>
                <w:b/>
                <w:bCs/>
                <w:sz w:val="22"/>
                <w:szCs w:val="22"/>
                <w:highlight w:val="none"/>
              </w:rPr>
            </w:pPr>
            <w:r>
              <w:rPr>
                <w:rFonts w:hint="eastAsia" w:hAnsi="宋体" w:cs="宋体"/>
                <w:b/>
                <w:bCs/>
                <w:sz w:val="22"/>
                <w:szCs w:val="22"/>
                <w:highlight w:val="none"/>
              </w:rPr>
              <w:t>格式</w:t>
            </w:r>
          </w:p>
        </w:tc>
        <w:tc>
          <w:tcPr>
            <w:tcW w:w="743" w:type="dxa"/>
            <w:vAlign w:val="center"/>
          </w:tcPr>
          <w:p w14:paraId="1741E8CE">
            <w:pPr>
              <w:pStyle w:val="71"/>
              <w:spacing w:line="400" w:lineRule="exact"/>
              <w:jc w:val="center"/>
              <w:rPr>
                <w:rFonts w:hAnsi="宋体" w:cs="宋体"/>
                <w:b/>
                <w:bCs/>
                <w:sz w:val="22"/>
                <w:szCs w:val="22"/>
                <w:highlight w:val="none"/>
              </w:rPr>
            </w:pPr>
            <w:r>
              <w:rPr>
                <w:rFonts w:hint="eastAsia" w:hAnsi="宋体" w:cs="宋体"/>
                <w:b/>
                <w:bCs/>
                <w:sz w:val="22"/>
                <w:szCs w:val="22"/>
                <w:highlight w:val="none"/>
              </w:rPr>
              <w:t>规格</w:t>
            </w:r>
          </w:p>
        </w:tc>
        <w:tc>
          <w:tcPr>
            <w:tcW w:w="811" w:type="dxa"/>
            <w:vAlign w:val="center"/>
          </w:tcPr>
          <w:p w14:paraId="6BC9C655">
            <w:pPr>
              <w:pStyle w:val="71"/>
              <w:spacing w:line="400" w:lineRule="exact"/>
              <w:jc w:val="center"/>
              <w:rPr>
                <w:rFonts w:hAnsi="宋体" w:cs="宋体"/>
                <w:b/>
                <w:bCs/>
                <w:sz w:val="22"/>
                <w:szCs w:val="22"/>
                <w:highlight w:val="none"/>
              </w:rPr>
            </w:pPr>
            <w:r>
              <w:rPr>
                <w:rFonts w:hint="eastAsia" w:hAnsi="宋体" w:cs="宋体"/>
                <w:b/>
                <w:bCs/>
                <w:sz w:val="22"/>
                <w:szCs w:val="22"/>
                <w:highlight w:val="none"/>
              </w:rPr>
              <w:t>数量</w:t>
            </w:r>
          </w:p>
        </w:tc>
        <w:tc>
          <w:tcPr>
            <w:tcW w:w="2370" w:type="dxa"/>
            <w:vAlign w:val="center"/>
          </w:tcPr>
          <w:p w14:paraId="209BA5CF">
            <w:pPr>
              <w:pStyle w:val="71"/>
              <w:spacing w:line="400" w:lineRule="exact"/>
              <w:jc w:val="center"/>
              <w:rPr>
                <w:rFonts w:hAnsi="宋体" w:cs="宋体"/>
                <w:b/>
                <w:bCs/>
                <w:sz w:val="22"/>
                <w:szCs w:val="22"/>
                <w:highlight w:val="none"/>
              </w:rPr>
            </w:pPr>
            <w:r>
              <w:rPr>
                <w:rFonts w:hint="eastAsia" w:hAnsi="宋体" w:cs="宋体"/>
                <w:b/>
                <w:bCs/>
                <w:sz w:val="22"/>
                <w:szCs w:val="22"/>
                <w:highlight w:val="none"/>
              </w:rPr>
              <w:t>备注</w:t>
            </w:r>
          </w:p>
        </w:tc>
      </w:tr>
      <w:tr w14:paraId="07CA07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1B7C71B1">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2664" w:type="dxa"/>
            <w:vAlign w:val="center"/>
          </w:tcPr>
          <w:p w14:paraId="262C05BF">
            <w:pPr>
              <w:pStyle w:val="71"/>
              <w:spacing w:line="400" w:lineRule="exact"/>
              <w:jc w:val="center"/>
              <w:rPr>
                <w:rFonts w:hAnsi="宋体" w:cs="宋体"/>
                <w:sz w:val="22"/>
                <w:szCs w:val="22"/>
                <w:highlight w:val="none"/>
              </w:rPr>
            </w:pPr>
            <w:r>
              <w:rPr>
                <w:rFonts w:hint="eastAsia" w:hAnsi="宋体" w:cs="宋体"/>
                <w:sz w:val="22"/>
                <w:szCs w:val="22"/>
                <w:highlight w:val="none"/>
              </w:rPr>
              <w:t>1:500数字化地形图</w:t>
            </w:r>
          </w:p>
        </w:tc>
        <w:tc>
          <w:tcPr>
            <w:tcW w:w="1433" w:type="dxa"/>
            <w:vAlign w:val="center"/>
          </w:tcPr>
          <w:p w14:paraId="66EA5A62">
            <w:pPr>
              <w:pStyle w:val="71"/>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vAlign w:val="center"/>
          </w:tcPr>
          <w:p w14:paraId="7F832411">
            <w:pPr>
              <w:pStyle w:val="71"/>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vAlign w:val="center"/>
          </w:tcPr>
          <w:p w14:paraId="71E1F0A9">
            <w:pPr>
              <w:pStyle w:val="71"/>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vAlign w:val="center"/>
          </w:tcPr>
          <w:p w14:paraId="7F96119B">
            <w:pPr>
              <w:pStyle w:val="71"/>
              <w:spacing w:line="400" w:lineRule="exact"/>
              <w:rPr>
                <w:rFonts w:hAnsi="宋体" w:cs="宋体"/>
                <w:sz w:val="22"/>
                <w:szCs w:val="22"/>
                <w:highlight w:val="none"/>
              </w:rPr>
            </w:pPr>
            <w:r>
              <w:rPr>
                <w:rFonts w:hint="eastAsia" w:hAnsi="宋体" w:cs="宋体"/>
                <w:sz w:val="22"/>
                <w:szCs w:val="22"/>
                <w:highlight w:val="none"/>
              </w:rPr>
              <w:t>同时须盖纸质版图纸</w:t>
            </w:r>
          </w:p>
        </w:tc>
      </w:tr>
      <w:tr w14:paraId="75154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157D643B">
            <w:pPr>
              <w:spacing w:line="400" w:lineRule="exact"/>
              <w:jc w:val="center"/>
              <w:rPr>
                <w:rFonts w:ascii="宋体" w:hAnsi="宋体" w:cs="宋体"/>
                <w:sz w:val="22"/>
                <w:szCs w:val="22"/>
                <w:highlight w:val="none"/>
              </w:rPr>
            </w:pPr>
            <w:r>
              <w:rPr>
                <w:rFonts w:hint="eastAsia" w:ascii="宋体" w:hAnsi="宋体" w:cs="宋体"/>
                <w:sz w:val="22"/>
                <w:szCs w:val="22"/>
                <w:highlight w:val="none"/>
              </w:rPr>
              <w:t>2</w:t>
            </w:r>
          </w:p>
        </w:tc>
        <w:tc>
          <w:tcPr>
            <w:tcW w:w="2664" w:type="dxa"/>
            <w:vAlign w:val="center"/>
          </w:tcPr>
          <w:p w14:paraId="0B7EAA15">
            <w:pPr>
              <w:pStyle w:val="71"/>
              <w:spacing w:line="400" w:lineRule="exact"/>
              <w:jc w:val="center"/>
              <w:rPr>
                <w:rFonts w:hAnsi="宋体" w:cs="宋体"/>
                <w:sz w:val="22"/>
                <w:szCs w:val="22"/>
                <w:highlight w:val="none"/>
              </w:rPr>
            </w:pPr>
            <w:r>
              <w:rPr>
                <w:rFonts w:hint="eastAsia" w:hAnsi="宋体" w:cs="宋体"/>
                <w:sz w:val="22"/>
                <w:szCs w:val="22"/>
                <w:highlight w:val="none"/>
              </w:rPr>
              <w:t>放线测量报告</w:t>
            </w:r>
          </w:p>
        </w:tc>
        <w:tc>
          <w:tcPr>
            <w:tcW w:w="1433" w:type="dxa"/>
            <w:vAlign w:val="center"/>
          </w:tcPr>
          <w:p w14:paraId="6C2A9045">
            <w:pPr>
              <w:pStyle w:val="71"/>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vAlign w:val="center"/>
          </w:tcPr>
          <w:p w14:paraId="1F2FA8E0">
            <w:pPr>
              <w:pStyle w:val="71"/>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vAlign w:val="center"/>
          </w:tcPr>
          <w:p w14:paraId="535A61DF">
            <w:pPr>
              <w:pStyle w:val="71"/>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vAlign w:val="center"/>
          </w:tcPr>
          <w:p w14:paraId="6797A658">
            <w:pPr>
              <w:pStyle w:val="71"/>
              <w:spacing w:line="400" w:lineRule="exact"/>
              <w:rPr>
                <w:rFonts w:hAnsi="宋体" w:cs="宋体"/>
                <w:sz w:val="22"/>
                <w:szCs w:val="22"/>
                <w:highlight w:val="none"/>
              </w:rPr>
            </w:pPr>
            <w:r>
              <w:rPr>
                <w:rFonts w:hint="eastAsia" w:hAnsi="宋体" w:cs="宋体"/>
                <w:sz w:val="22"/>
                <w:szCs w:val="22"/>
                <w:highlight w:val="none"/>
              </w:rPr>
              <w:t>同时须盖纸质版报告</w:t>
            </w:r>
          </w:p>
        </w:tc>
      </w:tr>
      <w:tr w14:paraId="04F4D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5C9B3314">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2664" w:type="dxa"/>
            <w:vAlign w:val="center"/>
          </w:tcPr>
          <w:p w14:paraId="49C582C5">
            <w:pPr>
              <w:pStyle w:val="71"/>
              <w:spacing w:line="400" w:lineRule="exact"/>
              <w:jc w:val="center"/>
              <w:rPr>
                <w:rFonts w:hAnsi="宋体" w:cs="宋体"/>
                <w:sz w:val="22"/>
                <w:szCs w:val="22"/>
                <w:highlight w:val="none"/>
              </w:rPr>
            </w:pPr>
            <w:r>
              <w:rPr>
                <w:rFonts w:hint="eastAsia" w:hAnsi="宋体" w:cs="宋体"/>
                <w:sz w:val="22"/>
                <w:szCs w:val="22"/>
                <w:highlight w:val="none"/>
              </w:rPr>
              <w:t>规划条件核实测量报告</w:t>
            </w:r>
          </w:p>
        </w:tc>
        <w:tc>
          <w:tcPr>
            <w:tcW w:w="1433" w:type="dxa"/>
            <w:vAlign w:val="center"/>
          </w:tcPr>
          <w:p w14:paraId="299BC5CB">
            <w:pPr>
              <w:pStyle w:val="71"/>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vAlign w:val="center"/>
          </w:tcPr>
          <w:p w14:paraId="4B9B9E08">
            <w:pPr>
              <w:pStyle w:val="71"/>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vAlign w:val="center"/>
          </w:tcPr>
          <w:p w14:paraId="50BC1A5C">
            <w:pPr>
              <w:pStyle w:val="71"/>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vAlign w:val="center"/>
          </w:tcPr>
          <w:p w14:paraId="6F39C541">
            <w:pPr>
              <w:pStyle w:val="71"/>
              <w:spacing w:line="400" w:lineRule="exact"/>
              <w:rPr>
                <w:rFonts w:hAnsi="宋体" w:cs="宋体"/>
                <w:sz w:val="22"/>
                <w:szCs w:val="22"/>
                <w:highlight w:val="none"/>
              </w:rPr>
            </w:pPr>
          </w:p>
        </w:tc>
      </w:tr>
      <w:tr w14:paraId="4B097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20F62A73">
            <w:pPr>
              <w:spacing w:line="400" w:lineRule="exact"/>
              <w:jc w:val="center"/>
              <w:rPr>
                <w:rFonts w:ascii="宋体" w:hAnsi="宋体" w:cs="宋体"/>
                <w:sz w:val="22"/>
                <w:szCs w:val="22"/>
                <w:highlight w:val="none"/>
              </w:rPr>
            </w:pPr>
            <w:r>
              <w:rPr>
                <w:rFonts w:hint="eastAsia" w:ascii="宋体" w:hAnsi="宋体" w:cs="宋体"/>
                <w:sz w:val="22"/>
                <w:szCs w:val="22"/>
                <w:highlight w:val="none"/>
              </w:rPr>
              <w:t>4</w:t>
            </w:r>
          </w:p>
        </w:tc>
        <w:tc>
          <w:tcPr>
            <w:tcW w:w="2664" w:type="dxa"/>
            <w:vAlign w:val="center"/>
          </w:tcPr>
          <w:p w14:paraId="6BCE22F7">
            <w:pPr>
              <w:pStyle w:val="71"/>
              <w:spacing w:line="400" w:lineRule="exact"/>
              <w:jc w:val="center"/>
              <w:rPr>
                <w:rFonts w:hAnsi="宋体" w:cs="宋体"/>
                <w:sz w:val="22"/>
                <w:szCs w:val="22"/>
                <w:highlight w:val="none"/>
              </w:rPr>
            </w:pPr>
            <w:r>
              <w:rPr>
                <w:rFonts w:hint="eastAsia" w:hAnsi="宋体" w:cs="宋体"/>
                <w:sz w:val="22"/>
                <w:szCs w:val="22"/>
                <w:highlight w:val="none"/>
              </w:rPr>
              <w:t>不动产测量报告（预测）</w:t>
            </w:r>
          </w:p>
        </w:tc>
        <w:tc>
          <w:tcPr>
            <w:tcW w:w="1433" w:type="dxa"/>
            <w:vAlign w:val="center"/>
          </w:tcPr>
          <w:p w14:paraId="1162032B">
            <w:pPr>
              <w:pStyle w:val="71"/>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vAlign w:val="center"/>
          </w:tcPr>
          <w:p w14:paraId="1ABBD563">
            <w:pPr>
              <w:pStyle w:val="71"/>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vAlign w:val="center"/>
          </w:tcPr>
          <w:p w14:paraId="7F150412">
            <w:pPr>
              <w:pStyle w:val="71"/>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vAlign w:val="center"/>
          </w:tcPr>
          <w:p w14:paraId="720B53D4">
            <w:pPr>
              <w:pStyle w:val="71"/>
              <w:spacing w:line="400" w:lineRule="exact"/>
              <w:rPr>
                <w:rFonts w:hAnsi="宋体" w:cs="宋体"/>
                <w:sz w:val="22"/>
                <w:szCs w:val="22"/>
                <w:highlight w:val="none"/>
              </w:rPr>
            </w:pPr>
          </w:p>
        </w:tc>
      </w:tr>
      <w:tr w14:paraId="5BE589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73B30BAC">
            <w:pPr>
              <w:spacing w:line="400" w:lineRule="exact"/>
              <w:jc w:val="center"/>
              <w:rPr>
                <w:rFonts w:ascii="宋体" w:hAnsi="宋体" w:cs="宋体"/>
                <w:sz w:val="22"/>
                <w:szCs w:val="22"/>
                <w:highlight w:val="none"/>
              </w:rPr>
            </w:pPr>
            <w:r>
              <w:rPr>
                <w:rFonts w:hint="eastAsia" w:ascii="宋体" w:hAnsi="宋体" w:cs="宋体"/>
                <w:sz w:val="22"/>
                <w:szCs w:val="22"/>
                <w:highlight w:val="none"/>
              </w:rPr>
              <w:t>5</w:t>
            </w:r>
          </w:p>
        </w:tc>
        <w:tc>
          <w:tcPr>
            <w:tcW w:w="2664" w:type="dxa"/>
            <w:vAlign w:val="center"/>
          </w:tcPr>
          <w:p w14:paraId="35E67FBC">
            <w:pPr>
              <w:pStyle w:val="71"/>
              <w:spacing w:line="400" w:lineRule="exact"/>
              <w:jc w:val="center"/>
              <w:rPr>
                <w:rFonts w:hAnsi="宋体" w:cs="宋体"/>
                <w:sz w:val="22"/>
                <w:szCs w:val="22"/>
                <w:highlight w:val="none"/>
              </w:rPr>
            </w:pPr>
            <w:r>
              <w:rPr>
                <w:rFonts w:hint="eastAsia" w:hAnsi="宋体" w:cs="宋体"/>
                <w:sz w:val="22"/>
                <w:szCs w:val="22"/>
                <w:highlight w:val="none"/>
              </w:rPr>
              <w:t>不动产测量报告（实测）</w:t>
            </w:r>
          </w:p>
        </w:tc>
        <w:tc>
          <w:tcPr>
            <w:tcW w:w="1433" w:type="dxa"/>
            <w:vAlign w:val="center"/>
          </w:tcPr>
          <w:p w14:paraId="63E5E0B3">
            <w:pPr>
              <w:pStyle w:val="71"/>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vAlign w:val="center"/>
          </w:tcPr>
          <w:p w14:paraId="4A5F943B">
            <w:pPr>
              <w:pStyle w:val="71"/>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vAlign w:val="center"/>
          </w:tcPr>
          <w:p w14:paraId="5F78A337">
            <w:pPr>
              <w:pStyle w:val="71"/>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vAlign w:val="center"/>
          </w:tcPr>
          <w:p w14:paraId="4E726DB6">
            <w:pPr>
              <w:pStyle w:val="71"/>
              <w:spacing w:line="400" w:lineRule="exact"/>
              <w:rPr>
                <w:rFonts w:hAnsi="宋体" w:cs="宋体"/>
                <w:sz w:val="22"/>
                <w:szCs w:val="22"/>
                <w:highlight w:val="none"/>
              </w:rPr>
            </w:pPr>
            <w:r>
              <w:rPr>
                <w:rFonts w:hint="eastAsia" w:hAnsi="宋体" w:cs="宋体"/>
                <w:sz w:val="22"/>
                <w:szCs w:val="22"/>
                <w:highlight w:val="none"/>
              </w:rPr>
              <w:t>含权籍调查</w:t>
            </w:r>
          </w:p>
        </w:tc>
      </w:tr>
    </w:tbl>
    <w:p w14:paraId="3E5DA05E">
      <w:pPr>
        <w:spacing w:line="400" w:lineRule="exact"/>
        <w:ind w:firstLine="440" w:firstLineChars="200"/>
        <w:rPr>
          <w:rFonts w:ascii="宋体" w:hAnsi="宋体" w:cs="宋体"/>
          <w:b/>
          <w:bCs/>
          <w:sz w:val="22"/>
          <w:szCs w:val="22"/>
          <w:highlight w:val="none"/>
        </w:rPr>
      </w:pPr>
      <w:r>
        <w:rPr>
          <w:rFonts w:hint="eastAsia" w:ascii="宋体" w:hAnsi="宋体" w:cs="宋体"/>
          <w:sz w:val="22"/>
          <w:szCs w:val="22"/>
          <w:highlight w:val="none"/>
        </w:rPr>
        <w:t>8.2若甲方对乙方所提供的测量成果的质量有争议的，由项目所在地的省级测绘产品质量监督检验站裁决。其费用由败诉方承担。</w:t>
      </w:r>
      <w:r>
        <w:rPr>
          <w:rFonts w:hint="eastAsia" w:ascii="宋体" w:hAnsi="宋体" w:cs="宋体"/>
          <w:b/>
          <w:bCs/>
          <w:sz w:val="22"/>
          <w:szCs w:val="22"/>
          <w:highlight w:val="none"/>
        </w:rPr>
        <w:t xml:space="preserve"> </w:t>
      </w:r>
    </w:p>
    <w:p w14:paraId="45FFCDC7">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              </w:t>
      </w:r>
    </w:p>
    <w:p w14:paraId="2AFB1765">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第九条  测量费支付方式 </w:t>
      </w:r>
    </w:p>
    <w:p w14:paraId="064121C3">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1</w:t>
      </w:r>
      <w:r>
        <w:rPr>
          <w:rFonts w:hint="eastAsia" w:ascii="宋体" w:hAnsi="宋体" w:cs="宋体"/>
          <w:sz w:val="22"/>
          <w:szCs w:val="22"/>
          <w:highlight w:val="none"/>
        </w:rPr>
        <w:t>乙方自每项测量项目工作完工后，由甲方根据实际工作量完成测量成果验收，经甲、乙双方共同审定及相关主管部门审核合格后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20</w:t>
      </w:r>
      <w:r>
        <w:rPr>
          <w:rFonts w:hint="eastAsia" w:ascii="宋体" w:hAnsi="宋体" w:cs="宋体"/>
          <w:sz w:val="22"/>
          <w:szCs w:val="22"/>
          <w:highlight w:val="none"/>
          <w:u w:val="single"/>
        </w:rPr>
        <w:t>个工作日</w:t>
      </w:r>
      <w:r>
        <w:rPr>
          <w:rFonts w:hint="eastAsia" w:ascii="宋体" w:hAnsi="宋体" w:cs="宋体"/>
          <w:sz w:val="22"/>
          <w:szCs w:val="22"/>
          <w:highlight w:val="none"/>
        </w:rPr>
        <w:t>内，支付至该项测量费</w:t>
      </w:r>
      <w:r>
        <w:rPr>
          <w:rFonts w:hint="eastAsia" w:ascii="宋体" w:hAnsi="宋体" w:cs="宋体"/>
          <w:color w:val="0000FF"/>
          <w:sz w:val="22"/>
          <w:szCs w:val="22"/>
          <w:highlight w:val="none"/>
          <w:lang w:val="en-US" w:eastAsia="zh-CN"/>
        </w:rPr>
        <w:t>产值</w:t>
      </w:r>
      <w:r>
        <w:rPr>
          <w:rFonts w:hint="eastAsia" w:ascii="宋体" w:hAnsi="宋体" w:cs="宋体"/>
          <w:sz w:val="22"/>
          <w:szCs w:val="22"/>
          <w:highlight w:val="none"/>
        </w:rPr>
        <w:t>的90%。</w:t>
      </w:r>
    </w:p>
    <w:p w14:paraId="31A57952">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2</w:t>
      </w:r>
      <w:r>
        <w:rPr>
          <w:rFonts w:hint="eastAsia" w:ascii="宋体" w:hAnsi="宋体" w:cs="宋体"/>
          <w:color w:val="0000FF"/>
          <w:sz w:val="22"/>
          <w:szCs w:val="22"/>
          <w:highlight w:val="none"/>
        </w:rPr>
        <w:t>全部测量项目完工且测量成果提交相关主管部门审核合格</w:t>
      </w:r>
      <w:r>
        <w:rPr>
          <w:rFonts w:hint="eastAsia" w:ascii="宋体" w:hAnsi="宋体" w:cs="宋体"/>
          <w:color w:val="0000FF"/>
          <w:sz w:val="22"/>
          <w:szCs w:val="22"/>
          <w:highlight w:val="none"/>
          <w:lang w:val="en-US" w:eastAsia="zh-CN"/>
        </w:rPr>
        <w:t>后，乙方上报结算资料，结算完成后</w:t>
      </w:r>
      <w:r>
        <w:rPr>
          <w:rFonts w:hint="eastAsia" w:ascii="宋体" w:hAnsi="宋体" w:cs="宋体"/>
          <w:color w:val="0000FF"/>
          <w:sz w:val="22"/>
          <w:szCs w:val="22"/>
          <w:highlight w:val="none"/>
          <w:u w:val="single"/>
        </w:rPr>
        <w:t xml:space="preserve"> 30 个工作</w:t>
      </w:r>
      <w:r>
        <w:rPr>
          <w:rFonts w:hint="eastAsia" w:ascii="宋体" w:hAnsi="宋体" w:cs="宋体"/>
          <w:color w:val="0000FF"/>
          <w:sz w:val="22"/>
          <w:szCs w:val="22"/>
          <w:highlight w:val="none"/>
        </w:rPr>
        <w:t>日内，甲方向乙方支付剩余</w:t>
      </w:r>
      <w:r>
        <w:rPr>
          <w:rFonts w:hint="eastAsia" w:ascii="宋体" w:hAnsi="宋体" w:cs="宋体"/>
          <w:color w:val="0000FF"/>
          <w:sz w:val="22"/>
          <w:szCs w:val="22"/>
          <w:highlight w:val="none"/>
          <w:lang w:val="en-US" w:eastAsia="zh-CN"/>
        </w:rPr>
        <w:t>尾</w:t>
      </w:r>
      <w:r>
        <w:rPr>
          <w:rFonts w:hint="eastAsia" w:ascii="宋体" w:hAnsi="宋体" w:cs="宋体"/>
          <w:color w:val="0000FF"/>
          <w:sz w:val="22"/>
          <w:szCs w:val="22"/>
          <w:highlight w:val="none"/>
        </w:rPr>
        <w:t xml:space="preserve">款。 </w:t>
      </w:r>
    </w:p>
    <w:p w14:paraId="75B16E6B">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3</w:t>
      </w:r>
      <w:r>
        <w:rPr>
          <w:rFonts w:hint="eastAsia" w:ascii="宋体" w:hAnsi="宋体" w:cs="宋体"/>
          <w:sz w:val="22"/>
          <w:szCs w:val="22"/>
          <w:highlight w:val="none"/>
        </w:rPr>
        <w:t>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14:paraId="7899270C">
      <w:pPr>
        <w:rPr>
          <w:rFonts w:ascii="宋体" w:hAnsi="宋体" w:cs="宋体"/>
          <w:highlight w:val="none"/>
        </w:rPr>
      </w:pPr>
    </w:p>
    <w:p w14:paraId="1A29132E">
      <w:pPr>
        <w:rPr>
          <w:rFonts w:ascii="宋体" w:hAnsi="宋体" w:cs="宋体"/>
          <w:b/>
          <w:bCs/>
          <w:highlight w:val="none"/>
        </w:rPr>
      </w:pPr>
      <w:r>
        <w:rPr>
          <w:rFonts w:hint="eastAsia" w:ascii="宋体" w:hAnsi="宋体" w:cs="宋体"/>
          <w:b/>
          <w:bCs/>
          <w:highlight w:val="none"/>
        </w:rPr>
        <w:t>第十条 知识产权</w:t>
      </w:r>
    </w:p>
    <w:p w14:paraId="20889825">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.1甲方提交给乙方使用的素材与资料，其知识产权仍归甲方所有。除为本合同目的而使用之外，乙方不得复制、使用及提供给第三方。</w:t>
      </w:r>
    </w:p>
    <w:p w14:paraId="07790FB7">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.2乙方向甲方提交的工作成果的全部知识产权均归甲方所有；甲方有权自行决定发表、修改、使用等，相关收益归甲方所有。</w:t>
      </w:r>
    </w:p>
    <w:p w14:paraId="7115C509">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26545250">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w:t>
      </w:r>
      <w:r>
        <w:rPr>
          <w:sz w:val="22"/>
          <w:szCs w:val="22"/>
          <w:highlight w:val="none"/>
        </w:rPr>
        <w:t>1</w:t>
      </w:r>
      <w:r>
        <w:rPr>
          <w:rFonts w:hint="eastAsia"/>
          <w:sz w:val="22"/>
          <w:szCs w:val="22"/>
          <w:highlight w:val="none"/>
        </w:rPr>
        <w:t>0%的违约金。前述违约金不足以弥补甲方损失的，甲方有权继续追偿。</w:t>
      </w:r>
    </w:p>
    <w:p w14:paraId="4D0D00B3">
      <w:pPr>
        <w:rPr>
          <w:rFonts w:ascii="宋体" w:hAnsi="宋体" w:cs="宋体"/>
          <w:highlight w:val="none"/>
        </w:rPr>
      </w:pPr>
    </w:p>
    <w:p w14:paraId="70F5CFC2">
      <w:pPr>
        <w:rPr>
          <w:rFonts w:ascii="宋体" w:hAnsi="宋体" w:cs="宋体"/>
          <w:b/>
          <w:bCs/>
          <w:highlight w:val="none"/>
        </w:rPr>
      </w:pPr>
      <w:r>
        <w:rPr>
          <w:rFonts w:hint="eastAsia" w:ascii="宋体" w:hAnsi="宋体" w:cs="宋体"/>
          <w:b/>
          <w:bCs/>
          <w:sz w:val="22"/>
          <w:szCs w:val="22"/>
          <w:highlight w:val="none"/>
        </w:rPr>
        <w:t xml:space="preserve">第十一条 </w:t>
      </w:r>
      <w:r>
        <w:rPr>
          <w:rFonts w:hint="eastAsia" w:ascii="宋体" w:hAnsi="宋体" w:cs="宋体"/>
          <w:b/>
          <w:bCs/>
          <w:highlight w:val="none"/>
        </w:rPr>
        <w:t>保密条款</w:t>
      </w:r>
    </w:p>
    <w:p w14:paraId="7EE7217E">
      <w:pPr>
        <w:spacing w:line="400" w:lineRule="exact"/>
        <w:ind w:firstLine="440" w:firstLineChars="200"/>
        <w:rPr>
          <w:rFonts w:ascii="宋体" w:hAnsi="宋体" w:cs="宋体"/>
          <w:highlight w:val="none"/>
        </w:rPr>
      </w:pPr>
      <w:r>
        <w:rPr>
          <w:rFonts w:hint="eastAsia" w:ascii="宋体" w:hAnsi="宋体" w:cs="宋体"/>
          <w:sz w:val="22"/>
          <w:szCs w:val="22"/>
          <w:highlight w:val="none"/>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14:paraId="5A4B3FDA">
      <w:pPr>
        <w:spacing w:line="400" w:lineRule="exact"/>
        <w:rPr>
          <w:rFonts w:ascii="宋体" w:hAnsi="宋体" w:cs="宋体"/>
          <w:b/>
          <w:bCs/>
          <w:sz w:val="22"/>
          <w:szCs w:val="22"/>
          <w:highlight w:val="none"/>
        </w:rPr>
      </w:pPr>
    </w:p>
    <w:p w14:paraId="77C4BA70">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第十二条 违约责任</w:t>
      </w:r>
    </w:p>
    <w:p w14:paraId="18DE228A">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12.1甲方违约责任 </w:t>
      </w:r>
    </w:p>
    <w:p w14:paraId="7479380E">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12.1.1甲方提前解除本合同的，如乙方未实际开展工作的，应退还全部已付合同价款；如乙方已实际开展工作的，甲方应据乙方实际工作量结算合同价款，乙方不得追究甲方其他违约责任。</w:t>
      </w:r>
    </w:p>
    <w:p w14:paraId="4C1F7CF7">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12.1.2甲方无正当理由逾期支付合同价款的，甲方应当向乙方支付逾期付款违约金。逾期付款违约金以逾期金额为本金，从甲方逾期付款当日起按照当月已发布的一年期LPR计算至合同价款付清之日。</w:t>
      </w:r>
    </w:p>
    <w:p w14:paraId="2DC638D2">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12.2乙方违约责任 </w:t>
      </w:r>
    </w:p>
    <w:p w14:paraId="44CFA5F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12.2.1合同签订后，如乙方擅自中途停止或解除合同，乙方应当向甲方支付相当于合同总金额10%的违约金，如甲方的实际损失超出违约金数额的，甲方还有权就超出部分损失向乙方主张赔偿责任。</w:t>
      </w:r>
    </w:p>
    <w:p w14:paraId="7C63A6A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12.2.2乙方未能按合同规定的日期提交测量成果时，应向甲方赔偿</w:t>
      </w:r>
      <w:r>
        <w:rPr>
          <w:rFonts w:hint="eastAsia" w:ascii="宋体" w:hAnsi="宋体" w:cs="宋体"/>
          <w:sz w:val="22"/>
          <w:szCs w:val="22"/>
          <w:highlight w:val="none"/>
          <w:lang w:eastAsia="zh-Hans"/>
        </w:rPr>
        <w:t>逾期交付违约金</w:t>
      </w:r>
      <w:r>
        <w:rPr>
          <w:rFonts w:hint="eastAsia" w:ascii="宋体" w:hAnsi="宋体" w:cs="宋体"/>
          <w:sz w:val="22"/>
          <w:szCs w:val="22"/>
          <w:highlight w:val="none"/>
        </w:rPr>
        <w:t>，</w:t>
      </w:r>
      <w:r>
        <w:rPr>
          <w:rFonts w:hint="eastAsia" w:ascii="宋体" w:hAnsi="宋体" w:cs="宋体"/>
          <w:sz w:val="22"/>
          <w:szCs w:val="22"/>
          <w:highlight w:val="none"/>
          <w:lang w:eastAsia="zh-Hans"/>
        </w:rPr>
        <w:t>每逾期一日，乙方应每日</w:t>
      </w:r>
      <w:r>
        <w:rPr>
          <w:rFonts w:hint="eastAsia" w:ascii="宋体" w:hAnsi="宋体" w:cs="宋体"/>
          <w:sz w:val="22"/>
          <w:szCs w:val="22"/>
          <w:highlight w:val="none"/>
        </w:rPr>
        <w:t>按合同总价款的</w:t>
      </w:r>
      <w:r>
        <w:rPr>
          <w:rFonts w:hint="eastAsia" w:ascii="宋体" w:hAnsi="宋体" w:cs="宋体"/>
          <w:sz w:val="22"/>
          <w:szCs w:val="22"/>
          <w:highlight w:val="none"/>
          <w:u w:val="single"/>
        </w:rPr>
        <w:t>千分之一或1000元（二者取大值）</w:t>
      </w:r>
      <w:r>
        <w:rPr>
          <w:rFonts w:hint="eastAsia" w:ascii="宋体" w:hAnsi="宋体" w:cs="宋体"/>
          <w:sz w:val="22"/>
          <w:szCs w:val="22"/>
          <w:highlight w:val="none"/>
          <w:lang w:eastAsia="zh-Hans"/>
        </w:rPr>
        <w:t>向甲方支付逾期交付违约金</w:t>
      </w:r>
      <w:r>
        <w:rPr>
          <w:rFonts w:hint="eastAsia" w:ascii="宋体" w:hAnsi="宋体" w:cs="宋体"/>
          <w:sz w:val="22"/>
          <w:szCs w:val="22"/>
          <w:highlight w:val="none"/>
        </w:rPr>
        <w:t>。逾期超过</w:t>
      </w:r>
      <w:r>
        <w:rPr>
          <w:rFonts w:hint="eastAsia" w:ascii="宋体" w:hAnsi="宋体" w:cs="宋体"/>
          <w:sz w:val="22"/>
          <w:szCs w:val="22"/>
          <w:highlight w:val="none"/>
          <w:u w:val="single"/>
        </w:rPr>
        <w:t xml:space="preserve">  15  </w:t>
      </w:r>
      <w:r>
        <w:rPr>
          <w:rFonts w:hint="eastAsia" w:ascii="宋体" w:hAnsi="宋体" w:cs="宋体"/>
          <w:sz w:val="22"/>
          <w:szCs w:val="22"/>
          <w:highlight w:val="none"/>
        </w:rPr>
        <w:t>日，甲方有权解除本合同，并有权要求乙方支付相当于合同总金额10%的违约金，如甲方的实际损失超出违约金数额的，甲方还有权就超出部分损失向乙方主张赔偿责任。因天气、交通、政府行为、甲方提供的资料不准确等影响测量作业的客观原因造成</w:t>
      </w:r>
      <w:r>
        <w:rPr>
          <w:rFonts w:hint="eastAsia" w:ascii="宋体" w:hAnsi="宋体" w:cs="宋体"/>
          <w:sz w:val="22"/>
          <w:szCs w:val="22"/>
          <w:highlight w:val="none"/>
          <w:lang w:eastAsia="zh-Hans"/>
        </w:rPr>
        <w:t>逾期交付</w:t>
      </w:r>
      <w:r>
        <w:rPr>
          <w:rFonts w:hint="eastAsia" w:ascii="宋体" w:hAnsi="宋体" w:cs="宋体"/>
          <w:sz w:val="22"/>
          <w:szCs w:val="22"/>
          <w:highlight w:val="none"/>
        </w:rPr>
        <w:t>，</w:t>
      </w:r>
      <w:r>
        <w:rPr>
          <w:rFonts w:hint="eastAsia" w:ascii="宋体" w:hAnsi="宋体" w:cs="宋体"/>
          <w:sz w:val="22"/>
          <w:szCs w:val="22"/>
          <w:highlight w:val="none"/>
          <w:lang w:eastAsia="zh-Hans"/>
        </w:rPr>
        <w:t>经甲方书面确认，</w:t>
      </w:r>
      <w:r>
        <w:rPr>
          <w:rFonts w:hint="eastAsia" w:ascii="宋体" w:hAnsi="宋体" w:cs="宋体"/>
          <w:sz w:val="22"/>
          <w:szCs w:val="22"/>
          <w:highlight w:val="none"/>
        </w:rPr>
        <w:t xml:space="preserve">乙方不承担赔偿责任。 </w:t>
      </w:r>
    </w:p>
    <w:p w14:paraId="72AC174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12.2.3乙方提供的测量成果质量不合格的，乙方应负责无偿予以重测或采取补救措施，以达到质量要求。测量成果质量不符合合同要求的，甲方有权解除合同，不予支付不合格</w:t>
      </w:r>
      <w:r>
        <w:rPr>
          <w:rFonts w:hint="eastAsia" w:ascii="宋体" w:hAnsi="宋体" w:cs="宋体"/>
          <w:sz w:val="22"/>
          <w:szCs w:val="22"/>
          <w:highlight w:val="none"/>
          <w:lang w:val="en-US" w:eastAsia="zh-CN"/>
        </w:rPr>
        <w:t>测量成果</w:t>
      </w:r>
      <w:r>
        <w:rPr>
          <w:rFonts w:hint="eastAsia" w:ascii="宋体" w:hAnsi="宋体" w:cs="宋体"/>
          <w:sz w:val="22"/>
          <w:szCs w:val="22"/>
          <w:highlight w:val="none"/>
        </w:rPr>
        <w:t>对应的合同费用，且乙方应向甲方支付相当于合同总金额10%的违约金；如甲方的实际损失超出违约金数额的，甲方还有权就超出部分损失向乙方主张赔偿责任。</w:t>
      </w:r>
    </w:p>
    <w:p w14:paraId="4F3821B3">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12.2.4乙方擅自转包本合同标的，甲方有权解除合同，乙方应向甲方支付相当于合同总金额10%的违约金，如甲方的实际损失超出违约金数额的，甲方还有权就超出部分损失向乙方主张赔偿责任。</w:t>
      </w:r>
    </w:p>
    <w:p w14:paraId="38E39BA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12.2.5如乙方违约的，甲方除有权要求乙方承担违约责任外，还有权要求乙方支付维权成本，包括但不限于诉讼/仲裁费、调查取证费/公证费/鉴定费、律师费、保全费、担保费、差旅费等维权费用及其他合理费用。</w:t>
      </w:r>
    </w:p>
    <w:p w14:paraId="40053C87">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12.2.6 因乙方原因所产生的违约金、赔偿或其他应付费用，甲方有权从乙方提供的履约担保金额或甲方应支付的合同价款中直接扣除。</w:t>
      </w:r>
    </w:p>
    <w:p w14:paraId="04A318DA">
      <w:pPr>
        <w:spacing w:line="400" w:lineRule="exact"/>
        <w:rPr>
          <w:rFonts w:ascii="宋体" w:hAnsi="宋体" w:cs="宋体"/>
          <w:sz w:val="22"/>
          <w:szCs w:val="22"/>
          <w:highlight w:val="none"/>
        </w:rPr>
      </w:pPr>
      <w:r>
        <w:rPr>
          <w:rFonts w:hint="eastAsia" w:ascii="宋体" w:hAnsi="宋体" w:cs="宋体"/>
          <w:b/>
          <w:bCs/>
          <w:sz w:val="22"/>
          <w:szCs w:val="22"/>
          <w:highlight w:val="none"/>
        </w:rPr>
        <w:t>第十三条 不可抗力</w:t>
      </w:r>
    </w:p>
    <w:p w14:paraId="03AC4517">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13.1 不可抗力的确认</w:t>
      </w:r>
    </w:p>
    <w:p w14:paraId="363C766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不可抗力是指甲乙双方在订立合同时不可预见，在履行合同过程中不可避免发生并不能克服的自然灾害、政策的调整和社会性突发事件，如地震、海啸、瘟疫、水灾、骚乱、暴动、战争等。</w:t>
      </w:r>
    </w:p>
    <w:p w14:paraId="0C918CED">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13.2 不可抗力的通知</w:t>
      </w:r>
    </w:p>
    <w:p w14:paraId="19E3DABE">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合同一方当事人遇到不可抗力事件，使其履行合同义务受到阻碍时，应立即通知合同另一方当事人，书面说明不可抗力和受阻碍的详细情况，并提供必要的证明。</w:t>
      </w:r>
    </w:p>
    <w:p w14:paraId="791CB71C">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13.3 不可抗力后果及其处理</w:t>
      </w:r>
    </w:p>
    <w:p w14:paraId="4821987A">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（1）合同一方延迟履行，在延迟履行期间发生不可抗力的，不免除其责任。</w:t>
      </w:r>
    </w:p>
    <w:p w14:paraId="53A4ED0A">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（2）不可抗力发生后，合同双方均应采取措施尽量避免和减少损失的扩大，任何一方没有采取有效措施导致损失扩大的，应对扩大的损失承担责任。</w:t>
      </w:r>
    </w:p>
    <w:p w14:paraId="32F4A48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（3）合同一方因不可抗力不能履行合同的，应当及时通知对方解除合同。双方根据乙方实际完成工作量据实结算合同费用。</w:t>
      </w:r>
    </w:p>
    <w:p w14:paraId="1256506D">
      <w:pPr>
        <w:spacing w:line="400" w:lineRule="exact"/>
        <w:rPr>
          <w:rFonts w:ascii="宋体" w:hAnsi="宋体" w:cs="宋体"/>
          <w:sz w:val="22"/>
          <w:szCs w:val="22"/>
          <w:highlight w:val="none"/>
        </w:rPr>
      </w:pPr>
    </w:p>
    <w:p w14:paraId="605F95E9">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四</w:t>
      </w:r>
      <w:r>
        <w:rPr>
          <w:rFonts w:hint="eastAsia" w:ascii="宋体" w:hAnsi="宋体" w:cs="宋体"/>
          <w:b/>
          <w:bCs/>
          <w:sz w:val="22"/>
          <w:szCs w:val="22"/>
          <w:highlight w:val="none"/>
        </w:rPr>
        <w:t>条 争议解决</w:t>
      </w:r>
    </w:p>
    <w:p w14:paraId="01875A66">
      <w:pPr>
        <w:spacing w:line="400" w:lineRule="exact"/>
        <w:ind w:firstLine="440" w:firstLineChars="200"/>
        <w:rPr>
          <w:rFonts w:ascii="宋体" w:hAnsi="宋体" w:cs="宋体"/>
          <w:highlight w:val="none"/>
        </w:rPr>
      </w:pPr>
      <w:r>
        <w:rPr>
          <w:rFonts w:hint="eastAsia" w:ascii="宋体" w:hAnsi="宋体" w:cs="宋体"/>
          <w:sz w:val="22"/>
          <w:szCs w:val="22"/>
          <w:highlight w:val="none"/>
        </w:rPr>
        <w:t>本合同发生争议，双方当事人应及时协商解决；经双方协商无法解决的争议，双方同意按照以下方式解决：凡因本合同引起的或与本合同有关的任何争议，均提交项目所在地有管辖权的人民法院裁决。</w:t>
      </w:r>
    </w:p>
    <w:p w14:paraId="00E43DA1">
      <w:pPr>
        <w:spacing w:line="400" w:lineRule="exact"/>
        <w:rPr>
          <w:rFonts w:ascii="宋体" w:hAnsi="宋体" w:cs="宋体"/>
          <w:b/>
          <w:bCs/>
          <w:sz w:val="22"/>
          <w:szCs w:val="22"/>
          <w:highlight w:val="none"/>
        </w:rPr>
      </w:pPr>
    </w:p>
    <w:p w14:paraId="0DDD8921">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五</w:t>
      </w:r>
      <w:r>
        <w:rPr>
          <w:rFonts w:hint="eastAsia" w:ascii="宋体" w:hAnsi="宋体" w:cs="宋体"/>
          <w:b/>
          <w:bCs/>
          <w:sz w:val="22"/>
          <w:szCs w:val="22"/>
          <w:highlight w:val="none"/>
        </w:rPr>
        <w:t>条 通知</w:t>
      </w:r>
    </w:p>
    <w:p w14:paraId="12295B2F">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双方各自指定履行本合同的联系人，一方资料、文件之交接及意见之传达、接收均通过联系人进行。</w:t>
      </w:r>
    </w:p>
    <w:p w14:paraId="22563EEE">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甲方指定联系人：                                                        </w:t>
      </w:r>
    </w:p>
    <w:p w14:paraId="346DB90A">
      <w:pPr>
        <w:spacing w:line="500" w:lineRule="exact"/>
        <w:ind w:firstLine="420" w:firstLineChars="200"/>
        <w:rPr>
          <w:rFonts w:ascii="宋体" w:hAnsi="宋体"/>
          <w:color w:val="auto"/>
          <w:szCs w:val="21"/>
          <w:highlight w:val="none"/>
        </w:rPr>
      </w:pPr>
      <w:r>
        <w:rPr>
          <w:rFonts w:ascii="宋体" w:hAnsi="宋体"/>
          <w:color w:val="auto"/>
          <w:szCs w:val="21"/>
          <w:highlight w:val="none"/>
        </w:rPr>
        <w:t>姓    名：____________________________________________________</w:t>
      </w:r>
    </w:p>
    <w:p w14:paraId="6F38CD08">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联系电话：___________________________________________________</w:t>
      </w:r>
    </w:p>
    <w:p w14:paraId="2F2369CF">
      <w:pPr>
        <w:spacing w:line="500" w:lineRule="exact"/>
        <w:ind w:firstLine="420" w:firstLineChars="200"/>
        <w:rPr>
          <w:rFonts w:ascii="宋体" w:hAnsi="宋体"/>
          <w:color w:val="auto"/>
          <w:szCs w:val="21"/>
          <w:highlight w:val="none"/>
        </w:rPr>
      </w:pPr>
      <w:r>
        <w:rPr>
          <w:rFonts w:ascii="宋体" w:hAnsi="宋体"/>
          <w:color w:val="auto"/>
          <w:szCs w:val="21"/>
          <w:highlight w:val="none"/>
        </w:rPr>
        <w:t>电子邮箱：_____________________________________________________</w:t>
      </w:r>
    </w:p>
    <w:p w14:paraId="3323C77C">
      <w:pPr>
        <w:spacing w:line="500" w:lineRule="exact"/>
        <w:ind w:firstLine="420" w:firstLineChars="200"/>
        <w:rPr>
          <w:rFonts w:hint="eastAsia" w:ascii="宋体" w:hAnsi="宋体"/>
          <w:color w:val="auto"/>
          <w:szCs w:val="21"/>
          <w:highlight w:val="none"/>
          <w:u w:val="single"/>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4CA0E8E6">
      <w:pPr>
        <w:spacing w:line="500" w:lineRule="exact"/>
        <w:ind w:firstLine="420" w:firstLineChars="200"/>
        <w:rPr>
          <w:rFonts w:ascii="宋体" w:hAnsi="宋体"/>
          <w:color w:val="auto"/>
          <w:szCs w:val="21"/>
          <w:highlight w:val="none"/>
        </w:rPr>
      </w:pPr>
      <w:r>
        <w:rPr>
          <w:rFonts w:hint="eastAsia"/>
          <w:color w:val="auto"/>
          <w:szCs w:val="21"/>
          <w:highlight w:val="none"/>
        </w:rPr>
        <w:t>甲方咨询投诉电话</w:t>
      </w:r>
      <w:r>
        <w:rPr>
          <w:rFonts w:hint="eastAsia"/>
          <w:color w:val="auto"/>
          <w:szCs w:val="21"/>
          <w:highlight w:val="none"/>
          <w:lang w:eastAsia="zh-CN"/>
        </w:rPr>
        <w:t>：</w:t>
      </w:r>
      <w:r>
        <w:rPr>
          <w:rFonts w:hint="eastAsia"/>
          <w:color w:val="auto"/>
          <w:szCs w:val="21"/>
          <w:highlight w:val="none"/>
          <w:u w:val="single"/>
          <w:lang w:val="en-US" w:eastAsia="zh-CN"/>
        </w:rPr>
        <w:t xml:space="preserve">  </w:t>
      </w:r>
      <w:r>
        <w:rPr>
          <w:rFonts w:hint="eastAsia"/>
          <w:color w:val="auto"/>
          <w:szCs w:val="21"/>
          <w:highlight w:val="none"/>
          <w:u w:val="single"/>
        </w:rPr>
        <w:t>0769-23366373</w:t>
      </w:r>
      <w:r>
        <w:rPr>
          <w:rFonts w:hint="eastAsia"/>
          <w:color w:val="auto"/>
          <w:szCs w:val="21"/>
          <w:highlight w:val="none"/>
          <w:u w:val="single"/>
          <w:lang w:val="en-US" w:eastAsia="zh-CN"/>
        </w:rPr>
        <w:t xml:space="preserve">                  </w:t>
      </w:r>
      <w:r>
        <w:rPr>
          <w:rFonts w:hint="eastAsia"/>
          <w:color w:val="auto"/>
          <w:szCs w:val="21"/>
          <w:highlight w:val="none"/>
        </w:rPr>
        <w:t xml:space="preserve">  </w:t>
      </w:r>
      <w:r>
        <w:rPr>
          <w:rFonts w:ascii="宋体" w:hAnsi="宋体"/>
          <w:color w:val="auto"/>
          <w:szCs w:val="21"/>
          <w:highlight w:val="none"/>
        </w:rPr>
        <w:t xml:space="preserve">    </w:t>
      </w:r>
    </w:p>
    <w:p w14:paraId="33C47D6D">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乙方指定联系人：                                                        </w:t>
      </w:r>
    </w:p>
    <w:p w14:paraId="66015CE1">
      <w:pPr>
        <w:spacing w:line="500" w:lineRule="exact"/>
        <w:ind w:firstLine="420" w:firstLineChars="200"/>
        <w:rPr>
          <w:rFonts w:ascii="宋体" w:hAnsi="宋体"/>
          <w:color w:val="auto"/>
          <w:szCs w:val="21"/>
          <w:highlight w:val="none"/>
        </w:rPr>
      </w:pPr>
      <w:r>
        <w:rPr>
          <w:rFonts w:ascii="宋体" w:hAnsi="宋体"/>
          <w:color w:val="auto"/>
          <w:szCs w:val="21"/>
          <w:highlight w:val="none"/>
        </w:rPr>
        <w:t>姓    名：_____________________________________________________</w:t>
      </w:r>
    </w:p>
    <w:p w14:paraId="202F24A3">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联系电话：_____________________________________________________</w:t>
      </w:r>
    </w:p>
    <w:p w14:paraId="1E2F40E4">
      <w:pPr>
        <w:spacing w:line="500" w:lineRule="exact"/>
        <w:ind w:firstLine="420" w:firstLineChars="200"/>
        <w:rPr>
          <w:rFonts w:ascii="宋体" w:hAnsi="宋体"/>
          <w:color w:val="auto"/>
          <w:szCs w:val="21"/>
          <w:highlight w:val="none"/>
        </w:rPr>
      </w:pPr>
      <w:r>
        <w:rPr>
          <w:rFonts w:ascii="宋体" w:hAnsi="宋体"/>
          <w:color w:val="auto"/>
          <w:szCs w:val="21"/>
          <w:highlight w:val="none"/>
        </w:rPr>
        <w:t>电子邮箱：_____________________________________________________</w:t>
      </w:r>
    </w:p>
    <w:p w14:paraId="630CE842">
      <w:pPr>
        <w:spacing w:line="500" w:lineRule="exact"/>
        <w:ind w:left="464" w:leftChars="171" w:hanging="105" w:hangingChars="50"/>
        <w:rPr>
          <w:rFonts w:hint="eastAsia" w:ascii="宋体" w:hAnsi="宋体"/>
          <w:color w:val="auto"/>
          <w:szCs w:val="21"/>
          <w:highlight w:val="none"/>
        </w:rPr>
      </w:pPr>
      <w:r>
        <w:rPr>
          <w:rFonts w:ascii="宋体" w:hAnsi="宋体"/>
          <w:color w:val="auto"/>
          <w:szCs w:val="21"/>
          <w:highlight w:val="none"/>
        </w:rPr>
        <w:t>通讯地址：_____________________________________________________</w:t>
      </w:r>
    </w:p>
    <w:p w14:paraId="1B1DF695">
      <w:pPr>
        <w:pStyle w:val="13"/>
        <w:spacing w:line="500" w:lineRule="exact"/>
        <w:rPr>
          <w:rFonts w:hAnsi="宋体"/>
          <w:b/>
          <w:color w:val="auto"/>
          <w:highlight w:val="none"/>
        </w:rPr>
      </w:pPr>
      <w:r>
        <w:rPr>
          <w:rFonts w:hAnsi="宋体"/>
          <w:b/>
          <w:color w:val="auto"/>
          <w:sz w:val="21"/>
          <w:highlight w:val="none"/>
        </w:rPr>
        <w:t>十</w:t>
      </w:r>
      <w:r>
        <w:rPr>
          <w:rFonts w:hint="eastAsia" w:hAnsi="宋体"/>
          <w:b/>
          <w:color w:val="auto"/>
          <w:sz w:val="21"/>
          <w:highlight w:val="none"/>
        </w:rPr>
        <w:t>二</w:t>
      </w:r>
      <w:r>
        <w:rPr>
          <w:rFonts w:hAnsi="宋体"/>
          <w:b/>
          <w:color w:val="auto"/>
          <w:sz w:val="21"/>
          <w:highlight w:val="none"/>
        </w:rPr>
        <w:t>、</w:t>
      </w:r>
      <w:r>
        <w:rPr>
          <w:rFonts w:hint="eastAsia" w:hAnsi="宋体"/>
          <w:b/>
          <w:color w:val="auto"/>
          <w:highlight w:val="none"/>
        </w:rPr>
        <w:t>其他</w:t>
      </w:r>
    </w:p>
    <w:p w14:paraId="142F1C01">
      <w:pPr>
        <w:spacing w:line="400" w:lineRule="exact"/>
        <w:rPr>
          <w:rFonts w:ascii="宋体" w:hAnsi="宋体" w:cs="宋体"/>
          <w:b/>
          <w:bCs/>
          <w:sz w:val="22"/>
          <w:szCs w:val="22"/>
          <w:highlight w:val="none"/>
        </w:rPr>
      </w:pPr>
    </w:p>
    <w:p w14:paraId="018F860A">
      <w:pPr>
        <w:spacing w:line="400" w:lineRule="exact"/>
        <w:rPr>
          <w:rFonts w:ascii="宋体" w:hAnsi="宋体" w:cs="宋体"/>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六</w:t>
      </w:r>
      <w:r>
        <w:rPr>
          <w:rFonts w:hint="eastAsia" w:ascii="宋体" w:hAnsi="宋体" w:cs="宋体"/>
          <w:b/>
          <w:bCs/>
          <w:sz w:val="22"/>
          <w:szCs w:val="22"/>
          <w:highlight w:val="none"/>
        </w:rPr>
        <w:t>条 其他</w:t>
      </w:r>
    </w:p>
    <w:p w14:paraId="3C97FCFF">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16.1本合同正文与下列附件共同构成本合同双方协商达成一致的全部内容：</w:t>
      </w:r>
    </w:p>
    <w:p w14:paraId="0C610D1A">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附件1：阳光合作协议</w:t>
      </w:r>
    </w:p>
    <w:p w14:paraId="5C42CBCC">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16.2本合同未尽事宜，经双方平等友好协商一致，可签订补充协议。</w:t>
      </w:r>
    </w:p>
    <w:p w14:paraId="73A75C69">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16.3本合同自双方有权代表签字、单位盖章后生效。</w:t>
      </w:r>
    </w:p>
    <w:p w14:paraId="27306051">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16.4本合同一式</w:t>
      </w:r>
      <w:r>
        <w:rPr>
          <w:rFonts w:hint="eastAsia"/>
          <w:sz w:val="22"/>
          <w:szCs w:val="22"/>
          <w:highlight w:val="none"/>
        </w:rPr>
        <w:t>【 陆 】份，甲方执【 肆 】份</w:t>
      </w:r>
      <w:r>
        <w:rPr>
          <w:rFonts w:hint="eastAsia" w:ascii="宋体" w:hAnsi="宋体" w:cs="宋体"/>
          <w:sz w:val="22"/>
          <w:szCs w:val="22"/>
          <w:highlight w:val="none"/>
        </w:rPr>
        <w:t xml:space="preserve">，乙方执【 </w:t>
      </w:r>
      <w:r>
        <w:rPr>
          <w:rFonts w:hint="eastAsia"/>
          <w:sz w:val="22"/>
          <w:szCs w:val="22"/>
          <w:highlight w:val="none"/>
        </w:rPr>
        <w:t>贰</w:t>
      </w:r>
      <w:r>
        <w:rPr>
          <w:rFonts w:hint="eastAsia" w:ascii="宋体" w:hAnsi="宋体" w:cs="宋体"/>
          <w:sz w:val="22"/>
          <w:szCs w:val="22"/>
          <w:highlight w:val="none"/>
        </w:rPr>
        <w:t xml:space="preserve"> 】份，各份具有同等法律效力。</w:t>
      </w:r>
    </w:p>
    <w:p w14:paraId="3B81C205">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（以下无正文）</w:t>
      </w:r>
    </w:p>
    <w:p w14:paraId="25D57E8F">
      <w:pPr>
        <w:spacing w:line="480" w:lineRule="auto"/>
        <w:rPr>
          <w:rFonts w:ascii="宋体" w:hAnsi="宋体" w:cs="宋体"/>
          <w:sz w:val="22"/>
          <w:szCs w:val="22"/>
          <w:highlight w:val="none"/>
        </w:rPr>
      </w:pPr>
    </w:p>
    <w:p w14:paraId="443AD4D4">
      <w:pPr>
        <w:spacing w:line="360" w:lineRule="auto"/>
        <w:rPr>
          <w:rFonts w:ascii="宋体" w:hAnsi="宋体" w:cs="宋体"/>
          <w:sz w:val="22"/>
          <w:szCs w:val="22"/>
          <w:highlight w:val="none"/>
        </w:rPr>
      </w:pPr>
      <w:r>
        <w:rPr>
          <w:rFonts w:hint="eastAsia" w:ascii="宋体" w:hAnsi="宋体" w:cs="宋体"/>
          <w:sz w:val="22"/>
          <w:szCs w:val="22"/>
          <w:highlight w:val="none"/>
        </w:rPr>
        <w:t xml:space="preserve">甲方名称（盖章）：                            乙方名称（盖章）：             </w:t>
      </w:r>
      <w:r>
        <w:rPr>
          <w:rFonts w:hint="eastAsia" w:ascii="宋体" w:hAnsi="宋体" w:cs="宋体"/>
          <w:sz w:val="22"/>
          <w:szCs w:val="22"/>
          <w:highlight w:val="none"/>
        </w:rPr>
        <w:tab/>
      </w:r>
      <w:r>
        <w:rPr>
          <w:rFonts w:hint="eastAsia" w:ascii="宋体" w:hAnsi="宋体" w:cs="宋体"/>
          <w:sz w:val="22"/>
          <w:szCs w:val="22"/>
          <w:highlight w:val="none"/>
        </w:rPr>
        <w:t xml:space="preserve">                                </w:t>
      </w:r>
    </w:p>
    <w:p w14:paraId="3B4BDD93">
      <w:pPr>
        <w:spacing w:line="360" w:lineRule="auto"/>
        <w:rPr>
          <w:rFonts w:ascii="宋体" w:hAnsi="宋体" w:cs="宋体"/>
          <w:sz w:val="22"/>
          <w:szCs w:val="22"/>
          <w:highlight w:val="none"/>
        </w:rPr>
      </w:pPr>
      <w:r>
        <w:rPr>
          <w:rFonts w:hint="eastAsia" w:ascii="宋体" w:hAnsi="宋体" w:cs="宋体"/>
          <w:sz w:val="22"/>
          <w:szCs w:val="22"/>
          <w:highlight w:val="none"/>
        </w:rPr>
        <w:t xml:space="preserve">地址：                                        地址： </w:t>
      </w:r>
    </w:p>
    <w:p w14:paraId="5A3B60C2">
      <w:pPr>
        <w:spacing w:line="360" w:lineRule="auto"/>
        <w:rPr>
          <w:rFonts w:ascii="宋体" w:hAnsi="宋体" w:cs="宋体"/>
          <w:sz w:val="22"/>
          <w:szCs w:val="22"/>
          <w:highlight w:val="none"/>
        </w:rPr>
      </w:pPr>
      <w:r>
        <w:rPr>
          <w:rFonts w:hint="eastAsia" w:ascii="宋体" w:hAnsi="宋体" w:cs="宋体"/>
          <w:sz w:val="22"/>
          <w:szCs w:val="22"/>
          <w:highlight w:val="none"/>
        </w:rPr>
        <w:t>联系人：                                      联系人：</w:t>
      </w:r>
    </w:p>
    <w:p w14:paraId="71ECD341">
      <w:pPr>
        <w:spacing w:line="360" w:lineRule="auto"/>
        <w:rPr>
          <w:rFonts w:ascii="宋体" w:hAnsi="宋体" w:cs="宋体"/>
          <w:sz w:val="22"/>
          <w:szCs w:val="22"/>
          <w:highlight w:val="none"/>
        </w:rPr>
      </w:pPr>
      <w:r>
        <w:rPr>
          <w:rFonts w:hint="eastAsia" w:ascii="宋体" w:hAnsi="宋体" w:cs="宋体"/>
          <w:sz w:val="22"/>
          <w:szCs w:val="22"/>
          <w:highlight w:val="none"/>
        </w:rPr>
        <w:t>电话：                                        电话：</w:t>
      </w:r>
      <w:r>
        <w:rPr>
          <w:rFonts w:hint="eastAsia" w:ascii="宋体" w:hAnsi="宋体" w:cs="宋体"/>
          <w:color w:val="000000"/>
          <w:sz w:val="22"/>
          <w:szCs w:val="22"/>
          <w:highlight w:val="none"/>
        </w:rPr>
        <w:t xml:space="preserve"> </w:t>
      </w:r>
    </w:p>
    <w:p w14:paraId="56E197A8">
      <w:pPr>
        <w:spacing w:line="360" w:lineRule="auto"/>
        <w:rPr>
          <w:rFonts w:ascii="宋体" w:hAnsi="宋体" w:cs="宋体"/>
          <w:sz w:val="22"/>
          <w:szCs w:val="22"/>
          <w:highlight w:val="none"/>
        </w:rPr>
      </w:pPr>
      <w:r>
        <w:rPr>
          <w:rFonts w:hint="eastAsia" w:ascii="宋体" w:hAnsi="宋体" w:cs="宋体"/>
          <w:sz w:val="22"/>
          <w:szCs w:val="22"/>
          <w:highlight w:val="none"/>
        </w:rPr>
        <w:t xml:space="preserve">开户银行：                                    开户银行： </w:t>
      </w:r>
    </w:p>
    <w:p w14:paraId="117B7F9F">
      <w:pPr>
        <w:pStyle w:val="13"/>
        <w:snapToGrid w:val="0"/>
        <w:spacing w:line="360" w:lineRule="auto"/>
        <w:rPr>
          <w:rFonts w:hAnsi="宋体" w:cs="宋体"/>
          <w:sz w:val="22"/>
          <w:szCs w:val="22"/>
          <w:highlight w:val="none"/>
        </w:rPr>
      </w:pPr>
      <w:r>
        <w:rPr>
          <w:rFonts w:hint="eastAsia" w:hAnsi="宋体" w:cs="宋体"/>
          <w:sz w:val="22"/>
          <w:szCs w:val="22"/>
          <w:highlight w:val="none"/>
        </w:rPr>
        <w:t>银行帐号：                                    银行帐号：</w:t>
      </w:r>
    </w:p>
    <w:p w14:paraId="016CF0F9">
      <w:pPr>
        <w:pStyle w:val="13"/>
        <w:snapToGrid w:val="0"/>
        <w:spacing w:line="360" w:lineRule="auto"/>
        <w:rPr>
          <w:rFonts w:hAnsi="宋体" w:cs="宋体"/>
          <w:sz w:val="22"/>
          <w:szCs w:val="22"/>
          <w:highlight w:val="none"/>
        </w:rPr>
      </w:pPr>
      <w:r>
        <w:rPr>
          <w:rFonts w:hint="eastAsia" w:hAnsi="宋体" w:cs="宋体"/>
          <w:sz w:val="22"/>
          <w:szCs w:val="22"/>
          <w:highlight w:val="none"/>
        </w:rPr>
        <w:t xml:space="preserve">法定代表人：                                  法定代表人： </w:t>
      </w:r>
    </w:p>
    <w:p w14:paraId="183858B3">
      <w:pPr>
        <w:spacing w:line="360" w:lineRule="auto"/>
        <w:rPr>
          <w:rFonts w:ascii="宋体" w:hAnsi="宋体" w:cs="宋体"/>
          <w:sz w:val="22"/>
          <w:szCs w:val="22"/>
          <w:highlight w:val="none"/>
        </w:rPr>
      </w:pPr>
      <w:r>
        <w:rPr>
          <w:rFonts w:hint="eastAsia" w:ascii="宋体" w:hAnsi="宋体" w:cs="宋体"/>
          <w:sz w:val="22"/>
          <w:szCs w:val="22"/>
          <w:highlight w:val="none"/>
        </w:rPr>
        <w:t>（签字）：                                    （签字）：</w:t>
      </w:r>
    </w:p>
    <w:p w14:paraId="3EE57072">
      <w:pPr>
        <w:spacing w:line="360" w:lineRule="auto"/>
        <w:rPr>
          <w:rFonts w:ascii="宋体" w:hAnsi="宋体" w:cs="宋体"/>
          <w:sz w:val="22"/>
          <w:szCs w:val="22"/>
          <w:highlight w:val="none"/>
        </w:rPr>
      </w:pPr>
      <w:r>
        <w:rPr>
          <w:rFonts w:hint="eastAsia" w:ascii="宋体" w:hAnsi="宋体" w:cs="宋体"/>
          <w:sz w:val="22"/>
          <w:szCs w:val="22"/>
          <w:highlight w:val="none"/>
        </w:rPr>
        <w:t>（委托代理人）                                （委托代理人）</w:t>
      </w:r>
    </w:p>
    <w:p w14:paraId="6F8979A6">
      <w:pPr>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附件1：阳光合作协议</w:t>
      </w:r>
    </w:p>
    <w:p w14:paraId="6FC5D894">
      <w:pPr>
        <w:spacing w:line="360" w:lineRule="auto"/>
        <w:ind w:firstLine="640" w:firstLineChars="200"/>
        <w:jc w:val="center"/>
        <w:rPr>
          <w:rFonts w:ascii="宋体" w:hAnsi="宋体" w:cs="宋体"/>
          <w:b/>
          <w:sz w:val="44"/>
          <w:szCs w:val="44"/>
          <w:highlight w:val="none"/>
        </w:rPr>
      </w:pPr>
      <w:r>
        <w:rPr>
          <w:rFonts w:hint="eastAsia" w:ascii="宋体" w:hAnsi="宋体" w:cs="宋体"/>
          <w:sz w:val="32"/>
          <w:szCs w:val="32"/>
          <w:highlight w:val="none"/>
        </w:rPr>
        <w:t xml:space="preserve"> </w:t>
      </w:r>
      <w:r>
        <w:rPr>
          <w:rFonts w:hint="eastAsia" w:ascii="宋体" w:hAnsi="宋体" w:cs="宋体"/>
          <w:b/>
          <w:sz w:val="44"/>
          <w:szCs w:val="44"/>
          <w:highlight w:val="none"/>
        </w:rPr>
        <w:t>阳光合作协议</w:t>
      </w:r>
    </w:p>
    <w:p w14:paraId="7EEC67B8">
      <w:pPr>
        <w:spacing w:line="360" w:lineRule="auto"/>
        <w:ind w:firstLine="560" w:firstLineChars="200"/>
        <w:jc w:val="center"/>
        <w:rPr>
          <w:rFonts w:ascii="宋体" w:hAnsi="宋体" w:cs="宋体"/>
          <w:b/>
          <w:sz w:val="28"/>
          <w:szCs w:val="28"/>
          <w:highlight w:val="none"/>
        </w:rPr>
      </w:pPr>
    </w:p>
    <w:p w14:paraId="31A22444">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szCs w:val="21"/>
          <w:highlight w:val="none"/>
          <w:u w:val="single"/>
          <w:lang w:eastAsia="zh-CN"/>
        </w:rPr>
        <w:t>东莞市东寮蚂蚁工场投资有限公司</w:t>
      </w:r>
      <w:r>
        <w:rPr>
          <w:rFonts w:hint="eastAsia" w:ascii="宋体" w:hAnsi="宋体" w:cs="宋体"/>
          <w:szCs w:val="21"/>
          <w:highlight w:val="none"/>
          <w:u w:val="single"/>
          <w:lang w:val="en-US" w:eastAsia="zh-CN"/>
        </w:rPr>
        <w:t xml:space="preserve">   </w:t>
      </w:r>
      <w:r>
        <w:rPr>
          <w:rFonts w:hint="eastAsia" w:ascii="宋体" w:hAnsi="宋体" w:cs="宋体"/>
          <w:highlight w:val="none"/>
          <w:u w:val="single"/>
        </w:rPr>
        <w:t xml:space="preserve"> </w:t>
      </w:r>
    </w:p>
    <w:p w14:paraId="503191F1">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乙方：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 xml:space="preserve"> </w:t>
      </w:r>
    </w:p>
    <w:p w14:paraId="016E6B3E">
      <w:pPr>
        <w:pStyle w:val="10"/>
        <w:rPr>
          <w:rFonts w:ascii="宋体" w:hAnsi="宋体" w:cs="宋体"/>
          <w:highlight w:val="none"/>
        </w:rPr>
      </w:pPr>
    </w:p>
    <w:p w14:paraId="7158F2B3">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甲乙双方于</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日签署了《</w:t>
      </w:r>
      <w:r>
        <w:rPr>
          <w:rFonts w:hint="eastAsia" w:ascii="宋体" w:hAnsi="宋体" w:cs="宋体"/>
          <w:sz w:val="22"/>
          <w:szCs w:val="22"/>
          <w:highlight w:val="none"/>
          <w:u w:val="single"/>
          <w:lang w:val="en-US" w:eastAsia="zh-CN"/>
        </w:rPr>
        <w:t>蚂蚁工场柔性敏捷先进制造项目多测合一服务</w:t>
      </w:r>
      <w:r>
        <w:rPr>
          <w:rFonts w:hint="eastAsia" w:ascii="宋体" w:hAnsi="宋体" w:cs="宋体"/>
          <w:highlight w:val="none"/>
          <w:u w:val="single"/>
        </w:rPr>
        <w:t>合同</w:t>
      </w:r>
      <w:r>
        <w:rPr>
          <w:rFonts w:hint="eastAsia" w:ascii="宋体" w:hAnsi="宋体" w:cs="宋体"/>
          <w:highlight w:val="none"/>
        </w:rPr>
        <w:t>》（以下简称原合同），为加强双方阳光合作，保证职员职业安全，甲乙双方经协商签订本协议并作为双方共同遵守的阳光合作行为准则。</w:t>
      </w:r>
    </w:p>
    <w:p w14:paraId="4F9B352B">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一、甲方责任</w:t>
      </w:r>
    </w:p>
    <w:p w14:paraId="13E5BD16">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1.甲方有责任向乙方介绍本单位有关采购管理通用原则和本协议的规定。</w:t>
      </w:r>
    </w:p>
    <w:p w14:paraId="3081495F">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2.甲方有责任对本单位相关人员进行阳光合作教育。</w:t>
      </w:r>
    </w:p>
    <w:p w14:paraId="1107D747">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35EEA4F6">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4.甲方人员如违反阳光合作管理制度及本协议规定，甲方视情节轻重、影响大小给予行政及经济处罚。</w:t>
      </w:r>
    </w:p>
    <w:p w14:paraId="7C00992D">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5．对于乙方举报甲方人员违反阳光合作规定的情况，甲方应及时进行调查，根据调查情况进行处理，并将调查结果向乙方反馈。</w:t>
      </w:r>
    </w:p>
    <w:p w14:paraId="3EB900A3">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6.接受举报的一方应为举报方保密，不得对举报方进行报复，对举报属实和严格遵守《阳光合作协议》的合作方，在同等条件下给予后续合作的优先权。</w:t>
      </w:r>
    </w:p>
    <w:p w14:paraId="5461EAAB">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二、乙方责任</w:t>
      </w:r>
    </w:p>
    <w:p w14:paraId="4D4897F2">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1.乙方应保证乙方人员了解甲方有关采购管理通用原则和及本协议的规定，并遵照执行。</w:t>
      </w:r>
    </w:p>
    <w:p w14:paraId="40CB2A1C">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2.乙方不得以任何形式给予甲方人员回扣、赠送实物、现金、有价证券、礼券等有价物品或提供旅游等其他可能影响职务行为公正履行的活动（以下统称“财物”）。</w:t>
      </w:r>
    </w:p>
    <w:p w14:paraId="6FDE6BD7">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3.乙方有责任接受甲方对乙方在合作期间阳光合作管理执行情况的监督，并对甲方相关调查工作主动配合。</w:t>
      </w:r>
    </w:p>
    <w:p w14:paraId="3FE16A88">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46EF2234">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5．甲方接受乙方实名或匿名举报，保证为举报者的信息保密，常设举报部门及电话： </w:t>
      </w:r>
    </w:p>
    <w:p w14:paraId="19379AA1">
      <w:pPr>
        <w:spacing w:before="166" w:beforeLines="50" w:after="166" w:afterLines="50" w:line="360" w:lineRule="auto"/>
        <w:ind w:left="105" w:leftChars="50" w:firstLine="420" w:firstLineChars="200"/>
        <w:contextualSpacing/>
        <w:rPr>
          <w:rFonts w:hint="default" w:ascii="宋体" w:hAnsi="宋体" w:eastAsia="宋体" w:cs="宋体"/>
          <w:highlight w:val="none"/>
          <w:lang w:val="en-US" w:eastAsia="zh-CN"/>
        </w:rPr>
      </w:pPr>
      <w:r>
        <w:rPr>
          <w:rFonts w:hint="eastAsia" w:ascii="宋体" w:hAnsi="宋体" w:cs="宋体"/>
          <w:highlight w:val="none"/>
        </w:rPr>
        <w:t>举报受理部门：东莞实业投资控股集团有限公司</w:t>
      </w:r>
      <w:r>
        <w:rPr>
          <w:rFonts w:hint="eastAsia" w:ascii="宋体" w:hAnsi="宋体" w:cs="宋体"/>
          <w:highlight w:val="none"/>
          <w:lang w:val="en-US" w:eastAsia="zh-CN"/>
        </w:rPr>
        <w:t>风控法务部</w:t>
      </w:r>
    </w:p>
    <w:p w14:paraId="4E7F6E9D">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东实集团举报邮箱：dgsyxf@163.com</w:t>
      </w:r>
    </w:p>
    <w:p w14:paraId="60A0E299">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东实集团举报电话：0769-28820703（周一至周五9:00-12:00和14:00-18:00）</w:t>
      </w:r>
    </w:p>
    <w:p w14:paraId="64532751">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邮寄地址：东莞市东城区八一路1号机关二号大院9号楼，东莞实业投资控股集团有限公司</w:t>
      </w:r>
      <w:r>
        <w:rPr>
          <w:rFonts w:hint="eastAsia" w:ascii="宋体" w:hAnsi="宋体" w:cs="宋体"/>
          <w:highlight w:val="none"/>
          <w:lang w:val="en-US" w:eastAsia="zh-CN"/>
        </w:rPr>
        <w:t>风控法务部</w:t>
      </w:r>
      <w:r>
        <w:rPr>
          <w:rFonts w:hint="eastAsia" w:ascii="宋体" w:hAnsi="宋体" w:cs="宋体"/>
          <w:highlight w:val="none"/>
        </w:rPr>
        <w:t>收，邮编523000。</w:t>
      </w:r>
    </w:p>
    <w:p w14:paraId="000B28BB">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三、其他</w:t>
      </w:r>
    </w:p>
    <w:p w14:paraId="3F1AAA76">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1.本协议是原合同的补充协议，与原合同有同等法律效力。</w:t>
      </w:r>
    </w:p>
    <w:p w14:paraId="14613405">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2.本协议一式陆份，甲方执肆份，乙方执贰份,具有同等法律效力。</w:t>
      </w:r>
    </w:p>
    <w:p w14:paraId="6CB3190B">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3.本协议经双方签署后生效。</w:t>
      </w:r>
    </w:p>
    <w:p w14:paraId="0AEFD5AD">
      <w:pPr>
        <w:spacing w:before="166" w:beforeLines="50" w:after="166" w:afterLines="50" w:line="360" w:lineRule="auto"/>
        <w:ind w:firstLine="420" w:firstLineChars="200"/>
        <w:contextualSpacing/>
        <w:rPr>
          <w:rFonts w:ascii="宋体" w:hAnsi="宋体" w:cs="宋体"/>
          <w:highlight w:val="none"/>
        </w:rPr>
      </w:pPr>
    </w:p>
    <w:p w14:paraId="1BEAD4B7">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 xml:space="preserve">甲方（盖章）：                      乙方（盖章）： </w:t>
      </w:r>
    </w:p>
    <w:p w14:paraId="19F6602A">
      <w:pPr>
        <w:spacing w:before="166" w:beforeLines="50" w:after="166" w:afterLines="50" w:line="360" w:lineRule="auto"/>
        <w:ind w:firstLine="420" w:firstLineChars="200"/>
        <w:contextualSpacing/>
        <w:rPr>
          <w:rFonts w:ascii="宋体" w:hAnsi="宋体" w:cs="宋体"/>
          <w:highlight w:val="none"/>
        </w:rPr>
      </w:pPr>
    </w:p>
    <w:p w14:paraId="53BC2E73">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法定代表人（授权代表）：</w:t>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 xml:space="preserve">  </w:t>
      </w:r>
      <w:r>
        <w:rPr>
          <w:rFonts w:hint="eastAsia" w:ascii="宋体" w:hAnsi="宋体" w:cs="宋体"/>
          <w:highlight w:val="none"/>
        </w:rPr>
        <w:tab/>
      </w:r>
      <w:r>
        <w:rPr>
          <w:rFonts w:hint="eastAsia" w:ascii="宋体" w:hAnsi="宋体" w:cs="宋体"/>
          <w:highlight w:val="none"/>
        </w:rPr>
        <w:t>法定代表人（授权代表）：</w:t>
      </w:r>
    </w:p>
    <w:p w14:paraId="5D030CF4">
      <w:pPr>
        <w:spacing w:before="166" w:beforeLines="50" w:after="166" w:afterLines="50" w:line="360" w:lineRule="auto"/>
        <w:ind w:firstLine="420" w:firstLineChars="200"/>
        <w:contextualSpacing/>
        <w:rPr>
          <w:rFonts w:ascii="宋体" w:hAnsi="宋体" w:cs="宋体"/>
          <w:highlight w:val="none"/>
        </w:rPr>
      </w:pPr>
    </w:p>
    <w:p w14:paraId="36DEA717">
      <w:pPr>
        <w:spacing w:before="166" w:beforeLines="50" w:after="166" w:afterLines="50" w:line="360" w:lineRule="auto"/>
        <w:ind w:firstLine="420" w:firstLineChars="200"/>
        <w:contextualSpacing/>
        <w:jc w:val="right"/>
        <w:rPr>
          <w:rFonts w:ascii="宋体" w:hAnsi="宋体" w:cs="宋体"/>
          <w:sz w:val="28"/>
          <w:szCs w:val="28"/>
          <w:highlight w:val="none"/>
        </w:rPr>
      </w:pPr>
      <w:r>
        <w:rPr>
          <w:rFonts w:hint="eastAsia" w:ascii="宋体" w:hAnsi="宋体" w:cs="宋体"/>
          <w:highlight w:val="none"/>
        </w:rPr>
        <w:t xml:space="preserve"> 签约日期：         年       月       日</w:t>
      </w:r>
    </w:p>
    <w:p w14:paraId="57432553">
      <w:pPr>
        <w:pStyle w:val="19"/>
        <w:spacing w:before="0" w:beforeAutospacing="0" w:after="0" w:afterAutospacing="0" w:line="360" w:lineRule="auto"/>
        <w:jc w:val="both"/>
        <w:rPr>
          <w:highlight w:val="none"/>
        </w:rPr>
      </w:pPr>
    </w:p>
    <w:p w14:paraId="7180B1B3">
      <w:pPr>
        <w:rPr>
          <w:highlight w:val="none"/>
        </w:rPr>
      </w:pPr>
    </w:p>
    <w:p w14:paraId="0C85A514">
      <w:pPr>
        <w:pStyle w:val="19"/>
        <w:spacing w:before="0" w:beforeAutospacing="0" w:after="0" w:afterAutospacing="0" w:line="360" w:lineRule="auto"/>
        <w:jc w:val="both"/>
        <w:rPr>
          <w:highlight w:val="none"/>
        </w:rPr>
      </w:pPr>
    </w:p>
    <w:p w14:paraId="22A5B9B6">
      <w:pPr>
        <w:pStyle w:val="19"/>
        <w:spacing w:before="0" w:beforeAutospacing="0" w:after="0" w:afterAutospacing="0" w:line="360" w:lineRule="auto"/>
        <w:jc w:val="both"/>
        <w:rPr>
          <w:highlight w:val="none"/>
        </w:rPr>
      </w:pPr>
    </w:p>
    <w:p w14:paraId="04826581">
      <w:pPr>
        <w:pStyle w:val="19"/>
        <w:spacing w:before="0" w:beforeAutospacing="0" w:after="0" w:afterAutospacing="0" w:line="360" w:lineRule="auto"/>
        <w:jc w:val="both"/>
        <w:rPr>
          <w:rFonts w:hint="eastAsia" w:ascii="宋体" w:hAnsi="宋体" w:eastAsia="宋体" w:cs="宋体"/>
          <w:color w:val="auto"/>
          <w:szCs w:val="24"/>
          <w:highlight w:val="none"/>
          <w:lang w:eastAsia="zh-CN"/>
        </w:rPr>
      </w:pPr>
    </w:p>
    <w:bookmarkEnd w:id="3"/>
    <w:p w14:paraId="44949717">
      <w:pPr>
        <w:rPr>
          <w:rFonts w:eastAsia="黑体"/>
          <w:color w:val="auto"/>
          <w:sz w:val="28"/>
          <w:szCs w:val="44"/>
          <w:highlight w:val="none"/>
        </w:rPr>
      </w:pPr>
      <w:r>
        <w:rPr>
          <w:rFonts w:hint="eastAsia" w:eastAsia="黑体"/>
          <w:color w:val="auto"/>
          <w:sz w:val="28"/>
          <w:szCs w:val="44"/>
          <w:highlight w:val="none"/>
        </w:rPr>
        <w:t>附件一报价函</w:t>
      </w:r>
    </w:p>
    <w:p w14:paraId="61C7CA62">
      <w:pPr>
        <w:jc w:val="center"/>
        <w:rPr>
          <w:rFonts w:eastAsia="华文中宋"/>
          <w:color w:val="auto"/>
          <w:sz w:val="44"/>
          <w:szCs w:val="44"/>
          <w:highlight w:val="none"/>
        </w:rPr>
      </w:pPr>
      <w:r>
        <w:rPr>
          <w:rFonts w:hint="eastAsia" w:eastAsia="华文中宋"/>
          <w:color w:val="auto"/>
          <w:sz w:val="44"/>
          <w:szCs w:val="44"/>
          <w:highlight w:val="none"/>
        </w:rPr>
        <w:t>报价函</w:t>
      </w:r>
    </w:p>
    <w:p w14:paraId="157AF324">
      <w:pPr>
        <w:ind w:firstLine="560"/>
        <w:jc w:val="center"/>
        <w:rPr>
          <w:rFonts w:eastAsia="仿宋_GB2312"/>
          <w:color w:val="auto"/>
          <w:sz w:val="32"/>
          <w:szCs w:val="32"/>
          <w:highlight w:val="none"/>
        </w:rPr>
      </w:pPr>
    </w:p>
    <w:p w14:paraId="6CC72A9C">
      <w:pPr>
        <w:spacing w:line="360" w:lineRule="auto"/>
        <w:rPr>
          <w:rFonts w:eastAsia="仿宋_GB2312"/>
          <w:color w:val="auto"/>
          <w:sz w:val="32"/>
          <w:szCs w:val="32"/>
          <w:highlight w:val="none"/>
        </w:rPr>
      </w:pPr>
      <w:r>
        <w:rPr>
          <w:rFonts w:hint="eastAsia" w:eastAsia="仿宋_GB2312"/>
          <w:color w:val="auto"/>
          <w:sz w:val="32"/>
          <w:szCs w:val="32"/>
          <w:highlight w:val="none"/>
          <w:u w:val="single"/>
          <w:lang w:eastAsia="zh-CN"/>
        </w:rPr>
        <w:t>东莞市东寮蚂蚁工场投资有限公司</w:t>
      </w:r>
      <w:r>
        <w:rPr>
          <w:rFonts w:hint="eastAsia" w:eastAsia="仿宋_GB2312"/>
          <w:sz w:val="32"/>
          <w:szCs w:val="32"/>
          <w:highlight w:val="none"/>
        </w:rPr>
        <w:t>：</w:t>
      </w:r>
    </w:p>
    <w:p w14:paraId="5297A873">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eastAsia="zh-CN"/>
        </w:rPr>
        <w:t>蚂蚁工场柔性敏捷先进制造项目多测合一服务</w:t>
      </w:r>
      <w:r>
        <w:rPr>
          <w:rFonts w:hint="eastAsia" w:eastAsia="仿宋_GB2312"/>
          <w:sz w:val="32"/>
          <w:szCs w:val="32"/>
          <w:highlight w:val="none"/>
        </w:rPr>
        <w:t>项目</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435CD1E4">
      <w:pPr>
        <w:rPr>
          <w:rFonts w:eastAsia="仿宋_GB2312"/>
          <w:color w:val="auto"/>
          <w:sz w:val="32"/>
          <w:szCs w:val="32"/>
          <w:highlight w:val="none"/>
        </w:rPr>
      </w:pPr>
    </w:p>
    <w:p w14:paraId="1E1364FC">
      <w:pPr>
        <w:rPr>
          <w:rFonts w:eastAsia="仿宋_GB2312"/>
          <w:color w:val="auto"/>
          <w:sz w:val="32"/>
          <w:szCs w:val="32"/>
          <w:highlight w:val="none"/>
        </w:rPr>
      </w:pPr>
    </w:p>
    <w:p w14:paraId="336C51EE">
      <w:pPr>
        <w:jc w:val="left"/>
        <w:rPr>
          <w:rFonts w:hint="eastAsia" w:eastAsia="仿宋_GB2312"/>
          <w:color w:val="auto"/>
          <w:sz w:val="32"/>
          <w:szCs w:val="32"/>
          <w:highlight w:val="none"/>
        </w:rPr>
      </w:pPr>
    </w:p>
    <w:p w14:paraId="719B1367">
      <w:pPr>
        <w:jc w:val="left"/>
        <w:rPr>
          <w:rFonts w:hint="eastAsia" w:eastAsia="仿宋_GB2312"/>
          <w:color w:val="auto"/>
          <w:sz w:val="32"/>
          <w:szCs w:val="32"/>
          <w:highlight w:val="none"/>
        </w:rPr>
      </w:pPr>
    </w:p>
    <w:p w14:paraId="2C866F74">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69BE1A5F">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14:paraId="237318AA">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14:paraId="340DA84D">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14:paraId="3EF4D90B">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14:paraId="11E2835C">
      <w:pPr>
        <w:pStyle w:val="30"/>
        <w:rPr>
          <w:rFonts w:hint="eastAsia" w:eastAsia="仿宋_GB2312"/>
          <w:color w:val="auto"/>
          <w:sz w:val="32"/>
          <w:szCs w:val="32"/>
          <w:highlight w:val="none"/>
        </w:rPr>
      </w:pPr>
    </w:p>
    <w:p w14:paraId="08AE4404">
      <w:pPr>
        <w:pStyle w:val="15"/>
        <w:tabs>
          <w:tab w:val="left" w:pos="567"/>
          <w:tab w:val="clear" w:pos="4153"/>
          <w:tab w:val="clear" w:pos="8306"/>
        </w:tabs>
        <w:rPr>
          <w:rFonts w:hint="eastAsia" w:ascii="宋体" w:hAnsi="宋体" w:eastAsia="宋体" w:cs="宋体"/>
          <w:b/>
          <w:color w:val="auto"/>
          <w:sz w:val="28"/>
          <w:szCs w:val="24"/>
          <w:highlight w:val="none"/>
        </w:rPr>
      </w:pPr>
      <w:r>
        <w:rPr>
          <w:rFonts w:hint="eastAsia" w:ascii="仿宋_GB2312" w:eastAsia="仿宋_GB2312"/>
          <w:color w:val="auto"/>
          <w:sz w:val="28"/>
          <w:szCs w:val="44"/>
          <w:highlight w:val="none"/>
        </w:rPr>
        <w:br w:type="page"/>
      </w:r>
    </w:p>
    <w:p w14:paraId="379419EC">
      <w:pPr>
        <w:widowControl/>
        <w:jc w:val="center"/>
        <w:textAlignment w:val="center"/>
        <w:rPr>
          <w:rFonts w:hint="eastAsia" w:ascii="宋体" w:hAnsi="宋体" w:cs="宋体"/>
          <w:b/>
          <w:bCs/>
          <w:color w:val="FF0000"/>
          <w:kern w:val="0"/>
          <w:sz w:val="30"/>
          <w:szCs w:val="30"/>
          <w:highlight w:val="none"/>
          <w:lang w:bidi="ar"/>
        </w:rPr>
      </w:pPr>
      <w:r>
        <w:rPr>
          <w:rFonts w:hint="eastAsia" w:ascii="宋体" w:hAnsi="宋体" w:cs="宋体"/>
          <w:b/>
          <w:bCs/>
          <w:color w:val="FF0000"/>
          <w:kern w:val="0"/>
          <w:sz w:val="30"/>
          <w:szCs w:val="30"/>
          <w:highlight w:val="none"/>
          <w:lang w:bidi="ar"/>
        </w:rPr>
        <w:t>蚂蚁工场柔性敏捷先进制造项目“多测合一”服务清单</w:t>
      </w:r>
    </w:p>
    <w:tbl>
      <w:tblPr>
        <w:tblStyle w:val="22"/>
        <w:tblW w:w="9671"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70"/>
        <w:gridCol w:w="231"/>
        <w:gridCol w:w="1226"/>
        <w:gridCol w:w="691"/>
        <w:gridCol w:w="1033"/>
        <w:gridCol w:w="1784"/>
        <w:gridCol w:w="1567"/>
        <w:gridCol w:w="2169"/>
      </w:tblGrid>
      <w:tr w14:paraId="5F658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5713324">
            <w:pPr>
              <w:pStyle w:val="19"/>
              <w:keepNext w:val="0"/>
              <w:keepLines w:val="0"/>
              <w:widowControl/>
              <w:suppressLineNumbers w:val="0"/>
              <w:kinsoku/>
              <w:wordWrap/>
              <w:overflowPunct/>
              <w:jc w:val="center"/>
              <w:rPr>
                <w:sz w:val="40"/>
                <w:szCs w:val="40"/>
              </w:rPr>
            </w:pPr>
            <w:bookmarkStart w:id="5" w:name="OLE_LINK1"/>
            <w:r>
              <w:rPr>
                <w:rFonts w:hint="eastAsia" w:ascii="宋体" w:hAnsi="宋体" w:eastAsia="宋体" w:cs="宋体"/>
                <w:b/>
                <w:bCs/>
                <w:color w:val="000000"/>
                <w:sz w:val="18"/>
                <w:szCs w:val="18"/>
              </w:rPr>
              <w:t>序号</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CE6D0A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测绘项目名称</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9D1A52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单位</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80EBAC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工作量</w:t>
            </w:r>
          </w:p>
        </w:tc>
        <w:tc>
          <w:tcPr>
            <w:tcW w:w="1784" w:type="dxa"/>
            <w:tcBorders>
              <w:top w:val="single" w:color="000008" w:sz="6" w:space="0"/>
              <w:left w:val="single" w:color="000008" w:sz="6" w:space="0"/>
              <w:bottom w:val="single" w:color="000008" w:sz="6" w:space="0"/>
              <w:right w:val="single" w:color="000008" w:sz="6" w:space="0"/>
            </w:tcBorders>
            <w:shd w:val="clear" w:color="auto" w:fill="FFFFFF"/>
            <w:tcMar>
              <w:top w:w="15" w:type="dxa"/>
              <w:left w:w="15" w:type="dxa"/>
              <w:bottom w:w="72" w:type="dxa"/>
              <w:right w:w="15" w:type="dxa"/>
            </w:tcMar>
            <w:vAlign w:val="center"/>
          </w:tcPr>
          <w:p w14:paraId="122C939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单价</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A58373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合价</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FDDA260">
            <w:pPr>
              <w:pStyle w:val="19"/>
              <w:keepNext w:val="0"/>
              <w:keepLines w:val="0"/>
              <w:widowControl/>
              <w:suppressLineNumbers w:val="0"/>
              <w:kinsoku/>
              <w:wordWrap/>
              <w:overflowPunct/>
              <w:jc w:val="center"/>
            </w:pPr>
            <w:r>
              <w:rPr>
                <w:rFonts w:hint="eastAsia" w:ascii="宋体" w:hAnsi="宋体" w:eastAsia="宋体" w:cs="宋体"/>
                <w:b/>
                <w:bCs/>
                <w:color w:val="000000"/>
                <w:sz w:val="12"/>
                <w:szCs w:val="12"/>
              </w:rPr>
              <w:t>备注</w:t>
            </w:r>
          </w:p>
        </w:tc>
      </w:tr>
      <w:tr w14:paraId="1965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7D860C7">
            <w:pPr>
              <w:pStyle w:val="19"/>
              <w:keepNext w:val="0"/>
              <w:keepLines w:val="0"/>
              <w:widowControl/>
              <w:suppressLineNumbers w:val="0"/>
              <w:kinsoku/>
              <w:wordWrap/>
              <w:overflowPunct/>
              <w:jc w:val="center"/>
              <w:rPr>
                <w:sz w:val="40"/>
                <w:szCs w:val="40"/>
              </w:rPr>
            </w:pPr>
            <w:r>
              <w:rPr>
                <w:rFonts w:ascii="黑体" w:hAnsi="宋体" w:eastAsia="黑体" w:cs="黑体"/>
                <w:b/>
                <w:bCs/>
                <w:color w:val="000000"/>
                <w:sz w:val="18"/>
                <w:szCs w:val="18"/>
              </w:rPr>
              <w:t>一</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E2E07BF">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地形测量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16B082E">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CA959F8">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76F452E">
            <w:pPr>
              <w:pStyle w:val="19"/>
              <w:keepNext w:val="0"/>
              <w:keepLines w:val="0"/>
              <w:widowControl/>
              <w:suppressLineNumbers w:val="0"/>
              <w:kinsoku/>
              <w:wordWrap/>
              <w:overflowPunct/>
              <w:jc w:val="center"/>
            </w:pPr>
            <w:r>
              <w:rPr>
                <w:rFonts w:hint="eastAsia" w:ascii="黑体" w:hAnsi="宋体" w:eastAsia="黑体" w:cs="黑体"/>
                <w:b/>
                <w:bCs/>
                <w:color w:val="000000"/>
                <w:sz w:val="12"/>
                <w:szCs w:val="12"/>
              </w:rPr>
              <w:t>　</w:t>
            </w:r>
          </w:p>
        </w:tc>
      </w:tr>
      <w:tr w14:paraId="0187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619CA8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1E5CB67">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1/500测图</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(建筑工业区)</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EB0B53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幅</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27289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C03CB7C">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EF86D59">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70834F2D">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测绘生产成本费用定额(2009版)P25，工程测图/建筑、工业区1:500，II类收费依据计取</w:t>
            </w:r>
          </w:p>
        </w:tc>
      </w:tr>
      <w:tr w14:paraId="7CE6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2DA7B3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A5DF37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不动产权籍调查</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9D2E611">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宗</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1BC502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701BBC6">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71E9D1">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454C79FC">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7BC6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8D2837B">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地形测量（小计）</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DBA17B1">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4CF63DA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16128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1EB8857">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二</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C55D16E">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规划放线</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9BC6C83">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289919C">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D2BC8D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3C6C9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5C53DB7">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8BFA41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一、二级导线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20B4BDC">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点</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6433EC">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A379D22">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4307C62">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6A6C6B16">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测绘生产成本费用定额(2009版)P24，（一）控制测量，2.导线测量，II类收费依据计取</w:t>
            </w:r>
          </w:p>
        </w:tc>
      </w:tr>
      <w:tr w14:paraId="2BCF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585C4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220E90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建筑物放线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0BC4A28">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件</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E1B5B8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6E3DF04">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884892D">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AB89D0C">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东莞市“多测合一”收费明细表（指导价），序号11</w:t>
            </w:r>
          </w:p>
        </w:tc>
      </w:tr>
      <w:tr w14:paraId="00F6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BC8D570">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2.3</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119FD3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建筑物验线</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ED48EA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件</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978A2C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1B8A704">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303BE45">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78FEC8CE">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东莞市“多测合一”收费明细表（指导价），序号12</w:t>
            </w:r>
          </w:p>
        </w:tc>
      </w:tr>
      <w:tr w14:paraId="35BA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76EDE72">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规划放线（小计）</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0281CF8">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74A10B34">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6F23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D11A741">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三</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AF3FD88">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规划条件核实测量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DA315C5">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36A0A5A">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38E91037">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6EA2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D306311">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3.1</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D1BFF43">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1/500测图</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(建筑工业区)</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0A3510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幅</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C53AC4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1</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40EBC39">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F04167D">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4C9449D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测绘生产成本费用定额(2009版)P25，工程测图/建筑、工业区1:500，II类收费依据计取</w:t>
            </w:r>
          </w:p>
        </w:tc>
      </w:tr>
      <w:tr w14:paraId="4054B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E0A12D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3.2</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609C18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验测平面位置</w:t>
            </w:r>
            <w:r>
              <w:rPr>
                <w:rFonts w:hint="eastAsia" w:ascii="宋体" w:hAnsi="宋体" w:eastAsia="宋体" w:cs="宋体"/>
                <w:b/>
                <w:bCs/>
                <w:color w:val="000000"/>
                <w:sz w:val="18"/>
                <w:szCs w:val="18"/>
              </w:rPr>
              <w:br w:type="textWrapping"/>
            </w:r>
            <w:r>
              <w:rPr>
                <w:rFonts w:hint="eastAsia" w:ascii="宋体" w:hAnsi="宋体" w:eastAsia="宋体" w:cs="宋体"/>
                <w:b/>
                <w:bCs/>
                <w:color w:val="000000"/>
                <w:sz w:val="18"/>
                <w:szCs w:val="18"/>
              </w:rPr>
              <w:t> （间距、退让）</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BF151F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边</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219BF5E">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8</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FBDBE81">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801862A">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1CAC2291">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东莞市“多测合一”收费明细表（指导价），序号3单价</w:t>
            </w:r>
          </w:p>
        </w:tc>
      </w:tr>
      <w:tr w14:paraId="46BA0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F30917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3.3</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623653F">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验测高程、高度</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ABC4C7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栋</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A0F140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4</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D048BB8">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EA5BA0E">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634D077E">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东莞市“多测合一”收费明细表（指导价），序号4单价</w:t>
            </w:r>
          </w:p>
        </w:tc>
      </w:tr>
      <w:tr w14:paraId="7FA3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E88795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3.4</w:t>
            </w:r>
          </w:p>
        </w:tc>
        <w:tc>
          <w:tcPr>
            <w:tcW w:w="1457"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76ED47A">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规划面积测量（含初测、复测）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A189DC2">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6EE4F29">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78358.46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4B3841A">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6E6B075">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top"/>
          </w:tcPr>
          <w:p w14:paraId="6C6664BE">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东莞市“多测合一”收费明细表（指导价），序号5II类单价</w:t>
            </w:r>
          </w:p>
        </w:tc>
      </w:tr>
      <w:tr w14:paraId="086C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CCB021F">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规划条件核实测量（小计）</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069DDB0">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0A802D3">
            <w:pPr>
              <w:pStyle w:val="19"/>
              <w:keepNext w:val="0"/>
              <w:keepLines w:val="0"/>
              <w:widowControl/>
              <w:suppressLineNumbers w:val="0"/>
              <w:kinsoku/>
              <w:wordWrap/>
              <w:overflowPunct/>
              <w:jc w:val="center"/>
            </w:pPr>
            <w:r>
              <w:rPr>
                <w:rFonts w:hint="eastAsia" w:ascii="宋体" w:hAnsi="宋体" w:eastAsia="宋体" w:cs="宋体"/>
                <w:b/>
                <w:bCs/>
                <w:color w:val="000000"/>
                <w:sz w:val="12"/>
                <w:szCs w:val="12"/>
              </w:rPr>
              <w:t>　</w:t>
            </w:r>
          </w:p>
        </w:tc>
      </w:tr>
      <w:tr w14:paraId="4C7D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970"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2F144BA">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四</w:t>
            </w:r>
          </w:p>
        </w:tc>
        <w:tc>
          <w:tcPr>
            <w:tcW w:w="3181"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4190A39">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房产预测</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D884B4F">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5AD2E17">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107F117">
            <w:pPr>
              <w:pStyle w:val="19"/>
              <w:keepNext w:val="0"/>
              <w:keepLines w:val="0"/>
              <w:widowControl/>
              <w:suppressLineNumbers w:val="0"/>
              <w:kinsoku/>
              <w:wordWrap/>
              <w:overflowPunct/>
              <w:jc w:val="both"/>
            </w:pPr>
            <w:r>
              <w:rPr>
                <w:rFonts w:hint="eastAsia" w:ascii="黑体" w:hAnsi="宋体" w:eastAsia="黑体" w:cs="黑体"/>
                <w:b/>
                <w:bCs/>
                <w:color w:val="000000"/>
                <w:sz w:val="12"/>
                <w:szCs w:val="12"/>
              </w:rPr>
              <w:t>　</w:t>
            </w:r>
          </w:p>
        </w:tc>
      </w:tr>
      <w:tr w14:paraId="2756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34F60E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4.1</w:t>
            </w:r>
          </w:p>
        </w:tc>
        <w:tc>
          <w:tcPr>
            <w:tcW w:w="1226"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9D510B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房产面积预测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062A28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5EE1F36">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75108.63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0AA0122">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6834AAB">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3961C17">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东莞市“多测合一”收费明细表（指导价），序号9，II类单价五折计取</w:t>
            </w:r>
          </w:p>
        </w:tc>
      </w:tr>
      <w:tr w14:paraId="3595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DEE96AA">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房产预测（小计）</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A73CA87">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38AC435E">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3D448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4F1750D">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五</w:t>
            </w:r>
          </w:p>
        </w:tc>
        <w:tc>
          <w:tcPr>
            <w:tcW w:w="2950" w:type="dxa"/>
            <w:gridSpan w:val="3"/>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ABAA336">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不动产测量</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FFF01F9">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34CE3B3">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　</w:t>
            </w: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49DD36F">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7246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715B0A6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5.1</w:t>
            </w:r>
          </w:p>
        </w:tc>
        <w:tc>
          <w:tcPr>
            <w:tcW w:w="1226"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2186984">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房产面积实测</w:t>
            </w:r>
          </w:p>
        </w:tc>
        <w:tc>
          <w:tcPr>
            <w:tcW w:w="691"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1C34CDB5">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平方米</w:t>
            </w:r>
          </w:p>
        </w:tc>
        <w:tc>
          <w:tcPr>
            <w:tcW w:w="1033"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66D1DAD">
            <w:pPr>
              <w:pStyle w:val="19"/>
              <w:keepNext w:val="0"/>
              <w:keepLines w:val="0"/>
              <w:widowControl/>
              <w:suppressLineNumbers w:val="0"/>
              <w:kinsoku/>
              <w:wordWrap/>
              <w:overflowPunct/>
              <w:jc w:val="center"/>
              <w:rPr>
                <w:sz w:val="40"/>
                <w:szCs w:val="40"/>
              </w:rPr>
            </w:pPr>
            <w:r>
              <w:rPr>
                <w:rFonts w:hint="eastAsia" w:ascii="宋体" w:hAnsi="宋体" w:eastAsia="宋体" w:cs="宋体"/>
                <w:b/>
                <w:bCs/>
                <w:color w:val="000000"/>
                <w:sz w:val="18"/>
                <w:szCs w:val="18"/>
              </w:rPr>
              <w:t xml:space="preserve">78358.46 </w:t>
            </w:r>
          </w:p>
        </w:tc>
        <w:tc>
          <w:tcPr>
            <w:tcW w:w="1784"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915C2B8">
            <w:pPr>
              <w:pStyle w:val="19"/>
              <w:keepNext w:val="0"/>
              <w:keepLines w:val="0"/>
              <w:widowControl/>
              <w:suppressLineNumbers w:val="0"/>
              <w:kinsoku/>
              <w:wordWrap/>
              <w:overflowPunct/>
              <w:jc w:val="center"/>
              <w:rPr>
                <w:sz w:val="40"/>
                <w:szCs w:val="40"/>
              </w:rPr>
            </w:pP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155F87D">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47F316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东莞市“多测合一”收费明细表（指导价），序号9，II类价格计取</w:t>
            </w:r>
          </w:p>
        </w:tc>
      </w:tr>
      <w:tr w14:paraId="19AC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5935" w:type="dxa"/>
            <w:gridSpan w:val="6"/>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643BAEA">
            <w:pPr>
              <w:pStyle w:val="19"/>
              <w:keepNext w:val="0"/>
              <w:keepLines w:val="0"/>
              <w:widowControl/>
              <w:suppressLineNumbers w:val="0"/>
              <w:kinsoku/>
              <w:wordWrap/>
              <w:overflowPunct/>
              <w:jc w:val="left"/>
              <w:rPr>
                <w:sz w:val="40"/>
                <w:szCs w:val="40"/>
              </w:rPr>
            </w:pPr>
            <w:r>
              <w:rPr>
                <w:rFonts w:hint="eastAsia" w:ascii="黑体" w:hAnsi="宋体" w:eastAsia="黑体" w:cs="黑体"/>
                <w:b/>
                <w:bCs/>
                <w:color w:val="000000"/>
                <w:sz w:val="18"/>
                <w:szCs w:val="18"/>
              </w:rPr>
              <w:t>不动产测量（小计）</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68D4B87A">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52CBFF45">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tr w14:paraId="17083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 w:hRule="atLeast"/>
        </w:trPr>
        <w:tc>
          <w:tcPr>
            <w:tcW w:w="1201" w:type="dxa"/>
            <w:gridSpan w:val="2"/>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3A14A4D">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六</w:t>
            </w:r>
          </w:p>
        </w:tc>
        <w:tc>
          <w:tcPr>
            <w:tcW w:w="4734" w:type="dxa"/>
            <w:gridSpan w:val="4"/>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05C13BA8">
            <w:pPr>
              <w:pStyle w:val="19"/>
              <w:keepNext w:val="0"/>
              <w:keepLines w:val="0"/>
              <w:widowControl/>
              <w:suppressLineNumbers w:val="0"/>
              <w:kinsoku/>
              <w:wordWrap/>
              <w:overflowPunct/>
              <w:jc w:val="center"/>
              <w:rPr>
                <w:sz w:val="40"/>
                <w:szCs w:val="40"/>
              </w:rPr>
            </w:pPr>
            <w:r>
              <w:rPr>
                <w:rFonts w:hint="eastAsia" w:ascii="黑体" w:hAnsi="宋体" w:eastAsia="黑体" w:cs="黑体"/>
                <w:b/>
                <w:bCs/>
                <w:color w:val="000000"/>
                <w:sz w:val="18"/>
                <w:szCs w:val="18"/>
              </w:rPr>
              <w:t>合计（元）</w:t>
            </w:r>
          </w:p>
        </w:tc>
        <w:tc>
          <w:tcPr>
            <w:tcW w:w="1567"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2BCC83E3">
            <w:pPr>
              <w:pStyle w:val="19"/>
              <w:keepNext w:val="0"/>
              <w:keepLines w:val="0"/>
              <w:widowControl/>
              <w:suppressLineNumbers w:val="0"/>
              <w:kinsoku/>
              <w:wordWrap/>
              <w:overflowPunct/>
              <w:jc w:val="center"/>
              <w:rPr>
                <w:sz w:val="40"/>
                <w:szCs w:val="40"/>
              </w:rPr>
            </w:pPr>
          </w:p>
        </w:tc>
        <w:tc>
          <w:tcPr>
            <w:tcW w:w="2169" w:type="dxa"/>
            <w:tcBorders>
              <w:top w:val="single" w:color="000008" w:sz="6" w:space="0"/>
              <w:left w:val="single" w:color="000008" w:sz="6" w:space="0"/>
              <w:bottom w:val="single" w:color="000008" w:sz="6" w:space="0"/>
              <w:right w:val="single" w:color="000008" w:sz="6" w:space="0"/>
            </w:tcBorders>
            <w:shd w:val="clear" w:color="auto" w:fill="auto"/>
            <w:tcMar>
              <w:top w:w="15" w:type="dxa"/>
              <w:left w:w="15" w:type="dxa"/>
              <w:bottom w:w="72" w:type="dxa"/>
              <w:right w:w="15" w:type="dxa"/>
            </w:tcMar>
            <w:vAlign w:val="center"/>
          </w:tcPr>
          <w:p w14:paraId="4E97A626">
            <w:pPr>
              <w:pStyle w:val="19"/>
              <w:keepNext w:val="0"/>
              <w:keepLines w:val="0"/>
              <w:widowControl/>
              <w:suppressLineNumbers w:val="0"/>
              <w:kinsoku/>
              <w:wordWrap/>
              <w:overflowPunct/>
              <w:jc w:val="center"/>
              <w:rPr>
                <w:rFonts w:hint="eastAsia" w:ascii="宋体" w:hAnsi="宋体" w:eastAsia="宋体" w:cs="宋体"/>
                <w:b/>
                <w:bCs/>
                <w:color w:val="000000"/>
                <w:sz w:val="18"/>
                <w:szCs w:val="18"/>
              </w:rPr>
            </w:pPr>
            <w:r>
              <w:rPr>
                <w:rFonts w:hint="eastAsia" w:ascii="宋体" w:hAnsi="宋体" w:eastAsia="宋体" w:cs="宋体"/>
                <w:b/>
                <w:bCs/>
                <w:color w:val="000000"/>
                <w:sz w:val="18"/>
                <w:szCs w:val="18"/>
              </w:rPr>
              <w:t>　</w:t>
            </w:r>
          </w:p>
        </w:tc>
      </w:tr>
      <w:bookmarkEnd w:id="5"/>
    </w:tbl>
    <w:p w14:paraId="06C797D6">
      <w:pPr>
        <w:spacing w:line="400" w:lineRule="exact"/>
        <w:ind w:firstLine="420" w:firstLineChars="200"/>
        <w:rPr>
          <w:rFonts w:hint="eastAsia" w:ascii="宋体" w:hAnsi="宋体" w:cs="宋体"/>
          <w:b/>
          <w:bCs/>
          <w:color w:val="FF0000"/>
          <w:szCs w:val="21"/>
          <w:highlight w:val="none"/>
        </w:rPr>
      </w:pPr>
    </w:p>
    <w:p w14:paraId="582EE455">
      <w:pPr>
        <w:spacing w:line="400" w:lineRule="exact"/>
        <w:ind w:firstLine="420" w:firstLineChars="200"/>
        <w:rPr>
          <w:rFonts w:ascii="宋体" w:hAnsi="宋体" w:cs="宋体"/>
          <w:color w:val="FF0000"/>
          <w:sz w:val="22"/>
          <w:szCs w:val="22"/>
          <w:highlight w:val="none"/>
        </w:rPr>
      </w:pPr>
      <w:r>
        <w:rPr>
          <w:rFonts w:hint="eastAsia" w:ascii="宋体" w:hAnsi="宋体" w:cs="宋体"/>
          <w:b/>
          <w:bCs/>
          <w:color w:val="FF0000"/>
          <w:szCs w:val="21"/>
          <w:highlight w:val="none"/>
        </w:rPr>
        <w:t>注明：本合同为含税综合单价包干，按实计算。</w:t>
      </w:r>
    </w:p>
    <w:p w14:paraId="6C8871D0">
      <w:pPr>
        <w:rPr>
          <w:rFonts w:eastAsia="黑体"/>
          <w:sz w:val="28"/>
          <w:szCs w:val="44"/>
          <w:highlight w:val="none"/>
        </w:rPr>
      </w:pPr>
      <w:r>
        <w:rPr>
          <w:rFonts w:hint="eastAsia" w:ascii="仿宋_GB2312" w:eastAsia="仿宋_GB2312"/>
          <w:color w:val="auto"/>
          <w:sz w:val="28"/>
          <w:szCs w:val="44"/>
          <w:highlight w:val="none"/>
        </w:rPr>
        <w:br w:type="page"/>
      </w:r>
      <w:bookmarkStart w:id="6" w:name="_Toc384752807"/>
      <w:bookmarkStart w:id="7" w:name="_Hlk40704362"/>
      <w:r>
        <w:rPr>
          <w:rFonts w:hint="eastAsia" w:eastAsia="黑体"/>
          <w:sz w:val="28"/>
          <w:szCs w:val="44"/>
          <w:highlight w:val="none"/>
        </w:rPr>
        <w:t>附件二法人证明</w:t>
      </w:r>
    </w:p>
    <w:p w14:paraId="68EC16DF">
      <w:pPr>
        <w:pStyle w:val="44"/>
        <w:ind w:firstLine="0" w:firstLineChars="0"/>
        <w:jc w:val="left"/>
        <w:rPr>
          <w:rFonts w:eastAsia="黑体"/>
          <w:sz w:val="28"/>
          <w:szCs w:val="44"/>
          <w:highlight w:val="none"/>
        </w:rPr>
      </w:pPr>
    </w:p>
    <w:p w14:paraId="4AC001D8">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14:paraId="332602A0">
      <w:pPr>
        <w:rPr>
          <w:rFonts w:eastAsia="仿宋_GB2312"/>
          <w:sz w:val="32"/>
          <w:szCs w:val="32"/>
          <w:highlight w:val="none"/>
        </w:rPr>
      </w:pPr>
    </w:p>
    <w:p w14:paraId="27E09618">
      <w:pPr>
        <w:rPr>
          <w:rFonts w:eastAsia="仿宋_GB2312"/>
          <w:sz w:val="32"/>
          <w:szCs w:val="32"/>
          <w:highlight w:val="none"/>
        </w:rPr>
      </w:pPr>
      <w:r>
        <w:rPr>
          <w:rFonts w:hint="eastAsia" w:eastAsia="仿宋_GB2312"/>
          <w:color w:val="auto"/>
          <w:sz w:val="32"/>
          <w:szCs w:val="32"/>
          <w:highlight w:val="none"/>
          <w:u w:val="single"/>
          <w:lang w:eastAsia="zh-CN"/>
        </w:rPr>
        <w:t>东莞市东寮蚂蚁工场投资有限公司</w:t>
      </w:r>
      <w:r>
        <w:rPr>
          <w:rFonts w:hint="eastAsia" w:eastAsia="仿宋_GB2312"/>
          <w:sz w:val="32"/>
          <w:szCs w:val="32"/>
          <w:highlight w:val="none"/>
        </w:rPr>
        <w:t>：</w:t>
      </w:r>
    </w:p>
    <w:p w14:paraId="6D15142B">
      <w:pPr>
        <w:pStyle w:val="43"/>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14:paraId="76906661">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14:paraId="69CE2B37">
      <w:pPr>
        <w:spacing w:line="600" w:lineRule="exact"/>
        <w:rPr>
          <w:rFonts w:eastAsia="仿宋_GB2312"/>
          <w:sz w:val="32"/>
          <w:szCs w:val="32"/>
          <w:highlight w:val="none"/>
        </w:rPr>
      </w:pPr>
    </w:p>
    <w:p w14:paraId="79ABB5EC">
      <w:pPr>
        <w:spacing w:line="600" w:lineRule="exact"/>
        <w:rPr>
          <w:rFonts w:eastAsia="仿宋_GB2312"/>
          <w:sz w:val="32"/>
          <w:szCs w:val="32"/>
          <w:highlight w:val="none"/>
        </w:rPr>
      </w:pPr>
    </w:p>
    <w:p w14:paraId="0307F8C5">
      <w:pPr>
        <w:spacing w:line="600" w:lineRule="exact"/>
        <w:rPr>
          <w:rFonts w:eastAsia="仿宋_GB2312"/>
          <w:sz w:val="32"/>
          <w:szCs w:val="32"/>
          <w:highlight w:val="none"/>
        </w:rPr>
      </w:pPr>
    </w:p>
    <w:p w14:paraId="5C681F49">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14:paraId="57D0F699">
      <w:pPr>
        <w:spacing w:line="600" w:lineRule="exact"/>
        <w:jc w:val="left"/>
        <w:rPr>
          <w:rFonts w:eastAsia="仿宋_GB2312"/>
          <w:sz w:val="32"/>
          <w:szCs w:val="32"/>
          <w:highlight w:val="none"/>
        </w:rPr>
      </w:pPr>
      <w:r>
        <w:rPr>
          <w:rFonts w:hint="eastAsia" w:eastAsia="仿宋_GB2312"/>
          <w:sz w:val="32"/>
          <w:szCs w:val="32"/>
          <w:highlight w:val="none"/>
        </w:rPr>
        <w:t>响应人地址：</w:t>
      </w:r>
    </w:p>
    <w:p w14:paraId="0C6E9801">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14:paraId="7E127C9B">
      <w:pPr>
        <w:spacing w:line="600" w:lineRule="exact"/>
        <w:jc w:val="left"/>
        <w:rPr>
          <w:rFonts w:eastAsia="仿宋_GB2312"/>
          <w:sz w:val="32"/>
          <w:szCs w:val="32"/>
          <w:highlight w:val="none"/>
        </w:rPr>
      </w:pPr>
      <w:r>
        <w:rPr>
          <w:rFonts w:hint="eastAsia" w:eastAsia="仿宋_GB2312"/>
          <w:sz w:val="32"/>
          <w:szCs w:val="32"/>
          <w:highlight w:val="none"/>
        </w:rPr>
        <w:t>职务：</w:t>
      </w:r>
    </w:p>
    <w:p w14:paraId="07F3C683">
      <w:pPr>
        <w:rPr>
          <w:rFonts w:eastAsia="仿宋_GB2312"/>
          <w:sz w:val="32"/>
          <w:szCs w:val="32"/>
          <w:highlight w:val="none"/>
        </w:rPr>
      </w:pPr>
    </w:p>
    <w:p w14:paraId="1E8C5037">
      <w:pPr>
        <w:widowControl/>
        <w:jc w:val="center"/>
        <w:rPr>
          <w:rFonts w:eastAsia="仿宋_GB2312"/>
          <w:sz w:val="32"/>
          <w:szCs w:val="32"/>
          <w:highlight w:val="none"/>
        </w:rPr>
      </w:pPr>
      <w:r>
        <w:rPr>
          <w:rFonts w:eastAsia="仿宋_GB2312"/>
          <w:sz w:val="32"/>
          <w:szCs w:val="32"/>
          <w:highlight w:val="none"/>
        </w:rPr>
        <w:br w:type="page"/>
      </w:r>
    </w:p>
    <w:bookmarkEnd w:id="6"/>
    <w:bookmarkEnd w:id="7"/>
    <w:p w14:paraId="2EEF800A">
      <w:pPr>
        <w:pStyle w:val="44"/>
        <w:ind w:firstLine="0" w:firstLineChars="0"/>
        <w:jc w:val="left"/>
        <w:outlineLvl w:val="1"/>
        <w:rPr>
          <w:rFonts w:eastAsia="黑体"/>
          <w:sz w:val="28"/>
          <w:szCs w:val="44"/>
          <w:highlight w:val="none"/>
        </w:rPr>
      </w:pPr>
      <w:r>
        <w:rPr>
          <w:rFonts w:hint="eastAsia" w:eastAsia="黑体"/>
          <w:sz w:val="28"/>
          <w:szCs w:val="44"/>
          <w:highlight w:val="none"/>
        </w:rPr>
        <w:t>附件三法人授权书</w:t>
      </w:r>
    </w:p>
    <w:p w14:paraId="7BFBB945">
      <w:pPr>
        <w:widowControl/>
        <w:jc w:val="center"/>
        <w:rPr>
          <w:rFonts w:eastAsia="仿宋_GB2312"/>
          <w:b/>
          <w:sz w:val="32"/>
          <w:szCs w:val="32"/>
          <w:highlight w:val="none"/>
        </w:rPr>
      </w:pPr>
    </w:p>
    <w:p w14:paraId="0D0E3723">
      <w:pPr>
        <w:widowControl/>
        <w:jc w:val="center"/>
        <w:rPr>
          <w:rFonts w:eastAsia="仿宋_GB2312"/>
          <w:sz w:val="32"/>
          <w:szCs w:val="32"/>
          <w:highlight w:val="none"/>
        </w:rPr>
      </w:pPr>
      <w:r>
        <w:rPr>
          <w:rFonts w:hint="eastAsia" w:eastAsia="仿宋_GB2312"/>
          <w:b/>
          <w:sz w:val="32"/>
          <w:szCs w:val="32"/>
          <w:highlight w:val="none"/>
        </w:rPr>
        <w:t>授权委托书</w:t>
      </w:r>
    </w:p>
    <w:p w14:paraId="20C735FC">
      <w:pPr>
        <w:pStyle w:val="43"/>
        <w:ind w:firstLine="0" w:firstLineChars="0"/>
        <w:rPr>
          <w:rFonts w:ascii="Times New Roman" w:hAnsi="Times New Roman"/>
          <w:sz w:val="32"/>
          <w:szCs w:val="32"/>
          <w:highlight w:val="none"/>
        </w:rPr>
      </w:pPr>
    </w:p>
    <w:p w14:paraId="417A720C">
      <w:pPr>
        <w:rPr>
          <w:rFonts w:eastAsia="仿宋_GB2312"/>
          <w:sz w:val="32"/>
          <w:szCs w:val="32"/>
          <w:highlight w:val="none"/>
        </w:rPr>
      </w:pPr>
      <w:r>
        <w:rPr>
          <w:rFonts w:hint="eastAsia" w:eastAsia="仿宋_GB2312"/>
          <w:color w:val="auto"/>
          <w:sz w:val="32"/>
          <w:szCs w:val="32"/>
          <w:highlight w:val="none"/>
          <w:u w:val="single"/>
          <w:lang w:eastAsia="zh-CN"/>
        </w:rPr>
        <w:t>东莞市东寮蚂蚁工场投资有限公司</w:t>
      </w:r>
      <w:r>
        <w:rPr>
          <w:rFonts w:hint="eastAsia" w:eastAsia="仿宋_GB2312"/>
          <w:sz w:val="32"/>
          <w:szCs w:val="32"/>
          <w:highlight w:val="none"/>
        </w:rPr>
        <w:t>：</w:t>
      </w:r>
    </w:p>
    <w:p w14:paraId="6D0CAC09">
      <w:pPr>
        <w:pStyle w:val="43"/>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eastAsia"/>
          <w:color w:val="auto"/>
          <w:sz w:val="32"/>
          <w:szCs w:val="32"/>
          <w:highlight w:val="none"/>
          <w:u w:val="single"/>
          <w:lang w:eastAsia="zh-CN"/>
        </w:rPr>
        <w:t>蚂蚁工场柔性敏捷先进制造项目多测合一服务</w:t>
      </w:r>
      <w:r>
        <w:rPr>
          <w:rFonts w:hint="eastAsia"/>
          <w:sz w:val="32"/>
          <w:szCs w:val="32"/>
          <w:highlight w:val="none"/>
          <w:u w:val="single"/>
        </w:rPr>
        <w:t>（填写项目名称）</w:t>
      </w:r>
      <w:r>
        <w:rPr>
          <w:rFonts w:hint="eastAsia"/>
          <w:sz w:val="32"/>
          <w:szCs w:val="32"/>
          <w:highlight w:val="none"/>
        </w:rPr>
        <w:t>项目</w:t>
      </w:r>
      <w:r>
        <w:rPr>
          <w:rFonts w:hint="eastAsia" w:ascii="Times New Roman" w:hAnsi="Times New Roman"/>
          <w:sz w:val="32"/>
          <w:szCs w:val="32"/>
          <w:highlight w:val="none"/>
        </w:rPr>
        <w:t>等相关服务的磋商和合同的执行，以我方的名义处理一切与之有关的事宜（相关身份证复印件须附后）。</w:t>
      </w:r>
    </w:p>
    <w:p w14:paraId="0F3D3591">
      <w:pPr>
        <w:pStyle w:val="43"/>
        <w:ind w:firstLine="659"/>
        <w:rPr>
          <w:rFonts w:ascii="Times New Roman" w:hAnsi="Times New Roman"/>
          <w:sz w:val="32"/>
          <w:szCs w:val="32"/>
          <w:highlight w:val="none"/>
        </w:rPr>
      </w:pPr>
    </w:p>
    <w:p w14:paraId="2242F645">
      <w:pPr>
        <w:pStyle w:val="43"/>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14:paraId="737F960B">
      <w:pPr>
        <w:pStyle w:val="43"/>
        <w:ind w:firstLine="659"/>
        <w:rPr>
          <w:rFonts w:ascii="Times New Roman" w:hAnsi="Times New Roman"/>
          <w:sz w:val="32"/>
          <w:szCs w:val="32"/>
          <w:highlight w:val="none"/>
        </w:rPr>
      </w:pPr>
    </w:p>
    <w:p w14:paraId="7C7618C1">
      <w:pPr>
        <w:pStyle w:val="43"/>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526F0C7F">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78CB6C5F">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21A26AD8">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06F95727">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14:paraId="1676D7DD">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63AE1E18">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14:paraId="1DD816BB">
      <w:pPr>
        <w:pStyle w:val="44"/>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14:paraId="399CD287">
      <w:pPr>
        <w:pStyle w:val="44"/>
        <w:ind w:firstLine="0" w:firstLineChars="0"/>
        <w:jc w:val="center"/>
        <w:rPr>
          <w:rFonts w:eastAsia="仿宋_GB2312"/>
          <w:b/>
          <w:sz w:val="32"/>
          <w:szCs w:val="32"/>
          <w:highlight w:val="none"/>
        </w:rPr>
      </w:pPr>
      <w:r>
        <w:rPr>
          <w:rFonts w:hint="eastAsia" w:eastAsia="仿宋_GB2312"/>
          <w:b/>
          <w:sz w:val="32"/>
          <w:szCs w:val="32"/>
          <w:highlight w:val="none"/>
        </w:rPr>
        <w:t>承诺函</w:t>
      </w:r>
    </w:p>
    <w:p w14:paraId="03113FED">
      <w:pPr>
        <w:rPr>
          <w:rFonts w:eastAsia="仿宋_GB2312"/>
          <w:sz w:val="32"/>
          <w:szCs w:val="32"/>
          <w:highlight w:val="none"/>
        </w:rPr>
      </w:pPr>
      <w:r>
        <w:rPr>
          <w:rFonts w:hint="eastAsia" w:eastAsia="仿宋_GB2312"/>
          <w:color w:val="auto"/>
          <w:sz w:val="32"/>
          <w:szCs w:val="32"/>
          <w:highlight w:val="none"/>
          <w:u w:val="single"/>
          <w:lang w:eastAsia="zh-CN"/>
        </w:rPr>
        <w:t>东莞市东寮蚂蚁工场投资有限公司</w:t>
      </w:r>
      <w:r>
        <w:rPr>
          <w:rFonts w:hint="eastAsia" w:eastAsia="仿宋_GB2312"/>
          <w:sz w:val="32"/>
          <w:szCs w:val="32"/>
          <w:highlight w:val="none"/>
        </w:rPr>
        <w:t>：</w:t>
      </w:r>
    </w:p>
    <w:p w14:paraId="6E3DE36C">
      <w:pPr>
        <w:pStyle w:val="43"/>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eastAsia"/>
          <w:color w:val="auto"/>
          <w:sz w:val="32"/>
          <w:szCs w:val="32"/>
          <w:highlight w:val="none"/>
          <w:u w:val="single"/>
          <w:lang w:eastAsia="zh-CN"/>
        </w:rPr>
        <w:t>蚂蚁工场柔性敏捷先进制造项目多测合一服务</w:t>
      </w:r>
      <w:r>
        <w:rPr>
          <w:rFonts w:hint="eastAsia"/>
          <w:sz w:val="32"/>
          <w:szCs w:val="32"/>
          <w:highlight w:val="none"/>
          <w:u w:val="single"/>
        </w:rPr>
        <w:t>（项目名称）</w:t>
      </w:r>
      <w:r>
        <w:rPr>
          <w:rFonts w:hint="eastAsia"/>
          <w:sz w:val="32"/>
          <w:szCs w:val="32"/>
          <w:highlight w:val="none"/>
        </w:rPr>
        <w:t>项目</w:t>
      </w:r>
      <w:r>
        <w:rPr>
          <w:rFonts w:hint="eastAsia" w:ascii="Times New Roman" w:hAnsi="Times New Roman"/>
          <w:sz w:val="32"/>
          <w:szCs w:val="32"/>
          <w:highlight w:val="none"/>
        </w:rPr>
        <w:t>投标工作，作出以下承诺：</w:t>
      </w:r>
    </w:p>
    <w:p w14:paraId="328147E5">
      <w:pPr>
        <w:pStyle w:val="43"/>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我公司已充分了解采购项目情况，本次报价完全响应竞争性磋商文件的要求，我公司所提供的</w:t>
      </w:r>
      <w:r>
        <w:rPr>
          <w:rFonts w:hint="eastAsia"/>
          <w:sz w:val="32"/>
          <w:szCs w:val="32"/>
          <w:highlight w:val="none"/>
          <w:u w:val="single"/>
        </w:rPr>
        <w:t>多测合一服务（服务内容）</w:t>
      </w:r>
      <w:r>
        <w:rPr>
          <w:rFonts w:hint="eastAsia" w:ascii="Times New Roman" w:hAnsi="Times New Roman"/>
          <w:sz w:val="32"/>
          <w:szCs w:val="32"/>
          <w:highlight w:val="none"/>
        </w:rPr>
        <w:t>等于或优于采购人需求，并承诺如不满足采购人需求，采购人有权取消合同并进行违约处罚。</w:t>
      </w:r>
    </w:p>
    <w:p w14:paraId="1D8DAB81">
      <w:pPr>
        <w:pStyle w:val="43"/>
        <w:ind w:firstLine="659"/>
        <w:rPr>
          <w:rFonts w:ascii="Times New Roman" w:hAnsi="Times New Roman"/>
          <w:sz w:val="32"/>
          <w:szCs w:val="32"/>
          <w:highlight w:val="none"/>
        </w:rPr>
      </w:pPr>
    </w:p>
    <w:p w14:paraId="1283A82F">
      <w:pPr>
        <w:pStyle w:val="43"/>
        <w:ind w:firstLine="0" w:firstLineChars="0"/>
        <w:jc w:val="left"/>
        <w:rPr>
          <w:rFonts w:ascii="Times New Roman" w:hAnsi="Times New Roman"/>
          <w:sz w:val="32"/>
          <w:szCs w:val="32"/>
          <w:highlight w:val="none"/>
        </w:rPr>
      </w:pPr>
    </w:p>
    <w:p w14:paraId="52717946">
      <w:pPr>
        <w:jc w:val="left"/>
        <w:rPr>
          <w:rFonts w:eastAsia="仿宋"/>
          <w:sz w:val="32"/>
          <w:szCs w:val="32"/>
          <w:highlight w:val="none"/>
        </w:rPr>
      </w:pPr>
    </w:p>
    <w:p w14:paraId="2961F8FD">
      <w:pPr>
        <w:jc w:val="left"/>
        <w:rPr>
          <w:rFonts w:eastAsia="仿宋"/>
          <w:sz w:val="32"/>
          <w:szCs w:val="32"/>
          <w:highlight w:val="none"/>
        </w:rPr>
      </w:pPr>
    </w:p>
    <w:p w14:paraId="23245522">
      <w:pPr>
        <w:jc w:val="left"/>
        <w:rPr>
          <w:rFonts w:eastAsia="仿宋"/>
          <w:sz w:val="32"/>
          <w:szCs w:val="32"/>
          <w:highlight w:val="none"/>
        </w:rPr>
      </w:pPr>
    </w:p>
    <w:p w14:paraId="1FF1C800">
      <w:pPr>
        <w:pStyle w:val="43"/>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3293702E">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0754696F">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621950C6">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19F1ED2B">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14:paraId="278D1BBC">
      <w:pPr>
        <w:pStyle w:val="43"/>
        <w:ind w:firstLine="0" w:firstLineChars="0"/>
        <w:jc w:val="left"/>
        <w:rPr>
          <w:rFonts w:ascii="Times New Roman" w:hAnsi="Times New Roman"/>
          <w:color w:val="auto"/>
          <w:sz w:val="32"/>
          <w:szCs w:val="32"/>
          <w:highlight w:val="none"/>
        </w:rPr>
      </w:pPr>
    </w:p>
    <w:p w14:paraId="4A9066B8">
      <w:pPr>
        <w:rPr>
          <w:color w:val="auto"/>
          <w:highlight w:val="none"/>
        </w:rPr>
      </w:pPr>
    </w:p>
    <w:p w14:paraId="2E5EB7DE">
      <w:pPr>
        <w:widowControl/>
        <w:jc w:val="left"/>
        <w:rPr>
          <w:rFonts w:eastAsia="黑体"/>
          <w:color w:val="auto"/>
          <w:sz w:val="28"/>
          <w:szCs w:val="44"/>
          <w:highlight w:val="none"/>
        </w:rPr>
      </w:pPr>
    </w:p>
    <w:p w14:paraId="39C27C52">
      <w:pPr>
        <w:widowControl/>
        <w:jc w:val="left"/>
        <w:rPr>
          <w:rFonts w:eastAsia="黑体"/>
          <w:color w:val="auto"/>
          <w:sz w:val="28"/>
          <w:szCs w:val="44"/>
          <w:highlight w:val="none"/>
        </w:rPr>
      </w:pPr>
    </w:p>
    <w:bookmarkEnd w:id="2"/>
    <w:p w14:paraId="5FE329FF">
      <w:pPr>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技术规范书</w:t>
      </w:r>
    </w:p>
    <w:p w14:paraId="43156F1C">
      <w:pPr>
        <w:pStyle w:val="44"/>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技术规范书</w:t>
      </w:r>
    </w:p>
    <w:p w14:paraId="09F2E387">
      <w:pPr>
        <w:rPr>
          <w:rFonts w:ascii="宋体" w:hAnsi="宋体" w:cs="宋体"/>
          <w:color w:val="auto"/>
          <w:sz w:val="24"/>
          <w:highlight w:val="none"/>
        </w:rPr>
      </w:pPr>
      <w:r>
        <w:rPr>
          <w:rFonts w:hint="eastAsia" w:ascii="宋体" w:hAnsi="宋体"/>
          <w:bCs/>
          <w:color w:val="auto"/>
          <w:highlight w:val="none"/>
        </w:rPr>
        <w:t>一、</w:t>
      </w:r>
      <w:r>
        <w:rPr>
          <w:rFonts w:hint="eastAsia" w:ascii="宋体" w:hAnsi="宋体" w:cs="宋体"/>
          <w:color w:val="auto"/>
          <w:sz w:val="24"/>
          <w:highlight w:val="none"/>
        </w:rPr>
        <w:t>执行标准</w:t>
      </w:r>
    </w:p>
    <w:p w14:paraId="3ECC58CF">
      <w:pPr>
        <w:rPr>
          <w:rFonts w:ascii="宋体" w:hAnsi="宋体" w:cs="宋体"/>
          <w:color w:val="auto"/>
          <w:sz w:val="24"/>
          <w:highlight w:val="none"/>
        </w:rPr>
      </w:pPr>
    </w:p>
    <w:tbl>
      <w:tblPr>
        <w:tblStyle w:val="22"/>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20"/>
        <w:gridCol w:w="1680"/>
        <w:gridCol w:w="1230"/>
      </w:tblGrid>
      <w:tr w14:paraId="68B9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1EEF6EB">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序号</w:t>
            </w:r>
          </w:p>
        </w:tc>
        <w:tc>
          <w:tcPr>
            <w:tcW w:w="4620" w:type="dxa"/>
            <w:noWrap w:val="0"/>
            <w:vAlign w:val="center"/>
          </w:tcPr>
          <w:p w14:paraId="41D52560">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标准名称</w:t>
            </w:r>
          </w:p>
        </w:tc>
        <w:tc>
          <w:tcPr>
            <w:tcW w:w="1680" w:type="dxa"/>
            <w:noWrap w:val="0"/>
            <w:vAlign w:val="center"/>
          </w:tcPr>
          <w:p w14:paraId="52B41B7F">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标准代号</w:t>
            </w:r>
          </w:p>
        </w:tc>
        <w:tc>
          <w:tcPr>
            <w:tcW w:w="1230" w:type="dxa"/>
            <w:noWrap w:val="0"/>
            <w:vAlign w:val="center"/>
          </w:tcPr>
          <w:p w14:paraId="0EB9F3A7">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标准等级</w:t>
            </w:r>
          </w:p>
        </w:tc>
      </w:tr>
      <w:tr w14:paraId="3FD0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6518DD2">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4620" w:type="dxa"/>
            <w:noWrap w:val="0"/>
            <w:vAlign w:val="center"/>
          </w:tcPr>
          <w:p w14:paraId="5B97E887">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 1：500 1：1000 1：2000地形图</w:t>
            </w:r>
          </w:p>
        </w:tc>
        <w:tc>
          <w:tcPr>
            <w:tcW w:w="1680" w:type="dxa"/>
            <w:noWrap w:val="0"/>
            <w:vAlign w:val="center"/>
          </w:tcPr>
          <w:p w14:paraId="1EEEF53E">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33176</w:t>
            </w:r>
          </w:p>
        </w:tc>
        <w:tc>
          <w:tcPr>
            <w:tcW w:w="1230" w:type="dxa"/>
            <w:noWrap w:val="0"/>
            <w:vAlign w:val="center"/>
          </w:tcPr>
          <w:p w14:paraId="54812DC9">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6593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29" w:type="dxa"/>
            <w:noWrap w:val="0"/>
            <w:vAlign w:val="center"/>
          </w:tcPr>
          <w:p w14:paraId="03F2BE1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4620" w:type="dxa"/>
            <w:noWrap w:val="0"/>
            <w:vAlign w:val="center"/>
          </w:tcPr>
          <w:p w14:paraId="1B9D979B">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国家基本比例尺地图图式 第1部分：1：500 1：1000 1：2000地形图图式</w:t>
            </w:r>
          </w:p>
        </w:tc>
        <w:tc>
          <w:tcPr>
            <w:tcW w:w="1680" w:type="dxa"/>
            <w:noWrap w:val="0"/>
            <w:vAlign w:val="center"/>
          </w:tcPr>
          <w:p w14:paraId="498CADF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20257.1</w:t>
            </w:r>
          </w:p>
        </w:tc>
        <w:tc>
          <w:tcPr>
            <w:tcW w:w="1230" w:type="dxa"/>
            <w:noWrap w:val="0"/>
            <w:vAlign w:val="center"/>
          </w:tcPr>
          <w:p w14:paraId="2CC16440">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6CA3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9" w:type="dxa"/>
            <w:noWrap w:val="0"/>
            <w:vAlign w:val="top"/>
          </w:tcPr>
          <w:p w14:paraId="1742ECEE">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20" w:type="dxa"/>
            <w:noWrap w:val="0"/>
            <w:vAlign w:val="center"/>
          </w:tcPr>
          <w:p w14:paraId="54E9A80C">
            <w:pPr>
              <w:pStyle w:val="71"/>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680" w:type="dxa"/>
            <w:noWrap w:val="0"/>
            <w:vAlign w:val="center"/>
          </w:tcPr>
          <w:p w14:paraId="35BCED7A">
            <w:pPr>
              <w:pStyle w:val="71"/>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CH/T 2009-2010</w:t>
            </w:r>
          </w:p>
        </w:tc>
        <w:tc>
          <w:tcPr>
            <w:tcW w:w="1230" w:type="dxa"/>
            <w:noWrap w:val="0"/>
            <w:vAlign w:val="top"/>
          </w:tcPr>
          <w:p w14:paraId="7480C5F4">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0135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9E1A3B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4620" w:type="dxa"/>
            <w:noWrap w:val="0"/>
            <w:vAlign w:val="center"/>
          </w:tcPr>
          <w:p w14:paraId="25EB0D5C">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工程测量规范</w:t>
            </w:r>
          </w:p>
        </w:tc>
        <w:tc>
          <w:tcPr>
            <w:tcW w:w="1680" w:type="dxa"/>
            <w:noWrap w:val="0"/>
            <w:vAlign w:val="center"/>
          </w:tcPr>
          <w:p w14:paraId="3FEA83AE">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 50026</w:t>
            </w:r>
          </w:p>
        </w:tc>
        <w:tc>
          <w:tcPr>
            <w:tcW w:w="1230" w:type="dxa"/>
            <w:noWrap w:val="0"/>
            <w:vAlign w:val="center"/>
          </w:tcPr>
          <w:p w14:paraId="46EBA85E">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3EB3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5D23143">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4620" w:type="dxa"/>
            <w:noWrap w:val="0"/>
            <w:vAlign w:val="center"/>
          </w:tcPr>
          <w:p w14:paraId="2356F980">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房产测量规范（第1单元：房产测量规定）</w:t>
            </w:r>
          </w:p>
        </w:tc>
        <w:tc>
          <w:tcPr>
            <w:tcW w:w="1680" w:type="dxa"/>
            <w:noWrap w:val="0"/>
            <w:vAlign w:val="center"/>
          </w:tcPr>
          <w:p w14:paraId="47E9F9B6">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17986.1</w:t>
            </w:r>
          </w:p>
        </w:tc>
        <w:tc>
          <w:tcPr>
            <w:tcW w:w="1230" w:type="dxa"/>
            <w:noWrap w:val="0"/>
            <w:vAlign w:val="center"/>
          </w:tcPr>
          <w:p w14:paraId="7DEECB36">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6079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C7B371A">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4620" w:type="dxa"/>
            <w:noWrap w:val="0"/>
            <w:vAlign w:val="center"/>
          </w:tcPr>
          <w:p w14:paraId="7B1BA602">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房产测量规范（第2单元：房产图图式）</w:t>
            </w:r>
          </w:p>
        </w:tc>
        <w:tc>
          <w:tcPr>
            <w:tcW w:w="1680" w:type="dxa"/>
            <w:noWrap w:val="0"/>
            <w:vAlign w:val="center"/>
          </w:tcPr>
          <w:p w14:paraId="72B385E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17986.2</w:t>
            </w:r>
          </w:p>
        </w:tc>
        <w:tc>
          <w:tcPr>
            <w:tcW w:w="1230" w:type="dxa"/>
            <w:noWrap w:val="0"/>
            <w:vAlign w:val="center"/>
          </w:tcPr>
          <w:p w14:paraId="51BCC0A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5120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B3FF50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4620" w:type="dxa"/>
            <w:noWrap w:val="0"/>
            <w:vAlign w:val="center"/>
          </w:tcPr>
          <w:p w14:paraId="1234E7E6">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建筑工程建筑面积计算规范</w:t>
            </w:r>
          </w:p>
        </w:tc>
        <w:tc>
          <w:tcPr>
            <w:tcW w:w="1680" w:type="dxa"/>
            <w:noWrap w:val="0"/>
            <w:vAlign w:val="center"/>
          </w:tcPr>
          <w:p w14:paraId="6C06799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50353</w:t>
            </w:r>
          </w:p>
        </w:tc>
        <w:tc>
          <w:tcPr>
            <w:tcW w:w="1230" w:type="dxa"/>
            <w:noWrap w:val="0"/>
            <w:vAlign w:val="center"/>
          </w:tcPr>
          <w:p w14:paraId="3BC11DB8">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1FE9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699C8E4">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4620" w:type="dxa"/>
            <w:noWrap w:val="0"/>
            <w:vAlign w:val="center"/>
          </w:tcPr>
          <w:p w14:paraId="776F61B9">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城市测量规范</w:t>
            </w:r>
          </w:p>
        </w:tc>
        <w:tc>
          <w:tcPr>
            <w:tcW w:w="1680" w:type="dxa"/>
            <w:noWrap w:val="0"/>
            <w:vAlign w:val="center"/>
          </w:tcPr>
          <w:p w14:paraId="49B9CB0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CJJ/T 8</w:t>
            </w:r>
          </w:p>
        </w:tc>
        <w:tc>
          <w:tcPr>
            <w:tcW w:w="1230" w:type="dxa"/>
            <w:noWrap w:val="0"/>
            <w:vAlign w:val="center"/>
          </w:tcPr>
          <w:p w14:paraId="580315D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0555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4F424A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4620" w:type="dxa"/>
            <w:noWrap w:val="0"/>
            <w:vAlign w:val="center"/>
          </w:tcPr>
          <w:p w14:paraId="585D9489">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城市地下管线探测技术规程</w:t>
            </w:r>
          </w:p>
        </w:tc>
        <w:tc>
          <w:tcPr>
            <w:tcW w:w="1680" w:type="dxa"/>
            <w:noWrap w:val="0"/>
            <w:vAlign w:val="center"/>
          </w:tcPr>
          <w:p w14:paraId="3C7B498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 61</w:t>
            </w:r>
          </w:p>
        </w:tc>
        <w:tc>
          <w:tcPr>
            <w:tcW w:w="1230" w:type="dxa"/>
            <w:noWrap w:val="0"/>
            <w:vAlign w:val="center"/>
          </w:tcPr>
          <w:p w14:paraId="6E922CC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6E13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832C96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4620" w:type="dxa"/>
            <w:noWrap w:val="0"/>
            <w:vAlign w:val="center"/>
          </w:tcPr>
          <w:p w14:paraId="7C4AEFB3">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卫星定位城市测量技术规范</w:t>
            </w:r>
          </w:p>
        </w:tc>
        <w:tc>
          <w:tcPr>
            <w:tcW w:w="1680" w:type="dxa"/>
            <w:noWrap w:val="0"/>
            <w:vAlign w:val="center"/>
          </w:tcPr>
          <w:p w14:paraId="05566C3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CJJ/T 73</w:t>
            </w:r>
          </w:p>
        </w:tc>
        <w:tc>
          <w:tcPr>
            <w:tcW w:w="1230" w:type="dxa"/>
            <w:noWrap w:val="0"/>
            <w:vAlign w:val="center"/>
          </w:tcPr>
          <w:p w14:paraId="660AE74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10CB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D47F93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4620" w:type="dxa"/>
            <w:noWrap w:val="0"/>
            <w:vAlign w:val="center"/>
          </w:tcPr>
          <w:p w14:paraId="2438AC7F">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地籍调查规程</w:t>
            </w:r>
          </w:p>
        </w:tc>
        <w:tc>
          <w:tcPr>
            <w:tcW w:w="1680" w:type="dxa"/>
            <w:noWrap w:val="0"/>
            <w:vAlign w:val="center"/>
          </w:tcPr>
          <w:p w14:paraId="5DAB8C4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TD/T 1001</w:t>
            </w:r>
          </w:p>
        </w:tc>
        <w:tc>
          <w:tcPr>
            <w:tcW w:w="1230" w:type="dxa"/>
            <w:noWrap w:val="0"/>
            <w:vAlign w:val="center"/>
          </w:tcPr>
          <w:p w14:paraId="1B861DE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4A8E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D5E453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4620" w:type="dxa"/>
            <w:noWrap w:val="0"/>
            <w:vAlign w:val="center"/>
          </w:tcPr>
          <w:p w14:paraId="1F03F48C">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测绘技术总结编写规程</w:t>
            </w:r>
          </w:p>
        </w:tc>
        <w:tc>
          <w:tcPr>
            <w:tcW w:w="1680" w:type="dxa"/>
            <w:noWrap w:val="0"/>
            <w:vAlign w:val="center"/>
          </w:tcPr>
          <w:p w14:paraId="719E1BF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1001</w:t>
            </w:r>
          </w:p>
        </w:tc>
        <w:tc>
          <w:tcPr>
            <w:tcW w:w="1230" w:type="dxa"/>
            <w:noWrap w:val="0"/>
            <w:vAlign w:val="center"/>
          </w:tcPr>
          <w:p w14:paraId="7D413A3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1F1B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65B89E58">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4620" w:type="dxa"/>
            <w:noWrap w:val="0"/>
            <w:vAlign w:val="center"/>
          </w:tcPr>
          <w:p w14:paraId="417CF6E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测绘技术设计规定</w:t>
            </w:r>
          </w:p>
        </w:tc>
        <w:tc>
          <w:tcPr>
            <w:tcW w:w="1680" w:type="dxa"/>
            <w:noWrap w:val="0"/>
            <w:vAlign w:val="center"/>
          </w:tcPr>
          <w:p w14:paraId="084D64B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1004</w:t>
            </w:r>
          </w:p>
        </w:tc>
        <w:tc>
          <w:tcPr>
            <w:tcW w:w="1230" w:type="dxa"/>
            <w:noWrap w:val="0"/>
            <w:vAlign w:val="center"/>
          </w:tcPr>
          <w:p w14:paraId="27FBCB67">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6597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65AE03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4620" w:type="dxa"/>
            <w:noWrap w:val="0"/>
            <w:vAlign w:val="center"/>
          </w:tcPr>
          <w:p w14:paraId="48628FF8">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全球定位系统（GPS）测量规范</w:t>
            </w:r>
          </w:p>
        </w:tc>
        <w:tc>
          <w:tcPr>
            <w:tcW w:w="1680" w:type="dxa"/>
            <w:noWrap w:val="0"/>
            <w:vAlign w:val="center"/>
          </w:tcPr>
          <w:p w14:paraId="2362D53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GB/T 18314</w:t>
            </w:r>
          </w:p>
        </w:tc>
        <w:tc>
          <w:tcPr>
            <w:tcW w:w="1230" w:type="dxa"/>
            <w:noWrap w:val="0"/>
            <w:vAlign w:val="center"/>
          </w:tcPr>
          <w:p w14:paraId="0C33BC2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37C5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584C6C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4620" w:type="dxa"/>
            <w:noWrap w:val="0"/>
            <w:vAlign w:val="center"/>
          </w:tcPr>
          <w:p w14:paraId="452FCD6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测绘成果质量检验报告编写基本规定</w:t>
            </w:r>
          </w:p>
        </w:tc>
        <w:tc>
          <w:tcPr>
            <w:tcW w:w="1680" w:type="dxa"/>
            <w:noWrap w:val="0"/>
            <w:vAlign w:val="center"/>
          </w:tcPr>
          <w:p w14:paraId="7DAE3EE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CH/Z 1001</w:t>
            </w:r>
          </w:p>
        </w:tc>
        <w:tc>
          <w:tcPr>
            <w:tcW w:w="1230" w:type="dxa"/>
            <w:noWrap w:val="0"/>
            <w:vAlign w:val="center"/>
          </w:tcPr>
          <w:p w14:paraId="52FF2DA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63E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4A6CBA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4620" w:type="dxa"/>
            <w:noWrap w:val="0"/>
            <w:vAlign w:val="center"/>
          </w:tcPr>
          <w:p w14:paraId="5A8C9C87">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建筑设计防火规范</w:t>
            </w:r>
          </w:p>
        </w:tc>
        <w:tc>
          <w:tcPr>
            <w:tcW w:w="1680" w:type="dxa"/>
            <w:noWrap w:val="0"/>
            <w:vAlign w:val="center"/>
          </w:tcPr>
          <w:p w14:paraId="216DABB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50016</w:t>
            </w:r>
          </w:p>
        </w:tc>
        <w:tc>
          <w:tcPr>
            <w:tcW w:w="1230" w:type="dxa"/>
            <w:noWrap w:val="0"/>
            <w:vAlign w:val="center"/>
          </w:tcPr>
          <w:p w14:paraId="15E9533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343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8F4FECB">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4620" w:type="dxa"/>
            <w:noWrap w:val="0"/>
            <w:vAlign w:val="center"/>
          </w:tcPr>
          <w:p w14:paraId="1486F868">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建筑防排烟系统技术标准</w:t>
            </w:r>
          </w:p>
        </w:tc>
        <w:tc>
          <w:tcPr>
            <w:tcW w:w="1680" w:type="dxa"/>
            <w:noWrap w:val="0"/>
            <w:vAlign w:val="center"/>
          </w:tcPr>
          <w:p w14:paraId="50D257A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51251</w:t>
            </w:r>
          </w:p>
        </w:tc>
        <w:tc>
          <w:tcPr>
            <w:tcW w:w="1230" w:type="dxa"/>
            <w:noWrap w:val="0"/>
            <w:vAlign w:val="center"/>
          </w:tcPr>
          <w:p w14:paraId="6C9962B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5B68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02A254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4620" w:type="dxa"/>
            <w:noWrap w:val="0"/>
            <w:vAlign w:val="center"/>
          </w:tcPr>
          <w:p w14:paraId="7C531879">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680" w:type="dxa"/>
            <w:noWrap w:val="0"/>
            <w:vAlign w:val="center"/>
          </w:tcPr>
          <w:p w14:paraId="2CBD7A6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30" w:type="dxa"/>
            <w:noWrap w:val="0"/>
            <w:vAlign w:val="center"/>
          </w:tcPr>
          <w:p w14:paraId="76AF473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EC1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4106AB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4620" w:type="dxa"/>
            <w:noWrap w:val="0"/>
            <w:vAlign w:val="center"/>
          </w:tcPr>
          <w:p w14:paraId="0FA461DF">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人民防空地下室设计规范</w:t>
            </w:r>
          </w:p>
        </w:tc>
        <w:tc>
          <w:tcPr>
            <w:tcW w:w="1680" w:type="dxa"/>
            <w:noWrap w:val="0"/>
            <w:vAlign w:val="center"/>
          </w:tcPr>
          <w:p w14:paraId="7D186C3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50038</w:t>
            </w:r>
          </w:p>
        </w:tc>
        <w:tc>
          <w:tcPr>
            <w:tcW w:w="1230" w:type="dxa"/>
            <w:noWrap w:val="0"/>
            <w:vAlign w:val="center"/>
          </w:tcPr>
          <w:p w14:paraId="5E0F5D3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643D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4914B3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4620" w:type="dxa"/>
            <w:noWrap w:val="0"/>
            <w:vAlign w:val="center"/>
          </w:tcPr>
          <w:p w14:paraId="2F51D7F9">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人民防空工程设计规范</w:t>
            </w:r>
          </w:p>
        </w:tc>
        <w:tc>
          <w:tcPr>
            <w:tcW w:w="1680" w:type="dxa"/>
            <w:noWrap w:val="0"/>
            <w:vAlign w:val="center"/>
          </w:tcPr>
          <w:p w14:paraId="342BEEE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50225</w:t>
            </w:r>
          </w:p>
        </w:tc>
        <w:tc>
          <w:tcPr>
            <w:tcW w:w="1230" w:type="dxa"/>
            <w:noWrap w:val="0"/>
            <w:vAlign w:val="center"/>
          </w:tcPr>
          <w:p w14:paraId="6365C5A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94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2321E5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4620" w:type="dxa"/>
            <w:noWrap w:val="0"/>
            <w:vAlign w:val="center"/>
          </w:tcPr>
          <w:p w14:paraId="3D361DAA">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东莞市建设工程规划条件核实测量技术规程</w:t>
            </w:r>
          </w:p>
        </w:tc>
        <w:tc>
          <w:tcPr>
            <w:tcW w:w="1680" w:type="dxa"/>
            <w:noWrap w:val="0"/>
            <w:vAlign w:val="center"/>
          </w:tcPr>
          <w:p w14:paraId="0A14962C">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55DD75A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224F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5FC75B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4620" w:type="dxa"/>
            <w:noWrap w:val="0"/>
            <w:vAlign w:val="center"/>
          </w:tcPr>
          <w:p w14:paraId="3142687B">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东莞市建设项目规划指标计算细则</w:t>
            </w:r>
          </w:p>
        </w:tc>
        <w:tc>
          <w:tcPr>
            <w:tcW w:w="1680" w:type="dxa"/>
            <w:noWrap w:val="0"/>
            <w:vAlign w:val="center"/>
          </w:tcPr>
          <w:p w14:paraId="6B9C83B4">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541BC19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20CE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top"/>
          </w:tcPr>
          <w:p w14:paraId="0B8E7C6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23</w:t>
            </w:r>
          </w:p>
        </w:tc>
        <w:tc>
          <w:tcPr>
            <w:tcW w:w="4620" w:type="dxa"/>
            <w:noWrap w:val="0"/>
            <w:vAlign w:val="top"/>
          </w:tcPr>
          <w:p w14:paraId="3AD75C84">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szCs w:val="21"/>
                <w:highlight w:val="none"/>
              </w:rPr>
              <w:t>东莞市工程建设项目“多测合一”实施配套制度文件（试行）</w:t>
            </w:r>
          </w:p>
        </w:tc>
        <w:tc>
          <w:tcPr>
            <w:tcW w:w="1680" w:type="dxa"/>
            <w:noWrap w:val="0"/>
            <w:vAlign w:val="top"/>
          </w:tcPr>
          <w:p w14:paraId="68623DFF">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top"/>
          </w:tcPr>
          <w:p w14:paraId="1F4606C7">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地方标准</w:t>
            </w:r>
          </w:p>
        </w:tc>
      </w:tr>
    </w:tbl>
    <w:p w14:paraId="2645AC6A">
      <w:pPr>
        <w:rPr>
          <w:rFonts w:hint="eastAsia" w:ascii="宋体" w:hAnsi="宋体" w:cs="宋体"/>
          <w:color w:val="auto"/>
          <w:szCs w:val="21"/>
          <w:highlight w:val="none"/>
        </w:rPr>
      </w:pPr>
      <w:r>
        <w:rPr>
          <w:rFonts w:hint="eastAsia" w:ascii="宋体" w:hAnsi="宋体" w:cs="宋体"/>
          <w:color w:val="auto"/>
          <w:szCs w:val="21"/>
          <w:highlight w:val="none"/>
        </w:rPr>
        <w:t>注：项目实施过程中，上述标准有更新的，执行最新标准。</w:t>
      </w: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2A953">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B6D13">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FB6D13">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E489">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B0137">
                          <w:pPr>
                            <w:pStyle w:val="1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2B0137">
                    <w:pPr>
                      <w:pStyle w:val="1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17B0B">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CEDDF"/>
    <w:multiLevelType w:val="singleLevel"/>
    <w:tmpl w:val="A13CEDDF"/>
    <w:lvl w:ilvl="0" w:tentative="0">
      <w:start w:val="4"/>
      <w:numFmt w:val="chineseCounting"/>
      <w:suff w:val="space"/>
      <w:lvlText w:val="第%1条"/>
      <w:lvlJc w:val="left"/>
      <w:rPr>
        <w:rFonts w:hint="eastAsia"/>
      </w:rPr>
    </w:lvl>
  </w:abstractNum>
  <w:abstractNum w:abstractNumId="1">
    <w:nsid w:val="A8214B98"/>
    <w:multiLevelType w:val="singleLevel"/>
    <w:tmpl w:val="A8214B98"/>
    <w:lvl w:ilvl="0" w:tentative="0">
      <w:start w:val="2"/>
      <w:numFmt w:val="chineseCounting"/>
      <w:suff w:val="space"/>
      <w:lvlText w:val="第%1条"/>
      <w:lvlJc w:val="left"/>
      <w:rPr>
        <w:rFonts w:hint="eastAsia"/>
      </w:rPr>
    </w:lvl>
  </w:abstractNum>
  <w:abstractNum w:abstractNumId="2">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0EBF5663"/>
    <w:multiLevelType w:val="multilevel"/>
    <w:tmpl w:val="0EBF5663"/>
    <w:lvl w:ilvl="0" w:tentative="0">
      <w:start w:val="1"/>
      <w:numFmt w:val="japaneseCounting"/>
      <w:pStyle w:val="68"/>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F46908"/>
    <w:multiLevelType w:val="singleLevel"/>
    <w:tmpl w:val="50F46908"/>
    <w:lvl w:ilvl="0" w:tentative="0">
      <w:start w:val="1"/>
      <w:numFmt w:val="chineseCounting"/>
      <w:suff w:val="space"/>
      <w:lvlText w:val="第%1条"/>
      <w:lvlJc w:val="left"/>
      <w:rPr>
        <w:rFonts w:hint="eastAsia"/>
      </w:rPr>
    </w:lvl>
  </w:abstractNum>
  <w:abstractNum w:abstractNumId="5">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57B5FE69"/>
    <w:multiLevelType w:val="singleLevel"/>
    <w:tmpl w:val="57B5FE69"/>
    <w:lvl w:ilvl="0" w:tentative="0">
      <w:start w:val="8"/>
      <w:numFmt w:val="chineseCounting"/>
      <w:suff w:val="space"/>
      <w:lvlText w:val="第%1条"/>
      <w:lvlJc w:val="left"/>
      <w:rPr>
        <w:rFonts w:hint="eastAsia"/>
      </w:rPr>
    </w:lvl>
  </w:abstractNum>
  <w:abstractNum w:abstractNumId="7">
    <w:nsid w:val="6099A159"/>
    <w:multiLevelType w:val="singleLevel"/>
    <w:tmpl w:val="6099A159"/>
    <w:lvl w:ilvl="0" w:tentative="0">
      <w:start w:val="1"/>
      <w:numFmt w:val="decimal"/>
      <w:suff w:val="nothing"/>
      <w:lvlText w:val="%1、"/>
      <w:lvlJc w:val="left"/>
      <w:rPr>
        <w:rFonts w:cs="Times New Roman"/>
      </w:rPr>
    </w:lvl>
  </w:abstractNum>
  <w:abstractNum w:abstractNumId="8">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7566BEF1"/>
    <w:multiLevelType w:val="singleLevel"/>
    <w:tmpl w:val="7566BEF1"/>
    <w:lvl w:ilvl="0" w:tentative="0">
      <w:start w:val="1"/>
      <w:numFmt w:val="bullet"/>
      <w:pStyle w:val="7"/>
      <w:lvlText w:val=""/>
      <w:lvlJc w:val="left"/>
      <w:pPr>
        <w:tabs>
          <w:tab w:val="left" w:pos="360"/>
        </w:tabs>
        <w:ind w:left="360" w:hanging="360"/>
      </w:pPr>
      <w:rPr>
        <w:rFonts w:hint="default" w:ascii="Wingdings" w:hAnsi="Wingdings"/>
      </w:rPr>
    </w:lvl>
  </w:abstractNum>
  <w:num w:numId="1">
    <w:abstractNumId w:val="9"/>
  </w:num>
  <w:num w:numId="2">
    <w:abstractNumId w:val="8"/>
  </w:num>
  <w:num w:numId="3">
    <w:abstractNumId w:val="2"/>
  </w:num>
  <w:num w:numId="4">
    <w:abstractNumId w:val="3"/>
  </w:num>
  <w:num w:numId="5">
    <w:abstractNumId w:val="7"/>
  </w:num>
  <w:num w:numId="6">
    <w:abstractNumId w:val="5"/>
  </w:num>
  <w:num w:numId="7">
    <w:abstractNumId w:val="4"/>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NjQ0YWRiMWY4M2NiNWY5YjQ4YWI3NzFjMzFlNTI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0D69"/>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1205"/>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D5EE3"/>
    <w:rsid w:val="03A65054"/>
    <w:rsid w:val="03E166CA"/>
    <w:rsid w:val="041020AC"/>
    <w:rsid w:val="04CF6E29"/>
    <w:rsid w:val="059366CF"/>
    <w:rsid w:val="05D00163"/>
    <w:rsid w:val="06393532"/>
    <w:rsid w:val="06F921C6"/>
    <w:rsid w:val="076377BD"/>
    <w:rsid w:val="0775073F"/>
    <w:rsid w:val="07782075"/>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A3817"/>
    <w:rsid w:val="0A535ED7"/>
    <w:rsid w:val="0A9368A5"/>
    <w:rsid w:val="0A9B4FED"/>
    <w:rsid w:val="0AAF3339"/>
    <w:rsid w:val="0ABC5613"/>
    <w:rsid w:val="0AF6693D"/>
    <w:rsid w:val="0AF979DC"/>
    <w:rsid w:val="0B096EC6"/>
    <w:rsid w:val="0B0C0A79"/>
    <w:rsid w:val="0B451F6A"/>
    <w:rsid w:val="0C6F4C8D"/>
    <w:rsid w:val="0CC223BD"/>
    <w:rsid w:val="0D0E0EB6"/>
    <w:rsid w:val="0DB8493F"/>
    <w:rsid w:val="0DE142CB"/>
    <w:rsid w:val="0DFE0A67"/>
    <w:rsid w:val="0E7C59F6"/>
    <w:rsid w:val="0F071DD0"/>
    <w:rsid w:val="0F7E4E5C"/>
    <w:rsid w:val="0FDC1CDC"/>
    <w:rsid w:val="100347F4"/>
    <w:rsid w:val="10223C48"/>
    <w:rsid w:val="12475EA9"/>
    <w:rsid w:val="12E12507"/>
    <w:rsid w:val="12EA0F15"/>
    <w:rsid w:val="132A67C6"/>
    <w:rsid w:val="133360BD"/>
    <w:rsid w:val="141973E7"/>
    <w:rsid w:val="146E4633"/>
    <w:rsid w:val="150412EA"/>
    <w:rsid w:val="15B638E6"/>
    <w:rsid w:val="16010CC9"/>
    <w:rsid w:val="16094B1D"/>
    <w:rsid w:val="16245CF2"/>
    <w:rsid w:val="16607DB0"/>
    <w:rsid w:val="16A8360C"/>
    <w:rsid w:val="16B6215D"/>
    <w:rsid w:val="171438BA"/>
    <w:rsid w:val="17230955"/>
    <w:rsid w:val="182770BA"/>
    <w:rsid w:val="18334909"/>
    <w:rsid w:val="18863017"/>
    <w:rsid w:val="18AC6D73"/>
    <w:rsid w:val="18B01B3E"/>
    <w:rsid w:val="18EE407B"/>
    <w:rsid w:val="1B061CDE"/>
    <w:rsid w:val="1B41324C"/>
    <w:rsid w:val="1B4716B4"/>
    <w:rsid w:val="1BB77AA6"/>
    <w:rsid w:val="1BCD2D3B"/>
    <w:rsid w:val="1BDF1A9C"/>
    <w:rsid w:val="1C08419D"/>
    <w:rsid w:val="1C2C554A"/>
    <w:rsid w:val="1D1E0066"/>
    <w:rsid w:val="1D4D5FFD"/>
    <w:rsid w:val="1EC96A8E"/>
    <w:rsid w:val="1F7A0970"/>
    <w:rsid w:val="1FC46A35"/>
    <w:rsid w:val="1FF53A33"/>
    <w:rsid w:val="20892D10"/>
    <w:rsid w:val="209E2C67"/>
    <w:rsid w:val="212A490A"/>
    <w:rsid w:val="213D4C42"/>
    <w:rsid w:val="21621892"/>
    <w:rsid w:val="216F32CA"/>
    <w:rsid w:val="22124112"/>
    <w:rsid w:val="227D6B74"/>
    <w:rsid w:val="22CF05C2"/>
    <w:rsid w:val="233B1FA6"/>
    <w:rsid w:val="234C726B"/>
    <w:rsid w:val="23675930"/>
    <w:rsid w:val="23F57352"/>
    <w:rsid w:val="23FB094D"/>
    <w:rsid w:val="240241AD"/>
    <w:rsid w:val="242D6BB5"/>
    <w:rsid w:val="24434A2B"/>
    <w:rsid w:val="249A7996"/>
    <w:rsid w:val="24BB1A2B"/>
    <w:rsid w:val="2578711C"/>
    <w:rsid w:val="267E2359"/>
    <w:rsid w:val="26BC7CBC"/>
    <w:rsid w:val="26E46A21"/>
    <w:rsid w:val="27447ED5"/>
    <w:rsid w:val="275F3A77"/>
    <w:rsid w:val="284F0253"/>
    <w:rsid w:val="28644870"/>
    <w:rsid w:val="29684829"/>
    <w:rsid w:val="297B3219"/>
    <w:rsid w:val="29F96AE1"/>
    <w:rsid w:val="2A0F09FD"/>
    <w:rsid w:val="2A5C1D7F"/>
    <w:rsid w:val="2A9521F9"/>
    <w:rsid w:val="2AE949DF"/>
    <w:rsid w:val="2B3B474B"/>
    <w:rsid w:val="2B8D044E"/>
    <w:rsid w:val="2BB3779B"/>
    <w:rsid w:val="2BCF1472"/>
    <w:rsid w:val="2C016BB8"/>
    <w:rsid w:val="2C95258C"/>
    <w:rsid w:val="2CCD665D"/>
    <w:rsid w:val="2D77461B"/>
    <w:rsid w:val="2E400C5F"/>
    <w:rsid w:val="2E5209E3"/>
    <w:rsid w:val="2EA046D5"/>
    <w:rsid w:val="2EB01AFE"/>
    <w:rsid w:val="2F3029A9"/>
    <w:rsid w:val="3020103A"/>
    <w:rsid w:val="30592C7B"/>
    <w:rsid w:val="30A04ED9"/>
    <w:rsid w:val="30A530CE"/>
    <w:rsid w:val="30D1119A"/>
    <w:rsid w:val="30F12F4C"/>
    <w:rsid w:val="3112402E"/>
    <w:rsid w:val="31162566"/>
    <w:rsid w:val="311F42AA"/>
    <w:rsid w:val="313D3E38"/>
    <w:rsid w:val="323504BD"/>
    <w:rsid w:val="32611BF0"/>
    <w:rsid w:val="326967F8"/>
    <w:rsid w:val="32894C60"/>
    <w:rsid w:val="3289763F"/>
    <w:rsid w:val="328D67D6"/>
    <w:rsid w:val="329614A6"/>
    <w:rsid w:val="33171679"/>
    <w:rsid w:val="333714DA"/>
    <w:rsid w:val="339715FE"/>
    <w:rsid w:val="33A83294"/>
    <w:rsid w:val="34011E26"/>
    <w:rsid w:val="34166D29"/>
    <w:rsid w:val="341B4D23"/>
    <w:rsid w:val="34871219"/>
    <w:rsid w:val="35143164"/>
    <w:rsid w:val="35202EDB"/>
    <w:rsid w:val="35CA7CFF"/>
    <w:rsid w:val="35E46400"/>
    <w:rsid w:val="36A81FB2"/>
    <w:rsid w:val="3722158D"/>
    <w:rsid w:val="375E09FC"/>
    <w:rsid w:val="37D15E78"/>
    <w:rsid w:val="382A3B4C"/>
    <w:rsid w:val="38525FA9"/>
    <w:rsid w:val="386844B1"/>
    <w:rsid w:val="38B45620"/>
    <w:rsid w:val="39003F1D"/>
    <w:rsid w:val="39276876"/>
    <w:rsid w:val="392B2930"/>
    <w:rsid w:val="39532ACC"/>
    <w:rsid w:val="395F7611"/>
    <w:rsid w:val="39873050"/>
    <w:rsid w:val="3A087473"/>
    <w:rsid w:val="3A246838"/>
    <w:rsid w:val="3AC82180"/>
    <w:rsid w:val="3AC853CC"/>
    <w:rsid w:val="3B9155FC"/>
    <w:rsid w:val="3BEA5011"/>
    <w:rsid w:val="3C045336"/>
    <w:rsid w:val="3C325B73"/>
    <w:rsid w:val="3C582CD8"/>
    <w:rsid w:val="3C8B75C6"/>
    <w:rsid w:val="3C8C714B"/>
    <w:rsid w:val="3CAB5555"/>
    <w:rsid w:val="3CCE5D2E"/>
    <w:rsid w:val="3D9463BC"/>
    <w:rsid w:val="3DD0308B"/>
    <w:rsid w:val="3E094E14"/>
    <w:rsid w:val="3E2546CD"/>
    <w:rsid w:val="3E5D7122"/>
    <w:rsid w:val="3EDC002C"/>
    <w:rsid w:val="3F8A56C0"/>
    <w:rsid w:val="3F943993"/>
    <w:rsid w:val="40531C58"/>
    <w:rsid w:val="405E23AF"/>
    <w:rsid w:val="40670F93"/>
    <w:rsid w:val="409566ED"/>
    <w:rsid w:val="40B93621"/>
    <w:rsid w:val="41127A9D"/>
    <w:rsid w:val="41192D98"/>
    <w:rsid w:val="413E5CD9"/>
    <w:rsid w:val="42241BF5"/>
    <w:rsid w:val="423C4608"/>
    <w:rsid w:val="42C64AFA"/>
    <w:rsid w:val="43175C6B"/>
    <w:rsid w:val="43425F9D"/>
    <w:rsid w:val="435527DB"/>
    <w:rsid w:val="43A76602"/>
    <w:rsid w:val="43E3363E"/>
    <w:rsid w:val="43F465D0"/>
    <w:rsid w:val="442A053D"/>
    <w:rsid w:val="44440739"/>
    <w:rsid w:val="446F65B8"/>
    <w:rsid w:val="44CA150F"/>
    <w:rsid w:val="44E26B70"/>
    <w:rsid w:val="44F057A6"/>
    <w:rsid w:val="44F10C66"/>
    <w:rsid w:val="44FE3292"/>
    <w:rsid w:val="45010E6D"/>
    <w:rsid w:val="45A95346"/>
    <w:rsid w:val="45AC60E8"/>
    <w:rsid w:val="45DF1559"/>
    <w:rsid w:val="46274432"/>
    <w:rsid w:val="46416F41"/>
    <w:rsid w:val="466745CC"/>
    <w:rsid w:val="46C21E83"/>
    <w:rsid w:val="46C4203A"/>
    <w:rsid w:val="470E29AE"/>
    <w:rsid w:val="4855341D"/>
    <w:rsid w:val="48A24875"/>
    <w:rsid w:val="490623B9"/>
    <w:rsid w:val="49CB0CCD"/>
    <w:rsid w:val="49E859C3"/>
    <w:rsid w:val="49F6647E"/>
    <w:rsid w:val="4A7F685E"/>
    <w:rsid w:val="4AA349F3"/>
    <w:rsid w:val="4AA610D6"/>
    <w:rsid w:val="4B0C055A"/>
    <w:rsid w:val="4BD56D10"/>
    <w:rsid w:val="4BFB2486"/>
    <w:rsid w:val="4C005BC9"/>
    <w:rsid w:val="4C8B4A7C"/>
    <w:rsid w:val="4CFC368B"/>
    <w:rsid w:val="4D5011E7"/>
    <w:rsid w:val="4D5C666B"/>
    <w:rsid w:val="4E3C14F0"/>
    <w:rsid w:val="4E3E7C12"/>
    <w:rsid w:val="4E5F6FE2"/>
    <w:rsid w:val="4E7D412D"/>
    <w:rsid w:val="4EDC464B"/>
    <w:rsid w:val="4F086AAF"/>
    <w:rsid w:val="4F214558"/>
    <w:rsid w:val="4FFF07A5"/>
    <w:rsid w:val="5069668A"/>
    <w:rsid w:val="50A83CB2"/>
    <w:rsid w:val="512B42F2"/>
    <w:rsid w:val="52367F2A"/>
    <w:rsid w:val="528573B9"/>
    <w:rsid w:val="538E5DEC"/>
    <w:rsid w:val="53A35086"/>
    <w:rsid w:val="54172629"/>
    <w:rsid w:val="54780F3F"/>
    <w:rsid w:val="5525280C"/>
    <w:rsid w:val="55432F2F"/>
    <w:rsid w:val="55504F96"/>
    <w:rsid w:val="55962289"/>
    <w:rsid w:val="55E93AE3"/>
    <w:rsid w:val="56D076DF"/>
    <w:rsid w:val="56E34736"/>
    <w:rsid w:val="56FB15A3"/>
    <w:rsid w:val="572C3C94"/>
    <w:rsid w:val="57806BBC"/>
    <w:rsid w:val="587679B8"/>
    <w:rsid w:val="58963DA7"/>
    <w:rsid w:val="590673DE"/>
    <w:rsid w:val="592C3305"/>
    <w:rsid w:val="59613AE1"/>
    <w:rsid w:val="59A64C42"/>
    <w:rsid w:val="59A927FA"/>
    <w:rsid w:val="59C5737D"/>
    <w:rsid w:val="59E91A48"/>
    <w:rsid w:val="5A2C7551"/>
    <w:rsid w:val="5A400720"/>
    <w:rsid w:val="5A7B10EF"/>
    <w:rsid w:val="5ACE2D0B"/>
    <w:rsid w:val="5B4A57FA"/>
    <w:rsid w:val="5B644C76"/>
    <w:rsid w:val="5C3D679B"/>
    <w:rsid w:val="5CF4139A"/>
    <w:rsid w:val="5D311E27"/>
    <w:rsid w:val="5D35776A"/>
    <w:rsid w:val="5D5A2969"/>
    <w:rsid w:val="5D693C9C"/>
    <w:rsid w:val="5DE973D6"/>
    <w:rsid w:val="5E31340E"/>
    <w:rsid w:val="5E3E428F"/>
    <w:rsid w:val="5E8D2D21"/>
    <w:rsid w:val="5EBD1212"/>
    <w:rsid w:val="60403F25"/>
    <w:rsid w:val="60C84901"/>
    <w:rsid w:val="61AF6563"/>
    <w:rsid w:val="61B869B7"/>
    <w:rsid w:val="623F329A"/>
    <w:rsid w:val="62695E27"/>
    <w:rsid w:val="628242DE"/>
    <w:rsid w:val="62CB0D2C"/>
    <w:rsid w:val="62D17E16"/>
    <w:rsid w:val="636127C3"/>
    <w:rsid w:val="63860BC4"/>
    <w:rsid w:val="63975341"/>
    <w:rsid w:val="63B52864"/>
    <w:rsid w:val="641C0CE8"/>
    <w:rsid w:val="64267BC2"/>
    <w:rsid w:val="6541100E"/>
    <w:rsid w:val="654C0BA8"/>
    <w:rsid w:val="65764611"/>
    <w:rsid w:val="663373F5"/>
    <w:rsid w:val="6640609C"/>
    <w:rsid w:val="664352EB"/>
    <w:rsid w:val="672079BD"/>
    <w:rsid w:val="683E7EE4"/>
    <w:rsid w:val="696610E4"/>
    <w:rsid w:val="69754956"/>
    <w:rsid w:val="6A136556"/>
    <w:rsid w:val="6A141639"/>
    <w:rsid w:val="6A727B6E"/>
    <w:rsid w:val="6A83721D"/>
    <w:rsid w:val="6AE21101"/>
    <w:rsid w:val="6B4F3B9E"/>
    <w:rsid w:val="6BA86515"/>
    <w:rsid w:val="6BD63153"/>
    <w:rsid w:val="6C5B55DC"/>
    <w:rsid w:val="6CA25624"/>
    <w:rsid w:val="6CAE03DD"/>
    <w:rsid w:val="6CE56E6B"/>
    <w:rsid w:val="6D032DAA"/>
    <w:rsid w:val="6D1450A2"/>
    <w:rsid w:val="6E005A26"/>
    <w:rsid w:val="6E6329C5"/>
    <w:rsid w:val="6EB02AF9"/>
    <w:rsid w:val="6EFF345A"/>
    <w:rsid w:val="6F0E41D6"/>
    <w:rsid w:val="6FB4540B"/>
    <w:rsid w:val="70020186"/>
    <w:rsid w:val="705F6B67"/>
    <w:rsid w:val="706633D4"/>
    <w:rsid w:val="70C5656F"/>
    <w:rsid w:val="70C73255"/>
    <w:rsid w:val="70E22CA9"/>
    <w:rsid w:val="70F5165C"/>
    <w:rsid w:val="71610FBE"/>
    <w:rsid w:val="725008FF"/>
    <w:rsid w:val="72760778"/>
    <w:rsid w:val="730661F8"/>
    <w:rsid w:val="740F4224"/>
    <w:rsid w:val="743104E3"/>
    <w:rsid w:val="74320C3C"/>
    <w:rsid w:val="74513162"/>
    <w:rsid w:val="74CD194A"/>
    <w:rsid w:val="75247A77"/>
    <w:rsid w:val="75431AF8"/>
    <w:rsid w:val="757B75BC"/>
    <w:rsid w:val="75FD6242"/>
    <w:rsid w:val="76756366"/>
    <w:rsid w:val="76A665D3"/>
    <w:rsid w:val="76B64EC4"/>
    <w:rsid w:val="76D364C6"/>
    <w:rsid w:val="78BD1F9D"/>
    <w:rsid w:val="79122841"/>
    <w:rsid w:val="79201CE1"/>
    <w:rsid w:val="794D6475"/>
    <w:rsid w:val="79646A3F"/>
    <w:rsid w:val="796D709A"/>
    <w:rsid w:val="79B14724"/>
    <w:rsid w:val="7A4863B9"/>
    <w:rsid w:val="7A996472"/>
    <w:rsid w:val="7B3E0A41"/>
    <w:rsid w:val="7B4B483A"/>
    <w:rsid w:val="7B794C12"/>
    <w:rsid w:val="7C323980"/>
    <w:rsid w:val="7C4D1785"/>
    <w:rsid w:val="7C5859EC"/>
    <w:rsid w:val="7CD767D8"/>
    <w:rsid w:val="7DC720AD"/>
    <w:rsid w:val="7EC02193"/>
    <w:rsid w:val="7F470157"/>
    <w:rsid w:val="7F7933E8"/>
    <w:rsid w:val="7FAE4995"/>
    <w:rsid w:val="7FF62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List Bullet"/>
    <w:basedOn w:val="1"/>
    <w:semiHidden/>
    <w:unhideWhenUsed/>
    <w:qFormat/>
    <w:uiPriority w:val="99"/>
    <w:pPr>
      <w:numPr>
        <w:ilvl w:val="0"/>
        <w:numId w:val="1"/>
      </w:numPr>
    </w:pPr>
  </w:style>
  <w:style w:type="paragraph" w:styleId="8">
    <w:name w:val="Document Map"/>
    <w:basedOn w:val="1"/>
    <w:link w:val="35"/>
    <w:qFormat/>
    <w:uiPriority w:val="99"/>
    <w:rPr>
      <w:rFonts w:ascii="宋体"/>
      <w:sz w:val="18"/>
      <w:szCs w:val="18"/>
    </w:rPr>
  </w:style>
  <w:style w:type="paragraph" w:styleId="9">
    <w:name w:val="annotation text"/>
    <w:basedOn w:val="1"/>
    <w:link w:val="36"/>
    <w:qFormat/>
    <w:uiPriority w:val="99"/>
    <w:pPr>
      <w:jc w:val="left"/>
    </w:pPr>
  </w:style>
  <w:style w:type="paragraph" w:styleId="10">
    <w:name w:val="Body Text"/>
    <w:basedOn w:val="1"/>
    <w:next w:val="11"/>
    <w:link w:val="37"/>
    <w:qFormat/>
    <w:uiPriority w:val="99"/>
    <w:pPr>
      <w:spacing w:after="120"/>
    </w:pPr>
  </w:style>
  <w:style w:type="paragraph" w:styleId="11">
    <w:name w:val="Body Text First Indent"/>
    <w:basedOn w:val="10"/>
    <w:link w:val="41"/>
    <w:qFormat/>
    <w:uiPriority w:val="99"/>
    <w:pPr>
      <w:widowControl/>
      <w:ind w:firstLine="420" w:firstLineChars="100"/>
    </w:pPr>
    <w:rPr>
      <w:rFonts w:ascii="Calibri" w:hAnsi="Calibri" w:cs="宋体"/>
      <w:szCs w:val="22"/>
    </w:rPr>
  </w:style>
  <w:style w:type="paragraph" w:styleId="12">
    <w:name w:val="Body Text Indent"/>
    <w:basedOn w:val="1"/>
    <w:qFormat/>
    <w:uiPriority w:val="0"/>
    <w:pPr>
      <w:autoSpaceDE/>
      <w:autoSpaceDN/>
      <w:adjustRightInd/>
      <w:ind w:left="567" w:leftChars="270"/>
      <w:jc w:val="both"/>
    </w:pPr>
    <w:rPr>
      <w:rFonts w:ascii="Times New Roman"/>
      <w:kern w:val="2"/>
      <w:sz w:val="21"/>
      <w:szCs w:val="20"/>
    </w:rPr>
  </w:style>
  <w:style w:type="paragraph" w:styleId="13">
    <w:name w:val="Plain Text"/>
    <w:basedOn w:val="1"/>
    <w:link w:val="53"/>
    <w:qFormat/>
    <w:uiPriority w:val="0"/>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38"/>
    <w:qFormat/>
    <w:uiPriority w:val="99"/>
    <w:rPr>
      <w:sz w:val="18"/>
      <w:szCs w:val="18"/>
    </w:rPr>
  </w:style>
  <w:style w:type="paragraph" w:styleId="15">
    <w:name w:val="footer"/>
    <w:basedOn w:val="1"/>
    <w:link w:val="39"/>
    <w:qFormat/>
    <w:uiPriority w:val="99"/>
    <w:pPr>
      <w:tabs>
        <w:tab w:val="center" w:pos="4153"/>
        <w:tab w:val="right" w:pos="8306"/>
      </w:tabs>
      <w:snapToGrid w:val="0"/>
      <w:jc w:val="left"/>
    </w:pPr>
    <w:rPr>
      <w:sz w:val="18"/>
      <w:szCs w:val="18"/>
    </w:rPr>
  </w:style>
  <w:style w:type="paragraph" w:styleId="16">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9"/>
    <w:next w:val="9"/>
    <w:link w:val="58"/>
    <w:semiHidden/>
    <w:qFormat/>
    <w:uiPriority w:val="99"/>
    <w:rPr>
      <w:b/>
      <w:bCs/>
    </w:rPr>
  </w:style>
  <w:style w:type="paragraph" w:styleId="21">
    <w:name w:val="Body Text First Indent 2"/>
    <w:basedOn w:val="12"/>
    <w:qFormat/>
    <w:uiPriority w:val="0"/>
    <w:pPr>
      <w:ind w:firstLine="420" w:firstLineChars="200"/>
    </w:pPr>
    <w:rPr>
      <w:color w:val="000000"/>
    </w:rPr>
  </w:style>
  <w:style w:type="table" w:styleId="23">
    <w:name w:val="Table Grid"/>
    <w:basedOn w:val="22"/>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bCs/>
    </w:rPr>
  </w:style>
  <w:style w:type="character" w:styleId="26">
    <w:name w:val="Hyperlink"/>
    <w:qFormat/>
    <w:uiPriority w:val="99"/>
    <w:rPr>
      <w:rFonts w:cs="Times New Roman"/>
      <w:color w:val="0000FF"/>
      <w:u w:val="single"/>
    </w:rPr>
  </w:style>
  <w:style w:type="character" w:styleId="27">
    <w:name w:val="annotation reference"/>
    <w:qFormat/>
    <w:uiPriority w:val="99"/>
    <w:rPr>
      <w:rFonts w:cs="Times New Roman"/>
      <w:sz w:val="21"/>
      <w:szCs w:val="21"/>
    </w:rPr>
  </w:style>
  <w:style w:type="paragraph" w:customStyle="1" w:styleId="28">
    <w:name w:val="正文2"/>
    <w:basedOn w:val="6"/>
    <w:qFormat/>
    <w:uiPriority w:val="0"/>
    <w:pPr>
      <w:jc w:val="both"/>
    </w:pPr>
    <w:rPr>
      <w:rFonts w:ascii="Times New Roman" w:hAnsi="Times New Roman" w:eastAsia="宋体" w:cs="Times New Roman"/>
      <w:kern w:val="2"/>
      <w:sz w:val="21"/>
      <w:szCs w:val="21"/>
      <w:lang w:val="en-US" w:eastAsia="zh-CN" w:bidi="ar-SA"/>
    </w:rPr>
  </w:style>
  <w:style w:type="paragraph" w:customStyle="1" w:styleId="29">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 w:type="paragraph" w:customStyle="1" w:styleId="30">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1">
    <w:name w:val="标题 1 字符"/>
    <w:link w:val="2"/>
    <w:qFormat/>
    <w:locked/>
    <w:uiPriority w:val="99"/>
    <w:rPr>
      <w:rFonts w:ascii="Times New Roman" w:hAnsi="Times New Roman" w:eastAsia="宋体" w:cs="Times New Roman"/>
      <w:b/>
      <w:bCs/>
      <w:kern w:val="44"/>
      <w:sz w:val="44"/>
      <w:szCs w:val="44"/>
    </w:rPr>
  </w:style>
  <w:style w:type="character" w:customStyle="1" w:styleId="32">
    <w:name w:val="标题 2 字符"/>
    <w:link w:val="3"/>
    <w:qFormat/>
    <w:locked/>
    <w:uiPriority w:val="99"/>
    <w:rPr>
      <w:rFonts w:ascii="Cambria" w:hAnsi="Cambria" w:eastAsia="宋体" w:cs="Times New Roman"/>
      <w:b/>
      <w:bCs/>
      <w:kern w:val="2"/>
      <w:sz w:val="32"/>
      <w:szCs w:val="32"/>
    </w:rPr>
  </w:style>
  <w:style w:type="character" w:customStyle="1" w:styleId="33">
    <w:name w:val="标题 3 字符"/>
    <w:link w:val="4"/>
    <w:qFormat/>
    <w:locked/>
    <w:uiPriority w:val="99"/>
    <w:rPr>
      <w:rFonts w:eastAsia="宋体" w:cs="Times New Roman"/>
      <w:b/>
      <w:sz w:val="32"/>
    </w:rPr>
  </w:style>
  <w:style w:type="character" w:customStyle="1" w:styleId="34">
    <w:name w:val="标题 4 字符1"/>
    <w:link w:val="5"/>
    <w:qFormat/>
    <w:locked/>
    <w:uiPriority w:val="99"/>
    <w:rPr>
      <w:rFonts w:ascii="Arial" w:hAnsi="Arial" w:eastAsia="黑体" w:cs="Times New Roman"/>
      <w:b/>
      <w:bCs/>
      <w:kern w:val="2"/>
      <w:sz w:val="28"/>
      <w:szCs w:val="28"/>
    </w:rPr>
  </w:style>
  <w:style w:type="character" w:customStyle="1" w:styleId="35">
    <w:name w:val="文档结构图 字符"/>
    <w:link w:val="8"/>
    <w:qFormat/>
    <w:locked/>
    <w:uiPriority w:val="99"/>
    <w:rPr>
      <w:rFonts w:ascii="宋体" w:hAnsi="Times New Roman" w:eastAsia="宋体" w:cs="Times New Roman"/>
      <w:kern w:val="2"/>
      <w:sz w:val="18"/>
      <w:szCs w:val="18"/>
    </w:rPr>
  </w:style>
  <w:style w:type="character" w:customStyle="1" w:styleId="36">
    <w:name w:val="批注文字 字符"/>
    <w:link w:val="9"/>
    <w:qFormat/>
    <w:locked/>
    <w:uiPriority w:val="99"/>
    <w:rPr>
      <w:rFonts w:ascii="Times New Roman" w:hAnsi="Times New Roman" w:cs="Times New Roman"/>
      <w:kern w:val="2"/>
      <w:sz w:val="21"/>
    </w:rPr>
  </w:style>
  <w:style w:type="character" w:customStyle="1" w:styleId="37">
    <w:name w:val="正文文本 字符"/>
    <w:link w:val="10"/>
    <w:qFormat/>
    <w:locked/>
    <w:uiPriority w:val="99"/>
    <w:rPr>
      <w:rFonts w:ascii="Times New Roman" w:hAnsi="Times New Roman" w:eastAsia="宋体" w:cs="Times New Roman"/>
      <w:sz w:val="20"/>
      <w:szCs w:val="20"/>
    </w:rPr>
  </w:style>
  <w:style w:type="character" w:customStyle="1" w:styleId="38">
    <w:name w:val="批注框文本 字符"/>
    <w:link w:val="14"/>
    <w:qFormat/>
    <w:locked/>
    <w:uiPriority w:val="99"/>
    <w:rPr>
      <w:rFonts w:ascii="Times New Roman" w:hAnsi="Times New Roman" w:eastAsia="宋体" w:cs="Times New Roman"/>
      <w:kern w:val="2"/>
      <w:sz w:val="18"/>
      <w:szCs w:val="18"/>
    </w:rPr>
  </w:style>
  <w:style w:type="character" w:customStyle="1" w:styleId="39">
    <w:name w:val="页脚 字符"/>
    <w:link w:val="15"/>
    <w:qFormat/>
    <w:locked/>
    <w:uiPriority w:val="99"/>
    <w:rPr>
      <w:rFonts w:ascii="Times New Roman" w:hAnsi="Times New Roman" w:eastAsia="宋体" w:cs="Times New Roman"/>
      <w:sz w:val="18"/>
      <w:szCs w:val="18"/>
    </w:rPr>
  </w:style>
  <w:style w:type="character" w:customStyle="1" w:styleId="40">
    <w:name w:val="页眉 字符"/>
    <w:link w:val="16"/>
    <w:qFormat/>
    <w:locked/>
    <w:uiPriority w:val="99"/>
    <w:rPr>
      <w:rFonts w:ascii="Times New Roman" w:hAnsi="Times New Roman" w:eastAsia="宋体" w:cs="Times New Roman"/>
      <w:sz w:val="18"/>
      <w:szCs w:val="18"/>
    </w:rPr>
  </w:style>
  <w:style w:type="character" w:customStyle="1" w:styleId="41">
    <w:name w:val="正文首行缩进 字符"/>
    <w:link w:val="11"/>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qFormat/>
    <w:locked/>
    <w:uiPriority w:val="99"/>
    <w:rPr>
      <w:sz w:val="24"/>
    </w:rPr>
  </w:style>
  <w:style w:type="paragraph" w:customStyle="1" w:styleId="52">
    <w:name w:val="标准书脚_奇数页"/>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link w:val="13"/>
    <w:qFormat/>
    <w:locked/>
    <w:uiPriority w:val="0"/>
    <w:rPr>
      <w:rFonts w:ascii="宋体" w:hAnsi="Courier New" w:eastAsia="宋体" w:cs="Times New Roman"/>
      <w:kern w:val="2"/>
      <w:sz w:val="21"/>
      <w:szCs w:val="21"/>
    </w:rPr>
  </w:style>
  <w:style w:type="character" w:customStyle="1" w:styleId="54">
    <w:name w:val="未处理的提及1"/>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link w:val="20"/>
    <w:semiHidden/>
    <w:qFormat/>
    <w:locked/>
    <w:uiPriority w:val="99"/>
    <w:rPr>
      <w:rFonts w:ascii="Times New Roman" w:hAnsi="Times New Roman" w:eastAsia="宋体" w:cs="Times New Roman"/>
      <w:b/>
      <w:bCs/>
      <w:kern w:val="2"/>
      <w:sz w:val="21"/>
    </w:rPr>
  </w:style>
  <w:style w:type="character" w:customStyle="1" w:styleId="59">
    <w:name w:val="标题 4 字符"/>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2">
    <w:name w:val="致远要点 字符"/>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paragraph" w:customStyle="1" w:styleId="64">
    <w:name w:val="列表段落1"/>
    <w:basedOn w:val="1"/>
    <w:qFormat/>
    <w:uiPriority w:val="34"/>
    <w:pPr>
      <w:ind w:firstLine="420" w:firstLineChars="200"/>
    </w:pPr>
  </w:style>
  <w:style w:type="paragraph" w:customStyle="1" w:styleId="65">
    <w:name w:val="表格文字"/>
    <w:basedOn w:val="1"/>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6">
    <w:name w:val="样式 小四 加粗 行距: 多倍行距 1.25 字行"/>
    <w:basedOn w:val="1"/>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7">
    <w:name w:val="Normal_1"/>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68">
    <w:name w:val="Heading 1_0"/>
    <w:basedOn w:val="67"/>
    <w:next w:val="67"/>
    <w:qFormat/>
    <w:uiPriority w:val="9"/>
    <w:pPr>
      <w:numPr>
        <w:ilvl w:val="0"/>
        <w:numId w:val="4"/>
      </w:numPr>
      <w:spacing w:before="120" w:after="120" w:line="312" w:lineRule="auto"/>
      <w:ind w:firstLine="0" w:firstLineChars="0"/>
      <w:outlineLvl w:val="0"/>
    </w:pPr>
    <w:rPr>
      <w:b/>
      <w:sz w:val="36"/>
      <w:szCs w:val="36"/>
    </w:rPr>
  </w:style>
  <w:style w:type="character" w:customStyle="1" w:styleId="69">
    <w:name w:val="ql-author-15932486"/>
    <w:qFormat/>
    <w:uiPriority w:val="0"/>
  </w:style>
  <w:style w:type="paragraph" w:customStyle="1" w:styleId="70">
    <w:name w:val="ql-indent-1"/>
    <w:basedOn w:val="1"/>
    <w:qFormat/>
    <w:uiPriority w:val="0"/>
    <w:pPr>
      <w:spacing w:before="100" w:beforeAutospacing="1" w:after="100" w:afterAutospacing="1"/>
    </w:pPr>
  </w:style>
  <w:style w:type="paragraph" w:customStyle="1" w:styleId="71">
    <w:name w:val="纯文本1"/>
    <w:basedOn w:val="1"/>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12065</Words>
  <Characters>12985</Characters>
  <Lines>73</Lines>
  <Paragraphs>20</Paragraphs>
  <TotalTime>11</TotalTime>
  <ScaleCrop>false</ScaleCrop>
  <LinksUpToDate>false</LinksUpToDate>
  <CharactersWithSpaces>14532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刘伟浩</cp:lastModifiedBy>
  <cp:lastPrinted>2024-10-23T08:53:00Z</cp:lastPrinted>
  <dcterms:modified xsi:type="dcterms:W3CDTF">2026-07-31T07:31:19Z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A9BD4AC3A9B84CC78612A89590EE7489_13</vt:lpwstr>
  </property>
  <property fmtid="{D5CDD505-2E9C-101B-9397-08002B2CF9AE}" pid="4" name="KSOTemplateDocerSaveRecord">
    <vt:lpwstr>eyJoZGlkIjoiZjE4MDNlN2Y2ZjMxODAzNjY1MzNlMzE3OTE1ZTNkMGUiLCJ1c2VySWQiOiIxNzY1OTkyMDk5In0=</vt:lpwstr>
  </property>
</Properties>
</file>