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sz w:val="44"/>
          <w:szCs w:val="44"/>
          <w:highlight w:val="none"/>
        </w:rPr>
      </w:pPr>
      <w:r>
        <w:rPr>
          <w:rFonts w:hint="eastAsia" w:eastAsia="华文中宋"/>
          <w:sz w:val="44"/>
          <w:szCs w:val="44"/>
          <w:highlight w:val="none"/>
          <w:lang w:val="en-US" w:eastAsia="zh-CN"/>
        </w:rPr>
        <w:t xml:space="preserve"> </w:t>
      </w:r>
      <w:r>
        <w:rPr>
          <w:rFonts w:hint="eastAsia" w:eastAsia="华文中宋"/>
          <w:sz w:val="44"/>
          <w:szCs w:val="44"/>
          <w:highlight w:val="none"/>
        </w:rPr>
        <w:t>竞争性磋商文件</w:t>
      </w:r>
    </w:p>
    <w:p>
      <w:pPr>
        <w:spacing w:line="276" w:lineRule="auto"/>
        <w:ind w:firstLine="640" w:firstLineChars="200"/>
        <w:jc w:val="left"/>
        <w:rPr>
          <w:rFonts w:hint="eastAsia" w:eastAsia="仿宋_GB2312"/>
          <w:sz w:val="32"/>
          <w:szCs w:val="32"/>
          <w:highlight w:val="none"/>
          <w:lang w:eastAsia="zh-CN"/>
        </w:rPr>
      </w:pPr>
      <w:r>
        <w:rPr>
          <w:rFonts w:hint="eastAsia" w:eastAsia="仿宋_GB2312"/>
          <w:sz w:val="32"/>
          <w:szCs w:val="32"/>
          <w:highlight w:val="none"/>
          <w:lang w:val="en-US" w:eastAsia="zh-CN"/>
        </w:rPr>
        <w:t>东莞市东实旗云投资有限</w:t>
      </w:r>
      <w:r>
        <w:rPr>
          <w:rFonts w:hint="eastAsia" w:eastAsia="仿宋_GB2312"/>
          <w:sz w:val="32"/>
          <w:szCs w:val="32"/>
          <w:highlight w:val="none"/>
          <w:lang w:eastAsia="zh-CN"/>
        </w:rPr>
        <w:t>公司</w:t>
      </w:r>
      <w:r>
        <w:rPr>
          <w:rFonts w:hint="eastAsia" w:eastAsia="仿宋_GB2312"/>
          <w:sz w:val="32"/>
          <w:szCs w:val="32"/>
          <w:highlight w:val="none"/>
        </w:rPr>
        <w:t>需采购一家</w:t>
      </w:r>
      <w:r>
        <w:rPr>
          <w:rFonts w:hint="eastAsia" w:eastAsia="仿宋_GB2312"/>
          <w:sz w:val="32"/>
          <w:szCs w:val="32"/>
          <w:highlight w:val="none"/>
          <w:lang w:val="en-US" w:eastAsia="zh-CN"/>
        </w:rPr>
        <w:t>东莞“算力产业岛”统筹经济测算及投融资模式分析</w:t>
      </w:r>
      <w:r>
        <w:rPr>
          <w:rFonts w:hint="eastAsia" w:eastAsia="仿宋_GB2312"/>
          <w:sz w:val="32"/>
          <w:szCs w:val="32"/>
          <w:highlight w:val="none"/>
          <w:lang w:eastAsia="zh-CN"/>
        </w:rPr>
        <w:t>服务</w:t>
      </w:r>
      <w:r>
        <w:rPr>
          <w:rFonts w:hint="eastAsia" w:eastAsia="仿宋_GB2312"/>
          <w:sz w:val="32"/>
          <w:szCs w:val="32"/>
          <w:highlight w:val="none"/>
        </w:rPr>
        <w:t>，现将相关情况介绍如下</w:t>
      </w:r>
      <w:r>
        <w:rPr>
          <w:rFonts w:hint="eastAsia" w:eastAsia="仿宋_GB2312"/>
          <w:sz w:val="32"/>
          <w:szCs w:val="32"/>
          <w:highlight w:val="none"/>
          <w:lang w:eastAsia="zh-CN"/>
        </w:rPr>
        <w:t>：</w:t>
      </w:r>
    </w:p>
    <w:p>
      <w:pPr>
        <w:adjustRightInd w:val="0"/>
        <w:snapToGrid w:val="0"/>
        <w:spacing w:line="276" w:lineRule="auto"/>
        <w:outlineLvl w:val="0"/>
        <w:rPr>
          <w:rFonts w:eastAsia="黑体"/>
          <w:sz w:val="32"/>
          <w:szCs w:val="32"/>
          <w:highlight w:val="none"/>
        </w:rPr>
      </w:pPr>
      <w:r>
        <w:rPr>
          <w:rFonts w:hint="eastAsia" w:eastAsia="黑体"/>
          <w:sz w:val="32"/>
          <w:szCs w:val="32"/>
          <w:highlight w:val="none"/>
        </w:rPr>
        <w:t>一、项目名称及内容</w:t>
      </w:r>
    </w:p>
    <w:p>
      <w:pPr>
        <w:spacing w:line="276" w:lineRule="auto"/>
        <w:ind w:firstLine="640" w:firstLineChars="200"/>
        <w:jc w:val="left"/>
        <w:rPr>
          <w:rFonts w:hint="default"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1、项目名称：</w:t>
      </w:r>
      <w:r>
        <w:rPr>
          <w:rFonts w:hint="eastAsia" w:ascii="Times New Roman" w:hAnsi="Times New Roman" w:eastAsia="仿宋_GB2312" w:cs="Times New Roman"/>
          <w:sz w:val="32"/>
          <w:szCs w:val="32"/>
          <w:highlight w:val="none"/>
          <w:u w:val="single"/>
          <w:lang w:val="en-US" w:eastAsia="zh-CN"/>
        </w:rPr>
        <w:t>东莞“算力产业岛”统筹经济测算及投融资模式分析服务</w:t>
      </w:r>
    </w:p>
    <w:p>
      <w:pPr>
        <w:spacing w:line="276" w:lineRule="auto"/>
        <w:ind w:firstLine="640" w:firstLineChars="200"/>
        <w:jc w:val="lef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工作内容：东莞“算力产业岛”位于东莞市沙田镇泥洲岛，总规划用地面积约8950亩。其中首开区规划用地面积约626亩，总计容建筑面积约83.4万㎡（容积率按2.0计），共分为2个地块，地块一规划用地面积约307亩，地块二规划用地面积约319亩(项目及首开区最终规划范围及面积以市相关部门批准的规划条件为准)。详见《合同文本》及任务书；</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40" w:firstLineChars="200"/>
        <w:textAlignment w:val="auto"/>
        <w:rPr>
          <w:rFonts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、项目地点：</w:t>
      </w:r>
      <w:r>
        <w:rPr>
          <w:rFonts w:hint="eastAsia" w:ascii="Times New Roman" w:hAnsi="Times New Roman" w:eastAsia="仿宋_GB2312" w:cs="Times New Roman"/>
          <w:sz w:val="32"/>
          <w:szCs w:val="32"/>
          <w:highlight w:val="none"/>
          <w:u w:val="single"/>
          <w:lang w:val="en-US" w:eastAsia="zh-CN"/>
        </w:rPr>
        <w:t>东莞市沙田镇泥洲岛</w:t>
      </w:r>
      <w:r>
        <w:rPr>
          <w:rFonts w:hint="eastAsia" w:ascii="Times New Roman" w:hAnsi="Times New Roman" w:eastAsia="仿宋_GB2312" w:cs="Times New Roman"/>
          <w:sz w:val="32"/>
          <w:szCs w:val="32"/>
          <w:highlight w:val="none"/>
          <w:lang w:val="en-US" w:eastAsia="zh-CN"/>
        </w:rPr>
        <w:t>；</w:t>
      </w:r>
    </w:p>
    <w:p>
      <w:pPr>
        <w:adjustRightInd w:val="0"/>
        <w:snapToGrid w:val="0"/>
        <w:spacing w:line="360" w:lineRule="auto"/>
        <w:ind w:firstLine="640" w:firstLineChars="200"/>
        <w:outlineLvl w:val="9"/>
        <w:rPr>
          <w:rFonts w:hint="eastAsia" w:eastAsia="仿宋_GB2312"/>
          <w:sz w:val="32"/>
          <w:szCs w:val="32"/>
          <w:highlight w:val="none"/>
        </w:rPr>
      </w:pPr>
      <w:r>
        <w:rPr>
          <w:rFonts w:hint="eastAsia" w:eastAsia="仿宋_GB2312"/>
          <w:sz w:val="32"/>
          <w:szCs w:val="32"/>
          <w:highlight w:val="none"/>
          <w:lang w:val="en-US" w:eastAsia="zh-CN"/>
        </w:rPr>
        <w:t>4</w:t>
      </w:r>
      <w:r>
        <w:rPr>
          <w:rFonts w:hint="eastAsia" w:eastAsia="仿宋_GB2312"/>
          <w:sz w:val="32"/>
          <w:szCs w:val="32"/>
          <w:highlight w:val="none"/>
        </w:rPr>
        <w:t>、服务时间（供货时间</w:t>
      </w:r>
      <w:r>
        <w:rPr>
          <w:rFonts w:eastAsia="仿宋_GB2312"/>
          <w:sz w:val="32"/>
          <w:szCs w:val="32"/>
          <w:highlight w:val="none"/>
        </w:rPr>
        <w:t>/</w:t>
      </w:r>
      <w:r>
        <w:rPr>
          <w:rFonts w:hint="eastAsia" w:eastAsia="仿宋_GB2312"/>
          <w:sz w:val="32"/>
          <w:szCs w:val="32"/>
          <w:highlight w:val="none"/>
        </w:rPr>
        <w:t>工期）：</w:t>
      </w:r>
      <w:r>
        <w:rPr>
          <w:rFonts w:hint="eastAsia" w:eastAsia="仿宋_GB2312"/>
          <w:sz w:val="32"/>
          <w:szCs w:val="32"/>
          <w:highlight w:val="none"/>
          <w:u w:val="single"/>
          <w:lang w:val="en-US" w:eastAsia="zh-CN"/>
        </w:rPr>
        <w:t>详见《合同文本》。</w:t>
      </w:r>
    </w:p>
    <w:p>
      <w:pPr>
        <w:keepNext w:val="0"/>
        <w:keepLines w:val="0"/>
        <w:pageBreakBefore w:val="0"/>
        <w:widowControl w:val="0"/>
        <w:kinsoku/>
        <w:wordWrap/>
        <w:overflowPunct/>
        <w:topLinePunct w:val="0"/>
        <w:autoSpaceDE/>
        <w:autoSpaceDN/>
        <w:bidi w:val="0"/>
        <w:adjustRightInd w:val="0"/>
        <w:snapToGrid w:val="0"/>
        <w:spacing w:after="157" w:afterLines="50" w:line="276" w:lineRule="auto"/>
        <w:ind w:firstLine="640" w:firstLineChars="200"/>
        <w:textAlignment w:val="auto"/>
        <w:outlineLvl w:val="0"/>
        <w:rPr>
          <w:rFonts w:eastAsia="黑体"/>
          <w:sz w:val="32"/>
          <w:szCs w:val="32"/>
          <w:highlight w:val="none"/>
        </w:rPr>
      </w:pPr>
      <w:r>
        <w:rPr>
          <w:rFonts w:hint="eastAsia" w:eastAsia="黑体"/>
          <w:sz w:val="32"/>
          <w:szCs w:val="32"/>
          <w:highlight w:val="none"/>
        </w:rPr>
        <w:t>二、项目发布</w:t>
      </w:r>
    </w:p>
    <w:p>
      <w:pPr>
        <w:adjustRightInd w:val="0"/>
        <w:snapToGrid w:val="0"/>
        <w:spacing w:line="360" w:lineRule="auto"/>
        <w:ind w:firstLine="640" w:firstLineChars="200"/>
        <w:rPr>
          <w:rFonts w:eastAsia="仿宋_GB2312"/>
          <w:sz w:val="32"/>
          <w:szCs w:val="32"/>
          <w:highlight w:val="none"/>
        </w:rPr>
      </w:pPr>
      <w:r>
        <w:rPr>
          <w:rFonts w:hint="eastAsia" w:eastAsia="仿宋_GB2312"/>
          <w:color w:val="auto"/>
          <w:sz w:val="32"/>
          <w:szCs w:val="32"/>
          <w:highlight w:val="none"/>
        </w:rPr>
        <w:t>本采购项目信息在东莞实业投资控股集团有限公司网站（http://www.dgsy.com.cn/）发布（参照《东实集团招标采购管理办法》、《工程招标实施细则》、《采购实施细则》要求执行）。</w:t>
      </w:r>
    </w:p>
    <w:p>
      <w:pPr>
        <w:adjustRightInd w:val="0"/>
        <w:snapToGrid w:val="0"/>
        <w:spacing w:line="276" w:lineRule="auto"/>
        <w:ind w:firstLine="640" w:firstLineChars="200"/>
        <w:outlineLvl w:val="0"/>
        <w:rPr>
          <w:rFonts w:hint="eastAsia" w:eastAsia="黑体"/>
          <w:sz w:val="32"/>
          <w:szCs w:val="32"/>
          <w:highlight w:val="none"/>
        </w:rPr>
      </w:pPr>
      <w:r>
        <w:rPr>
          <w:rFonts w:hint="eastAsia" w:eastAsia="黑体"/>
          <w:sz w:val="32"/>
          <w:szCs w:val="32"/>
          <w:highlight w:val="none"/>
        </w:rPr>
        <w:sym w:font="Wingdings" w:char="F0AB"/>
      </w:r>
      <w:r>
        <w:rPr>
          <w:rFonts w:hint="eastAsia" w:eastAsia="黑体"/>
          <w:sz w:val="32"/>
          <w:szCs w:val="32"/>
          <w:highlight w:val="none"/>
        </w:rPr>
        <w:t>三、响应人资格要求</w:t>
      </w:r>
    </w:p>
    <w:p>
      <w:pPr>
        <w:shd w:val="clear" w:color="auto" w:fill="auto"/>
        <w:adjustRightInd w:val="0"/>
        <w:snapToGrid w:val="0"/>
        <w:spacing w:line="360" w:lineRule="auto"/>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pPr>
        <w:shd w:val="clear" w:color="auto" w:fill="auto"/>
        <w:adjustRightInd w:val="0"/>
        <w:snapToGrid w:val="0"/>
        <w:spacing w:line="360" w:lineRule="auto"/>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2、未被列入东实集团及下属企业相关领域黑名单。【以</w:t>
      </w:r>
      <w:r>
        <w:rPr>
          <w:rFonts w:hint="eastAsia" w:ascii="仿宋" w:hAnsi="仿宋" w:eastAsia="仿宋" w:cs="Times New Roman"/>
          <w:color w:val="auto"/>
          <w:sz w:val="32"/>
          <w:szCs w:val="32"/>
          <w:highlight w:val="none"/>
          <w:lang w:val="zh-CN" w:eastAsia="zh-CN"/>
        </w:rPr>
        <w:t>东莞实业投资控股集团有限公司</w:t>
      </w:r>
      <w:r>
        <w:rPr>
          <w:rFonts w:hint="eastAsia" w:ascii="仿宋" w:hAnsi="仿宋" w:eastAsia="仿宋" w:cs="Times New Roman"/>
          <w:color w:val="auto"/>
          <w:sz w:val="32"/>
          <w:szCs w:val="32"/>
          <w:highlight w:val="none"/>
          <w:lang w:val="en-US" w:eastAsia="zh-CN"/>
        </w:rPr>
        <w:t>发文（东实通〔2021〕44号）、（东实通〔2021〕98号）、（东实通〔2022〕75号）、（东实通〔2023〕37号）、（东实通〔2024〕163号）、（东实通〔2024〕195号）、（东实通〔2025〕157号）及下属企业发文为准，如有最新发文通知，按最新文件执行。】</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四、采购内容及要求</w:t>
      </w:r>
    </w:p>
    <w:p>
      <w:pPr>
        <w:spacing w:line="276" w:lineRule="auto"/>
        <w:ind w:firstLine="640" w:firstLineChars="200"/>
        <w:rPr>
          <w:rFonts w:eastAsia="仿宋_GB2312"/>
          <w:sz w:val="32"/>
          <w:szCs w:val="32"/>
          <w:highlight w:val="none"/>
        </w:rPr>
      </w:pPr>
      <w:r>
        <w:rPr>
          <w:rFonts w:hint="eastAsia" w:eastAsia="仿宋_GB2312"/>
          <w:sz w:val="32"/>
          <w:szCs w:val="32"/>
          <w:highlight w:val="none"/>
          <w:u w:val="single"/>
        </w:rPr>
        <w:t>具体要求详见本磋商文件</w:t>
      </w:r>
      <w:r>
        <w:rPr>
          <w:rFonts w:hint="eastAsia" w:eastAsia="仿宋_GB2312"/>
          <w:sz w:val="32"/>
          <w:szCs w:val="32"/>
          <w:highlight w:val="none"/>
        </w:rPr>
        <w:t>。响应人须仔细阅读本磋商文件，因未详细了解本磋商文件造成报价项目遗漏，由响应人自行负责。</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五、完成时间</w:t>
      </w:r>
    </w:p>
    <w:p>
      <w:pPr>
        <w:spacing w:line="276" w:lineRule="auto"/>
        <w:ind w:firstLine="640" w:firstLineChars="200"/>
        <w:rPr>
          <w:rFonts w:hint="eastAsia" w:eastAsia="仿宋_GB2312"/>
          <w:sz w:val="32"/>
          <w:szCs w:val="32"/>
          <w:highlight w:val="none"/>
        </w:rPr>
      </w:pPr>
      <w:bookmarkStart w:id="0" w:name="_Hlk38897553"/>
      <w:r>
        <w:rPr>
          <w:rFonts w:hint="eastAsia" w:eastAsia="仿宋_GB2312"/>
          <w:sz w:val="32"/>
          <w:szCs w:val="32"/>
          <w:highlight w:val="none"/>
          <w:u w:val="single"/>
        </w:rPr>
        <w:t>详见磋商文件第</w:t>
      </w:r>
      <w:r>
        <w:rPr>
          <w:rFonts w:hint="eastAsia" w:eastAsia="仿宋_GB2312"/>
          <w:sz w:val="32"/>
          <w:szCs w:val="32"/>
          <w:highlight w:val="none"/>
          <w:u w:val="single"/>
          <w:lang w:val="en-US" w:eastAsia="zh-CN"/>
        </w:rPr>
        <w:t>三</w:t>
      </w:r>
      <w:r>
        <w:rPr>
          <w:rFonts w:hint="eastAsia" w:eastAsia="仿宋_GB2312"/>
          <w:sz w:val="32"/>
          <w:szCs w:val="32"/>
          <w:highlight w:val="none"/>
          <w:u w:val="single"/>
        </w:rPr>
        <w:t>部分《合同文</w:t>
      </w:r>
      <w:r>
        <w:rPr>
          <w:rFonts w:hint="default" w:eastAsia="仿宋_GB2312"/>
          <w:sz w:val="32"/>
          <w:szCs w:val="32"/>
          <w:highlight w:val="none"/>
          <w:u w:val="single"/>
          <w:lang w:val="en-US"/>
        </w:rPr>
        <w:t>本</w:t>
      </w:r>
      <w:r>
        <w:rPr>
          <w:rFonts w:hint="eastAsia" w:eastAsia="仿宋_GB2312"/>
          <w:sz w:val="32"/>
          <w:szCs w:val="32"/>
          <w:highlight w:val="none"/>
          <w:u w:val="single"/>
        </w:rPr>
        <w:t>》</w:t>
      </w:r>
      <w:r>
        <w:rPr>
          <w:rFonts w:hint="eastAsia" w:eastAsia="仿宋_GB2312"/>
          <w:sz w:val="32"/>
          <w:szCs w:val="32"/>
          <w:highlight w:val="none"/>
        </w:rPr>
        <w:t>。</w:t>
      </w:r>
      <w:bookmarkEnd w:id="0"/>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firstLine="640" w:firstLineChars="200"/>
        <w:textAlignment w:val="auto"/>
        <w:outlineLvl w:val="0"/>
        <w:rPr>
          <w:rFonts w:eastAsia="黑体"/>
          <w:sz w:val="32"/>
          <w:szCs w:val="32"/>
          <w:highlight w:val="none"/>
        </w:rPr>
      </w:pPr>
      <w:r>
        <w:rPr>
          <w:rFonts w:hint="eastAsia" w:eastAsia="黑体"/>
          <w:sz w:val="32"/>
          <w:szCs w:val="32"/>
          <w:highlight w:val="none"/>
        </w:rPr>
        <w:t>六、支付方式</w:t>
      </w:r>
    </w:p>
    <w:p>
      <w:pPr>
        <w:shd w:val="clear" w:color="auto" w:fill="auto"/>
        <w:adjustRightInd w:val="0"/>
        <w:snapToGrid w:val="0"/>
        <w:spacing w:line="360" w:lineRule="auto"/>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第一期：乙方提供服务成果初稿后，乙方向甲方提供等额增值税专用发票和请款资料后15个工作日内甲方向乙方支付总服务费之20%。</w:t>
      </w:r>
    </w:p>
    <w:p>
      <w:pPr>
        <w:shd w:val="clear" w:color="auto" w:fill="auto"/>
        <w:adjustRightInd w:val="0"/>
        <w:snapToGrid w:val="0"/>
        <w:spacing w:line="360" w:lineRule="auto"/>
        <w:ind w:firstLine="640" w:firstLineChars="200"/>
        <w:rPr>
          <w:rFonts w:hint="eastAsia" w:ascii="仿宋" w:hAnsi="仿宋" w:eastAsia="仿宋" w:cs="Times New Roman"/>
          <w:color w:val="auto"/>
          <w:sz w:val="32"/>
          <w:szCs w:val="32"/>
          <w:highlight w:val="none"/>
          <w:lang w:eastAsia="zh-CN"/>
        </w:rPr>
      </w:pPr>
      <w:r>
        <w:rPr>
          <w:rFonts w:hint="eastAsia" w:ascii="仿宋" w:hAnsi="仿宋" w:eastAsia="仿宋" w:cs="Times New Roman"/>
          <w:color w:val="auto"/>
          <w:sz w:val="32"/>
          <w:szCs w:val="32"/>
          <w:highlight w:val="none"/>
          <w:lang w:val="en-US" w:eastAsia="zh-CN"/>
        </w:rPr>
        <w:t>第二期：</w:t>
      </w:r>
      <w:r>
        <w:rPr>
          <w:rFonts w:hint="eastAsia" w:ascii="仿宋" w:hAnsi="仿宋" w:eastAsia="仿宋" w:cs="Times New Roman"/>
          <w:color w:val="auto"/>
          <w:sz w:val="32"/>
          <w:szCs w:val="32"/>
          <w:highlight w:val="none"/>
        </w:rPr>
        <w:t>乙方根据甲方的要求完成本协议项下全部工作并向甲方交付全部工作成果，且全部工作成果经甲方验收合格，双方结算后,乙方向甲方提供等额增值税专用发票和请款资料后15个工作日内，甲方向乙方支付剩余服务费。</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七、报价</w:t>
      </w:r>
    </w:p>
    <w:p>
      <w:pPr>
        <w:keepNext w:val="0"/>
        <w:keepLines w:val="0"/>
        <w:widowControl/>
        <w:suppressLineNumbers w:val="0"/>
        <w:ind w:firstLine="643" w:firstLineChars="200"/>
        <w:jc w:val="left"/>
        <w:rPr>
          <w:rFonts w:eastAsia="仿宋_GB2312"/>
          <w:b/>
          <w:bCs/>
          <w:sz w:val="32"/>
          <w:szCs w:val="32"/>
          <w:highlight w:val="none"/>
        </w:rPr>
      </w:pPr>
      <w:r>
        <w:rPr>
          <w:rFonts w:hint="eastAsia" w:eastAsia="仿宋_GB2312"/>
          <w:b/>
          <w:bCs/>
          <w:sz w:val="32"/>
          <w:szCs w:val="32"/>
          <w:highlight w:val="none"/>
        </w:rPr>
        <w:t>采购限价：</w:t>
      </w:r>
      <w:r>
        <w:rPr>
          <w:rFonts w:hint="eastAsia" w:eastAsia="仿宋_GB2312"/>
          <w:b/>
          <w:bCs/>
          <w:sz w:val="32"/>
          <w:szCs w:val="32"/>
          <w:highlight w:val="none"/>
          <w:u w:val="single"/>
        </w:rPr>
        <w:t>¥</w:t>
      </w:r>
      <w:r>
        <w:rPr>
          <w:rFonts w:hint="eastAsia" w:eastAsia="仿宋_GB2312"/>
          <w:b w:val="0"/>
          <w:bCs w:val="0"/>
          <w:sz w:val="32"/>
          <w:szCs w:val="32"/>
          <w:highlight w:val="none"/>
          <w:u w:val="single"/>
          <w:lang w:val="en-US" w:eastAsia="zh-CN"/>
        </w:rPr>
        <w:t>430,000</w:t>
      </w:r>
      <w:r>
        <w:rPr>
          <w:rFonts w:hint="eastAsia" w:eastAsia="仿宋_GB2312"/>
          <w:b/>
          <w:bCs/>
          <w:sz w:val="32"/>
          <w:szCs w:val="32"/>
          <w:highlight w:val="none"/>
        </w:rPr>
        <w:t>元</w:t>
      </w:r>
      <w:r>
        <w:rPr>
          <w:rFonts w:hint="eastAsia" w:eastAsia="仿宋_GB2312"/>
          <w:b/>
          <w:bCs/>
          <w:sz w:val="32"/>
          <w:szCs w:val="32"/>
          <w:highlight w:val="none"/>
          <w:lang w:eastAsia="zh-CN"/>
        </w:rPr>
        <w:t>（</w:t>
      </w:r>
      <w:r>
        <w:rPr>
          <w:rFonts w:hint="eastAsia" w:eastAsia="仿宋_GB2312"/>
          <w:b/>
          <w:bCs/>
          <w:sz w:val="32"/>
          <w:szCs w:val="32"/>
          <w:highlight w:val="none"/>
          <w:lang w:val="en-US" w:eastAsia="zh-CN"/>
        </w:rPr>
        <w:t>含税）</w:t>
      </w:r>
      <w:r>
        <w:rPr>
          <w:rFonts w:hint="eastAsia" w:eastAsia="仿宋_GB2312"/>
          <w:b/>
          <w:bCs/>
          <w:sz w:val="32"/>
          <w:szCs w:val="32"/>
          <w:highlight w:val="none"/>
        </w:rPr>
        <w:t>。</w:t>
      </w:r>
    </w:p>
    <w:p>
      <w:pPr>
        <w:shd w:val="clear" w:color="auto" w:fill="auto"/>
        <w:adjustRightInd w:val="0"/>
        <w:snapToGrid w:val="0"/>
        <w:spacing w:line="360" w:lineRule="auto"/>
        <w:ind w:firstLine="640" w:firstLineChars="200"/>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本项目发包方式为固定总价包干，实行固定价格报价，包括但不限于：完成本项目的成本、利润、税金等在项目过程中可能产生的一切费用。响应人已充分考虑了本项目服务内容及要求描述工作量可能与最终实际工作量存在差距的风险。</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八、评标、定标</w:t>
      </w:r>
    </w:p>
    <w:p>
      <w:pPr>
        <w:spacing w:line="276" w:lineRule="auto"/>
        <w:ind w:firstLine="640" w:firstLineChars="200"/>
        <w:rPr>
          <w:rFonts w:eastAsia="仿宋_GB2312"/>
          <w:sz w:val="32"/>
          <w:szCs w:val="32"/>
          <w:highlight w:val="none"/>
          <w:u w:val="single"/>
        </w:rPr>
      </w:pPr>
      <w:r>
        <w:rPr>
          <w:rFonts w:hint="eastAsia" w:eastAsia="仿宋_GB2312"/>
          <w:sz w:val="32"/>
          <w:szCs w:val="32"/>
          <w:highlight w:val="none"/>
          <w:u w:val="single"/>
        </w:rPr>
        <w:t>1、开标：采购人代表主持，各响应人现场参与（磋商小组回避）。</w:t>
      </w:r>
    </w:p>
    <w:p>
      <w:pPr>
        <w:spacing w:line="560" w:lineRule="exact"/>
        <w:ind w:firstLine="640" w:firstLineChars="200"/>
        <w:rPr>
          <w:rFonts w:eastAsia="仿宋_GB2312"/>
          <w:sz w:val="32"/>
          <w:szCs w:val="32"/>
          <w:highlight w:val="none"/>
          <w:u w:val="single"/>
        </w:rPr>
      </w:pPr>
      <w:r>
        <w:rPr>
          <w:rFonts w:hint="eastAsia" w:eastAsia="仿宋_GB2312"/>
          <w:sz w:val="32"/>
          <w:szCs w:val="32"/>
          <w:highlight w:val="none"/>
          <w:u w:val="single"/>
        </w:rPr>
        <w:t>2、评审：（1）采购人组建的磋商小组对各响应文件进行资格、符合性审查。（2）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pPr>
        <w:spacing w:line="560" w:lineRule="exact"/>
        <w:ind w:firstLine="640" w:firstLineChars="200"/>
        <w:rPr>
          <w:rFonts w:eastAsia="仿宋_GB2312"/>
          <w:sz w:val="32"/>
          <w:szCs w:val="32"/>
          <w:highlight w:val="none"/>
          <w:u w:val="single"/>
        </w:rPr>
      </w:pPr>
      <w:r>
        <w:rPr>
          <w:rFonts w:hint="eastAsia" w:eastAsia="仿宋_GB2312"/>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pPr>
        <w:spacing w:line="560" w:lineRule="exact"/>
        <w:ind w:firstLine="640" w:firstLineChars="200"/>
        <w:rPr>
          <w:rFonts w:hint="eastAsia" w:eastAsia="仿宋_GB2312"/>
          <w:sz w:val="32"/>
          <w:szCs w:val="32"/>
          <w:highlight w:val="none"/>
          <w:u w:val="single"/>
        </w:rPr>
      </w:pPr>
      <w:r>
        <w:rPr>
          <w:rFonts w:hint="eastAsia" w:eastAsia="仿宋_GB2312"/>
          <w:sz w:val="32"/>
          <w:szCs w:val="32"/>
          <w:highlight w:val="none"/>
          <w:u w:val="single"/>
        </w:rPr>
        <w:t>磋商完成后，招标采购工作小组将相关磋商情况按程序审批并确定成交人。</w:t>
      </w:r>
    </w:p>
    <w:p>
      <w:pPr>
        <w:adjustRightInd/>
        <w:snapToGrid/>
        <w:spacing w:line="560" w:lineRule="exact"/>
        <w:ind w:firstLine="640" w:firstLineChars="200"/>
        <w:outlineLvl w:val="9"/>
        <w:rPr>
          <w:rFonts w:eastAsia="黑体"/>
          <w:sz w:val="32"/>
          <w:szCs w:val="32"/>
          <w:highlight w:val="none"/>
        </w:rPr>
      </w:pPr>
      <w:r>
        <w:rPr>
          <w:rFonts w:hint="eastAsia" w:eastAsia="黑体"/>
          <w:sz w:val="32"/>
          <w:szCs w:val="32"/>
          <w:highlight w:val="none"/>
        </w:rPr>
        <w:t>九、采取的合同文本</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合同签订的依据为磋商文件、响应文件及补充说明等。确定成交人后，成交人在</w:t>
      </w:r>
      <w:r>
        <w:rPr>
          <w:rFonts w:hint="eastAsia" w:eastAsia="仿宋_GB2312"/>
          <w:sz w:val="32"/>
          <w:szCs w:val="32"/>
          <w:highlight w:val="none"/>
          <w:u w:val="single"/>
        </w:rPr>
        <w:t>3</w:t>
      </w:r>
      <w:r>
        <w:rPr>
          <w:rFonts w:eastAsia="仿宋_GB2312"/>
          <w:sz w:val="32"/>
          <w:szCs w:val="32"/>
          <w:highlight w:val="none"/>
          <w:u w:val="single"/>
        </w:rPr>
        <w:t>0</w:t>
      </w:r>
      <w:r>
        <w:rPr>
          <w:rFonts w:hint="eastAsia" w:eastAsia="仿宋_GB2312"/>
          <w:sz w:val="32"/>
          <w:szCs w:val="32"/>
          <w:highlight w:val="none"/>
        </w:rPr>
        <w:t>天内与采购人签订合同。</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成交人收款前需向采购人提供请款材料和开具合法有效等额的增值税专用发票，否则采购人有权拒绝付款。</w:t>
      </w:r>
    </w:p>
    <w:p>
      <w:pPr>
        <w:adjustRightInd w:val="0"/>
        <w:snapToGrid w:val="0"/>
        <w:spacing w:line="276" w:lineRule="auto"/>
        <w:ind w:firstLine="640" w:firstLineChars="200"/>
        <w:outlineLvl w:val="0"/>
        <w:rPr>
          <w:rFonts w:eastAsia="黑体"/>
          <w:sz w:val="32"/>
          <w:szCs w:val="32"/>
          <w:highlight w:val="none"/>
        </w:rPr>
      </w:pPr>
      <w:r>
        <w:rPr>
          <w:rFonts w:eastAsia="黑体"/>
          <w:sz w:val="32"/>
          <w:szCs w:val="32"/>
          <w:highlight w:val="none"/>
        </w:rPr>
        <w:sym w:font="Wingdings" w:char="F0AB"/>
      </w:r>
      <w:r>
        <w:rPr>
          <w:rFonts w:hint="eastAsia" w:eastAsia="黑体"/>
          <w:sz w:val="32"/>
          <w:szCs w:val="32"/>
          <w:highlight w:val="none"/>
        </w:rPr>
        <w:t>十、响应文件的组成部分（响应文件本项资料如有不全，则作无效报价处理）</w:t>
      </w:r>
    </w:p>
    <w:p>
      <w:pPr>
        <w:numPr>
          <w:ilvl w:val="0"/>
          <w:numId w:val="7"/>
        </w:numPr>
        <w:spacing w:line="276" w:lineRule="auto"/>
        <w:ind w:firstLine="640" w:firstLineChars="200"/>
        <w:rPr>
          <w:rFonts w:eastAsia="仿宋_GB2312"/>
          <w:sz w:val="32"/>
          <w:szCs w:val="32"/>
          <w:highlight w:val="none"/>
        </w:rPr>
      </w:pPr>
      <w:r>
        <w:rPr>
          <w:rFonts w:hint="eastAsia" w:eastAsia="仿宋_GB2312"/>
          <w:sz w:val="32"/>
          <w:szCs w:val="32"/>
          <w:highlight w:val="none"/>
        </w:rPr>
        <w:t>价格部分（报价函）；</w:t>
      </w:r>
    </w:p>
    <w:p>
      <w:pPr>
        <w:numPr>
          <w:ilvl w:val="0"/>
          <w:numId w:val="7"/>
        </w:numPr>
        <w:spacing w:line="276" w:lineRule="auto"/>
        <w:ind w:firstLine="640" w:firstLineChars="200"/>
        <w:rPr>
          <w:rFonts w:eastAsia="仿宋_GB2312"/>
          <w:sz w:val="32"/>
          <w:szCs w:val="32"/>
          <w:highlight w:val="none"/>
        </w:rPr>
      </w:pPr>
      <w:r>
        <w:rPr>
          <w:rFonts w:hint="eastAsia" w:eastAsia="仿宋_GB2312"/>
          <w:sz w:val="32"/>
          <w:szCs w:val="32"/>
          <w:highlight w:val="none"/>
        </w:rPr>
        <w:t>商务部分（相关要求详见第二部分评分标准要求）；</w:t>
      </w:r>
    </w:p>
    <w:p>
      <w:pPr>
        <w:numPr>
          <w:ilvl w:val="0"/>
          <w:numId w:val="7"/>
        </w:numPr>
        <w:spacing w:line="276" w:lineRule="auto"/>
        <w:ind w:firstLine="640" w:firstLineChars="200"/>
        <w:rPr>
          <w:rFonts w:eastAsia="仿宋_GB2312"/>
          <w:sz w:val="32"/>
          <w:szCs w:val="32"/>
          <w:highlight w:val="none"/>
        </w:rPr>
      </w:pPr>
      <w:r>
        <w:rPr>
          <w:rFonts w:hint="eastAsia" w:eastAsia="仿宋_GB2312"/>
          <w:sz w:val="32"/>
          <w:szCs w:val="32"/>
          <w:highlight w:val="none"/>
        </w:rPr>
        <w:t>技术部分（相关要求详见第二部分评分标准要求）；</w:t>
      </w:r>
    </w:p>
    <w:p>
      <w:pPr>
        <w:numPr>
          <w:ilvl w:val="0"/>
          <w:numId w:val="7"/>
        </w:numPr>
        <w:spacing w:line="276" w:lineRule="auto"/>
        <w:ind w:firstLine="640" w:firstLineChars="200"/>
        <w:rPr>
          <w:rFonts w:eastAsia="仿宋_GB2312"/>
          <w:sz w:val="32"/>
          <w:szCs w:val="32"/>
          <w:highlight w:val="none"/>
        </w:rPr>
      </w:pPr>
      <w:r>
        <w:rPr>
          <w:rFonts w:hint="eastAsia" w:eastAsia="仿宋_GB2312"/>
          <w:sz w:val="32"/>
          <w:szCs w:val="32"/>
          <w:highlight w:val="none"/>
        </w:rPr>
        <w:t>法定代表人身份证明（模板）以及法定代表人身份证复印件；</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5、法定代表人授权书（模板）及被委托人身份证复印件；</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6、承诺函（模板）；</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7、响应人认为需要提供的其他资料。</w:t>
      </w:r>
    </w:p>
    <w:p>
      <w:pPr>
        <w:spacing w:line="276" w:lineRule="auto"/>
        <w:ind w:firstLine="640" w:firstLineChars="200"/>
        <w:rPr>
          <w:rFonts w:eastAsia="仿宋_GB2312"/>
          <w:sz w:val="32"/>
          <w:szCs w:val="32"/>
          <w:highlight w:val="none"/>
        </w:rPr>
      </w:pPr>
      <w:r>
        <w:rPr>
          <w:rFonts w:hint="eastAsia" w:eastAsia="仿宋_GB2312"/>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sz w:val="32"/>
          <w:szCs w:val="32"/>
          <w:highlight w:val="none"/>
        </w:rPr>
        <w:t>价格部分、商务部分、技术部分必须单独密封（按以上密封要求执行），否则按密封性不符合要求处理，采购人将拒绝接收响应文件。</w:t>
      </w:r>
    </w:p>
    <w:p>
      <w:pPr>
        <w:adjustRightInd w:val="0"/>
        <w:snapToGrid w:val="0"/>
        <w:spacing w:line="276" w:lineRule="auto"/>
        <w:ind w:firstLine="640" w:firstLineChars="200"/>
        <w:outlineLvl w:val="0"/>
        <w:rPr>
          <w:rFonts w:eastAsia="黑体"/>
          <w:sz w:val="32"/>
          <w:szCs w:val="32"/>
          <w:highlight w:val="none"/>
        </w:rPr>
      </w:pPr>
      <w:bookmarkStart w:id="9" w:name="_GoBack"/>
      <w:r>
        <w:rPr>
          <w:rFonts w:hint="eastAsia" w:eastAsia="黑体"/>
          <w:sz w:val="32"/>
          <w:szCs w:val="32"/>
          <w:highlight w:val="none"/>
        </w:rPr>
        <w:t>十一、响应文件份数</w:t>
      </w:r>
    </w:p>
    <w:bookmarkEnd w:id="9"/>
    <w:p>
      <w:pPr>
        <w:spacing w:line="276" w:lineRule="auto"/>
        <w:ind w:firstLine="640" w:firstLineChars="200"/>
        <w:rPr>
          <w:rFonts w:eastAsia="仿宋_GB2312"/>
          <w:sz w:val="32"/>
          <w:szCs w:val="32"/>
          <w:highlight w:val="none"/>
        </w:rPr>
      </w:pPr>
      <w:r>
        <w:rPr>
          <w:rFonts w:hint="eastAsia" w:eastAsia="仿宋_GB2312"/>
          <w:sz w:val="32"/>
          <w:szCs w:val="32"/>
          <w:highlight w:val="none"/>
        </w:rPr>
        <w:t>正本一份，并提供响应文件扫描件（盖章版）电子版（U盘）。</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十</w:t>
      </w:r>
      <w:r>
        <w:rPr>
          <w:rFonts w:hint="eastAsia" w:eastAsia="黑体"/>
          <w:sz w:val="32"/>
          <w:szCs w:val="32"/>
          <w:highlight w:val="none"/>
          <w:lang w:val="en-US" w:eastAsia="zh-CN"/>
        </w:rPr>
        <w:t>二</w:t>
      </w:r>
      <w:r>
        <w:rPr>
          <w:rFonts w:hint="eastAsia" w:eastAsia="黑体"/>
          <w:sz w:val="32"/>
          <w:szCs w:val="32"/>
          <w:highlight w:val="none"/>
        </w:rPr>
        <w:t>、开标时间及地址</w:t>
      </w:r>
    </w:p>
    <w:p>
      <w:pPr>
        <w:spacing w:line="276" w:lineRule="auto"/>
        <w:ind w:firstLine="643" w:firstLineChars="200"/>
        <w:rPr>
          <w:rFonts w:eastAsia="仿宋_GB2312"/>
          <w:b/>
          <w:sz w:val="32"/>
          <w:szCs w:val="32"/>
          <w:highlight w:val="none"/>
        </w:rPr>
      </w:pPr>
      <w:r>
        <w:rPr>
          <w:rFonts w:eastAsia="仿宋_GB2312"/>
          <w:b/>
          <w:sz w:val="32"/>
          <w:szCs w:val="32"/>
          <w:highlight w:val="none"/>
        </w:rPr>
        <w:t>1</w:t>
      </w:r>
      <w:r>
        <w:rPr>
          <w:rFonts w:hint="eastAsia" w:eastAsia="仿宋_GB2312"/>
          <w:b/>
          <w:sz w:val="32"/>
          <w:szCs w:val="32"/>
          <w:highlight w:val="none"/>
        </w:rPr>
        <w:t>、开标时间：</w:t>
      </w:r>
      <w:r>
        <w:rPr>
          <w:rFonts w:hint="eastAsia" w:eastAsia="仿宋_GB2312"/>
          <w:b/>
          <w:color w:val="auto"/>
          <w:sz w:val="32"/>
          <w:szCs w:val="32"/>
          <w:highlight w:val="none"/>
          <w:u w:val="single"/>
          <w:lang w:val="en-US" w:eastAsia="zh-CN"/>
        </w:rPr>
        <w:t>2026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8</w:t>
      </w:r>
      <w:r>
        <w:rPr>
          <w:rFonts w:hint="eastAsia" w:eastAsia="仿宋_GB2312"/>
          <w:b/>
          <w:color w:val="auto"/>
          <w:sz w:val="32"/>
          <w:szCs w:val="32"/>
          <w:highlight w:val="none"/>
        </w:rPr>
        <w:t>月</w:t>
      </w:r>
      <w:r>
        <w:rPr>
          <w:rFonts w:hint="eastAsia" w:eastAsia="仿宋_GB2312"/>
          <w:b/>
          <w:color w:val="auto"/>
          <w:sz w:val="32"/>
          <w:szCs w:val="32"/>
          <w:highlight w:val="none"/>
          <w:lang w:val="en-US" w:eastAsia="zh-CN"/>
        </w:rPr>
        <w:t xml:space="preserve"> </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日（</w:t>
      </w:r>
      <w:r>
        <w:rPr>
          <w:rFonts w:hint="eastAsia" w:eastAsia="仿宋_GB2312"/>
          <w:b/>
          <w:color w:val="auto"/>
          <w:sz w:val="32"/>
          <w:szCs w:val="32"/>
          <w:highlight w:val="none"/>
          <w:lang w:val="en-US" w:eastAsia="zh-CN"/>
        </w:rPr>
        <w:t>星期</w:t>
      </w:r>
      <w:r>
        <w:rPr>
          <w:rFonts w:hint="eastAsia" w:eastAsia="仿宋_GB2312"/>
          <w:b/>
          <w:color w:val="auto"/>
          <w:sz w:val="32"/>
          <w:szCs w:val="32"/>
          <w:highlight w:val="none"/>
          <w:u w:val="single"/>
          <w:lang w:val="en-US" w:eastAsia="zh-CN"/>
        </w:rPr>
        <w:t>四</w:t>
      </w:r>
      <w:r>
        <w:rPr>
          <w:rFonts w:hint="eastAsia" w:eastAsia="仿宋_GB2312"/>
          <w:b/>
          <w:color w:val="auto"/>
          <w:sz w:val="32"/>
          <w:szCs w:val="32"/>
          <w:highlight w:val="none"/>
        </w:rPr>
        <w:t>）</w:t>
      </w:r>
      <w:r>
        <w:rPr>
          <w:rFonts w:hint="eastAsia" w:eastAsia="仿宋_GB2312"/>
          <w:b/>
          <w:sz w:val="32"/>
          <w:szCs w:val="32"/>
          <w:highlight w:val="none"/>
          <w:u w:val="single"/>
          <w:lang w:val="en-US" w:eastAsia="zh-CN"/>
        </w:rPr>
        <w:t>下午15:00</w:t>
      </w:r>
      <w:r>
        <w:rPr>
          <w:rFonts w:hint="eastAsia" w:eastAsia="仿宋_GB2312"/>
          <w:b/>
          <w:sz w:val="32"/>
          <w:szCs w:val="32"/>
          <w:highlight w:val="none"/>
        </w:rPr>
        <w:t>。</w:t>
      </w:r>
    </w:p>
    <w:p>
      <w:pPr>
        <w:spacing w:line="276" w:lineRule="auto"/>
        <w:ind w:firstLine="643" w:firstLineChars="200"/>
        <w:rPr>
          <w:rFonts w:eastAsia="仿宋_GB2312"/>
          <w:b/>
          <w:sz w:val="32"/>
          <w:szCs w:val="32"/>
          <w:highlight w:val="none"/>
        </w:rPr>
      </w:pPr>
      <w:r>
        <w:rPr>
          <w:rFonts w:eastAsia="仿宋_GB2312"/>
          <w:b/>
          <w:sz w:val="32"/>
          <w:szCs w:val="32"/>
          <w:highlight w:val="none"/>
        </w:rPr>
        <w:t>2</w:t>
      </w:r>
      <w:r>
        <w:rPr>
          <w:rFonts w:hint="eastAsia" w:eastAsia="仿宋_GB2312"/>
          <w:b/>
          <w:sz w:val="32"/>
          <w:szCs w:val="32"/>
          <w:highlight w:val="none"/>
        </w:rPr>
        <w:t>、开标地址：</w:t>
      </w:r>
      <w:r>
        <w:rPr>
          <w:rFonts w:hint="eastAsia" w:eastAsia="仿宋_GB2312"/>
          <w:b/>
          <w:sz w:val="32"/>
          <w:szCs w:val="32"/>
          <w:highlight w:val="none"/>
          <w:u w:val="single"/>
        </w:rPr>
        <w:t>东莞市东城区八一路1号机关二号大院9号楼103室</w:t>
      </w:r>
    </w:p>
    <w:p>
      <w:pPr>
        <w:spacing w:line="600" w:lineRule="exact"/>
        <w:ind w:firstLine="640" w:firstLineChars="200"/>
        <w:rPr>
          <w:rFonts w:eastAsia="仿宋_GB2312"/>
          <w:sz w:val="32"/>
          <w:szCs w:val="32"/>
          <w:highlight w:val="none"/>
          <w:u w:val="single"/>
        </w:rPr>
      </w:pPr>
      <w:r>
        <w:rPr>
          <w:rFonts w:hint="eastAsia" w:eastAsia="仿宋_GB2312"/>
          <w:sz w:val="32"/>
          <w:szCs w:val="32"/>
          <w:highlight w:val="none"/>
        </w:rPr>
        <w:t>联系人：</w:t>
      </w:r>
      <w:r>
        <w:rPr>
          <w:rFonts w:hint="eastAsia" w:eastAsia="仿宋_GB2312"/>
          <w:sz w:val="32"/>
          <w:szCs w:val="32"/>
          <w:highlight w:val="none"/>
          <w:lang w:val="en-US" w:eastAsia="zh-CN"/>
        </w:rPr>
        <w:t>卢</w:t>
      </w:r>
      <w:r>
        <w:rPr>
          <w:rFonts w:hint="eastAsia" w:eastAsia="仿宋_GB2312"/>
          <w:sz w:val="32"/>
          <w:szCs w:val="32"/>
          <w:highlight w:val="none"/>
          <w:u w:val="single"/>
          <w:lang w:val="en-US" w:eastAsia="zh-CN"/>
        </w:rPr>
        <w:t>工</w:t>
      </w:r>
      <w:r>
        <w:rPr>
          <w:rFonts w:hint="eastAsia" w:eastAsia="仿宋_GB2312"/>
          <w:sz w:val="32"/>
          <w:szCs w:val="32"/>
          <w:highlight w:val="none"/>
          <w:u w:val="single"/>
        </w:rPr>
        <w:t xml:space="preserve">  </w:t>
      </w:r>
    </w:p>
    <w:p>
      <w:pPr>
        <w:spacing w:line="600" w:lineRule="exact"/>
        <w:ind w:firstLine="640" w:firstLineChars="200"/>
        <w:rPr>
          <w:rFonts w:hint="default" w:eastAsia="仿宋_GB2312"/>
          <w:sz w:val="32"/>
          <w:szCs w:val="32"/>
          <w:highlight w:val="none"/>
          <w:lang w:val="en-US" w:eastAsia="zh-CN"/>
        </w:rPr>
      </w:pPr>
      <w:r>
        <w:rPr>
          <w:rFonts w:hint="eastAsia" w:eastAsia="仿宋_GB2312"/>
          <w:sz w:val="32"/>
          <w:szCs w:val="32"/>
          <w:highlight w:val="none"/>
        </w:rPr>
        <w:t>联系电话：</w:t>
      </w:r>
      <w:r>
        <w:rPr>
          <w:rFonts w:hint="eastAsia" w:eastAsia="仿宋_GB2312"/>
          <w:sz w:val="32"/>
          <w:szCs w:val="32"/>
          <w:highlight w:val="none"/>
          <w:u w:val="single"/>
          <w:lang w:val="en-US" w:eastAsia="zh-CN"/>
        </w:rPr>
        <w:t>18824523425</w:t>
      </w:r>
    </w:p>
    <w:p>
      <w:pPr>
        <w:adjustRightInd w:val="0"/>
        <w:snapToGrid w:val="0"/>
        <w:spacing w:line="276" w:lineRule="auto"/>
        <w:ind w:firstLine="640" w:firstLineChars="200"/>
        <w:outlineLvl w:val="0"/>
        <w:rPr>
          <w:rFonts w:eastAsia="黑体"/>
          <w:sz w:val="32"/>
          <w:szCs w:val="32"/>
          <w:highlight w:val="none"/>
        </w:rPr>
      </w:pPr>
      <w:r>
        <w:rPr>
          <w:rFonts w:hint="eastAsia" w:eastAsia="黑体"/>
          <w:sz w:val="32"/>
          <w:szCs w:val="32"/>
          <w:highlight w:val="none"/>
        </w:rPr>
        <w:t>十</w:t>
      </w:r>
      <w:r>
        <w:rPr>
          <w:rFonts w:hint="eastAsia" w:eastAsia="黑体"/>
          <w:sz w:val="32"/>
          <w:szCs w:val="32"/>
          <w:highlight w:val="none"/>
          <w:lang w:val="en-US" w:eastAsia="zh-CN"/>
        </w:rPr>
        <w:t>三</w:t>
      </w:r>
      <w:r>
        <w:rPr>
          <w:rFonts w:hint="eastAsia" w:eastAsia="黑体"/>
          <w:sz w:val="32"/>
          <w:szCs w:val="32"/>
          <w:highlight w:val="none"/>
        </w:rPr>
        <w:t>、注意事项</w:t>
      </w:r>
    </w:p>
    <w:p>
      <w:pPr>
        <w:spacing w:line="240" w:lineRule="auto"/>
        <w:ind w:firstLine="640" w:firstLineChars="200"/>
        <w:rPr>
          <w:rFonts w:eastAsia="仿宋_GB2312"/>
          <w:sz w:val="32"/>
          <w:szCs w:val="32"/>
          <w:highlight w:val="none"/>
        </w:rPr>
      </w:pPr>
      <w:bookmarkStart w:id="1" w:name="_Hlk517879660"/>
      <w:r>
        <w:rPr>
          <w:rFonts w:eastAsia="仿宋_GB2312"/>
          <w:sz w:val="32"/>
          <w:szCs w:val="32"/>
          <w:highlight w:val="none"/>
        </w:rPr>
        <w:t>1</w:t>
      </w:r>
      <w:r>
        <w:rPr>
          <w:rFonts w:hint="eastAsia" w:eastAsia="仿宋_GB2312"/>
          <w:sz w:val="32"/>
          <w:szCs w:val="32"/>
          <w:highlight w:val="none"/>
        </w:rPr>
        <w:t>、若响应人未按规定时间将文件送达现场，视为放弃投标资格。</w:t>
      </w:r>
    </w:p>
    <w:p>
      <w:pPr>
        <w:spacing w:line="240" w:lineRule="auto"/>
        <w:ind w:firstLine="640" w:firstLineChars="200"/>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、采购人向响应人提供的有关资料和数据，是采购人现有的能使响应人利用的资料，采购人对响应人由此而做出的推论、理解和结论概不负责。</w:t>
      </w:r>
    </w:p>
    <w:p>
      <w:pPr>
        <w:spacing w:line="240" w:lineRule="auto"/>
        <w:ind w:firstLine="640" w:firstLineChars="200"/>
        <w:rPr>
          <w:rFonts w:eastAsia="仿宋_GB2312"/>
          <w:sz w:val="32"/>
          <w:szCs w:val="32"/>
          <w:highlight w:val="none"/>
        </w:rPr>
      </w:pPr>
      <w:r>
        <w:rPr>
          <w:rFonts w:eastAsia="仿宋_GB2312"/>
          <w:sz w:val="32"/>
          <w:szCs w:val="32"/>
          <w:highlight w:val="none"/>
        </w:rPr>
        <w:t>3</w:t>
      </w:r>
      <w:r>
        <w:rPr>
          <w:rFonts w:hint="eastAsia" w:eastAsia="仿宋_GB2312"/>
          <w:sz w:val="32"/>
          <w:szCs w:val="32"/>
          <w:highlight w:val="none"/>
        </w:rPr>
        <w:t>、本项目执行过程中将遵循国家、省、市有关法律、法规、标准、技术规范和规范性文件的最新规定。</w:t>
      </w:r>
      <w:bookmarkEnd w:id="1"/>
    </w:p>
    <w:p>
      <w:pPr>
        <w:widowControl/>
        <w:spacing w:line="240" w:lineRule="auto"/>
        <w:ind w:firstLine="640" w:firstLineChars="200"/>
        <w:jc w:val="left"/>
        <w:rPr>
          <w:rFonts w:hint="eastAsia" w:eastAsia="仿宋_GB2312"/>
          <w:sz w:val="32"/>
          <w:szCs w:val="32"/>
          <w:highlight w:val="none"/>
        </w:rPr>
      </w:pPr>
      <w:r>
        <w:rPr>
          <w:rFonts w:eastAsia="仿宋_GB2312"/>
          <w:sz w:val="32"/>
          <w:szCs w:val="32"/>
          <w:highlight w:val="none"/>
        </w:rPr>
        <w:t>4</w:t>
      </w:r>
      <w:r>
        <w:rPr>
          <w:rFonts w:hint="eastAsia" w:eastAsia="仿宋_GB2312"/>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5、本项目仅可提交一个报价方案，提交两个或以上报价方案的响应人视为无效报价。</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6、本项目不接受响应人其他附加条件。</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7、</w:t>
      </w:r>
      <w:r>
        <w:rPr>
          <w:rFonts w:hint="eastAsia" w:eastAsia="仿宋_GB2312" w:cs="Times New Roman"/>
          <w:sz w:val="32"/>
          <w:szCs w:val="32"/>
          <w:highlight w:val="none"/>
          <w:lang w:val="en-US" w:eastAsia="zh-CN"/>
        </w:rPr>
        <w:t>采购</w:t>
      </w:r>
      <w:r>
        <w:rPr>
          <w:rFonts w:hint="eastAsia" w:ascii="Times New Roman" w:hAnsi="Times New Roman" w:eastAsia="仿宋_GB2312" w:cs="Times New Roman"/>
          <w:sz w:val="32"/>
          <w:szCs w:val="32"/>
          <w:highlight w:val="none"/>
          <w:lang w:val="en-US" w:eastAsia="zh-CN"/>
        </w:rPr>
        <w:t>人、中标人双方一致同意，在本项目实际开发主体(即项目公司)设立后，由项目公司承接发包人在本合同项下的全部权利义务，三方另行签署权利义务转让协议。</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rPr>
        <w:t>、有下列情形之一的，报价保证金将被没收，并纳入采购人供应商黑名单：</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（1）中标后无正当理由放弃中标或不与采购人签订合同。</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（2）成交人将本项目转让给他人，或者在报价文件中未说明，且未经采购人同意，将中标项目分包给他人，采购人可没收其报价保证金。</w:t>
      </w:r>
    </w:p>
    <w:p>
      <w:pPr>
        <w:widowControl/>
        <w:spacing w:line="240" w:lineRule="auto"/>
        <w:ind w:firstLine="640" w:firstLineChars="200"/>
        <w:jc w:val="lef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（3）报价人提供虚假报价文件或虚假补充文件。</w:t>
      </w:r>
    </w:p>
    <w:p>
      <w:pPr>
        <w:pStyle w:val="2"/>
      </w:pPr>
    </w:p>
    <w:p>
      <w:pPr>
        <w:widowControl/>
        <w:spacing w:line="276" w:lineRule="auto"/>
        <w:ind w:firstLine="4160" w:firstLineChars="1300"/>
        <w:jc w:val="right"/>
        <w:rPr>
          <w:rFonts w:hint="eastAsia" w:eastAsia="仿宋_GB2312"/>
          <w:sz w:val="32"/>
          <w:szCs w:val="32"/>
          <w:highlight w:val="none"/>
          <w:lang w:val="en-US" w:eastAsia="zh-CN"/>
        </w:rPr>
      </w:pPr>
      <w:r>
        <w:rPr>
          <w:rFonts w:hint="eastAsia" w:eastAsia="仿宋_GB2312"/>
          <w:sz w:val="32"/>
          <w:szCs w:val="32"/>
          <w:highlight w:val="none"/>
          <w:lang w:val="en-US" w:eastAsia="zh-CN"/>
        </w:rPr>
        <w:t>东莞市东实旗云投资有限公司</w:t>
      </w:r>
    </w:p>
    <w:p>
      <w:pPr>
        <w:wordWrap w:val="0"/>
        <w:spacing w:line="600" w:lineRule="exact"/>
        <w:ind w:firstLine="640" w:firstLineChars="200"/>
        <w:jc w:val="right"/>
        <w:rPr>
          <w:rFonts w:eastAsia="仿宋_GB2312"/>
          <w:sz w:val="32"/>
          <w:szCs w:val="32"/>
          <w:highlight w:val="none"/>
        </w:rPr>
      </w:pPr>
      <w:r>
        <w:rPr>
          <w:rFonts w:eastAsia="仿宋_GB2312"/>
          <w:sz w:val="32"/>
          <w:szCs w:val="32"/>
          <w:highlight w:val="none"/>
          <w:u w:val="single"/>
        </w:rPr>
        <w:t>20</w:t>
      </w:r>
      <w:r>
        <w:rPr>
          <w:rFonts w:hint="eastAsia" w:eastAsia="仿宋_GB2312"/>
          <w:sz w:val="32"/>
          <w:szCs w:val="32"/>
          <w:highlight w:val="none"/>
          <w:u w:val="single"/>
          <w:lang w:val="en-US" w:eastAsia="zh-CN"/>
        </w:rPr>
        <w:t>26</w:t>
      </w:r>
      <w:r>
        <w:rPr>
          <w:rFonts w:hint="eastAsia" w:eastAsia="仿宋_GB2312"/>
          <w:sz w:val="32"/>
          <w:szCs w:val="32"/>
          <w:highlight w:val="none"/>
        </w:rPr>
        <w:t>年</w:t>
      </w:r>
      <w:r>
        <w:rPr>
          <w:rFonts w:hint="eastAsia" w:eastAsia="仿宋_GB2312"/>
          <w:sz w:val="32"/>
          <w:szCs w:val="32"/>
          <w:highlight w:val="none"/>
          <w:u w:val="single"/>
          <w:lang w:val="en-US" w:eastAsia="zh-CN"/>
        </w:rPr>
        <w:t xml:space="preserve"> 7 </w:t>
      </w:r>
      <w:r>
        <w:rPr>
          <w:rFonts w:hint="eastAsia" w:eastAsia="仿宋_GB2312"/>
          <w:sz w:val="32"/>
          <w:szCs w:val="32"/>
          <w:highlight w:val="none"/>
        </w:rPr>
        <w:t>月</w:t>
      </w:r>
      <w:r>
        <w:rPr>
          <w:rFonts w:hint="eastAsia" w:eastAsia="仿宋_GB2312"/>
          <w:sz w:val="32"/>
          <w:szCs w:val="32"/>
          <w:highlight w:val="none"/>
          <w:u w:val="single"/>
          <w:lang w:val="en-US" w:eastAsia="zh-CN"/>
        </w:rPr>
        <w:t>31</w:t>
      </w:r>
      <w:r>
        <w:rPr>
          <w:rFonts w:hint="eastAsia" w:eastAsia="仿宋_GB2312"/>
          <w:sz w:val="32"/>
          <w:szCs w:val="32"/>
          <w:highlight w:val="none"/>
        </w:rPr>
        <w:t>日</w:t>
      </w:r>
    </w:p>
    <w:p>
      <w:pPr>
        <w:widowControl/>
        <w:spacing w:line="600" w:lineRule="exact"/>
        <w:ind w:firstLine="640" w:firstLineChars="200"/>
        <w:jc w:val="left"/>
        <w:rPr>
          <w:rFonts w:eastAsia="仿宋_GB2312"/>
          <w:sz w:val="32"/>
          <w:szCs w:val="32"/>
          <w:highlight w:val="none"/>
        </w:rPr>
        <w:sectPr>
          <w:headerReference r:id="rId3" w:type="default"/>
          <w:footerReference r:id="rId4" w:type="default"/>
          <w:pgSz w:w="11906" w:h="16838"/>
          <w:pgMar w:top="1440" w:right="1486" w:bottom="1440" w:left="1800" w:header="851" w:footer="992" w:gutter="0"/>
          <w:pgNumType w:fmt="decimal"/>
          <w:cols w:space="720" w:num="1"/>
          <w:docGrid w:type="lines" w:linePitch="312" w:charSpace="0"/>
        </w:sectPr>
      </w:pPr>
    </w:p>
    <w:p>
      <w:pPr>
        <w:pStyle w:val="49"/>
        <w:ind w:firstLine="0" w:firstLineChars="0"/>
        <w:jc w:val="center"/>
        <w:outlineLvl w:val="0"/>
        <w:rPr>
          <w:rFonts w:eastAsia="黑体"/>
          <w:sz w:val="32"/>
          <w:szCs w:val="48"/>
          <w:highlight w:val="none"/>
        </w:rPr>
      </w:pPr>
      <w:r>
        <w:rPr>
          <w:rFonts w:hint="eastAsia" w:eastAsia="黑体"/>
          <w:sz w:val="32"/>
          <w:szCs w:val="48"/>
          <w:highlight w:val="none"/>
        </w:rPr>
        <w:t>第一部分 投标须知</w:t>
      </w:r>
    </w:p>
    <w:p>
      <w:pPr>
        <w:pStyle w:val="49"/>
        <w:ind w:firstLine="880"/>
        <w:jc w:val="center"/>
        <w:outlineLvl w:val="9"/>
        <w:rPr>
          <w:rFonts w:eastAsia="华文中宋"/>
          <w:sz w:val="44"/>
          <w:szCs w:val="44"/>
          <w:highlight w:val="none"/>
        </w:rPr>
      </w:pPr>
      <w:r>
        <w:rPr>
          <w:rFonts w:hint="eastAsia" w:eastAsia="华文中宋"/>
          <w:sz w:val="44"/>
          <w:szCs w:val="44"/>
          <w:highlight w:val="none"/>
        </w:rPr>
        <w:t>投标须知</w:t>
      </w:r>
    </w:p>
    <w:tbl>
      <w:tblPr>
        <w:tblStyle w:val="27"/>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13"/>
              <w:spacing w:line="360" w:lineRule="auto"/>
              <w:ind w:firstLine="0" w:firstLineChars="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项号</w:t>
            </w:r>
          </w:p>
        </w:tc>
        <w:tc>
          <w:tcPr>
            <w:tcW w:w="2275" w:type="dxa"/>
            <w:tcBorders>
              <w:top w:val="double" w:color="auto" w:sz="4" w:space="0"/>
            </w:tcBorders>
            <w:vAlign w:val="center"/>
          </w:tcPr>
          <w:p>
            <w:pPr>
              <w:pStyle w:val="13"/>
              <w:spacing w:line="360" w:lineRule="auto"/>
              <w:ind w:firstLine="32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内容</w:t>
            </w:r>
          </w:p>
        </w:tc>
        <w:tc>
          <w:tcPr>
            <w:tcW w:w="5942" w:type="dxa"/>
            <w:tcBorders>
              <w:top w:val="double" w:color="auto" w:sz="4" w:space="0"/>
            </w:tcBorders>
            <w:vAlign w:val="center"/>
          </w:tcPr>
          <w:p>
            <w:pPr>
              <w:pStyle w:val="13"/>
              <w:spacing w:line="360" w:lineRule="auto"/>
              <w:ind w:firstLine="32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1</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项目名称</w:t>
            </w:r>
          </w:p>
        </w:tc>
        <w:tc>
          <w:tcPr>
            <w:tcW w:w="5942" w:type="dxa"/>
          </w:tcPr>
          <w:p>
            <w:pPr>
              <w:spacing w:line="360" w:lineRule="auto"/>
              <w:jc w:val="left"/>
              <w:rPr>
                <w:rFonts w:hint="default" w:ascii="Times New Roman" w:hAnsi="Times New Roman" w:eastAsia="仿宋_GB2312" w:cs="Times New Roman"/>
                <w:sz w:val="32"/>
                <w:szCs w:val="32"/>
                <w:highlight w:val="none"/>
                <w:lang w:val="en-US"/>
              </w:rPr>
            </w:pPr>
            <w:r>
              <w:rPr>
                <w:rFonts w:hint="eastAsia" w:ascii="Times New Roman" w:hAnsi="Times New Roman" w:eastAsia="仿宋_GB2312" w:cs="Times New Roman"/>
                <w:sz w:val="32"/>
                <w:szCs w:val="32"/>
                <w:highlight w:val="none"/>
                <w:lang w:val="en-US" w:eastAsia="zh-CN"/>
              </w:rPr>
              <w:t>东莞“算力产业岛”统筹经济测算及投融资模式分析</w:t>
            </w:r>
            <w:r>
              <w:rPr>
                <w:rFonts w:hint="eastAsia" w:ascii="Times New Roman" w:hAnsi="Times New Roman" w:eastAsia="仿宋_GB2312" w:cs="Times New Roman"/>
                <w:sz w:val="32"/>
                <w:szCs w:val="32"/>
                <w:highlight w:val="none"/>
                <w:lang w:eastAsia="zh-CN"/>
              </w:rPr>
              <w:t>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2</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建设地点</w:t>
            </w:r>
          </w:p>
        </w:tc>
        <w:tc>
          <w:tcPr>
            <w:tcW w:w="5942" w:type="dxa"/>
          </w:tcPr>
          <w:p>
            <w:pPr>
              <w:spacing w:line="360" w:lineRule="auto"/>
              <w:jc w:val="lef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rPr>
              <w:t>东莞市沙田镇泥洲岛</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3</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项目性质</w:t>
            </w:r>
          </w:p>
        </w:tc>
        <w:tc>
          <w:tcPr>
            <w:tcW w:w="5942" w:type="dxa"/>
          </w:tcPr>
          <w:p>
            <w:pPr>
              <w:spacing w:line="360" w:lineRule="auto"/>
              <w:rPr>
                <w:rFonts w:hint="eastAsia" w:eastAsia="仿宋_GB2312"/>
                <w:sz w:val="32"/>
                <w:szCs w:val="32"/>
                <w:highlight w:val="none"/>
                <w:lang w:eastAsia="zh-CN"/>
              </w:rPr>
            </w:pPr>
            <w:r>
              <w:rPr>
                <w:rFonts w:hint="eastAsia" w:eastAsia="仿宋_GB2312"/>
                <w:sz w:val="32"/>
                <w:szCs w:val="32"/>
                <w:highlight w:val="none"/>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4</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发包要求</w:t>
            </w:r>
          </w:p>
        </w:tc>
        <w:tc>
          <w:tcPr>
            <w:tcW w:w="5942" w:type="dxa"/>
          </w:tcPr>
          <w:p>
            <w:pPr>
              <w:spacing w:line="360" w:lineRule="auto"/>
              <w:rPr>
                <w:rFonts w:eastAsia="仿宋_GB2312"/>
                <w:sz w:val="32"/>
                <w:szCs w:val="32"/>
                <w:highlight w:val="none"/>
              </w:rPr>
            </w:pPr>
            <w:r>
              <w:rPr>
                <w:rFonts w:hint="eastAsia" w:eastAsia="仿宋_GB2312"/>
                <w:sz w:val="32"/>
                <w:szCs w:val="32"/>
                <w:highlight w:val="none"/>
              </w:rPr>
              <w:t>详见第</w:t>
            </w:r>
            <w:r>
              <w:rPr>
                <w:rFonts w:hint="eastAsia" w:eastAsia="仿宋_GB2312"/>
                <w:sz w:val="32"/>
                <w:szCs w:val="32"/>
                <w:highlight w:val="none"/>
                <w:lang w:val="en-US" w:eastAsia="zh-CN"/>
              </w:rPr>
              <w:t>三</w:t>
            </w:r>
            <w:r>
              <w:rPr>
                <w:rFonts w:hint="eastAsia" w:eastAsia="仿宋_GB2312"/>
                <w:sz w:val="32"/>
                <w:szCs w:val="32"/>
                <w:highlight w:val="none"/>
              </w:rPr>
              <w:t>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5</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质量标准</w:t>
            </w:r>
          </w:p>
        </w:tc>
        <w:tc>
          <w:tcPr>
            <w:tcW w:w="5942" w:type="dxa"/>
          </w:tcPr>
          <w:p>
            <w:pPr>
              <w:spacing w:line="360" w:lineRule="auto"/>
              <w:rPr>
                <w:rFonts w:eastAsia="仿宋_GB2312"/>
                <w:sz w:val="32"/>
                <w:szCs w:val="32"/>
                <w:highlight w:val="none"/>
              </w:rPr>
            </w:pPr>
            <w:r>
              <w:rPr>
                <w:rFonts w:hint="eastAsia" w:eastAsia="仿宋_GB2312"/>
                <w:sz w:val="32"/>
                <w:szCs w:val="32"/>
                <w:highlight w:val="none"/>
              </w:rPr>
              <w:t>详见</w:t>
            </w:r>
            <w:r>
              <w:rPr>
                <w:rFonts w:hint="eastAsia" w:ascii="Times New Roman" w:hAnsi="Times New Roman" w:eastAsia="仿宋_GB2312" w:cs="Times New Roman"/>
                <w:sz w:val="32"/>
                <w:szCs w:val="32"/>
                <w:highlight w:val="none"/>
              </w:rPr>
              <w:t>第</w:t>
            </w:r>
            <w:r>
              <w:rPr>
                <w:rFonts w:hint="eastAsia" w:eastAsia="仿宋_GB2312" w:cs="Times New Roman"/>
                <w:sz w:val="32"/>
                <w:szCs w:val="32"/>
                <w:highlight w:val="none"/>
                <w:lang w:val="en-US" w:eastAsia="zh-CN"/>
              </w:rPr>
              <w:t>三</w:t>
            </w:r>
            <w:r>
              <w:rPr>
                <w:rFonts w:hint="eastAsia" w:ascii="Times New Roman" w:hAnsi="Times New Roman" w:eastAsia="仿宋_GB2312" w:cs="Times New Roman"/>
                <w:sz w:val="32"/>
                <w:szCs w:val="32"/>
                <w:highlight w:val="none"/>
              </w:rPr>
              <w:t>部</w:t>
            </w:r>
            <w:r>
              <w:rPr>
                <w:rFonts w:hint="eastAsia" w:eastAsia="仿宋_GB2312"/>
                <w:sz w:val="32"/>
                <w:szCs w:val="32"/>
                <w:highlight w:val="none"/>
              </w:rPr>
              <w:t>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6</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工期要求</w:t>
            </w:r>
          </w:p>
        </w:tc>
        <w:tc>
          <w:tcPr>
            <w:tcW w:w="5942" w:type="dxa"/>
          </w:tcPr>
          <w:p>
            <w:pPr>
              <w:spacing w:line="360" w:lineRule="auto"/>
              <w:rPr>
                <w:rFonts w:eastAsia="仿宋_GB2312"/>
                <w:sz w:val="32"/>
                <w:szCs w:val="32"/>
                <w:highlight w:val="none"/>
              </w:rPr>
            </w:pPr>
            <w:r>
              <w:rPr>
                <w:rFonts w:hint="eastAsia" w:eastAsia="仿宋_GB2312"/>
                <w:sz w:val="32"/>
                <w:szCs w:val="32"/>
                <w:highlight w:val="none"/>
              </w:rPr>
              <w:t>详见</w:t>
            </w:r>
            <w:r>
              <w:rPr>
                <w:rFonts w:hint="eastAsia" w:ascii="Times New Roman" w:hAnsi="Times New Roman" w:eastAsia="仿宋_GB2312" w:cs="Times New Roman"/>
                <w:sz w:val="32"/>
                <w:szCs w:val="32"/>
                <w:highlight w:val="none"/>
              </w:rPr>
              <w:t>第</w:t>
            </w:r>
            <w:r>
              <w:rPr>
                <w:rFonts w:hint="eastAsia" w:eastAsia="仿宋_GB2312" w:cs="Times New Roman"/>
                <w:sz w:val="32"/>
                <w:szCs w:val="32"/>
                <w:highlight w:val="none"/>
                <w:lang w:val="en-US" w:eastAsia="zh-CN"/>
              </w:rPr>
              <w:t>三</w:t>
            </w:r>
            <w:r>
              <w:rPr>
                <w:rFonts w:hint="eastAsia" w:ascii="Times New Roman" w:hAnsi="Times New Roman" w:eastAsia="仿宋_GB2312" w:cs="Times New Roman"/>
                <w:sz w:val="32"/>
                <w:szCs w:val="32"/>
                <w:highlight w:val="none"/>
              </w:rPr>
              <w:t>部</w:t>
            </w:r>
            <w:r>
              <w:rPr>
                <w:rFonts w:hint="eastAsia" w:eastAsia="仿宋_GB2312"/>
                <w:sz w:val="32"/>
                <w:szCs w:val="32"/>
                <w:highlight w:val="none"/>
              </w:rPr>
              <w:t>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7</w:t>
            </w:r>
          </w:p>
        </w:tc>
        <w:tc>
          <w:tcPr>
            <w:tcW w:w="2275"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单位资质要求</w:t>
            </w:r>
          </w:p>
        </w:tc>
        <w:tc>
          <w:tcPr>
            <w:tcW w:w="5942" w:type="dxa"/>
            <w:vAlign w:val="center"/>
          </w:tcPr>
          <w:p>
            <w:pPr>
              <w:shd w:val="clear" w:color="auto" w:fill="auto"/>
              <w:adjustRightInd w:val="0"/>
              <w:snapToGrid w:val="0"/>
              <w:spacing w:line="360" w:lineRule="auto"/>
              <w:rPr>
                <w:rFonts w:hint="eastAsia" w:eastAsia="仿宋_GB2312"/>
                <w:b/>
                <w:sz w:val="32"/>
                <w:szCs w:val="32"/>
                <w:highlight w:val="none"/>
                <w:lang w:val="en-US" w:eastAsia="zh-CN"/>
              </w:rPr>
            </w:pPr>
            <w:r>
              <w:rPr>
                <w:rFonts w:hint="eastAsia" w:eastAsia="仿宋_GB2312"/>
                <w:sz w:val="32"/>
                <w:szCs w:val="32"/>
                <w:highlight w:val="none"/>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eastAsia="仿宋_GB2312"/>
                <w:sz w:val="32"/>
                <w:szCs w:val="32"/>
                <w:highlight w:val="none"/>
              </w:rPr>
              <w:t>8</w:t>
            </w:r>
          </w:p>
        </w:tc>
        <w:tc>
          <w:tcPr>
            <w:tcW w:w="2275" w:type="dxa"/>
          </w:tcPr>
          <w:p>
            <w:pPr>
              <w:spacing w:line="360" w:lineRule="auto"/>
              <w:jc w:val="center"/>
              <w:rPr>
                <w:rFonts w:hint="eastAsia" w:eastAsia="仿宋_GB2312"/>
                <w:sz w:val="32"/>
                <w:szCs w:val="32"/>
                <w:highlight w:val="none"/>
              </w:rPr>
            </w:pPr>
            <w:r>
              <w:rPr>
                <w:rFonts w:hint="eastAsia" w:eastAsia="仿宋_GB2312"/>
                <w:sz w:val="32"/>
                <w:szCs w:val="32"/>
                <w:highlight w:val="none"/>
              </w:rPr>
              <w:t>报价保证金</w:t>
            </w:r>
          </w:p>
          <w:p>
            <w:pPr>
              <w:spacing w:line="360" w:lineRule="auto"/>
              <w:jc w:val="center"/>
              <w:rPr>
                <w:rFonts w:hint="eastAsia" w:eastAsia="仿宋_GB2312"/>
                <w:lang w:val="en-US" w:eastAsia="zh-CN"/>
              </w:rPr>
            </w:pPr>
            <w:r>
              <w:rPr>
                <w:rFonts w:hint="eastAsia" w:eastAsia="仿宋_GB2312"/>
                <w:sz w:val="32"/>
                <w:szCs w:val="32"/>
                <w:highlight w:val="none"/>
                <w:lang w:val="en-US" w:eastAsia="zh-CN"/>
              </w:rPr>
              <w:t>履约担保</w:t>
            </w:r>
          </w:p>
        </w:tc>
        <w:tc>
          <w:tcPr>
            <w:tcW w:w="5942" w:type="dxa"/>
            <w:vAlign w:val="center"/>
          </w:tcPr>
          <w:p>
            <w:pPr>
              <w:spacing w:line="500" w:lineRule="exact"/>
              <w:jc w:val="left"/>
              <w:rPr>
                <w:rFonts w:eastAsia="仿宋_GB2312"/>
                <w:sz w:val="32"/>
                <w:szCs w:val="32"/>
                <w:highlight w:val="none"/>
              </w:rPr>
            </w:pPr>
            <w:r>
              <w:rPr>
                <w:rFonts w:hint="eastAsia" w:eastAsia="仿宋_GB2312"/>
                <w:sz w:val="32"/>
                <w:szCs w:val="32"/>
                <w:highlight w:val="none"/>
              </w:rPr>
              <w:t>1、响应人应按采购文件规定的金额和期限交纳报价保证金，报价保证金作为响应文件的组成部分。响应人与交款人名称必须一致，非响应人缴纳的报价保证金无效。</w:t>
            </w:r>
          </w:p>
          <w:p>
            <w:pPr>
              <w:spacing w:line="500" w:lineRule="exact"/>
              <w:jc w:val="left"/>
              <w:rPr>
                <w:rFonts w:hint="eastAsia" w:ascii="Times New Roman" w:hAnsi="Times New Roman" w:eastAsia="仿宋_GB2312" w:cs="Times New Roman"/>
                <w:sz w:val="32"/>
                <w:szCs w:val="32"/>
                <w:highlight w:val="none"/>
              </w:rPr>
            </w:pPr>
            <w:r>
              <w:rPr>
                <w:rFonts w:hint="eastAsia" w:eastAsia="仿宋_GB2312"/>
                <w:sz w:val="32"/>
                <w:szCs w:val="32"/>
                <w:highlight w:val="none"/>
              </w:rPr>
              <w:t>2、报价保证金金额：金额为人民币</w:t>
            </w:r>
            <w:r>
              <w:rPr>
                <w:rFonts w:hint="eastAsia" w:ascii="Times New Roman" w:hAnsi="Times New Roman" w:eastAsia="仿宋_GB2312" w:cs="Times New Roman"/>
                <w:sz w:val="32"/>
                <w:szCs w:val="32"/>
                <w:highlight w:val="none"/>
                <w:u w:val="single"/>
                <w:lang w:val="en-US" w:eastAsia="zh-CN"/>
              </w:rPr>
              <w:t>8600</w:t>
            </w:r>
            <w:r>
              <w:rPr>
                <w:rFonts w:hint="eastAsia" w:ascii="Times New Roman" w:hAnsi="Times New Roman" w:eastAsia="仿宋_GB2312" w:cs="Times New Roman"/>
                <w:sz w:val="32"/>
                <w:szCs w:val="32"/>
                <w:highlight w:val="none"/>
              </w:rPr>
              <w:t>元。</w:t>
            </w:r>
          </w:p>
          <w:p>
            <w:pPr>
              <w:spacing w:line="500" w:lineRule="exact"/>
              <w:jc w:val="left"/>
              <w:rPr>
                <w:rFonts w:eastAsia="仿宋_GB2312"/>
                <w:sz w:val="32"/>
                <w:szCs w:val="32"/>
                <w:highlight w:val="none"/>
              </w:rPr>
            </w:pPr>
            <w:r>
              <w:rPr>
                <w:rFonts w:hint="eastAsia" w:eastAsia="仿宋_GB2312"/>
                <w:sz w:val="32"/>
                <w:szCs w:val="32"/>
                <w:highlight w:val="none"/>
              </w:rPr>
              <w:t>3、报价保证金缴纳期限：响应文件递交截止时间前（报价保证金汇错账号、迟到或不足额均作无效处理）。</w:t>
            </w:r>
          </w:p>
          <w:p>
            <w:pPr>
              <w:spacing w:line="500" w:lineRule="exact"/>
              <w:jc w:val="left"/>
              <w:rPr>
                <w:rFonts w:eastAsia="仿宋_GB2312"/>
                <w:sz w:val="32"/>
                <w:szCs w:val="32"/>
                <w:highlight w:val="none"/>
              </w:rPr>
            </w:pPr>
            <w:r>
              <w:rPr>
                <w:rFonts w:hint="eastAsia" w:eastAsia="仿宋_GB2312"/>
                <w:sz w:val="32"/>
                <w:szCs w:val="32"/>
                <w:highlight w:val="none"/>
              </w:rPr>
              <w:t>4、投标保证金缴纳方式：转</w:t>
            </w:r>
            <w:r>
              <w:rPr>
                <w:rFonts w:hint="eastAsia" w:eastAsia="仿宋_GB2312"/>
                <w:sz w:val="32"/>
                <w:szCs w:val="32"/>
                <w:highlight w:val="none"/>
                <w:lang w:val="en-US" w:eastAsia="zh-CN"/>
              </w:rPr>
              <w:t>账</w:t>
            </w:r>
            <w:r>
              <w:rPr>
                <w:rFonts w:hint="eastAsia" w:eastAsia="仿宋_GB2312"/>
                <w:sz w:val="32"/>
                <w:szCs w:val="32"/>
                <w:highlight w:val="none"/>
              </w:rPr>
              <w:t>。</w:t>
            </w:r>
          </w:p>
          <w:p>
            <w:pPr>
              <w:spacing w:line="500" w:lineRule="exact"/>
              <w:jc w:val="left"/>
              <w:rPr>
                <w:rFonts w:hint="eastAsia" w:eastAsia="仿宋_GB2312"/>
                <w:sz w:val="32"/>
                <w:szCs w:val="32"/>
                <w:highlight w:val="none"/>
              </w:rPr>
            </w:pPr>
            <w:r>
              <w:rPr>
                <w:rFonts w:hint="eastAsia" w:eastAsia="仿宋_GB2312"/>
                <w:sz w:val="32"/>
                <w:szCs w:val="32"/>
                <w:highlight w:val="none"/>
              </w:rPr>
              <w:t>5、报价保证金收款账户信息：</w:t>
            </w:r>
          </w:p>
          <w:p>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账户名称：</w:t>
            </w:r>
            <w:r>
              <w:rPr>
                <w:rFonts w:hint="eastAsia" w:eastAsia="仿宋_GB2312" w:cs="Times New Roman"/>
                <w:sz w:val="32"/>
                <w:szCs w:val="32"/>
                <w:highlight w:val="none"/>
                <w:u w:val="single"/>
                <w:lang w:val="en-US" w:eastAsia="zh-CN"/>
              </w:rPr>
              <w:t>东莞市东实旗云投资有限公司</w:t>
            </w:r>
            <w:r>
              <w:rPr>
                <w:rFonts w:hint="eastAsia" w:ascii="Times New Roman" w:hAnsi="Times New Roman" w:eastAsia="仿宋_GB2312" w:cs="Times New Roman"/>
                <w:sz w:val="32"/>
                <w:szCs w:val="32"/>
                <w:highlight w:val="none"/>
                <w:lang w:val="en-US" w:eastAsia="zh-CN"/>
              </w:rPr>
              <w:t xml:space="preserve"> </w:t>
            </w:r>
          </w:p>
          <w:p>
            <w:pPr>
              <w:adjustRightInd w:val="0"/>
              <w:snapToGrid w:val="0"/>
              <w:spacing w:line="560"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银行账号：</w:t>
            </w:r>
            <w:r>
              <w:rPr>
                <w:rFonts w:hint="eastAsia" w:eastAsia="仿宋_GB2312" w:cs="Times New Roman"/>
                <w:sz w:val="32"/>
                <w:szCs w:val="32"/>
                <w:highlight w:val="none"/>
                <w:u w:val="single"/>
                <w:lang w:val="en-US" w:eastAsia="zh-CN"/>
              </w:rPr>
              <w:t>44050177898600000445</w:t>
            </w:r>
          </w:p>
          <w:p>
            <w:pPr>
              <w:adjustRightInd w:val="0"/>
              <w:snapToGrid w:val="0"/>
              <w:spacing w:line="560" w:lineRule="exact"/>
              <w:rPr>
                <w:rFonts w:hint="default"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开户银行：</w:t>
            </w:r>
            <w:r>
              <w:rPr>
                <w:rFonts w:hint="eastAsia" w:eastAsia="仿宋_GB2312" w:cs="Times New Roman"/>
                <w:sz w:val="32"/>
                <w:szCs w:val="32"/>
                <w:highlight w:val="none"/>
                <w:u w:val="single"/>
                <w:lang w:val="en-US" w:eastAsia="zh-CN"/>
              </w:rPr>
              <w:t>中国建设银行股份有限公司东莞石龙支行</w:t>
            </w:r>
          </w:p>
          <w:p>
            <w:pPr>
              <w:spacing w:line="500" w:lineRule="exact"/>
              <w:jc w:val="left"/>
              <w:rPr>
                <w:rFonts w:hint="default" w:eastAsia="宋体"/>
                <w:lang w:val="en-US" w:eastAsia="zh-CN"/>
              </w:rPr>
            </w:pPr>
            <w:r>
              <w:rPr>
                <w:rFonts w:hint="eastAsia" w:eastAsia="仿宋_GB2312"/>
                <w:sz w:val="32"/>
                <w:szCs w:val="32"/>
                <w:highlight w:val="none"/>
                <w:lang w:val="en-US" w:eastAsia="zh-CN"/>
              </w:rPr>
              <w:t>6、</w:t>
            </w:r>
            <w:r>
              <w:rPr>
                <w:rFonts w:hint="eastAsia" w:eastAsia="仿宋_GB2312"/>
                <w:color w:val="auto"/>
                <w:sz w:val="32"/>
                <w:szCs w:val="32"/>
                <w:highlight w:val="none"/>
              </w:rPr>
              <w:t>未成交的响应人报价保证金在开标结束后无息退还。成交人缴纳的报价保证金不退还，在双方签订合同后转为履约保证金，作为成交人在履约过程中违约金或罚款的扣罚来源之一。履约保证金申请返还时间为本项目服务结算之日，成交人没有任何违约的情况下由成交人提交退款申请，收到成交人申请后30个日历日内，采购人一次性无息退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9</w:t>
            </w:r>
          </w:p>
        </w:tc>
        <w:tc>
          <w:tcPr>
            <w:tcW w:w="2275" w:type="dxa"/>
          </w:tcPr>
          <w:p>
            <w:pPr>
              <w:spacing w:line="360" w:lineRule="auto"/>
              <w:jc w:val="center"/>
              <w:rPr>
                <w:rFonts w:eastAsia="仿宋_GB2312"/>
                <w:sz w:val="32"/>
                <w:szCs w:val="32"/>
                <w:highlight w:val="none"/>
              </w:rPr>
            </w:pPr>
            <w:r>
              <w:rPr>
                <w:rFonts w:hint="eastAsia" w:eastAsia="仿宋_GB2312"/>
                <w:sz w:val="32"/>
                <w:szCs w:val="32"/>
                <w:highlight w:val="none"/>
              </w:rPr>
              <w:t>响应有效期</w:t>
            </w:r>
          </w:p>
        </w:tc>
        <w:tc>
          <w:tcPr>
            <w:tcW w:w="5942" w:type="dxa"/>
            <w:vAlign w:val="center"/>
          </w:tcPr>
          <w:p>
            <w:pPr>
              <w:adjustRightInd w:val="0"/>
              <w:snapToGrid w:val="0"/>
              <w:spacing w:line="560" w:lineRule="exact"/>
              <w:rPr>
                <w:rFonts w:eastAsia="仿宋_GB2312"/>
                <w:sz w:val="32"/>
                <w:szCs w:val="32"/>
                <w:highlight w:val="none"/>
              </w:rPr>
            </w:pPr>
            <w:r>
              <w:rPr>
                <w:rFonts w:eastAsia="仿宋_GB2312"/>
                <w:sz w:val="32"/>
                <w:szCs w:val="32"/>
                <w:highlight w:val="none"/>
              </w:rPr>
              <w:t>90</w:t>
            </w:r>
            <w:r>
              <w:rPr>
                <w:rFonts w:hint="eastAsia" w:eastAsia="仿宋_GB2312"/>
                <w:sz w:val="32"/>
                <w:szCs w:val="32"/>
                <w:highlight w:val="none"/>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sz w:val="32"/>
                <w:szCs w:val="32"/>
                <w:highlight w:val="none"/>
              </w:rPr>
            </w:pPr>
            <w:r>
              <w:rPr>
                <w:rFonts w:hint="eastAsia" w:eastAsia="仿宋_GB2312"/>
                <w:sz w:val="32"/>
                <w:szCs w:val="32"/>
                <w:highlight w:val="none"/>
              </w:rPr>
              <w:t>10</w:t>
            </w:r>
          </w:p>
        </w:tc>
        <w:tc>
          <w:tcPr>
            <w:tcW w:w="2275" w:type="dxa"/>
            <w:vAlign w:val="center"/>
          </w:tcPr>
          <w:p>
            <w:pPr>
              <w:jc w:val="center"/>
              <w:rPr>
                <w:rFonts w:eastAsia="仿宋_GB2312"/>
                <w:sz w:val="32"/>
                <w:szCs w:val="32"/>
                <w:highlight w:val="none"/>
              </w:rPr>
            </w:pPr>
            <w:r>
              <w:rPr>
                <w:rFonts w:hint="eastAsia" w:eastAsia="仿宋_GB2312"/>
                <w:sz w:val="32"/>
                <w:szCs w:val="32"/>
                <w:highlight w:val="none"/>
              </w:rPr>
              <w:t>响应人不得存在的情形</w:t>
            </w:r>
          </w:p>
        </w:tc>
        <w:tc>
          <w:tcPr>
            <w:tcW w:w="5942" w:type="dxa"/>
            <w:vAlign w:val="center"/>
          </w:tcPr>
          <w:p>
            <w:pPr>
              <w:adjustRightInd w:val="0"/>
              <w:snapToGrid w:val="0"/>
              <w:spacing w:line="560" w:lineRule="exact"/>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、响应人不得存在下列情形之一，否则采购人有权取消其参与响应资格或成交资格：</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1</w:t>
            </w:r>
            <w:r>
              <w:rPr>
                <w:rFonts w:hint="eastAsia" w:eastAsia="仿宋_GB2312"/>
                <w:sz w:val="32"/>
                <w:szCs w:val="32"/>
                <w:highlight w:val="none"/>
              </w:rPr>
              <w:t>）为采购人不具有独立法人资格的附属机构（单位）；</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2</w:t>
            </w:r>
            <w:r>
              <w:rPr>
                <w:rFonts w:hint="eastAsia" w:eastAsia="仿宋_GB2312"/>
                <w:sz w:val="32"/>
                <w:szCs w:val="32"/>
                <w:highlight w:val="none"/>
              </w:rPr>
              <w:t>）被责令停业的；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3</w:t>
            </w:r>
            <w:r>
              <w:rPr>
                <w:rFonts w:hint="eastAsia" w:eastAsia="仿宋_GB2312"/>
                <w:sz w:val="32"/>
                <w:szCs w:val="32"/>
                <w:highlight w:val="none"/>
              </w:rPr>
              <w:t>）被暂停或取消投标资格的；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4</w:t>
            </w:r>
            <w:r>
              <w:rPr>
                <w:rFonts w:hint="eastAsia" w:eastAsia="仿宋_GB2312"/>
                <w:sz w:val="32"/>
                <w:szCs w:val="32"/>
                <w:highlight w:val="none"/>
              </w:rPr>
              <w:t>）财产被接管或冻结的；</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5</w:t>
            </w:r>
            <w:r>
              <w:rPr>
                <w:rFonts w:hint="eastAsia" w:eastAsia="仿宋_GB2312"/>
                <w:sz w:val="32"/>
                <w:szCs w:val="32"/>
                <w:highlight w:val="none"/>
              </w:rPr>
              <w:t>）在最近三年内有骗取中标、严重违约、重大质量或安全问题的；</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6</w:t>
            </w:r>
            <w:r>
              <w:rPr>
                <w:rFonts w:hint="eastAsia" w:eastAsia="仿宋_GB2312"/>
                <w:sz w:val="32"/>
                <w:szCs w:val="32"/>
                <w:highlight w:val="none"/>
              </w:rPr>
              <w:t>）法律法规规定的其他情形；</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7</w:t>
            </w:r>
            <w:r>
              <w:rPr>
                <w:rFonts w:hint="eastAsia" w:eastAsia="仿宋_GB2312"/>
                <w:sz w:val="32"/>
                <w:szCs w:val="32"/>
                <w:highlight w:val="none"/>
              </w:rPr>
              <w:t>）竞争性磋商文件规定的其他情形：见竞争性磋商公告或竞争性磋商响应须知前附表。</w:t>
            </w:r>
          </w:p>
          <w:p>
            <w:pPr>
              <w:adjustRightInd w:val="0"/>
              <w:snapToGrid w:val="0"/>
              <w:spacing w:line="560" w:lineRule="exact"/>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、响应人在竞争性磋商活动中有下列行为之一的，应视情节轻重，暂停或取消其参与采购人及东实集团旗下采购项目的资格：</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1</w:t>
            </w:r>
            <w:r>
              <w:rPr>
                <w:rFonts w:hint="eastAsia" w:eastAsia="仿宋_GB2312"/>
                <w:sz w:val="32"/>
                <w:szCs w:val="32"/>
                <w:highlight w:val="none"/>
              </w:rPr>
              <w:t>）响应人之间相互串通、或与采购人、代理机构、评审委员会成员串通磋商，损害采购人或者其他响应人的合法权益的；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2</w:t>
            </w:r>
            <w:r>
              <w:rPr>
                <w:rFonts w:hint="eastAsia" w:eastAsia="仿宋_GB2312"/>
                <w:sz w:val="32"/>
                <w:szCs w:val="32"/>
                <w:highlight w:val="none"/>
              </w:rPr>
              <w:t>）向采购人、代理机构、评审委</w:t>
            </w:r>
            <w:r>
              <w:rPr>
                <w:rFonts w:hint="eastAsia" w:eastAsia="仿宋_GB2312"/>
                <w:sz w:val="32"/>
                <w:szCs w:val="32"/>
                <w:highlight w:val="none"/>
                <w:lang w:val="en-US" w:eastAsia="zh-CN"/>
              </w:rPr>
              <w:t>员</w:t>
            </w:r>
            <w:r>
              <w:rPr>
                <w:rFonts w:hint="eastAsia" w:eastAsia="仿宋_GB2312"/>
                <w:sz w:val="32"/>
                <w:szCs w:val="32"/>
                <w:highlight w:val="none"/>
              </w:rPr>
              <w:t>会成员或其他相关工作人员行贿的；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3</w:t>
            </w:r>
            <w:r>
              <w:rPr>
                <w:rFonts w:hint="eastAsia" w:eastAsia="仿宋_GB2312"/>
                <w:sz w:val="32"/>
                <w:szCs w:val="32"/>
                <w:highlight w:val="none"/>
              </w:rPr>
              <w:t>）以他人名义磋商或以其他方式弄虚作假，骗取成交的；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4</w:t>
            </w:r>
            <w:r>
              <w:rPr>
                <w:rFonts w:hint="eastAsia" w:eastAsia="仿宋_GB2312"/>
                <w:sz w:val="32"/>
                <w:szCs w:val="32"/>
                <w:highlight w:val="none"/>
              </w:rPr>
              <w:t>）成交人私自将成交项目转让给他人的，将成交项目肢解后分别转让给他人的；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5</w:t>
            </w:r>
            <w:r>
              <w:rPr>
                <w:rFonts w:hint="eastAsia" w:eastAsia="仿宋_GB2312"/>
                <w:sz w:val="32"/>
                <w:szCs w:val="32"/>
                <w:highlight w:val="none"/>
              </w:rPr>
              <w:t>）成交人无正当理由不与采购人订立合同，在签订合同时向采购人提出附加条件，或者不按照竞争性磋商文件要求提交履约担保的；</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6</w:t>
            </w:r>
            <w:r>
              <w:rPr>
                <w:rFonts w:hint="eastAsia" w:eastAsia="仿宋_GB2312"/>
                <w:sz w:val="32"/>
                <w:szCs w:val="32"/>
                <w:highlight w:val="none"/>
              </w:rPr>
              <w:t>）响应人捏造事实、伪造材料或者以非法手段取得证明材料进行投诉，给他人造成损失的；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7</w:t>
            </w:r>
            <w:r>
              <w:rPr>
                <w:rFonts w:hint="eastAsia" w:eastAsia="仿宋_GB2312"/>
                <w:sz w:val="32"/>
                <w:szCs w:val="32"/>
                <w:highlight w:val="none"/>
              </w:rPr>
              <w:t>）相关工作人员应当回避而不回避的；</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8</w:t>
            </w:r>
            <w:r>
              <w:rPr>
                <w:rFonts w:hint="eastAsia" w:eastAsia="仿宋_GB2312"/>
                <w:sz w:val="32"/>
                <w:szCs w:val="32"/>
                <w:highlight w:val="none"/>
              </w:rPr>
              <w:t>）其他违法违规的行为。</w:t>
            </w:r>
          </w:p>
          <w:p>
            <w:pPr>
              <w:adjustRightInd w:val="0"/>
              <w:snapToGrid w:val="0"/>
              <w:spacing w:line="560" w:lineRule="exact"/>
              <w:rPr>
                <w:rFonts w:eastAsia="仿宋_GB2312"/>
                <w:sz w:val="32"/>
                <w:szCs w:val="32"/>
                <w:highlight w:val="none"/>
              </w:rPr>
            </w:pPr>
            <w:r>
              <w:rPr>
                <w:rFonts w:eastAsia="仿宋_GB2312"/>
                <w:sz w:val="32"/>
                <w:szCs w:val="32"/>
                <w:highlight w:val="none"/>
              </w:rPr>
              <w:t>3</w:t>
            </w:r>
            <w:r>
              <w:rPr>
                <w:rFonts w:hint="eastAsia" w:eastAsia="仿宋_GB2312"/>
                <w:sz w:val="32"/>
                <w:szCs w:val="32"/>
                <w:highlight w:val="none"/>
              </w:rPr>
              <w:t>、有下列情形之一的，视为响应人串通磋商，其响应无效：</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1</w:t>
            </w:r>
            <w:r>
              <w:rPr>
                <w:rFonts w:hint="eastAsia" w:eastAsia="仿宋_GB2312"/>
                <w:sz w:val="32"/>
                <w:szCs w:val="32"/>
                <w:highlight w:val="none"/>
              </w:rPr>
              <w:t>）不同响应人的响应文件由同一单位或者个人编制；</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2</w:t>
            </w:r>
            <w:r>
              <w:rPr>
                <w:rFonts w:hint="eastAsia" w:eastAsia="仿宋_GB2312"/>
                <w:sz w:val="32"/>
                <w:szCs w:val="32"/>
                <w:highlight w:val="none"/>
              </w:rPr>
              <w:t>）不同响应人委托同一单位或者个人办理响应事宜；</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3</w:t>
            </w:r>
            <w:r>
              <w:rPr>
                <w:rFonts w:hint="eastAsia" w:eastAsia="仿宋_GB2312"/>
                <w:sz w:val="32"/>
                <w:szCs w:val="32"/>
                <w:highlight w:val="none"/>
              </w:rPr>
              <w:t>）不同响应人的响应文件载明的项目管理成员或者联系人员为同一人；</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4</w:t>
            </w:r>
            <w:r>
              <w:rPr>
                <w:rFonts w:hint="eastAsia" w:eastAsia="仿宋_GB2312"/>
                <w:sz w:val="32"/>
                <w:szCs w:val="32"/>
                <w:highlight w:val="none"/>
              </w:rPr>
              <w:t>）不同响应人的响应文件异常一致或者响应报价呈规律性差异；</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5</w:t>
            </w:r>
            <w:r>
              <w:rPr>
                <w:rFonts w:hint="eastAsia" w:eastAsia="仿宋_GB2312"/>
                <w:sz w:val="32"/>
                <w:szCs w:val="32"/>
                <w:highlight w:val="none"/>
              </w:rPr>
              <w:t>）不同响应人的响应文件相互混装；</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6</w:t>
            </w:r>
            <w:r>
              <w:rPr>
                <w:rFonts w:hint="eastAsia" w:eastAsia="仿宋_GB2312"/>
                <w:sz w:val="32"/>
                <w:szCs w:val="32"/>
                <w:highlight w:val="none"/>
              </w:rPr>
              <w:t>）不同响应人的响应保证金从同一单位或者个人的账户转出。</w:t>
            </w:r>
          </w:p>
          <w:p>
            <w:pPr>
              <w:adjustRightInd w:val="0"/>
              <w:snapToGrid w:val="0"/>
              <w:spacing w:line="560" w:lineRule="exact"/>
              <w:rPr>
                <w:rFonts w:eastAsia="仿宋_GB2312"/>
                <w:sz w:val="32"/>
                <w:szCs w:val="32"/>
                <w:highlight w:val="none"/>
              </w:rPr>
            </w:pPr>
            <w:r>
              <w:rPr>
                <w:rFonts w:eastAsia="仿宋_GB2312"/>
                <w:sz w:val="32"/>
                <w:szCs w:val="32"/>
                <w:highlight w:val="none"/>
              </w:rPr>
              <w:t>4</w:t>
            </w:r>
            <w:r>
              <w:rPr>
                <w:rFonts w:hint="eastAsia" w:eastAsia="仿宋_GB2312"/>
                <w:sz w:val="32"/>
                <w:szCs w:val="32"/>
                <w:highlight w:val="none"/>
              </w:rPr>
              <w:t>、使用通过受让或者租借等方式获取的资格、资质证书响应的，属于以他人名义磋商，其响应无效：</w:t>
            </w:r>
          </w:p>
          <w:p>
            <w:pPr>
              <w:adjustRightInd w:val="0"/>
              <w:snapToGrid w:val="0"/>
              <w:spacing w:line="560" w:lineRule="exact"/>
              <w:rPr>
                <w:rFonts w:eastAsia="仿宋_GB2312"/>
                <w:sz w:val="32"/>
                <w:szCs w:val="32"/>
                <w:highlight w:val="none"/>
              </w:rPr>
            </w:pPr>
            <w:r>
              <w:rPr>
                <w:rFonts w:eastAsia="仿宋_GB2312"/>
                <w:sz w:val="32"/>
                <w:szCs w:val="32"/>
                <w:highlight w:val="none"/>
              </w:rPr>
              <w:t>5</w:t>
            </w:r>
            <w:r>
              <w:rPr>
                <w:rFonts w:hint="eastAsia" w:eastAsia="仿宋_GB2312"/>
                <w:sz w:val="32"/>
                <w:szCs w:val="32"/>
                <w:highlight w:val="none"/>
              </w:rPr>
              <w:t>、有下列情形之一的，属于以其他方式弄虚作假的行为，其响应无效：</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1</w:t>
            </w:r>
            <w:r>
              <w:rPr>
                <w:rFonts w:hint="eastAsia" w:eastAsia="仿宋_GB2312"/>
                <w:sz w:val="32"/>
                <w:szCs w:val="32"/>
                <w:highlight w:val="none"/>
              </w:rPr>
              <w:t>）使用伪造、变造的许可证件；</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2</w:t>
            </w:r>
            <w:r>
              <w:rPr>
                <w:rFonts w:hint="eastAsia" w:eastAsia="仿宋_GB2312"/>
                <w:sz w:val="32"/>
                <w:szCs w:val="32"/>
                <w:highlight w:val="none"/>
              </w:rPr>
              <w:t>）提供虚假的财务状况或者业绩；</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3</w:t>
            </w:r>
            <w:r>
              <w:rPr>
                <w:rFonts w:hint="eastAsia" w:eastAsia="仿宋_GB2312"/>
                <w:sz w:val="32"/>
                <w:szCs w:val="32"/>
                <w:highlight w:val="none"/>
              </w:rPr>
              <w:t>）提供虚假的项目负责人或者主要技术人员简历、劳动关系证明；</w:t>
            </w:r>
            <w:r>
              <w:rPr>
                <w:rFonts w:eastAsia="仿宋_GB2312"/>
                <w:sz w:val="32"/>
                <w:szCs w:val="32"/>
                <w:highlight w:val="none"/>
              </w:rPr>
              <w:t xml:space="preserve"> </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4</w:t>
            </w:r>
            <w:r>
              <w:rPr>
                <w:rFonts w:hint="eastAsia" w:eastAsia="仿宋_GB2312"/>
                <w:sz w:val="32"/>
                <w:szCs w:val="32"/>
                <w:highlight w:val="none"/>
              </w:rPr>
              <w:t>）提供虚假的信用状况；</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5</w:t>
            </w:r>
            <w:r>
              <w:rPr>
                <w:rFonts w:hint="eastAsia" w:eastAsia="仿宋_GB2312"/>
                <w:sz w:val="32"/>
                <w:szCs w:val="32"/>
                <w:highlight w:val="none"/>
              </w:rPr>
              <w:t>）其他弄虚作假的行为。</w:t>
            </w:r>
          </w:p>
          <w:p>
            <w:pPr>
              <w:adjustRightInd w:val="0"/>
              <w:snapToGrid w:val="0"/>
              <w:spacing w:line="560" w:lineRule="exact"/>
              <w:rPr>
                <w:rFonts w:eastAsia="仿宋_GB2312"/>
                <w:sz w:val="32"/>
                <w:szCs w:val="32"/>
                <w:highlight w:val="none"/>
              </w:rPr>
            </w:pPr>
            <w:r>
              <w:rPr>
                <w:rFonts w:eastAsia="仿宋_GB2312"/>
                <w:sz w:val="32"/>
                <w:szCs w:val="32"/>
                <w:highlight w:val="none"/>
              </w:rPr>
              <w:t>6</w:t>
            </w:r>
            <w:r>
              <w:rPr>
                <w:rFonts w:hint="eastAsia" w:eastAsia="仿宋_GB2312"/>
                <w:sz w:val="32"/>
                <w:szCs w:val="32"/>
                <w:highlight w:val="none"/>
              </w:rPr>
              <w:t>、响应人相关工作人员与采购人或采购代理机构有以下利害关系之一的，应当回避：</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（一）是其主要负责人的近亲属的；</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（二）竞争性磋商活动前</w:t>
            </w:r>
            <w:r>
              <w:rPr>
                <w:rFonts w:eastAsia="仿宋_GB2312"/>
                <w:sz w:val="32"/>
                <w:szCs w:val="32"/>
                <w:highlight w:val="none"/>
              </w:rPr>
              <w:t>3</w:t>
            </w:r>
            <w:r>
              <w:rPr>
                <w:rFonts w:hint="eastAsia" w:eastAsia="仿宋_GB2312"/>
                <w:sz w:val="32"/>
                <w:szCs w:val="32"/>
                <w:highlight w:val="none"/>
              </w:rPr>
              <w:t>年内与其存在劳动关系，担任其董事、监事，是其控股股东或实际控制人，或存在其他经济利益关系，可能影响竞争性磋商活动公平公正的；</w:t>
            </w:r>
          </w:p>
          <w:p>
            <w:pPr>
              <w:adjustRightInd w:val="0"/>
              <w:snapToGrid w:val="0"/>
              <w:spacing w:line="560" w:lineRule="exact"/>
              <w:rPr>
                <w:rFonts w:eastAsia="仿宋_GB2312"/>
                <w:sz w:val="32"/>
                <w:szCs w:val="32"/>
                <w:highlight w:val="none"/>
              </w:rPr>
            </w:pPr>
            <w:r>
              <w:rPr>
                <w:rFonts w:hint="eastAsia" w:eastAsia="仿宋_GB2312"/>
                <w:sz w:val="32"/>
                <w:szCs w:val="32"/>
                <w:highlight w:val="none"/>
              </w:rPr>
              <w:t>（三）其他可能影响竞争性磋商活动公平、公正进行的关系。</w:t>
            </w:r>
          </w:p>
        </w:tc>
      </w:tr>
    </w:tbl>
    <w:p>
      <w:pPr>
        <w:spacing w:line="360" w:lineRule="auto"/>
        <w:ind w:firstLine="640" w:firstLineChars="200"/>
        <w:jc w:val="center"/>
        <w:rPr>
          <w:rFonts w:ascii="仿宋_GB2312" w:hAnsi="仿宋_GB2312" w:eastAsia="仿宋_GB2312" w:cs="仿宋_GB2312"/>
          <w:b/>
          <w:bCs/>
          <w:kern w:val="0"/>
          <w:sz w:val="32"/>
          <w:szCs w:val="32"/>
          <w:highlight w:val="none"/>
        </w:rPr>
      </w:pPr>
    </w:p>
    <w:p>
      <w:pPr>
        <w:spacing w:line="360" w:lineRule="auto"/>
        <w:ind w:firstLine="640" w:firstLineChars="200"/>
        <w:jc w:val="center"/>
        <w:rPr>
          <w:rFonts w:ascii="仿宋_GB2312" w:hAnsi="仿宋_GB2312" w:eastAsia="仿宋_GB2312" w:cs="仿宋_GB2312"/>
          <w:b/>
          <w:bCs/>
          <w:kern w:val="0"/>
          <w:sz w:val="32"/>
          <w:szCs w:val="32"/>
          <w:highlight w:val="none"/>
        </w:rPr>
      </w:pPr>
    </w:p>
    <w:p>
      <w:pPr>
        <w:rPr>
          <w:rFonts w:ascii="仿宋_GB2312" w:hAnsi="仿宋_GB2312" w:eastAsia="仿宋_GB2312" w:cs="仿宋_GB2312"/>
          <w:b/>
          <w:bCs/>
          <w:kern w:val="0"/>
          <w:sz w:val="32"/>
          <w:szCs w:val="32"/>
          <w:highlight w:val="none"/>
        </w:rPr>
      </w:pPr>
      <w:r>
        <w:rPr>
          <w:rFonts w:ascii="仿宋_GB2312" w:hAnsi="仿宋_GB2312" w:eastAsia="仿宋_GB2312" w:cs="仿宋_GB2312"/>
          <w:b/>
          <w:bCs/>
          <w:kern w:val="0"/>
          <w:sz w:val="32"/>
          <w:szCs w:val="32"/>
          <w:highlight w:val="none"/>
        </w:rPr>
        <w:br w:type="page"/>
      </w:r>
    </w:p>
    <w:p>
      <w:pPr>
        <w:pStyle w:val="49"/>
        <w:ind w:firstLine="640"/>
        <w:jc w:val="center"/>
        <w:outlineLvl w:val="0"/>
        <w:rPr>
          <w:rFonts w:eastAsia="黑体"/>
          <w:sz w:val="28"/>
          <w:szCs w:val="44"/>
          <w:highlight w:val="none"/>
        </w:rPr>
      </w:pPr>
      <w:r>
        <w:rPr>
          <w:rFonts w:hint="eastAsia" w:eastAsia="黑体"/>
          <w:sz w:val="32"/>
          <w:szCs w:val="48"/>
          <w:highlight w:val="none"/>
        </w:rPr>
        <w:t>第二部分 评分标准</w:t>
      </w:r>
    </w:p>
    <w:tbl>
      <w:tblPr>
        <w:tblStyle w:val="27"/>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评分项目</w:t>
            </w:r>
          </w:p>
        </w:tc>
        <w:tc>
          <w:tcPr>
            <w:tcW w:w="1246"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价格部分</w:t>
            </w:r>
          </w:p>
        </w:tc>
        <w:tc>
          <w:tcPr>
            <w:tcW w:w="1273"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商务部分</w:t>
            </w:r>
          </w:p>
        </w:tc>
        <w:tc>
          <w:tcPr>
            <w:tcW w:w="1273"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技术部分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权重（</w:t>
            </w:r>
            <w:r>
              <w:rPr>
                <w:rFonts w:ascii="仿宋_GB2312" w:hAnsi="仿宋_GB2312" w:cs="仿宋_GB2312"/>
                <w:sz w:val="24"/>
                <w:szCs w:val="22"/>
                <w:highlight w:val="none"/>
              </w:rPr>
              <w:t>%）</w:t>
            </w:r>
          </w:p>
        </w:tc>
        <w:tc>
          <w:tcPr>
            <w:tcW w:w="1246"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lang w:val="en-US" w:eastAsia="zh-CN"/>
              </w:rPr>
              <w:t>4</w:t>
            </w:r>
            <w:r>
              <w:rPr>
                <w:rFonts w:hint="eastAsia" w:ascii="仿宋_GB2312" w:hAnsi="仿宋_GB2312" w:cs="仿宋_GB2312"/>
                <w:sz w:val="24"/>
                <w:szCs w:val="22"/>
                <w:highlight w:val="none"/>
              </w:rPr>
              <w:t>0</w:t>
            </w:r>
          </w:p>
        </w:tc>
        <w:tc>
          <w:tcPr>
            <w:tcW w:w="1273"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rPr>
              <w:t>20</w:t>
            </w:r>
          </w:p>
        </w:tc>
        <w:tc>
          <w:tcPr>
            <w:tcW w:w="1273" w:type="pct"/>
            <w:vAlign w:val="center"/>
          </w:tcPr>
          <w:p>
            <w:pPr>
              <w:jc w:val="center"/>
              <w:rPr>
                <w:rFonts w:ascii="仿宋_GB2312" w:hAnsi="仿宋_GB2312" w:cs="仿宋_GB2312"/>
                <w:sz w:val="24"/>
                <w:szCs w:val="22"/>
                <w:highlight w:val="none"/>
              </w:rPr>
            </w:pPr>
            <w:r>
              <w:rPr>
                <w:rFonts w:hint="eastAsia" w:ascii="仿宋_GB2312" w:hAnsi="仿宋_GB2312" w:cs="仿宋_GB2312"/>
                <w:sz w:val="24"/>
                <w:szCs w:val="22"/>
                <w:highlight w:val="none"/>
                <w:lang w:val="en-US" w:eastAsia="zh-CN"/>
              </w:rPr>
              <w:t>4</w:t>
            </w:r>
            <w:r>
              <w:rPr>
                <w:rFonts w:hint="eastAsia" w:ascii="仿宋_GB2312" w:hAnsi="仿宋_GB2312" w:cs="仿宋_GB2312"/>
                <w:sz w:val="24"/>
                <w:szCs w:val="22"/>
                <w:highlight w:val="none"/>
              </w:rPr>
              <w:t>0</w:t>
            </w:r>
          </w:p>
        </w:tc>
      </w:tr>
    </w:tbl>
    <w:p>
      <w:pPr>
        <w:pStyle w:val="69"/>
        <w:numPr>
          <w:ilvl w:val="0"/>
          <w:numId w:val="8"/>
        </w:numPr>
        <w:spacing w:before="156" w:beforeLines="50" w:line="360" w:lineRule="auto"/>
        <w:ind w:firstLineChars="0"/>
        <w:rPr>
          <w:rFonts w:ascii="仿宋_GB2312" w:hAnsi="仿宋_GB2312" w:cs="仿宋_GB2312"/>
          <w:bCs/>
          <w:szCs w:val="21"/>
          <w:highlight w:val="none"/>
        </w:rPr>
      </w:pPr>
      <w:r>
        <w:rPr>
          <w:rFonts w:hint="eastAsia" w:ascii="仿宋_GB2312" w:hAnsi="仿宋_GB2312" w:cs="仿宋_GB2312"/>
          <w:bCs/>
          <w:szCs w:val="21"/>
          <w:highlight w:val="none"/>
        </w:rPr>
        <w:t>综合得分＝价格得分＋商务得分+技术得分</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23"/>
        <w:gridCol w:w="1605"/>
        <w:gridCol w:w="30"/>
        <w:gridCol w:w="713"/>
        <w:gridCol w:w="147"/>
        <w:gridCol w:w="6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5" w:type="pct"/>
            <w:gridSpan w:val="2"/>
            <w:vAlign w:val="center"/>
          </w:tcPr>
          <w:p>
            <w:pPr>
              <w:pStyle w:val="48"/>
              <w:spacing w:line="360" w:lineRule="auto"/>
              <w:ind w:firstLine="0" w:firstLineChars="0"/>
              <w:jc w:val="center"/>
              <w:rPr>
                <w:rFonts w:hAnsi="仿宋_GB2312" w:cs="仿宋_GB2312"/>
                <w:b/>
                <w:sz w:val="21"/>
                <w:szCs w:val="21"/>
                <w:highlight w:val="none"/>
              </w:rPr>
            </w:pPr>
            <w:r>
              <w:rPr>
                <w:rFonts w:hint="eastAsia" w:hAnsi="仿宋_GB2312" w:cs="仿宋_GB2312"/>
                <w:b/>
                <w:sz w:val="21"/>
                <w:szCs w:val="21"/>
                <w:highlight w:val="none"/>
              </w:rPr>
              <w:t>序号</w:t>
            </w:r>
          </w:p>
        </w:tc>
        <w:tc>
          <w:tcPr>
            <w:tcW w:w="849" w:type="pct"/>
            <w:vAlign w:val="center"/>
          </w:tcPr>
          <w:p>
            <w:pPr>
              <w:pStyle w:val="48"/>
              <w:spacing w:line="360" w:lineRule="auto"/>
              <w:ind w:firstLine="0" w:firstLineChars="0"/>
              <w:jc w:val="center"/>
              <w:rPr>
                <w:rFonts w:hAnsi="仿宋_GB2312" w:cs="仿宋_GB2312"/>
                <w:b/>
                <w:sz w:val="21"/>
                <w:szCs w:val="21"/>
                <w:highlight w:val="none"/>
              </w:rPr>
            </w:pPr>
            <w:r>
              <w:rPr>
                <w:rFonts w:hint="eastAsia" w:hAnsi="仿宋_GB2312" w:cs="仿宋_GB2312"/>
                <w:b/>
                <w:sz w:val="21"/>
                <w:szCs w:val="21"/>
                <w:highlight w:val="none"/>
              </w:rPr>
              <w:t>评分内容</w:t>
            </w:r>
          </w:p>
        </w:tc>
        <w:tc>
          <w:tcPr>
            <w:tcW w:w="393" w:type="pct"/>
            <w:gridSpan w:val="2"/>
            <w:vAlign w:val="center"/>
          </w:tcPr>
          <w:p>
            <w:pPr>
              <w:pStyle w:val="48"/>
              <w:spacing w:line="360" w:lineRule="auto"/>
              <w:ind w:firstLine="0" w:firstLineChars="0"/>
              <w:jc w:val="center"/>
              <w:rPr>
                <w:rFonts w:hAnsi="仿宋_GB2312" w:cs="仿宋_GB2312"/>
                <w:b/>
                <w:sz w:val="21"/>
                <w:szCs w:val="21"/>
                <w:highlight w:val="none"/>
              </w:rPr>
            </w:pPr>
            <w:r>
              <w:rPr>
                <w:rFonts w:hint="eastAsia" w:hAnsi="仿宋_GB2312" w:cs="仿宋_GB2312"/>
                <w:b/>
                <w:sz w:val="21"/>
                <w:szCs w:val="21"/>
                <w:highlight w:val="none"/>
              </w:rPr>
              <w:t>分值</w:t>
            </w:r>
          </w:p>
        </w:tc>
        <w:tc>
          <w:tcPr>
            <w:tcW w:w="3360" w:type="pct"/>
            <w:gridSpan w:val="2"/>
            <w:vAlign w:val="center"/>
          </w:tcPr>
          <w:p>
            <w:pPr>
              <w:pStyle w:val="48"/>
              <w:spacing w:line="360" w:lineRule="auto"/>
              <w:ind w:firstLine="0" w:firstLineChars="0"/>
              <w:jc w:val="center"/>
              <w:rPr>
                <w:rFonts w:hAnsi="仿宋_GB2312" w:cs="仿宋_GB2312"/>
                <w:b/>
                <w:sz w:val="21"/>
                <w:szCs w:val="21"/>
                <w:highlight w:val="none"/>
              </w:rPr>
            </w:pPr>
            <w:r>
              <w:rPr>
                <w:rFonts w:hint="eastAsia" w:hAnsi="仿宋_GB2312" w:cs="仿宋_GB2312"/>
                <w:b/>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vAlign w:val="center"/>
          </w:tcPr>
          <w:p>
            <w:pPr>
              <w:pStyle w:val="48"/>
              <w:spacing w:line="360" w:lineRule="auto"/>
              <w:ind w:firstLine="0" w:firstLineChars="0"/>
              <w:jc w:val="center"/>
              <w:rPr>
                <w:rFonts w:hAnsi="仿宋_GB2312" w:cs="仿宋_GB2312"/>
                <w:b/>
                <w:sz w:val="21"/>
                <w:szCs w:val="21"/>
                <w:highlight w:val="none"/>
              </w:rPr>
            </w:pPr>
            <w:r>
              <w:rPr>
                <w:rFonts w:hint="eastAsia" w:cs="宋体"/>
                <w:b/>
                <w:sz w:val="21"/>
                <w:szCs w:val="21"/>
                <w:highlight w:val="none"/>
              </w:rPr>
              <w:t>价格评分（</w:t>
            </w:r>
            <w:r>
              <w:rPr>
                <w:rFonts w:hint="eastAsia" w:cs="宋体"/>
                <w:b/>
                <w:sz w:val="21"/>
                <w:szCs w:val="21"/>
                <w:highlight w:val="none"/>
                <w:lang w:val="en-US" w:eastAsia="zh-CN"/>
              </w:rPr>
              <w:t>4</w:t>
            </w:r>
            <w:r>
              <w:rPr>
                <w:rFonts w:cs="宋体"/>
                <w:b/>
                <w:sz w:val="21"/>
                <w:szCs w:val="21"/>
                <w:highlight w:val="none"/>
              </w:rPr>
              <w:t>0</w:t>
            </w:r>
            <w:r>
              <w:rPr>
                <w:rFonts w:hint="eastAsia" w:cs="宋体"/>
                <w:b/>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5" w:type="pct"/>
            <w:gridSpan w:val="2"/>
            <w:vAlign w:val="center"/>
          </w:tcPr>
          <w:p>
            <w:pPr>
              <w:pStyle w:val="48"/>
              <w:spacing w:line="360" w:lineRule="auto"/>
              <w:ind w:firstLine="0" w:firstLineChars="0"/>
              <w:jc w:val="center"/>
              <w:rPr>
                <w:rFonts w:hAnsi="仿宋_GB2312" w:cs="仿宋_GB2312"/>
                <w:b/>
                <w:sz w:val="21"/>
                <w:szCs w:val="21"/>
                <w:highlight w:val="none"/>
              </w:rPr>
            </w:pPr>
            <w:r>
              <w:rPr>
                <w:rFonts w:hint="eastAsia" w:hAnsi="仿宋_GB2312" w:cs="仿宋_GB2312"/>
                <w:b/>
                <w:sz w:val="21"/>
                <w:szCs w:val="21"/>
                <w:highlight w:val="none"/>
              </w:rPr>
              <w:t>1</w:t>
            </w:r>
          </w:p>
        </w:tc>
        <w:tc>
          <w:tcPr>
            <w:tcW w:w="849" w:type="pct"/>
            <w:vAlign w:val="center"/>
          </w:tcPr>
          <w:p>
            <w:pPr>
              <w:widowControl w:val="0"/>
              <w:adjustRightInd/>
              <w:snapToGrid/>
              <w:jc w:val="center"/>
              <w:rPr>
                <w:kern w:val="2"/>
                <w:sz w:val="21"/>
                <w:szCs w:val="21"/>
                <w:highlight w:val="none"/>
              </w:rPr>
            </w:pPr>
            <w:r>
              <w:rPr>
                <w:rFonts w:hint="eastAsia" w:ascii="宋体" w:hAnsi="宋体" w:eastAsia="宋体" w:cs="宋体"/>
                <w:color w:val="auto"/>
                <w:kern w:val="2"/>
                <w:sz w:val="24"/>
                <w:szCs w:val="21"/>
                <w:highlight w:val="none"/>
                <w:u w:val="single"/>
                <w:lang w:val="en-US" w:eastAsia="zh-CN" w:bidi="ar-SA"/>
              </w:rPr>
              <w:t>价格</w:t>
            </w:r>
          </w:p>
        </w:tc>
        <w:tc>
          <w:tcPr>
            <w:tcW w:w="393" w:type="pct"/>
            <w:gridSpan w:val="2"/>
            <w:vAlign w:val="center"/>
          </w:tcPr>
          <w:p>
            <w:pPr>
              <w:widowControl w:val="0"/>
              <w:adjustRightInd/>
              <w:snapToGrid/>
              <w:jc w:val="center"/>
              <w:rPr>
                <w:kern w:val="2"/>
                <w:sz w:val="21"/>
                <w:szCs w:val="21"/>
                <w:highlight w:val="none"/>
              </w:rPr>
            </w:pPr>
            <w:r>
              <w:rPr>
                <w:rFonts w:hint="eastAsia" w:ascii="宋体" w:hAnsi="宋体" w:cs="宋体"/>
                <w:color w:val="auto"/>
                <w:kern w:val="2"/>
                <w:sz w:val="21"/>
                <w:szCs w:val="21"/>
                <w:highlight w:val="none"/>
                <w:u w:val="none"/>
                <w:lang w:val="en-US" w:eastAsia="zh-CN"/>
              </w:rPr>
              <w:t>4</w:t>
            </w:r>
            <w:r>
              <w:rPr>
                <w:rFonts w:hint="eastAsia" w:ascii="宋体" w:hAnsi="宋体" w:eastAsia="宋体" w:cs="宋体"/>
                <w:color w:val="auto"/>
                <w:kern w:val="2"/>
                <w:sz w:val="21"/>
                <w:szCs w:val="21"/>
                <w:highlight w:val="none"/>
                <w:u w:val="none"/>
                <w:lang w:val="en-US" w:eastAsia="zh-CN"/>
              </w:rPr>
              <w:t>0</w:t>
            </w:r>
            <w:r>
              <w:rPr>
                <w:rFonts w:hint="eastAsia" w:ascii="宋体" w:hAnsi="宋体" w:eastAsia="宋体" w:cs="宋体"/>
                <w:color w:val="auto"/>
                <w:kern w:val="2"/>
                <w:sz w:val="21"/>
                <w:szCs w:val="21"/>
                <w:highlight w:val="none"/>
                <w:u w:val="none"/>
              </w:rPr>
              <w:t>分</w:t>
            </w:r>
          </w:p>
        </w:tc>
        <w:tc>
          <w:tcPr>
            <w:tcW w:w="3360" w:type="pct"/>
            <w:gridSpan w:val="2"/>
            <w:vAlign w:val="center"/>
          </w:tcPr>
          <w:p>
            <w:pPr>
              <w:widowControl w:val="0"/>
              <w:adjustRightInd/>
              <w:snapToGrid/>
              <w:ind w:firstLine="420" w:firstLineChars="200"/>
              <w:rPr>
                <w:rFonts w:ascii="宋体" w:hAnsi="宋体" w:cs="宋体"/>
                <w:szCs w:val="21"/>
                <w:highlight w:val="none"/>
              </w:rPr>
            </w:pPr>
            <w:r>
              <w:rPr>
                <w:rFonts w:hint="eastAsia" w:ascii="宋体" w:hAnsi="宋体" w:eastAsia="宋体" w:cs="宋体"/>
                <w:bCs/>
                <w:color w:val="auto"/>
                <w:sz w:val="21"/>
                <w:szCs w:val="21"/>
                <w:highlight w:val="none"/>
                <w:u w:val="singl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vAlign w:val="center"/>
          </w:tcPr>
          <w:p>
            <w:pPr>
              <w:spacing w:line="360" w:lineRule="auto"/>
              <w:jc w:val="center"/>
              <w:rPr>
                <w:rFonts w:ascii="宋体" w:cs="宋体"/>
                <w:b/>
                <w:szCs w:val="21"/>
                <w:highlight w:val="none"/>
              </w:rPr>
            </w:pPr>
            <w:r>
              <w:rPr>
                <w:rFonts w:hint="eastAsia" w:hAnsi="宋体"/>
                <w:b/>
                <w:szCs w:val="21"/>
                <w:highlight w:val="none"/>
              </w:rPr>
              <w:t>商务评分（20分）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 w:type="pct"/>
            <w:vAlign w:val="center"/>
          </w:tcPr>
          <w:p>
            <w:pPr>
              <w:spacing w:line="360" w:lineRule="auto"/>
              <w:jc w:val="center"/>
              <w:rPr>
                <w:rFonts w:hAnsi="宋体"/>
                <w:szCs w:val="21"/>
                <w:highlight w:val="none"/>
              </w:rPr>
            </w:pPr>
            <w:r>
              <w:rPr>
                <w:rFonts w:hint="eastAsia" w:ascii="宋体" w:hAnsi="宋体" w:cs="宋体"/>
                <w:color w:val="auto"/>
                <w:szCs w:val="21"/>
                <w:highlight w:val="none"/>
                <w:lang w:val="en-US" w:eastAsia="zh-CN"/>
              </w:rPr>
              <w:t>1</w:t>
            </w:r>
          </w:p>
        </w:tc>
        <w:tc>
          <w:tcPr>
            <w:tcW w:w="930" w:type="pct"/>
            <w:gridSpan w:val="3"/>
            <w:vAlign w:val="center"/>
          </w:tcPr>
          <w:p>
            <w:pPr>
              <w:pStyle w:val="83"/>
              <w:spacing w:after="0" w:afterLines="0" w:line="360" w:lineRule="auto"/>
              <w:ind w:firstLine="0" w:firstLineChars="0"/>
              <w:jc w:val="center"/>
              <w:rPr>
                <w:rFonts w:hint="eastAsia" w:ascii="宋体" w:eastAsia="宋体" w:cs="宋体"/>
                <w:sz w:val="21"/>
                <w:szCs w:val="21"/>
                <w:highlight w:val="none"/>
                <w:lang w:eastAsia="zh-CN"/>
              </w:rPr>
            </w:pPr>
            <w:r>
              <w:rPr>
                <w:rFonts w:hint="eastAsia" w:ascii="宋体" w:hAnsi="宋体" w:cs="宋体"/>
                <w:color w:val="auto"/>
                <w:szCs w:val="21"/>
                <w:highlight w:val="none"/>
                <w:u w:val="single"/>
              </w:rPr>
              <w:t>业绩情况</w:t>
            </w:r>
          </w:p>
        </w:tc>
        <w:tc>
          <w:tcPr>
            <w:tcW w:w="455" w:type="pct"/>
            <w:gridSpan w:val="2"/>
            <w:vAlign w:val="center"/>
          </w:tcPr>
          <w:p>
            <w:pPr>
              <w:spacing w:line="360" w:lineRule="auto"/>
              <w:jc w:val="center"/>
              <w:rPr>
                <w:rFonts w:ascii="宋体" w:eastAsia="宋体" w:cs="宋体"/>
                <w:bCs/>
                <w:sz w:val="21"/>
                <w:szCs w:val="21"/>
                <w:highlight w:val="none"/>
              </w:rPr>
            </w:pPr>
            <w:r>
              <w:rPr>
                <w:rFonts w:hint="eastAsia" w:ascii="宋体" w:hAnsi="宋体" w:cs="宋体"/>
                <w:b w:val="0"/>
                <w:bCs w:val="0"/>
                <w:color w:val="auto"/>
                <w:sz w:val="21"/>
                <w:szCs w:val="21"/>
                <w:highlight w:val="none"/>
                <w:u w:val="single"/>
                <w:lang w:val="en-US" w:eastAsia="zh-CN"/>
              </w:rPr>
              <w:t>10分</w:t>
            </w:r>
          </w:p>
        </w:tc>
        <w:tc>
          <w:tcPr>
            <w:tcW w:w="3283" w:type="pct"/>
            <w:vAlign w:val="center"/>
          </w:tcPr>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val="0"/>
                <w:bCs/>
                <w:color w:val="auto"/>
                <w:kern w:val="2"/>
                <w:sz w:val="21"/>
                <w:szCs w:val="21"/>
                <w:highlight w:val="none"/>
                <w:u w:val="single"/>
                <w:lang w:val="en-US" w:eastAsia="zh-CN" w:bidi="ar-SA"/>
              </w:rPr>
            </w:pPr>
            <w:r>
              <w:rPr>
                <w:rFonts w:hint="eastAsia" w:ascii="宋体" w:hAnsi="宋体" w:eastAsia="宋体" w:cs="宋体"/>
                <w:b w:val="0"/>
                <w:bCs/>
                <w:color w:val="auto"/>
                <w:kern w:val="2"/>
                <w:sz w:val="21"/>
                <w:szCs w:val="21"/>
                <w:highlight w:val="none"/>
                <w:u w:val="single"/>
                <w:lang w:val="en-US" w:eastAsia="zh-CN" w:bidi="ar-SA"/>
              </w:rPr>
              <w:t>投标人202</w:t>
            </w:r>
            <w:r>
              <w:rPr>
                <w:rFonts w:hint="eastAsia" w:ascii="宋体" w:eastAsia="宋体" w:cs="宋体"/>
                <w:b w:val="0"/>
                <w:bCs/>
                <w:color w:val="auto"/>
                <w:kern w:val="2"/>
                <w:sz w:val="21"/>
                <w:szCs w:val="21"/>
                <w:highlight w:val="none"/>
                <w:u w:val="single"/>
                <w:lang w:val="en-US" w:eastAsia="zh-CN" w:bidi="ar-SA"/>
              </w:rPr>
              <w:t>1</w:t>
            </w:r>
            <w:r>
              <w:rPr>
                <w:rFonts w:hint="eastAsia" w:ascii="宋体" w:hAnsi="宋体" w:eastAsia="宋体" w:cs="宋体"/>
                <w:b w:val="0"/>
                <w:bCs/>
                <w:color w:val="auto"/>
                <w:kern w:val="2"/>
                <w:sz w:val="21"/>
                <w:szCs w:val="21"/>
                <w:highlight w:val="none"/>
                <w:u w:val="single"/>
                <w:lang w:val="en-US" w:eastAsia="zh-CN" w:bidi="ar-SA"/>
              </w:rPr>
              <w:t>年</w:t>
            </w:r>
            <w:r>
              <w:rPr>
                <w:rFonts w:hint="eastAsia" w:ascii="宋体" w:eastAsia="宋体" w:cs="宋体"/>
                <w:b w:val="0"/>
                <w:bCs/>
                <w:color w:val="auto"/>
                <w:kern w:val="2"/>
                <w:sz w:val="21"/>
                <w:szCs w:val="21"/>
                <w:highlight w:val="none"/>
                <w:u w:val="single"/>
                <w:lang w:val="en-US" w:eastAsia="zh-CN" w:bidi="ar-SA"/>
              </w:rPr>
              <w:t>7</w:t>
            </w:r>
            <w:r>
              <w:rPr>
                <w:rFonts w:hint="eastAsia" w:ascii="宋体" w:hAnsi="宋体" w:eastAsia="宋体" w:cs="宋体"/>
                <w:b w:val="0"/>
                <w:bCs/>
                <w:color w:val="auto"/>
                <w:kern w:val="2"/>
                <w:sz w:val="21"/>
                <w:szCs w:val="21"/>
                <w:highlight w:val="none"/>
                <w:u w:val="single"/>
                <w:lang w:val="en-US" w:eastAsia="zh-CN" w:bidi="ar-SA"/>
              </w:rPr>
              <w:t>月</w:t>
            </w:r>
            <w:r>
              <w:rPr>
                <w:rFonts w:hint="eastAsia" w:ascii="宋体" w:eastAsia="宋体" w:cs="宋体"/>
                <w:b w:val="0"/>
                <w:bCs/>
                <w:color w:val="auto"/>
                <w:kern w:val="2"/>
                <w:sz w:val="21"/>
                <w:szCs w:val="21"/>
                <w:highlight w:val="none"/>
                <w:u w:val="single"/>
                <w:lang w:val="en-US" w:eastAsia="zh-CN" w:bidi="ar-SA"/>
              </w:rPr>
              <w:t>01</w:t>
            </w:r>
            <w:r>
              <w:rPr>
                <w:rFonts w:hint="eastAsia" w:ascii="宋体" w:hAnsi="宋体" w:eastAsia="宋体" w:cs="宋体"/>
                <w:b w:val="0"/>
                <w:bCs/>
                <w:color w:val="auto"/>
                <w:kern w:val="2"/>
                <w:sz w:val="21"/>
                <w:szCs w:val="21"/>
                <w:highlight w:val="none"/>
                <w:u w:val="single"/>
                <w:lang w:val="en-US" w:eastAsia="zh-CN" w:bidi="ar-SA"/>
              </w:rPr>
              <w:t>日至今</w:t>
            </w:r>
            <w:r>
              <w:rPr>
                <w:rFonts w:hint="eastAsia" w:ascii="宋体" w:eastAsia="宋体" w:cs="宋体"/>
                <w:b w:val="0"/>
                <w:bCs/>
                <w:color w:val="auto"/>
                <w:kern w:val="2"/>
                <w:sz w:val="21"/>
                <w:szCs w:val="21"/>
                <w:highlight w:val="none"/>
                <w:u w:val="single"/>
                <w:lang w:val="en-US" w:eastAsia="zh-CN" w:bidi="ar-SA"/>
              </w:rPr>
              <w:t>每</w:t>
            </w:r>
            <w:r>
              <w:rPr>
                <w:rFonts w:hint="eastAsia" w:ascii="宋体" w:hAnsi="宋体" w:eastAsia="宋体" w:cs="宋体"/>
                <w:b w:val="0"/>
                <w:bCs/>
                <w:color w:val="auto"/>
                <w:kern w:val="2"/>
                <w:sz w:val="21"/>
                <w:szCs w:val="21"/>
                <w:highlight w:val="none"/>
                <w:u w:val="single"/>
                <w:lang w:val="en-US" w:eastAsia="zh-CN" w:bidi="ar-SA"/>
              </w:rPr>
              <w:t>承接过</w:t>
            </w:r>
            <w:r>
              <w:rPr>
                <w:rFonts w:hint="eastAsia" w:ascii="宋体" w:eastAsia="宋体" w:cs="宋体"/>
                <w:b w:val="0"/>
                <w:bCs/>
                <w:color w:val="auto"/>
                <w:kern w:val="2"/>
                <w:sz w:val="21"/>
                <w:szCs w:val="21"/>
                <w:highlight w:val="none"/>
                <w:u w:val="single"/>
                <w:lang w:val="en-US" w:eastAsia="zh-CN" w:bidi="ar-SA"/>
              </w:rPr>
              <w:t>1</w:t>
            </w:r>
            <w:r>
              <w:rPr>
                <w:rFonts w:hint="eastAsia" w:ascii="宋体" w:hAnsi="宋体" w:eastAsia="宋体" w:cs="宋体"/>
                <w:b w:val="0"/>
                <w:bCs/>
                <w:color w:val="auto"/>
                <w:kern w:val="2"/>
                <w:sz w:val="21"/>
                <w:szCs w:val="21"/>
                <w:highlight w:val="none"/>
                <w:u w:val="single"/>
                <w:lang w:val="en-US" w:eastAsia="zh-CN" w:bidi="ar-SA"/>
              </w:rPr>
              <w:t>个</w:t>
            </w:r>
            <w:r>
              <w:rPr>
                <w:rFonts w:hint="eastAsia" w:ascii="宋体" w:eastAsia="宋体" w:cs="宋体"/>
                <w:b w:val="0"/>
                <w:bCs/>
                <w:color w:val="auto"/>
                <w:kern w:val="2"/>
                <w:sz w:val="21"/>
                <w:szCs w:val="21"/>
                <w:highlight w:val="none"/>
                <w:u w:val="single"/>
                <w:lang w:val="en-US" w:eastAsia="zh-CN" w:bidi="ar-SA"/>
              </w:rPr>
              <w:t>经济测算/投融资分析/可行性研究报告项目业绩得2分，本项最高得10分。</w:t>
            </w:r>
          </w:p>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Ansi="宋体"/>
                <w:szCs w:val="21"/>
                <w:highlight w:val="none"/>
              </w:rPr>
            </w:pPr>
            <w:r>
              <w:rPr>
                <w:rFonts w:hint="eastAsia" w:ascii="宋体" w:eastAsia="宋体" w:cs="宋体"/>
                <w:b/>
                <w:bCs w:val="0"/>
                <w:color w:val="auto"/>
                <w:kern w:val="2"/>
                <w:sz w:val="21"/>
                <w:szCs w:val="21"/>
                <w:highlight w:val="none"/>
                <w:u w:val="single"/>
                <w:lang w:val="en-US" w:eastAsia="zh-CN" w:bidi="ar-SA"/>
              </w:rPr>
              <w:t>注：以</w:t>
            </w:r>
            <w:r>
              <w:rPr>
                <w:rFonts w:hint="eastAsia" w:ascii="宋体" w:hAnsi="宋体" w:eastAsia="宋体" w:cs="宋体"/>
                <w:b/>
                <w:bCs w:val="0"/>
                <w:color w:val="auto"/>
                <w:kern w:val="2"/>
                <w:sz w:val="21"/>
                <w:szCs w:val="21"/>
                <w:highlight w:val="none"/>
                <w:u w:val="single"/>
                <w:lang w:val="en-US" w:eastAsia="zh-CN" w:bidi="ar-SA"/>
              </w:rPr>
              <w:t>合同签订时间为准，须提供合同关键页复印件（包含但不限于合同首页、合同金额页、</w:t>
            </w:r>
            <w:r>
              <w:rPr>
                <w:rFonts w:hint="eastAsia" w:ascii="宋体" w:eastAsia="宋体" w:cs="宋体"/>
                <w:b/>
                <w:bCs w:val="0"/>
                <w:color w:val="auto"/>
                <w:kern w:val="2"/>
                <w:sz w:val="21"/>
                <w:szCs w:val="21"/>
                <w:highlight w:val="none"/>
                <w:u w:val="single"/>
                <w:lang w:val="en-US" w:eastAsia="zh-CN" w:bidi="ar-SA"/>
              </w:rPr>
              <w:t>合同内容、</w:t>
            </w:r>
            <w:r>
              <w:rPr>
                <w:rFonts w:hint="eastAsia" w:ascii="宋体" w:hAnsi="宋体" w:eastAsia="宋体" w:cs="宋体"/>
                <w:b/>
                <w:bCs w:val="0"/>
                <w:color w:val="auto"/>
                <w:kern w:val="2"/>
                <w:sz w:val="21"/>
                <w:szCs w:val="21"/>
                <w:highlight w:val="none"/>
                <w:u w:val="single"/>
                <w:lang w:val="en-US" w:eastAsia="zh-CN" w:bidi="ar-SA"/>
              </w:rPr>
              <w:t>合同签字页等）、该合同期内任意一期发票复印件，并加盖投标人公章</w:t>
            </w:r>
            <w:r>
              <w:rPr>
                <w:rFonts w:hint="eastAsia" w:ascii="宋体" w:eastAsia="宋体" w:cs="宋体"/>
                <w:b/>
                <w:bCs w:val="0"/>
                <w:color w:val="auto"/>
                <w:kern w:val="2"/>
                <w:sz w:val="21"/>
                <w:szCs w:val="21"/>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 w:type="pct"/>
            <w:vAlign w:val="center"/>
          </w:tcPr>
          <w:p>
            <w:pPr>
              <w:spacing w:line="360" w:lineRule="auto"/>
              <w:jc w:val="center"/>
              <w:rPr>
                <w:rFonts w:hAnsi="宋体"/>
                <w:szCs w:val="21"/>
                <w:highlight w:val="none"/>
              </w:rPr>
            </w:pPr>
            <w:r>
              <w:rPr>
                <w:rFonts w:hint="eastAsia" w:ascii="宋体" w:hAnsi="宋体" w:cs="宋体"/>
                <w:color w:val="auto"/>
                <w:szCs w:val="21"/>
                <w:highlight w:val="none"/>
                <w:lang w:val="en-US" w:eastAsia="zh-CN"/>
              </w:rPr>
              <w:t>2</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u w:val="single"/>
                <w:lang w:val="en-US" w:eastAsia="zh-CN"/>
              </w:rPr>
              <w:t>拟投入本项目负责人情况</w:t>
            </w:r>
          </w:p>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eastAsia="宋体" w:cs="宋体"/>
                <w:sz w:val="21"/>
                <w:szCs w:val="21"/>
                <w:highlight w:val="none"/>
                <w:lang w:eastAsia="zh-CN"/>
              </w:rPr>
            </w:pP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ascii="宋体" w:cs="宋体"/>
                <w:szCs w:val="21"/>
                <w:highlight w:val="none"/>
              </w:rPr>
            </w:pPr>
            <w:r>
              <w:rPr>
                <w:rFonts w:hint="default" w:asci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c>
          <w:tcPr>
            <w:tcW w:w="3283" w:type="pct"/>
            <w:vAlign w:val="center"/>
          </w:tcPr>
          <w:p>
            <w:pPr>
              <w:keepNext w:val="0"/>
              <w:keepLines w:val="0"/>
              <w:pageBreakBefore w:val="0"/>
              <w:numPr>
                <w:ilvl w:val="0"/>
                <w:numId w:val="0"/>
              </w:numPr>
              <w:kinsoku/>
              <w:wordWrap/>
              <w:overflowPunct/>
              <w:topLinePunct w:val="0"/>
              <w:autoSpaceDE/>
              <w:autoSpaceDN/>
              <w:bidi w:val="0"/>
              <w:ind w:firstLine="420" w:firstLineChars="200"/>
              <w:textAlignment w:val="auto"/>
              <w:rPr>
                <w:rFonts w:hint="eastAsia" w:hAnsi="宋体" w:cs="宋体"/>
                <w:color w:val="auto"/>
                <w:szCs w:val="21"/>
                <w:highlight w:val="none"/>
                <w:lang w:val="en-US" w:eastAsia="zh-CN"/>
              </w:rPr>
            </w:pPr>
            <w:r>
              <w:rPr>
                <w:rFonts w:hint="eastAsia" w:hAnsi="宋体" w:cs="宋体"/>
                <w:color w:val="auto"/>
                <w:kern w:val="2"/>
                <w:sz w:val="21"/>
                <w:szCs w:val="21"/>
                <w:highlight w:val="none"/>
                <w:u w:val="single"/>
                <w:lang w:eastAsia="zh-CN"/>
              </w:rPr>
              <w:t>供应商</w:t>
            </w:r>
            <w:r>
              <w:rPr>
                <w:rFonts w:hint="eastAsia" w:ascii="宋体" w:hAnsi="宋体" w:eastAsia="宋体" w:cs="宋体"/>
                <w:color w:val="auto"/>
                <w:kern w:val="2"/>
                <w:sz w:val="21"/>
                <w:szCs w:val="21"/>
                <w:highlight w:val="none"/>
                <w:u w:val="single"/>
              </w:rPr>
              <w:t>拟派本项目的</w:t>
            </w:r>
            <w:r>
              <w:rPr>
                <w:rFonts w:hint="eastAsia" w:hAnsi="宋体" w:cs="宋体"/>
                <w:color w:val="auto"/>
                <w:szCs w:val="21"/>
                <w:highlight w:val="none"/>
                <w:u w:val="single"/>
                <w:lang w:val="en-US" w:eastAsia="zh-CN"/>
              </w:rPr>
              <w:t>项目负责人：</w:t>
            </w:r>
          </w:p>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color w:val="auto"/>
                <w:sz w:val="21"/>
                <w:szCs w:val="21"/>
                <w:highlight w:val="none"/>
                <w:u w:val="single"/>
                <w:lang w:val="en-US" w:eastAsia="zh-CN"/>
              </w:rPr>
            </w:pPr>
            <w:r>
              <w:rPr>
                <w:rFonts w:hint="eastAsia" w:ascii="宋体" w:eastAsia="宋体" w:cs="宋体"/>
                <w:b/>
                <w:color w:val="auto"/>
                <w:sz w:val="21"/>
                <w:szCs w:val="21"/>
                <w:highlight w:val="none"/>
                <w:u w:val="single"/>
                <w:lang w:eastAsia="zh-CN"/>
              </w:rPr>
              <w:t>（</w:t>
            </w:r>
            <w:r>
              <w:rPr>
                <w:rFonts w:hint="eastAsia" w:ascii="宋体" w:eastAsia="宋体" w:cs="宋体"/>
                <w:b/>
                <w:color w:val="auto"/>
                <w:sz w:val="21"/>
                <w:szCs w:val="21"/>
                <w:highlight w:val="none"/>
                <w:u w:val="single"/>
                <w:lang w:val="en-US" w:eastAsia="zh-CN"/>
              </w:rPr>
              <w:t>1</w:t>
            </w:r>
            <w:r>
              <w:rPr>
                <w:rFonts w:hint="eastAsia" w:asci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具有</w:t>
            </w:r>
            <w:r>
              <w:rPr>
                <w:rFonts w:hint="eastAsia" w:ascii="宋体" w:hAnsi="宋体" w:eastAsia="宋体" w:cs="宋体"/>
                <w:b/>
                <w:color w:val="auto"/>
                <w:sz w:val="21"/>
                <w:szCs w:val="21"/>
                <w:highlight w:val="none"/>
                <w:u w:val="single"/>
                <w:lang w:eastAsia="zh-CN"/>
              </w:rPr>
              <w:t>注册房地产估价师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eastAsia="zh-CN"/>
              </w:rPr>
              <w:t>注册土地估价师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eastAsia="zh-CN"/>
              </w:rPr>
              <w:t>注册资产评估师执业资格证书</w:t>
            </w:r>
            <w:r>
              <w:rPr>
                <w:rFonts w:hint="eastAsia" w:ascii="宋体" w:hAnsi="宋体" w:eastAsia="宋体" w:cs="宋体"/>
                <w:b/>
                <w:color w:val="auto"/>
                <w:sz w:val="21"/>
                <w:szCs w:val="21"/>
                <w:highlight w:val="none"/>
                <w:u w:val="single"/>
              </w:rPr>
              <w:t>的，最高</w:t>
            </w:r>
            <w:r>
              <w:rPr>
                <w:rFonts w:hint="eastAsia" w:ascii="宋体" w:hAnsi="宋体" w:eastAsia="宋体" w:cs="宋体"/>
                <w:b/>
                <w:color w:val="auto"/>
                <w:sz w:val="21"/>
                <w:szCs w:val="21"/>
                <w:highlight w:val="none"/>
                <w:u w:val="single"/>
                <w:lang w:val="en-US" w:eastAsia="zh-CN"/>
              </w:rPr>
              <w:t>得</w:t>
            </w:r>
            <w:r>
              <w:rPr>
                <w:rFonts w:hint="eastAsia" w:ascii="宋体" w:eastAsia="宋体" w:cs="宋体"/>
                <w:b/>
                <w:color w:val="auto"/>
                <w:sz w:val="21"/>
                <w:szCs w:val="21"/>
                <w:highlight w:val="none"/>
                <w:u w:val="single"/>
                <w:lang w:val="en-US" w:eastAsia="zh-CN"/>
              </w:rPr>
              <w:t>4</w:t>
            </w:r>
            <w:r>
              <w:rPr>
                <w:rFonts w:hint="eastAsia" w:ascii="宋体" w:hAnsi="宋体" w:eastAsia="宋体" w:cs="宋体"/>
                <w:b/>
                <w:color w:val="auto"/>
                <w:sz w:val="21"/>
                <w:szCs w:val="21"/>
                <w:highlight w:val="none"/>
                <w:u w:val="single"/>
                <w:lang w:val="en-US" w:eastAsia="zh-CN"/>
              </w:rPr>
              <w:t>分；</w:t>
            </w:r>
          </w:p>
          <w:p>
            <w:pPr>
              <w:pStyle w:val="48"/>
              <w:keepNext w:val="0"/>
              <w:keepLines w:val="0"/>
              <w:pageBreakBefore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b/>
                <w:color w:val="auto"/>
                <w:sz w:val="21"/>
                <w:szCs w:val="21"/>
                <w:highlight w:val="none"/>
                <w:u w:val="single"/>
              </w:rPr>
            </w:pPr>
            <w:r>
              <w:rPr>
                <w:rFonts w:hint="eastAsia" w:ascii="宋体" w:eastAsia="宋体" w:cs="宋体"/>
                <w:b/>
                <w:color w:val="auto"/>
                <w:sz w:val="21"/>
                <w:szCs w:val="21"/>
                <w:highlight w:val="none"/>
                <w:u w:val="single"/>
                <w:lang w:eastAsia="zh-CN"/>
              </w:rPr>
              <w:t>（</w:t>
            </w:r>
            <w:r>
              <w:rPr>
                <w:rFonts w:hint="eastAsia" w:ascii="宋体" w:eastAsia="宋体" w:cs="宋体"/>
                <w:b/>
                <w:color w:val="auto"/>
                <w:sz w:val="21"/>
                <w:szCs w:val="21"/>
                <w:highlight w:val="none"/>
                <w:u w:val="single"/>
                <w:lang w:val="en-US" w:eastAsia="zh-CN"/>
              </w:rPr>
              <w:t>2</w:t>
            </w:r>
            <w:r>
              <w:rPr>
                <w:rFonts w:hint="eastAsia" w:asci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具有</w:t>
            </w:r>
            <w:r>
              <w:rPr>
                <w:rFonts w:hint="eastAsia" w:ascii="宋体" w:hAnsi="宋体" w:eastAsia="宋体" w:cs="宋体"/>
                <w:b/>
                <w:color w:val="auto"/>
                <w:sz w:val="21"/>
                <w:szCs w:val="21"/>
                <w:highlight w:val="none"/>
                <w:u w:val="single"/>
                <w:lang w:val="en-US" w:eastAsia="zh-CN"/>
              </w:rPr>
              <w:t>注册会计师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注册咨询工程师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中级经济师</w:t>
            </w:r>
            <w:r>
              <w:rPr>
                <w:rFonts w:hint="eastAsia" w:ascii="宋体" w:hAnsi="宋体" w:eastAsia="宋体" w:cs="宋体"/>
                <w:b/>
                <w:color w:val="auto"/>
                <w:sz w:val="21"/>
                <w:szCs w:val="21"/>
                <w:highlight w:val="none"/>
                <w:u w:val="single"/>
                <w:lang w:eastAsia="zh-CN"/>
              </w:rPr>
              <w:t>执业资格证书</w:t>
            </w:r>
            <w:r>
              <w:rPr>
                <w:rFonts w:hint="eastAsia" w:ascii="宋体" w:hAnsi="宋体" w:eastAsia="宋体" w:cs="宋体"/>
                <w:b/>
                <w:color w:val="auto"/>
                <w:sz w:val="21"/>
                <w:szCs w:val="21"/>
                <w:highlight w:val="none"/>
                <w:u w:val="single"/>
              </w:rPr>
              <w:t>的，得</w:t>
            </w:r>
            <w:r>
              <w:rPr>
                <w:rFonts w:hint="default" w:ascii="宋体" w:hAnsi="宋体" w:eastAsia="宋体" w:cs="宋体"/>
                <w:b/>
                <w:color w:val="auto"/>
                <w:sz w:val="21"/>
                <w:szCs w:val="21"/>
                <w:highlight w:val="none"/>
                <w:u w:val="single"/>
                <w:lang w:val="en-US" w:eastAsia="zh-CN"/>
              </w:rPr>
              <w:t>2</w:t>
            </w:r>
            <w:r>
              <w:rPr>
                <w:rFonts w:hint="eastAsia" w:ascii="宋体" w:hAnsi="宋体" w:eastAsia="宋体" w:cs="宋体"/>
                <w:b/>
                <w:color w:val="auto"/>
                <w:sz w:val="21"/>
                <w:szCs w:val="21"/>
                <w:highlight w:val="none"/>
                <w:u w:val="single"/>
              </w:rPr>
              <w:t>分</w:t>
            </w:r>
            <w:r>
              <w:rPr>
                <w:rFonts w:hint="eastAsia" w:asci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最高得</w:t>
            </w:r>
            <w:r>
              <w:rPr>
                <w:rFonts w:hint="eastAsia" w:ascii="宋体" w:eastAsia="宋体" w:cs="宋体"/>
                <w:b/>
                <w:color w:val="auto"/>
                <w:sz w:val="21"/>
                <w:szCs w:val="21"/>
                <w:highlight w:val="none"/>
                <w:u w:val="single"/>
                <w:lang w:val="en-US" w:eastAsia="zh-CN"/>
              </w:rPr>
              <w:t>2</w:t>
            </w:r>
            <w:r>
              <w:rPr>
                <w:rFonts w:hint="eastAsia" w:ascii="宋体" w:hAnsi="宋体" w:eastAsia="宋体" w:cs="宋体"/>
                <w:b/>
                <w:color w:val="auto"/>
                <w:sz w:val="21"/>
                <w:szCs w:val="21"/>
                <w:highlight w:val="none"/>
                <w:u w:val="single"/>
              </w:rPr>
              <w:t>分</w:t>
            </w:r>
          </w:p>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Ansi="宋体"/>
                <w:szCs w:val="21"/>
                <w:highlight w:val="none"/>
              </w:rPr>
            </w:pPr>
            <w:r>
              <w:rPr>
                <w:rFonts w:hint="eastAsia" w:ascii="宋体" w:hAnsi="宋体" w:eastAsia="宋体" w:cs="宋体"/>
                <w:b/>
                <w:color w:val="auto"/>
                <w:sz w:val="21"/>
                <w:szCs w:val="21"/>
                <w:highlight w:val="none"/>
                <w:u w:val="single"/>
              </w:rPr>
              <w:t>注：须提供项目负责人</w:t>
            </w:r>
            <w:r>
              <w:rPr>
                <w:rFonts w:hint="eastAsia" w:ascii="宋体" w:hAnsi="宋体" w:eastAsia="宋体" w:cs="宋体"/>
                <w:b/>
                <w:color w:val="auto"/>
                <w:sz w:val="21"/>
                <w:szCs w:val="21"/>
                <w:highlight w:val="none"/>
                <w:u w:val="single"/>
                <w:lang w:val="en-US" w:eastAsia="zh-CN"/>
              </w:rPr>
              <w:t>相关</w:t>
            </w:r>
            <w:r>
              <w:rPr>
                <w:rFonts w:hint="eastAsia" w:ascii="宋体" w:hAnsi="宋体" w:eastAsia="宋体" w:cs="宋体"/>
                <w:b/>
                <w:color w:val="auto"/>
                <w:sz w:val="21"/>
                <w:szCs w:val="21"/>
                <w:highlight w:val="none"/>
                <w:u w:val="single"/>
              </w:rPr>
              <w:t>证书</w:t>
            </w:r>
            <w:r>
              <w:rPr>
                <w:rFonts w:hint="eastAsia" w:ascii="宋体" w:hAnsi="宋体" w:eastAsia="宋体" w:cs="宋体"/>
                <w:b/>
                <w:color w:val="auto"/>
                <w:sz w:val="21"/>
                <w:szCs w:val="21"/>
                <w:highlight w:val="none"/>
                <w:u w:val="single"/>
                <w:lang w:val="en-US" w:eastAsia="zh-CN"/>
              </w:rPr>
              <w:t>复印件</w:t>
            </w:r>
            <w:r>
              <w:rPr>
                <w:rFonts w:hint="eastAsia" w:ascii="宋体" w:hAnsi="宋体" w:eastAsia="宋体" w:cs="宋体"/>
                <w:b/>
                <w:color w:val="auto"/>
                <w:sz w:val="21"/>
                <w:szCs w:val="21"/>
                <w:highlight w:val="none"/>
                <w:u w:val="single"/>
              </w:rPr>
              <w:t>及近半年（不含开标当月）内</w:t>
            </w:r>
            <w:r>
              <w:rPr>
                <w:rFonts w:hint="eastAsia" w:ascii="宋体" w:eastAsia="宋体" w:cs="宋体"/>
                <w:b/>
                <w:color w:val="auto"/>
                <w:sz w:val="21"/>
                <w:szCs w:val="21"/>
                <w:highlight w:val="none"/>
                <w:u w:val="single"/>
                <w:lang w:eastAsia="zh-CN"/>
              </w:rPr>
              <w:t>投标人</w:t>
            </w:r>
            <w:r>
              <w:rPr>
                <w:rFonts w:hint="eastAsia" w:ascii="宋体" w:hAnsi="宋体" w:eastAsia="宋体" w:cs="宋体"/>
                <w:b/>
                <w:color w:val="auto"/>
                <w:sz w:val="21"/>
                <w:szCs w:val="21"/>
                <w:highlight w:val="none"/>
                <w:u w:val="single"/>
              </w:rPr>
              <w:t>为其购买的连续不少于3个月购买社保证明并加盖</w:t>
            </w:r>
            <w:r>
              <w:rPr>
                <w:rFonts w:hint="eastAsia" w:ascii="宋体" w:eastAsia="宋体" w:cs="宋体"/>
                <w:b/>
                <w:color w:val="auto"/>
                <w:sz w:val="21"/>
                <w:szCs w:val="21"/>
                <w:highlight w:val="none"/>
                <w:u w:val="single"/>
                <w:lang w:eastAsia="zh-CN"/>
              </w:rPr>
              <w:t>投标人</w:t>
            </w:r>
            <w:r>
              <w:rPr>
                <w:rFonts w:hint="eastAsia" w:ascii="宋体" w:hAnsi="宋体" w:eastAsia="宋体" w:cs="宋体"/>
                <w:b/>
                <w:color w:val="auto"/>
                <w:sz w:val="21"/>
                <w:szCs w:val="21"/>
                <w:highlight w:val="none"/>
                <w:u w:val="single"/>
              </w:rPr>
              <w:t>公章</w:t>
            </w:r>
            <w:r>
              <w:rPr>
                <w:rFonts w:hint="eastAsia" w:ascii="宋体" w:hAns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可以是在</w:t>
            </w:r>
            <w:r>
              <w:rPr>
                <w:rFonts w:hint="eastAsia" w:ascii="宋体" w:eastAsia="宋体" w:cs="宋体"/>
                <w:b/>
                <w:color w:val="auto"/>
                <w:sz w:val="21"/>
                <w:szCs w:val="21"/>
                <w:highlight w:val="none"/>
                <w:u w:val="single"/>
                <w:lang w:eastAsia="zh-CN"/>
              </w:rPr>
              <w:t>投标人</w:t>
            </w:r>
            <w:r>
              <w:rPr>
                <w:rFonts w:hint="eastAsia" w:ascii="宋体" w:hAnsi="宋体" w:eastAsia="宋体" w:cs="宋体"/>
                <w:b/>
                <w:color w:val="auto"/>
                <w:sz w:val="21"/>
                <w:szCs w:val="21"/>
                <w:highlight w:val="none"/>
                <w:u w:val="single"/>
              </w:rPr>
              <w:t>总公司或分公司的社保缴纳证明文件，不提供相关证明材料不得分</w:t>
            </w:r>
            <w:r>
              <w:rPr>
                <w:rFonts w:hint="eastAsia" w:asci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同一人员的多个证明材料不重复得分。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 w:type="pct"/>
            <w:vAlign w:val="center"/>
          </w:tcPr>
          <w:p>
            <w:pPr>
              <w:spacing w:line="360" w:lineRule="auto"/>
              <w:jc w:val="center"/>
              <w:rPr>
                <w:rFonts w:hint="eastAsia" w:hAnsi="宋体" w:eastAsia="宋体"/>
                <w:szCs w:val="21"/>
                <w:highlight w:val="none"/>
                <w:lang w:val="en-US" w:eastAsia="zh-CN"/>
              </w:rPr>
            </w:pPr>
            <w:r>
              <w:rPr>
                <w:rFonts w:hint="eastAsia" w:ascii="宋体" w:hAnsi="宋体" w:cs="宋体"/>
                <w:color w:val="auto"/>
                <w:szCs w:val="21"/>
                <w:highlight w:val="none"/>
                <w:lang w:val="en-US" w:eastAsia="zh-CN"/>
              </w:rPr>
              <w:t>3</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u w:val="single"/>
                <w:lang w:val="en-US" w:eastAsia="zh-CN"/>
              </w:rPr>
              <w:t>拟投入本项目主要人员配置</w:t>
            </w:r>
          </w:p>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eastAsia="宋体" w:cs="宋体"/>
                <w:sz w:val="21"/>
                <w:szCs w:val="21"/>
                <w:highlight w:val="none"/>
                <w:lang w:val="en-US" w:eastAsia="zh-CN"/>
              </w:rPr>
            </w:pP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cs="宋体"/>
                <w:szCs w:val="21"/>
                <w:highlight w:val="none"/>
              </w:rPr>
            </w:pPr>
            <w:r>
              <w:rPr>
                <w:rFonts w:hint="default" w:ascii="宋体" w:hAnsi="宋体" w:eastAsia="宋体" w:cs="宋体"/>
                <w:color w:val="auto"/>
                <w:sz w:val="21"/>
                <w:szCs w:val="21"/>
                <w:highlight w:val="none"/>
                <w:u w:val="none"/>
                <w:lang w:val="en-US" w:eastAsia="zh-CN"/>
              </w:rPr>
              <w:t>6</w:t>
            </w:r>
            <w:r>
              <w:rPr>
                <w:rFonts w:hint="eastAsia" w:ascii="宋体" w:hAnsi="宋体" w:eastAsia="宋体" w:cs="宋体"/>
                <w:color w:val="auto"/>
                <w:sz w:val="21"/>
                <w:szCs w:val="21"/>
                <w:highlight w:val="none"/>
              </w:rPr>
              <w:t>分</w:t>
            </w:r>
          </w:p>
        </w:tc>
        <w:tc>
          <w:tcPr>
            <w:tcW w:w="3283" w:type="pct"/>
            <w:vAlign w:val="center"/>
          </w:tcPr>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color w:val="auto"/>
                <w:sz w:val="21"/>
                <w:szCs w:val="21"/>
                <w:highlight w:val="none"/>
                <w:u w:val="single"/>
                <w:lang w:val="en-US" w:eastAsia="zh-CN"/>
              </w:rPr>
            </w:pPr>
            <w:r>
              <w:rPr>
                <w:rFonts w:hint="eastAsia" w:ascii="宋体" w:hAnsi="宋体" w:eastAsia="宋体" w:cs="宋体"/>
                <w:b/>
                <w:color w:val="auto"/>
                <w:sz w:val="21"/>
                <w:szCs w:val="21"/>
                <w:highlight w:val="none"/>
                <w:u w:val="single"/>
                <w:lang w:val="en-US" w:eastAsia="zh-CN"/>
              </w:rPr>
              <w:t>拟投入本项目主要人员（项目负责人除外）具有注册房地产估价师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注册土地估价师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注册资产评估师执业资格证书</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注册会计师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注册咨询工程师</w:t>
            </w:r>
            <w:r>
              <w:rPr>
                <w:rFonts w:hint="eastAsia" w:ascii="宋体" w:eastAsia="宋体" w:cs="宋体"/>
                <w:b/>
                <w:color w:val="auto"/>
                <w:sz w:val="21"/>
                <w:szCs w:val="21"/>
                <w:highlight w:val="none"/>
                <w:u w:val="single"/>
                <w:lang w:val="en-US" w:eastAsia="zh-CN"/>
              </w:rPr>
              <w:t>或</w:t>
            </w:r>
            <w:r>
              <w:rPr>
                <w:rFonts w:hint="eastAsia" w:ascii="宋体" w:hAnsi="宋体" w:eastAsia="宋体" w:cs="宋体"/>
                <w:b/>
                <w:color w:val="auto"/>
                <w:sz w:val="21"/>
                <w:szCs w:val="21"/>
                <w:highlight w:val="none"/>
                <w:u w:val="single"/>
                <w:lang w:val="en-US" w:eastAsia="zh-CN"/>
              </w:rPr>
              <w:t>中级经济师执业资格证书的，每提供一人得</w:t>
            </w:r>
            <w:r>
              <w:rPr>
                <w:rFonts w:hint="default" w:ascii="宋体" w:hAnsi="宋体" w:eastAsia="宋体" w:cs="宋体"/>
                <w:b/>
                <w:color w:val="auto"/>
                <w:sz w:val="21"/>
                <w:szCs w:val="21"/>
                <w:highlight w:val="none"/>
                <w:u w:val="single"/>
                <w:lang w:val="en-US" w:eastAsia="zh-CN"/>
              </w:rPr>
              <w:t>1</w:t>
            </w:r>
            <w:r>
              <w:rPr>
                <w:rFonts w:hint="eastAsia" w:ascii="宋体" w:hAnsi="宋体" w:eastAsia="宋体" w:cs="宋体"/>
                <w:b/>
                <w:color w:val="auto"/>
                <w:sz w:val="21"/>
                <w:szCs w:val="21"/>
                <w:highlight w:val="none"/>
                <w:u w:val="single"/>
                <w:lang w:val="en-US" w:eastAsia="zh-CN"/>
              </w:rPr>
              <w:t>分；本小项最高得</w:t>
            </w:r>
            <w:r>
              <w:rPr>
                <w:rFonts w:hint="eastAsia" w:ascii="宋体" w:eastAsia="宋体" w:cs="宋体"/>
                <w:b/>
                <w:color w:val="auto"/>
                <w:sz w:val="21"/>
                <w:szCs w:val="21"/>
                <w:highlight w:val="none"/>
                <w:u w:val="single"/>
                <w:lang w:val="en-US" w:eastAsia="zh-CN"/>
              </w:rPr>
              <w:t>6</w:t>
            </w:r>
            <w:r>
              <w:rPr>
                <w:rFonts w:hint="eastAsia" w:ascii="宋体" w:hAnsi="宋体" w:eastAsia="宋体" w:cs="宋体"/>
                <w:b/>
                <w:color w:val="auto"/>
                <w:sz w:val="21"/>
                <w:szCs w:val="21"/>
                <w:highlight w:val="none"/>
                <w:u w:val="single"/>
                <w:lang w:val="en-US" w:eastAsia="zh-CN"/>
              </w:rPr>
              <w:t>分。</w:t>
            </w:r>
          </w:p>
          <w:p>
            <w:pPr>
              <w:pStyle w:val="4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color w:val="auto"/>
                <w:sz w:val="21"/>
                <w:szCs w:val="21"/>
                <w:highlight w:val="none"/>
                <w:u w:val="single"/>
              </w:rPr>
              <w:t>注：以上须提供人员</w:t>
            </w:r>
            <w:r>
              <w:rPr>
                <w:rFonts w:hint="eastAsia" w:ascii="宋体" w:hAnsi="宋体" w:eastAsia="宋体" w:cs="宋体"/>
                <w:b/>
                <w:color w:val="auto"/>
                <w:sz w:val="21"/>
                <w:szCs w:val="21"/>
                <w:highlight w:val="none"/>
                <w:u w:val="single"/>
                <w:lang w:val="en-US" w:eastAsia="zh-CN"/>
              </w:rPr>
              <w:t>相关</w:t>
            </w:r>
            <w:r>
              <w:rPr>
                <w:rFonts w:hint="eastAsia" w:ascii="宋体" w:hAnsi="宋体" w:eastAsia="宋体" w:cs="宋体"/>
                <w:b/>
                <w:color w:val="auto"/>
                <w:sz w:val="21"/>
                <w:szCs w:val="21"/>
                <w:highlight w:val="none"/>
                <w:u w:val="single"/>
              </w:rPr>
              <w:t>证书</w:t>
            </w:r>
            <w:r>
              <w:rPr>
                <w:rFonts w:hint="eastAsia" w:ascii="宋体" w:hAnsi="宋体" w:eastAsia="宋体" w:cs="宋体"/>
                <w:b/>
                <w:color w:val="auto"/>
                <w:sz w:val="21"/>
                <w:szCs w:val="21"/>
                <w:highlight w:val="none"/>
                <w:u w:val="single"/>
                <w:lang w:val="en-US" w:eastAsia="zh-CN"/>
              </w:rPr>
              <w:t>复印件</w:t>
            </w:r>
            <w:r>
              <w:rPr>
                <w:rFonts w:hint="eastAsia" w:ascii="宋体" w:hAnsi="宋体" w:eastAsia="宋体" w:cs="宋体"/>
                <w:b/>
                <w:color w:val="auto"/>
                <w:sz w:val="21"/>
                <w:szCs w:val="21"/>
                <w:highlight w:val="none"/>
                <w:u w:val="single"/>
              </w:rPr>
              <w:t>及近半年（不含开标当月）内</w:t>
            </w:r>
            <w:r>
              <w:rPr>
                <w:rFonts w:hint="eastAsia" w:ascii="宋体" w:eastAsia="宋体" w:cs="宋体"/>
                <w:b/>
                <w:color w:val="auto"/>
                <w:sz w:val="21"/>
                <w:szCs w:val="21"/>
                <w:highlight w:val="none"/>
                <w:u w:val="single"/>
                <w:lang w:eastAsia="zh-CN"/>
              </w:rPr>
              <w:t>投标人</w:t>
            </w:r>
            <w:r>
              <w:rPr>
                <w:rFonts w:hint="eastAsia" w:ascii="宋体" w:hAnsi="宋体" w:eastAsia="宋体" w:cs="宋体"/>
                <w:b/>
                <w:color w:val="auto"/>
                <w:sz w:val="21"/>
                <w:szCs w:val="21"/>
                <w:highlight w:val="none"/>
                <w:u w:val="single"/>
              </w:rPr>
              <w:t>为其购买的连续不少于3个月购买社保证明并加盖</w:t>
            </w:r>
            <w:r>
              <w:rPr>
                <w:rFonts w:hint="eastAsia" w:ascii="宋体" w:eastAsia="宋体" w:cs="宋体"/>
                <w:b/>
                <w:color w:val="auto"/>
                <w:sz w:val="21"/>
                <w:szCs w:val="21"/>
                <w:highlight w:val="none"/>
                <w:u w:val="single"/>
                <w:lang w:val="en-US" w:eastAsia="zh-CN"/>
              </w:rPr>
              <w:t>投标人</w:t>
            </w:r>
            <w:r>
              <w:rPr>
                <w:rFonts w:hint="eastAsia" w:ascii="宋体" w:hAnsi="宋体" w:eastAsia="宋体" w:cs="宋体"/>
                <w:b/>
                <w:color w:val="auto"/>
                <w:sz w:val="21"/>
                <w:szCs w:val="21"/>
                <w:highlight w:val="none"/>
                <w:u w:val="single"/>
              </w:rPr>
              <w:t>公章</w:t>
            </w:r>
            <w:r>
              <w:rPr>
                <w:rFonts w:hint="eastAsia" w:ascii="宋体" w:hAnsi="宋体" w:eastAsia="宋体" w:cs="宋体"/>
                <w:b/>
                <w:color w:val="auto"/>
                <w:sz w:val="21"/>
                <w:szCs w:val="21"/>
                <w:highlight w:val="none"/>
                <w:u w:val="single"/>
                <w:lang w:eastAsia="zh-CN"/>
              </w:rPr>
              <w:t>，</w:t>
            </w:r>
            <w:r>
              <w:rPr>
                <w:rFonts w:hint="eastAsia" w:ascii="宋体" w:hAnsi="宋体" w:eastAsia="宋体" w:cs="宋体"/>
                <w:b/>
                <w:color w:val="auto"/>
                <w:sz w:val="21"/>
                <w:szCs w:val="21"/>
                <w:highlight w:val="none"/>
                <w:u w:val="single"/>
              </w:rPr>
              <w:t>可以是在</w:t>
            </w:r>
            <w:r>
              <w:rPr>
                <w:rFonts w:hint="eastAsia" w:ascii="宋体" w:eastAsia="宋体" w:cs="宋体"/>
                <w:b/>
                <w:color w:val="auto"/>
                <w:sz w:val="21"/>
                <w:szCs w:val="21"/>
                <w:highlight w:val="none"/>
                <w:u w:val="single"/>
                <w:lang w:eastAsia="zh-CN"/>
              </w:rPr>
              <w:t>投标人</w:t>
            </w:r>
            <w:r>
              <w:rPr>
                <w:rFonts w:hint="eastAsia" w:ascii="宋体" w:hAnsi="宋体" w:eastAsia="宋体" w:cs="宋体"/>
                <w:b/>
                <w:color w:val="auto"/>
                <w:sz w:val="21"/>
                <w:szCs w:val="21"/>
                <w:highlight w:val="none"/>
                <w:u w:val="single"/>
              </w:rPr>
              <w:t>总公司或分公司的社保缴纳证明文件，同一人员的多个证明材料不重复得分，不提供相关证明材料不得分。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vAlign w:val="center"/>
          </w:tcPr>
          <w:p>
            <w:pPr>
              <w:spacing w:line="360" w:lineRule="auto"/>
              <w:jc w:val="center"/>
              <w:rPr>
                <w:rFonts w:ascii="宋体" w:hAnsi="宋体" w:cs="宋体"/>
                <w:szCs w:val="21"/>
                <w:highlight w:val="none"/>
              </w:rPr>
            </w:pPr>
            <w:r>
              <w:rPr>
                <w:rFonts w:hint="eastAsia" w:hAnsi="宋体"/>
                <w:b/>
                <w:szCs w:val="21"/>
                <w:highlight w:val="none"/>
              </w:rPr>
              <w:t>技术评分（</w:t>
            </w:r>
            <w:r>
              <w:rPr>
                <w:rFonts w:hint="eastAsia" w:hAnsi="宋体"/>
                <w:b/>
                <w:szCs w:val="21"/>
                <w:highlight w:val="none"/>
                <w:lang w:val="en-US" w:eastAsia="zh-CN"/>
              </w:rPr>
              <w:t>4</w:t>
            </w:r>
            <w:r>
              <w:rPr>
                <w:rFonts w:hint="eastAsia" w:hAnsi="宋体"/>
                <w:b/>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330" w:type="pct"/>
            <w:vAlign w:val="center"/>
          </w:tcPr>
          <w:p>
            <w:pPr>
              <w:pStyle w:val="83"/>
              <w:spacing w:after="0" w:afterLines="0" w:line="360" w:lineRule="auto"/>
              <w:ind w:firstLine="0" w:firstLineChars="0"/>
              <w:jc w:val="center"/>
              <w:rPr>
                <w:szCs w:val="21"/>
                <w:highlight w:val="none"/>
              </w:rPr>
            </w:pPr>
            <w:r>
              <w:rPr>
                <w:rFonts w:hint="eastAsia" w:ascii="宋体" w:hAnsi="宋体" w:eastAsia="宋体" w:cs="宋体"/>
                <w:color w:val="auto"/>
                <w:sz w:val="21"/>
                <w:szCs w:val="21"/>
                <w:highlight w:val="none"/>
                <w:lang w:val="en-US" w:eastAsia="zh-CN"/>
              </w:rPr>
              <w:t>1</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ascii="宋体" w:hAnsi="宋体" w:cs="宋体"/>
                <w:szCs w:val="21"/>
                <w:highlight w:val="none"/>
              </w:rPr>
            </w:pPr>
            <w:r>
              <w:rPr>
                <w:rFonts w:hint="eastAsia" w:ascii="宋体" w:hAnsi="宋体" w:eastAsia="宋体" w:cs="宋体"/>
                <w:color w:val="auto"/>
                <w:sz w:val="21"/>
                <w:szCs w:val="21"/>
                <w:highlight w:val="none"/>
                <w:u w:val="single"/>
                <w:lang w:val="en-US" w:eastAsia="zh-CN"/>
              </w:rPr>
              <w:t>对本项目的理解</w:t>
            </w: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ascii="宋体" w:hAnsi="宋体" w:cs="宋体"/>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3283" w:type="pct"/>
            <w:vAlign w:val="center"/>
          </w:tcPr>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优：对本项目理解透彻，工作要点理解清晰准确，具有系统性及可操作性得8分；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良：对本项目理解较为透彻，工作要求理解较为清晰准确，可操作性行较强得5分；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差：对本项目理解不够透彻，工作要求理解不够清晰准确，操作性不强得1分；</w:t>
            </w:r>
          </w:p>
          <w:p>
            <w:pPr>
              <w:pStyle w:val="48"/>
              <w:keepNext w:val="0"/>
              <w:keepLines w:val="0"/>
              <w:pageBreakBefore w:val="0"/>
              <w:kinsoku/>
              <w:wordWrap/>
              <w:overflowPunct/>
              <w:topLinePunct w:val="0"/>
              <w:autoSpaceDE/>
              <w:autoSpaceDN/>
              <w:bidi w:val="0"/>
              <w:spacing w:line="360" w:lineRule="auto"/>
              <w:ind w:left="0" w:leftChars="0" w:firstLine="0" w:firstLineChars="0"/>
              <w:jc w:val="both"/>
              <w:textAlignment w:val="auto"/>
              <w:rPr>
                <w:rFonts w:ascii="宋体" w:hAnsi="宋体" w:cs="宋体"/>
                <w:szCs w:val="21"/>
                <w:highlight w:val="none"/>
              </w:rPr>
            </w:pPr>
            <w:r>
              <w:rPr>
                <w:rFonts w:hint="eastAsia" w:ascii="宋体" w:hAnsi="宋体" w:eastAsia="宋体" w:cs="宋体"/>
                <w:bCs/>
                <w:color w:val="auto"/>
                <w:kern w:val="2"/>
                <w:sz w:val="21"/>
                <w:szCs w:val="21"/>
                <w:highlight w:val="none"/>
                <w:u w:val="single"/>
                <w:lang w:val="en-US" w:eastAsia="zh-CN" w:bidi="ar-SA"/>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30" w:type="pct"/>
            <w:vAlign w:val="center"/>
          </w:tcPr>
          <w:p>
            <w:pPr>
              <w:pStyle w:val="83"/>
              <w:spacing w:after="0" w:afterLines="0" w:line="360" w:lineRule="auto"/>
              <w:ind w:firstLine="0" w:firstLineChars="0"/>
              <w:jc w:val="center"/>
              <w:rPr>
                <w:rFonts w:hAnsi="宋体"/>
                <w:szCs w:val="21"/>
                <w:highlight w:val="none"/>
              </w:rPr>
            </w:pPr>
            <w:r>
              <w:rPr>
                <w:rFonts w:hint="eastAsia" w:ascii="宋体" w:hAnsi="宋体" w:eastAsia="宋体" w:cs="宋体"/>
                <w:color w:val="auto"/>
                <w:sz w:val="21"/>
                <w:szCs w:val="21"/>
                <w:highlight w:val="none"/>
                <w:lang w:val="en-US" w:eastAsia="zh-CN"/>
              </w:rPr>
              <w:t>2</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cs="宋体"/>
                <w:szCs w:val="21"/>
                <w:highlight w:val="none"/>
              </w:rPr>
            </w:pPr>
            <w:r>
              <w:rPr>
                <w:rFonts w:hint="eastAsia" w:ascii="宋体" w:hAnsi="宋体" w:eastAsia="宋体" w:cs="宋体"/>
                <w:color w:val="auto"/>
                <w:sz w:val="21"/>
                <w:szCs w:val="21"/>
                <w:highlight w:val="none"/>
                <w:u w:val="single"/>
                <w:lang w:val="en-US" w:eastAsia="zh-CN"/>
              </w:rPr>
              <w:t>技术服务方案</w:t>
            </w: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cs="宋体"/>
                <w:szCs w:val="21"/>
                <w:highlight w:val="none"/>
              </w:rPr>
            </w:pPr>
            <w:r>
              <w:rPr>
                <w:rFonts w:hint="eastAsia" w:asci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3283" w:type="pct"/>
            <w:vAlign w:val="center"/>
          </w:tcPr>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优：实施技术方案完善，工作流程科学、可操作性强得</w:t>
            </w:r>
            <w:r>
              <w:rPr>
                <w:rFonts w:hint="eastAsia" w:ascii="宋体" w:hAnsi="宋体" w:cs="宋体"/>
                <w:bCs/>
                <w:color w:val="auto"/>
                <w:kern w:val="2"/>
                <w:sz w:val="21"/>
                <w:szCs w:val="21"/>
                <w:highlight w:val="none"/>
                <w:u w:val="single"/>
                <w:lang w:val="en-US" w:eastAsia="zh-CN" w:bidi="ar-SA"/>
              </w:rPr>
              <w:t>8</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良：实施技术方案较为完善，工作流程较为科学、可操作性较强得</w:t>
            </w:r>
            <w:r>
              <w:rPr>
                <w:rFonts w:hint="eastAsia" w:ascii="宋体" w:hAnsi="宋体" w:cs="宋体"/>
                <w:bCs/>
                <w:color w:val="auto"/>
                <w:kern w:val="2"/>
                <w:sz w:val="21"/>
                <w:szCs w:val="21"/>
                <w:highlight w:val="none"/>
                <w:u w:val="single"/>
                <w:lang w:val="en-US" w:eastAsia="zh-CN" w:bidi="ar-SA"/>
              </w:rPr>
              <w:t>5</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中：实施技术方案一般，工作流程一般、可操作性基本可行得</w:t>
            </w:r>
            <w:r>
              <w:rPr>
                <w:rFonts w:hint="eastAsia" w:ascii="宋体" w:hAnsi="宋体" w:cs="宋体"/>
                <w:bCs/>
                <w:color w:val="auto"/>
                <w:kern w:val="2"/>
                <w:sz w:val="21"/>
                <w:szCs w:val="21"/>
                <w:highlight w:val="none"/>
                <w:u w:val="single"/>
                <w:lang w:val="en-US" w:eastAsia="zh-CN" w:bidi="ar-SA"/>
              </w:rPr>
              <w:t>3</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差：实施技术方案不够完善，工作流程不够科学，可操作性不强得1分；</w:t>
            </w:r>
          </w:p>
          <w:p>
            <w:pPr>
              <w:keepNext w:val="0"/>
              <w:keepLines w:val="0"/>
              <w:suppressLineNumbers w:val="0"/>
              <w:spacing w:before="0" w:beforeAutospacing="0" w:after="0" w:afterAutospacing="0"/>
              <w:ind w:left="0" w:right="0"/>
              <w:jc w:val="both"/>
              <w:rPr>
                <w:rFonts w:hAnsi="宋体"/>
                <w:szCs w:val="21"/>
                <w:highlight w:val="none"/>
              </w:rPr>
            </w:pPr>
            <w:r>
              <w:rPr>
                <w:rFonts w:hint="eastAsia" w:ascii="宋体" w:hAnsi="宋体" w:eastAsia="宋体" w:cs="宋体"/>
                <w:bCs/>
                <w:color w:val="auto"/>
                <w:kern w:val="2"/>
                <w:sz w:val="21"/>
                <w:szCs w:val="21"/>
                <w:highlight w:val="none"/>
                <w:u w:val="single"/>
                <w:lang w:val="en-US" w:eastAsia="zh-CN" w:bidi="ar-SA"/>
              </w:rPr>
              <w:t>无提供不得分</w:t>
            </w:r>
            <w:r>
              <w:rPr>
                <w:rFonts w:hint="eastAsia" w:ascii="Times New Roman"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330" w:type="pct"/>
            <w:vAlign w:val="center"/>
          </w:tcPr>
          <w:p>
            <w:pPr>
              <w:pStyle w:val="83"/>
              <w:spacing w:after="0" w:afterLines="0" w:line="360" w:lineRule="auto"/>
              <w:ind w:firstLine="0" w:firstLineChars="0"/>
              <w:jc w:val="center"/>
              <w:rPr>
                <w:rFonts w:hAnsi="宋体"/>
                <w:szCs w:val="21"/>
                <w:highlight w:val="none"/>
              </w:rPr>
            </w:pPr>
            <w:r>
              <w:rPr>
                <w:rFonts w:hint="eastAsia" w:ascii="宋体" w:hAnsi="宋体" w:cs="宋体"/>
                <w:color w:val="auto"/>
                <w:sz w:val="21"/>
                <w:szCs w:val="21"/>
                <w:highlight w:val="none"/>
                <w:lang w:val="en-US" w:eastAsia="zh-CN"/>
              </w:rPr>
              <w:t>3</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szCs w:val="21"/>
                <w:highlight w:val="none"/>
              </w:rPr>
            </w:pPr>
            <w:r>
              <w:rPr>
                <w:rFonts w:hint="eastAsia" w:ascii="宋体" w:hAnsi="宋体" w:eastAsia="宋体" w:cs="宋体"/>
                <w:color w:val="auto"/>
                <w:sz w:val="21"/>
                <w:szCs w:val="21"/>
                <w:highlight w:val="none"/>
                <w:u w:val="single"/>
                <w:lang w:val="en-US" w:eastAsia="zh-CN"/>
              </w:rPr>
              <w:t>对本项目重点、难点分析及相应的对策措施</w:t>
            </w: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szCs w:val="21"/>
                <w:highlight w:val="none"/>
              </w:rPr>
            </w:pPr>
            <w:r>
              <w:rPr>
                <w:rFonts w:hint="eastAsia" w:asci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3283" w:type="pct"/>
            <w:vAlign w:val="center"/>
          </w:tcPr>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优：对本项目的重点和难点的分析全面，条理清晰；对关键问题的建议合理，解决方案完整、经济、安全且措施得力得</w:t>
            </w:r>
            <w:r>
              <w:rPr>
                <w:rFonts w:hint="eastAsia" w:ascii="宋体" w:hAnsi="宋体" w:cs="宋体"/>
                <w:bCs/>
                <w:color w:val="auto"/>
                <w:kern w:val="2"/>
                <w:sz w:val="21"/>
                <w:szCs w:val="21"/>
                <w:highlight w:val="none"/>
                <w:u w:val="single"/>
                <w:lang w:val="en-US" w:eastAsia="zh-CN" w:bidi="ar-SA"/>
              </w:rPr>
              <w:t>8</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良：对本项目的重点和难点的分析较好；对关键问题的建议较合理，解决方案完整、安全且措施可行得</w:t>
            </w:r>
            <w:r>
              <w:rPr>
                <w:rFonts w:hint="eastAsia" w:ascii="宋体" w:hAnsi="宋体" w:cs="宋体"/>
                <w:bCs/>
                <w:color w:val="auto"/>
                <w:kern w:val="2"/>
                <w:sz w:val="21"/>
                <w:szCs w:val="21"/>
                <w:highlight w:val="none"/>
                <w:u w:val="single"/>
                <w:lang w:val="en-US" w:eastAsia="zh-CN" w:bidi="ar-SA"/>
              </w:rPr>
              <w:t>5</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中：对本项目的重点和难点的分析一般；对关键问题的建议基本可行得</w:t>
            </w:r>
            <w:r>
              <w:rPr>
                <w:rFonts w:hint="eastAsia" w:ascii="宋体" w:hAnsi="宋体" w:cs="宋体"/>
                <w:bCs/>
                <w:color w:val="auto"/>
                <w:kern w:val="2"/>
                <w:sz w:val="21"/>
                <w:szCs w:val="21"/>
                <w:highlight w:val="none"/>
                <w:u w:val="single"/>
                <w:lang w:val="en-US" w:eastAsia="zh-CN" w:bidi="ar-SA"/>
              </w:rPr>
              <w:t>3</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差：对本项目的重点和难点的分析不足；对关键问题的建议不可行得1分；</w:t>
            </w:r>
          </w:p>
          <w:p>
            <w:pPr>
              <w:keepNext w:val="0"/>
              <w:keepLines w:val="0"/>
              <w:suppressLineNumbers w:val="0"/>
              <w:spacing w:before="0" w:beforeAutospacing="0" w:after="0" w:afterAutospacing="0"/>
              <w:ind w:left="0" w:right="0"/>
              <w:jc w:val="both"/>
              <w:rPr>
                <w:rFonts w:hAnsi="宋体"/>
                <w:szCs w:val="21"/>
                <w:highlight w:val="none"/>
              </w:rPr>
            </w:pPr>
            <w:r>
              <w:rPr>
                <w:rFonts w:hint="eastAsia" w:ascii="宋体" w:hAnsi="宋体" w:eastAsia="宋体" w:cs="宋体"/>
                <w:bCs/>
                <w:color w:val="auto"/>
                <w:kern w:val="2"/>
                <w:sz w:val="21"/>
                <w:szCs w:val="21"/>
                <w:highlight w:val="none"/>
                <w:u w:val="single"/>
                <w:lang w:val="en-US" w:eastAsia="zh-CN" w:bidi="ar-SA"/>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0" w:type="pct"/>
            <w:vAlign w:val="center"/>
          </w:tcPr>
          <w:p>
            <w:pPr>
              <w:pStyle w:val="83"/>
              <w:spacing w:after="0" w:afterLines="0" w:line="360" w:lineRule="auto"/>
              <w:ind w:firstLine="0" w:firstLineChars="0"/>
              <w:jc w:val="center"/>
              <w:rPr>
                <w:rFonts w:hAnsi="宋体"/>
                <w:szCs w:val="21"/>
                <w:highlight w:val="none"/>
              </w:rPr>
            </w:pPr>
            <w:r>
              <w:rPr>
                <w:rFonts w:hint="eastAsia" w:ascii="宋体" w:hAnsi="宋体" w:cs="宋体"/>
                <w:color w:val="auto"/>
                <w:sz w:val="21"/>
                <w:szCs w:val="21"/>
                <w:highlight w:val="none"/>
                <w:lang w:val="en-US" w:eastAsia="zh-CN"/>
              </w:rPr>
              <w:t>4</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cs="宋体"/>
                <w:szCs w:val="21"/>
                <w:highlight w:val="none"/>
              </w:rPr>
            </w:pPr>
            <w:r>
              <w:rPr>
                <w:rFonts w:hint="eastAsia" w:ascii="宋体" w:hAnsi="宋体" w:eastAsia="宋体" w:cs="宋体"/>
                <w:color w:val="auto"/>
                <w:sz w:val="21"/>
                <w:szCs w:val="21"/>
                <w:highlight w:val="none"/>
                <w:u w:val="single"/>
                <w:lang w:val="en-US" w:eastAsia="zh-CN"/>
              </w:rPr>
              <w:t>进度计划</w:t>
            </w: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cs="宋体"/>
                <w:szCs w:val="21"/>
                <w:highlight w:val="none"/>
              </w:rPr>
            </w:pPr>
            <w:r>
              <w:rPr>
                <w:rFonts w:hint="eastAsia" w:asci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3283" w:type="pct"/>
            <w:vAlign w:val="center"/>
          </w:tcPr>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优：对本项目进度计划详细可行、合理，进度保证措施完善得</w:t>
            </w:r>
            <w:r>
              <w:rPr>
                <w:rFonts w:hint="eastAsia" w:ascii="宋体" w:hAnsi="宋体" w:cs="宋体"/>
                <w:bCs/>
                <w:color w:val="auto"/>
                <w:kern w:val="2"/>
                <w:sz w:val="21"/>
                <w:szCs w:val="21"/>
                <w:highlight w:val="none"/>
                <w:u w:val="single"/>
                <w:lang w:val="en-US" w:eastAsia="zh-CN" w:bidi="ar-SA"/>
              </w:rPr>
              <w:t>8</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良：对本项目进度计划较为详细，进度保证措施较为完善得</w:t>
            </w:r>
            <w:r>
              <w:rPr>
                <w:rFonts w:hint="eastAsia" w:ascii="宋体" w:hAnsi="宋体" w:cs="宋体"/>
                <w:bCs/>
                <w:color w:val="auto"/>
                <w:kern w:val="2"/>
                <w:sz w:val="21"/>
                <w:szCs w:val="21"/>
                <w:highlight w:val="none"/>
                <w:u w:val="single"/>
                <w:lang w:val="en-US" w:eastAsia="zh-CN" w:bidi="ar-SA"/>
              </w:rPr>
              <w:t>5</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中：对本项目进度计划一般；进度保证措施较基本可行得</w:t>
            </w:r>
            <w:r>
              <w:rPr>
                <w:rFonts w:hint="eastAsia" w:ascii="宋体" w:hAnsi="宋体" w:cs="宋体"/>
                <w:bCs/>
                <w:color w:val="auto"/>
                <w:kern w:val="2"/>
                <w:sz w:val="21"/>
                <w:szCs w:val="21"/>
                <w:highlight w:val="none"/>
                <w:u w:val="single"/>
                <w:lang w:val="en-US" w:eastAsia="zh-CN" w:bidi="ar-SA"/>
              </w:rPr>
              <w:t>3</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差：对本项目进度计划不够详细，进度保证措施不够完善得1分；</w:t>
            </w:r>
          </w:p>
          <w:p>
            <w:pPr>
              <w:keepNext w:val="0"/>
              <w:keepLines w:val="0"/>
              <w:suppressLineNumbers w:val="0"/>
              <w:spacing w:before="0" w:beforeAutospacing="0" w:after="0" w:afterAutospacing="0"/>
              <w:ind w:left="0" w:right="0"/>
              <w:jc w:val="both"/>
              <w:rPr>
                <w:rFonts w:hAnsi="宋体"/>
                <w:szCs w:val="21"/>
                <w:highlight w:val="none"/>
              </w:rPr>
            </w:pPr>
            <w:r>
              <w:rPr>
                <w:rFonts w:hint="eastAsia" w:ascii="宋体" w:hAnsi="宋体" w:eastAsia="宋体" w:cs="宋体"/>
                <w:bCs/>
                <w:color w:val="auto"/>
                <w:kern w:val="2"/>
                <w:sz w:val="21"/>
                <w:szCs w:val="21"/>
                <w:highlight w:val="none"/>
                <w:u w:val="single"/>
                <w:lang w:val="en-US" w:eastAsia="zh-CN" w:bidi="ar-SA"/>
              </w:rPr>
              <w:t>无提供不得分</w:t>
            </w:r>
            <w:r>
              <w:rPr>
                <w:rFonts w:hint="eastAsia" w:ascii="Times New Roman"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0" w:type="pct"/>
            <w:vAlign w:val="center"/>
          </w:tcPr>
          <w:p>
            <w:pPr>
              <w:pStyle w:val="83"/>
              <w:spacing w:after="0" w:afterLines="0" w:line="360" w:lineRule="auto"/>
              <w:ind w:firstLine="0" w:firstLineChars="0"/>
              <w:jc w:val="center"/>
              <w:rPr>
                <w:rFonts w:hAnsi="宋体"/>
                <w:szCs w:val="21"/>
                <w:highlight w:val="none"/>
              </w:rPr>
            </w:pPr>
            <w:r>
              <w:rPr>
                <w:rFonts w:hint="eastAsia" w:ascii="宋体" w:hAnsi="宋体" w:cs="宋体"/>
                <w:color w:val="auto"/>
                <w:sz w:val="21"/>
                <w:szCs w:val="21"/>
                <w:highlight w:val="none"/>
                <w:lang w:val="en-US" w:eastAsia="zh-CN"/>
              </w:rPr>
              <w:t>5</w:t>
            </w:r>
          </w:p>
        </w:tc>
        <w:tc>
          <w:tcPr>
            <w:tcW w:w="930" w:type="pct"/>
            <w:gridSpan w:val="3"/>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szCs w:val="21"/>
                <w:highlight w:val="none"/>
              </w:rPr>
            </w:pPr>
            <w:r>
              <w:rPr>
                <w:rFonts w:hint="eastAsia" w:ascii="宋体" w:hAnsi="宋体" w:eastAsia="宋体" w:cs="宋体"/>
                <w:color w:val="auto"/>
                <w:sz w:val="21"/>
                <w:szCs w:val="21"/>
                <w:highlight w:val="none"/>
                <w:u w:val="single"/>
                <w:lang w:val="en-US" w:eastAsia="zh-CN"/>
              </w:rPr>
              <w:t>后续服务配合</w:t>
            </w:r>
          </w:p>
        </w:tc>
        <w:tc>
          <w:tcPr>
            <w:tcW w:w="455" w:type="pct"/>
            <w:gridSpan w:val="2"/>
            <w:vAlign w:val="center"/>
          </w:tcPr>
          <w:p>
            <w:pPr>
              <w:pStyle w:val="48"/>
              <w:keepNext w:val="0"/>
              <w:keepLines w:val="0"/>
              <w:pageBreakBefore w:val="0"/>
              <w:kinsoku/>
              <w:wordWrap/>
              <w:overflowPunct/>
              <w:topLinePunct w:val="0"/>
              <w:autoSpaceDE/>
              <w:autoSpaceDN/>
              <w:bidi w:val="0"/>
              <w:spacing w:line="360" w:lineRule="auto"/>
              <w:ind w:firstLine="0" w:firstLineChars="0"/>
              <w:jc w:val="center"/>
              <w:textAlignment w:val="auto"/>
              <w:rPr>
                <w:rFonts w:hAnsi="宋体"/>
                <w:szCs w:val="21"/>
                <w:highlight w:val="none"/>
              </w:rPr>
            </w:pPr>
            <w:r>
              <w:rPr>
                <w:rFonts w:hint="eastAsia" w:asci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3283" w:type="pct"/>
            <w:vAlign w:val="center"/>
          </w:tcPr>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优：后续服务人员配备齐全、经验丰富，配合上会汇报等后续服务工作的措施合理、具体可行、可操作性强得</w:t>
            </w:r>
            <w:r>
              <w:rPr>
                <w:rFonts w:hint="eastAsia" w:ascii="宋体" w:hAnsi="宋体" w:cs="宋体"/>
                <w:bCs/>
                <w:color w:val="auto"/>
                <w:kern w:val="2"/>
                <w:sz w:val="21"/>
                <w:szCs w:val="21"/>
                <w:highlight w:val="none"/>
                <w:u w:val="single"/>
                <w:lang w:val="en-US" w:eastAsia="zh-CN" w:bidi="ar-SA"/>
              </w:rPr>
              <w:t>8</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良：后续服务人员配备齐全，配合上会汇报等后续服务工作的措施较合理可行得</w:t>
            </w:r>
            <w:r>
              <w:rPr>
                <w:rFonts w:hint="eastAsia" w:ascii="宋体" w:hAnsi="宋体" w:cs="宋体"/>
                <w:bCs/>
                <w:color w:val="auto"/>
                <w:kern w:val="2"/>
                <w:sz w:val="21"/>
                <w:szCs w:val="21"/>
                <w:highlight w:val="none"/>
                <w:u w:val="single"/>
                <w:lang w:val="en-US" w:eastAsia="zh-CN" w:bidi="ar-SA"/>
              </w:rPr>
              <w:t>5</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中：后续服务人员配备一般；配合上会汇报等后续服务工作的措施合理性和可行性基本可行得</w:t>
            </w:r>
            <w:r>
              <w:rPr>
                <w:rFonts w:hint="eastAsia" w:ascii="宋体" w:hAnsi="宋体" w:cs="宋体"/>
                <w:bCs/>
                <w:color w:val="auto"/>
                <w:kern w:val="2"/>
                <w:sz w:val="21"/>
                <w:szCs w:val="21"/>
                <w:highlight w:val="none"/>
                <w:u w:val="single"/>
                <w:lang w:val="en-US" w:eastAsia="zh-CN" w:bidi="ar-SA"/>
              </w:rPr>
              <w:t>3</w:t>
            </w:r>
            <w:r>
              <w:rPr>
                <w:rFonts w:hint="eastAsia" w:ascii="宋体" w:hAnsi="宋体" w:eastAsia="宋体" w:cs="宋体"/>
                <w:bCs/>
                <w:color w:val="auto"/>
                <w:kern w:val="2"/>
                <w:sz w:val="21"/>
                <w:szCs w:val="21"/>
                <w:highlight w:val="none"/>
                <w:u w:val="single"/>
                <w:lang w:val="en-US" w:eastAsia="zh-CN" w:bidi="ar-SA"/>
              </w:rPr>
              <w:t>分；</w:t>
            </w:r>
          </w:p>
          <w:p>
            <w:pPr>
              <w:keepNext w:val="0"/>
              <w:keepLines w:val="0"/>
              <w:suppressLineNumbers w:val="0"/>
              <w:spacing w:before="0" w:beforeAutospacing="0" w:after="0" w:afterAutospacing="0"/>
              <w:ind w:left="0" w:right="0"/>
              <w:jc w:val="both"/>
              <w:rPr>
                <w:rFonts w:hint="eastAsia" w:ascii="宋体" w:hAnsi="宋体" w:eastAsia="宋体" w:cs="宋体"/>
                <w:bCs/>
                <w:color w:val="auto"/>
                <w:kern w:val="2"/>
                <w:sz w:val="21"/>
                <w:szCs w:val="21"/>
                <w:highlight w:val="none"/>
                <w:u w:val="single"/>
                <w:lang w:val="en-US" w:eastAsia="zh-CN" w:bidi="ar-SA"/>
              </w:rPr>
            </w:pPr>
            <w:r>
              <w:rPr>
                <w:rFonts w:hint="eastAsia" w:ascii="宋体" w:hAnsi="宋体" w:eastAsia="宋体" w:cs="宋体"/>
                <w:bCs/>
                <w:color w:val="auto"/>
                <w:kern w:val="2"/>
                <w:sz w:val="21"/>
                <w:szCs w:val="21"/>
                <w:highlight w:val="none"/>
                <w:u w:val="single"/>
                <w:lang w:val="en-US" w:eastAsia="zh-CN" w:bidi="ar-SA"/>
              </w:rPr>
              <w:t>差：后续服务人员配备不足，配合上会汇报等后续服务工作的措施合理性和可行性不足得1分；</w:t>
            </w:r>
          </w:p>
          <w:p>
            <w:pPr>
              <w:keepNext w:val="0"/>
              <w:keepLines w:val="0"/>
              <w:suppressLineNumbers w:val="0"/>
              <w:spacing w:before="0" w:beforeAutospacing="0" w:after="0" w:afterAutospacing="0"/>
              <w:ind w:left="0" w:right="0"/>
              <w:jc w:val="both"/>
              <w:rPr>
                <w:rFonts w:hAnsi="宋体"/>
                <w:szCs w:val="21"/>
                <w:highlight w:val="none"/>
              </w:rPr>
            </w:pPr>
            <w:r>
              <w:rPr>
                <w:rFonts w:hint="eastAsia" w:ascii="宋体" w:hAnsi="宋体" w:eastAsia="宋体" w:cs="宋体"/>
                <w:bCs/>
                <w:color w:val="auto"/>
                <w:kern w:val="2"/>
                <w:sz w:val="21"/>
                <w:szCs w:val="21"/>
                <w:highlight w:val="none"/>
                <w:u w:val="single"/>
                <w:lang w:val="en-US" w:eastAsia="zh-CN" w:bidi="ar-SA"/>
              </w:rPr>
              <w:t>无提供不得分。</w:t>
            </w:r>
          </w:p>
        </w:tc>
      </w:tr>
    </w:tbl>
    <w:p>
      <w:pPr>
        <w:pageBreakBefore/>
        <w:numPr>
          <w:ilvl w:val="-1"/>
          <w:numId w:val="0"/>
        </w:numPr>
        <w:spacing w:line="360" w:lineRule="auto"/>
        <w:jc w:val="left"/>
        <w:outlineLvl w:val="0"/>
        <w:rPr>
          <w:rFonts w:hint="eastAsia" w:hAnsi="Times New Roman" w:eastAsia="黑体"/>
          <w:color w:val="auto"/>
          <w:sz w:val="24"/>
          <w:szCs w:val="40"/>
          <w:highlight w:val="none"/>
          <w:lang w:val="en-US" w:eastAsia="zh-CN"/>
        </w:rPr>
      </w:pPr>
      <w:r>
        <w:rPr>
          <w:rFonts w:hint="eastAsia" w:eastAsia="黑体"/>
          <w:color w:val="auto"/>
          <w:sz w:val="24"/>
          <w:szCs w:val="40"/>
          <w:highlight w:val="none"/>
          <w:lang w:val="en-US" w:eastAsia="zh-CN"/>
        </w:rPr>
        <w:t>第三</w:t>
      </w:r>
      <w:r>
        <w:rPr>
          <w:rFonts w:hint="eastAsia" w:hAnsi="Times New Roman" w:eastAsia="黑体"/>
          <w:color w:val="auto"/>
          <w:sz w:val="24"/>
          <w:szCs w:val="40"/>
          <w:highlight w:val="none"/>
          <w:lang w:val="en-US" w:eastAsia="zh-CN"/>
        </w:rPr>
        <w:t>部分：合同文本</w:t>
      </w:r>
    </w:p>
    <w:p>
      <w:pPr>
        <w:spacing w:line="360" w:lineRule="auto"/>
        <w:ind w:firstLine="6400" w:firstLineChars="3200"/>
        <w:rPr>
          <w:rFonts w:hAnsi="宋体"/>
          <w:sz w:val="20"/>
          <w:szCs w:val="20"/>
          <w:highlight w:val="none"/>
        </w:rPr>
      </w:pPr>
      <w:r>
        <w:rPr>
          <w:rFonts w:hAnsi="宋体"/>
          <w:sz w:val="20"/>
          <w:szCs w:val="20"/>
          <w:highlight w:val="none"/>
        </w:rPr>
        <w:t>合同编号</w:t>
      </w:r>
      <w:r>
        <w:rPr>
          <w:rFonts w:hint="eastAsia" w:hAnsi="宋体"/>
          <w:sz w:val="20"/>
          <w:szCs w:val="20"/>
          <w:highlight w:val="none"/>
        </w:rPr>
        <w:t>：</w:t>
      </w:r>
    </w:p>
    <w:p>
      <w:pPr>
        <w:spacing w:line="360" w:lineRule="auto"/>
        <w:ind w:firstLine="400" w:firstLineChars="200"/>
        <w:rPr>
          <w:rFonts w:hAnsi="宋体"/>
          <w:sz w:val="20"/>
          <w:szCs w:val="20"/>
          <w:highlight w:val="none"/>
        </w:rPr>
      </w:pPr>
    </w:p>
    <w:p>
      <w:pPr>
        <w:spacing w:line="360" w:lineRule="auto"/>
        <w:ind w:firstLine="400" w:firstLineChars="200"/>
        <w:rPr>
          <w:rFonts w:hAnsi="宋体"/>
          <w:sz w:val="20"/>
          <w:szCs w:val="20"/>
          <w:highlight w:val="none"/>
        </w:rPr>
      </w:pPr>
    </w:p>
    <w:p>
      <w:pPr>
        <w:spacing w:line="360" w:lineRule="auto"/>
        <w:ind w:firstLine="400" w:firstLineChars="200"/>
        <w:rPr>
          <w:rFonts w:hAnsi="宋体"/>
          <w:sz w:val="20"/>
          <w:szCs w:val="20"/>
          <w:highlight w:val="none"/>
        </w:rPr>
      </w:pPr>
    </w:p>
    <w:p>
      <w:pPr>
        <w:pStyle w:val="35"/>
        <w:rPr>
          <w:sz w:val="22"/>
          <w:szCs w:val="22"/>
          <w:highlight w:val="none"/>
        </w:rPr>
      </w:pPr>
    </w:p>
    <w:p>
      <w:pPr>
        <w:pStyle w:val="35"/>
        <w:rPr>
          <w:sz w:val="22"/>
          <w:szCs w:val="22"/>
          <w:highlight w:val="none"/>
        </w:rPr>
      </w:pPr>
    </w:p>
    <w:p>
      <w:pPr>
        <w:pStyle w:val="35"/>
        <w:rPr>
          <w:sz w:val="22"/>
          <w:szCs w:val="22"/>
          <w:highlight w:val="none"/>
        </w:rPr>
      </w:pPr>
    </w:p>
    <w:p>
      <w:pPr>
        <w:autoSpaceDE w:val="0"/>
        <w:autoSpaceDN w:val="0"/>
        <w:adjustRightInd w:val="0"/>
        <w:spacing w:line="360" w:lineRule="auto"/>
        <w:ind w:firstLine="800" w:firstLineChars="200"/>
        <w:jc w:val="center"/>
        <w:rPr>
          <w:rFonts w:hint="eastAsia" w:ascii="宋体" w:hAnsi="宋体" w:eastAsia="黑体"/>
          <w:kern w:val="0"/>
          <w:sz w:val="20"/>
          <w:szCs w:val="20"/>
          <w:highlight w:val="none"/>
          <w:lang w:val="en-US" w:eastAsia="zh-CN"/>
        </w:rPr>
      </w:pPr>
      <w:r>
        <w:rPr>
          <w:rFonts w:hint="eastAsia" w:ascii="黑体" w:hAnsi="黑体" w:eastAsia="黑体"/>
          <w:b/>
          <w:bCs/>
          <w:color w:val="auto"/>
          <w:sz w:val="40"/>
          <w:szCs w:val="40"/>
          <w:highlight w:val="none"/>
          <w:lang w:val="en-US" w:eastAsia="zh-CN"/>
        </w:rPr>
        <w:t>东莞“算力产业岛”统筹经济测算及投融资模式分析</w:t>
      </w:r>
      <w:r>
        <w:rPr>
          <w:rFonts w:hint="eastAsia" w:ascii="黑体" w:hAnsi="黑体" w:eastAsia="黑体"/>
          <w:b/>
          <w:bCs/>
          <w:color w:val="auto"/>
          <w:sz w:val="40"/>
          <w:szCs w:val="40"/>
          <w:highlight w:val="none"/>
        </w:rPr>
        <w:t>服务</w:t>
      </w:r>
      <w:r>
        <w:rPr>
          <w:rFonts w:hint="eastAsia" w:ascii="黑体" w:hAnsi="黑体" w:eastAsia="黑体"/>
          <w:b/>
          <w:bCs/>
          <w:color w:val="auto"/>
          <w:sz w:val="40"/>
          <w:szCs w:val="40"/>
          <w:highlight w:val="none"/>
          <w:lang w:val="en-US" w:eastAsia="zh-CN"/>
        </w:rPr>
        <w:t>合同</w:t>
      </w:r>
    </w:p>
    <w:p>
      <w:pPr>
        <w:autoSpaceDE w:val="0"/>
        <w:autoSpaceDN w:val="0"/>
        <w:adjustRightInd w:val="0"/>
        <w:spacing w:line="360" w:lineRule="auto"/>
        <w:ind w:firstLine="400" w:firstLineChars="200"/>
        <w:jc w:val="left"/>
        <w:rPr>
          <w:rFonts w:ascii="宋体" w:hAnsi="宋体"/>
          <w:kern w:val="0"/>
          <w:sz w:val="20"/>
          <w:szCs w:val="20"/>
          <w:highlight w:val="none"/>
        </w:rPr>
      </w:pPr>
    </w:p>
    <w:p>
      <w:pPr>
        <w:autoSpaceDE w:val="0"/>
        <w:autoSpaceDN w:val="0"/>
        <w:adjustRightInd w:val="0"/>
        <w:spacing w:line="360" w:lineRule="auto"/>
        <w:ind w:firstLine="400" w:firstLineChars="200"/>
        <w:jc w:val="left"/>
        <w:rPr>
          <w:rFonts w:ascii="宋体" w:hAnsi="宋体"/>
          <w:kern w:val="0"/>
          <w:sz w:val="20"/>
          <w:szCs w:val="20"/>
          <w:highlight w:val="none"/>
        </w:rPr>
      </w:pPr>
    </w:p>
    <w:p>
      <w:pPr>
        <w:autoSpaceDE w:val="0"/>
        <w:autoSpaceDN w:val="0"/>
        <w:adjustRightInd w:val="0"/>
        <w:spacing w:line="360" w:lineRule="auto"/>
        <w:ind w:firstLine="400" w:firstLineChars="200"/>
        <w:jc w:val="left"/>
        <w:rPr>
          <w:rFonts w:ascii="宋体" w:hAnsi="宋体"/>
          <w:kern w:val="0"/>
          <w:sz w:val="20"/>
          <w:szCs w:val="20"/>
          <w:highlight w:val="none"/>
        </w:rPr>
      </w:pPr>
    </w:p>
    <w:p>
      <w:pPr>
        <w:pStyle w:val="35"/>
        <w:rPr>
          <w:sz w:val="22"/>
          <w:szCs w:val="22"/>
          <w:highlight w:val="none"/>
        </w:rPr>
      </w:pPr>
    </w:p>
    <w:p>
      <w:pPr>
        <w:autoSpaceDE w:val="0"/>
        <w:autoSpaceDN w:val="0"/>
        <w:adjustRightInd w:val="0"/>
        <w:spacing w:line="360" w:lineRule="auto"/>
        <w:ind w:firstLine="400" w:firstLineChars="200"/>
        <w:jc w:val="left"/>
        <w:rPr>
          <w:rFonts w:ascii="宋体" w:hAnsi="宋体"/>
          <w:kern w:val="0"/>
          <w:sz w:val="20"/>
          <w:szCs w:val="20"/>
          <w:highlight w:val="none"/>
        </w:rPr>
      </w:pPr>
    </w:p>
    <w:p>
      <w:pPr>
        <w:autoSpaceDE w:val="0"/>
        <w:autoSpaceDN w:val="0"/>
        <w:adjustRightInd w:val="0"/>
        <w:spacing w:line="360" w:lineRule="auto"/>
        <w:ind w:firstLine="400" w:firstLineChars="200"/>
        <w:jc w:val="left"/>
        <w:rPr>
          <w:rFonts w:ascii="宋体" w:hAnsi="宋体"/>
          <w:kern w:val="0"/>
          <w:sz w:val="20"/>
          <w:szCs w:val="20"/>
          <w:highlight w:val="none"/>
        </w:rPr>
      </w:pPr>
    </w:p>
    <w:p>
      <w:pPr>
        <w:pStyle w:val="35"/>
        <w:rPr>
          <w:sz w:val="22"/>
          <w:szCs w:val="22"/>
          <w:highlight w:val="none"/>
        </w:rPr>
      </w:pPr>
    </w:p>
    <w:p>
      <w:pPr>
        <w:pStyle w:val="35"/>
        <w:rPr>
          <w:sz w:val="22"/>
          <w:szCs w:val="22"/>
          <w:highlight w:val="none"/>
        </w:rPr>
      </w:pPr>
    </w:p>
    <w:p>
      <w:pPr>
        <w:pStyle w:val="35"/>
        <w:rPr>
          <w:sz w:val="22"/>
          <w:szCs w:val="22"/>
          <w:highlight w:val="none"/>
        </w:rPr>
      </w:pPr>
    </w:p>
    <w:p>
      <w:pPr>
        <w:autoSpaceDE w:val="0"/>
        <w:autoSpaceDN w:val="0"/>
        <w:adjustRightInd w:val="0"/>
        <w:spacing w:line="360" w:lineRule="auto"/>
        <w:jc w:val="left"/>
        <w:rPr>
          <w:rFonts w:ascii="宋体" w:hAnsi="宋体"/>
          <w:kern w:val="0"/>
          <w:sz w:val="20"/>
          <w:szCs w:val="20"/>
          <w:highlight w:val="none"/>
        </w:rPr>
      </w:pPr>
    </w:p>
    <w:p>
      <w:pPr>
        <w:tabs>
          <w:tab w:val="left" w:pos="180"/>
        </w:tabs>
        <w:spacing w:line="360" w:lineRule="auto"/>
        <w:ind w:left="1830" w:leftChars="300" w:hanging="1200" w:hangingChars="600"/>
        <w:rPr>
          <w:rFonts w:hint="eastAsia" w:cs="Times New Roman"/>
          <w:sz w:val="24"/>
          <w:szCs w:val="24"/>
          <w:highlight w:val="none"/>
          <w:u w:val="single"/>
          <w:lang w:val="en-US" w:eastAsia="zh-CN"/>
        </w:rPr>
      </w:pPr>
      <w:r>
        <w:rPr>
          <w:rFonts w:hint="eastAsia"/>
          <w:sz w:val="20"/>
          <w:szCs w:val="18"/>
          <w:highlight w:val="none"/>
        </w:rPr>
        <w:t>项目</w:t>
      </w:r>
      <w:r>
        <w:rPr>
          <w:sz w:val="20"/>
          <w:szCs w:val="18"/>
          <w:highlight w:val="none"/>
        </w:rPr>
        <w:t>名称</w:t>
      </w:r>
      <w:r>
        <w:rPr>
          <w:rFonts w:hint="eastAsia"/>
          <w:sz w:val="20"/>
          <w:szCs w:val="18"/>
          <w:highlight w:val="none"/>
        </w:rPr>
        <w:t>：</w:t>
      </w:r>
      <w:r>
        <w:rPr>
          <w:rFonts w:hint="eastAsia" w:cs="Times New Roman"/>
          <w:sz w:val="24"/>
          <w:szCs w:val="24"/>
          <w:highlight w:val="none"/>
          <w:u w:val="single"/>
          <w:lang w:val="en-US" w:eastAsia="zh-CN"/>
        </w:rPr>
        <w:t xml:space="preserve">  东莞“算力产业岛”统筹经济测算及投融资模式分析服务</w:t>
      </w:r>
    </w:p>
    <w:p>
      <w:pPr>
        <w:tabs>
          <w:tab w:val="left" w:pos="180"/>
        </w:tabs>
        <w:spacing w:line="360" w:lineRule="auto"/>
        <w:ind w:left="210" w:leftChars="100" w:firstLine="400" w:firstLineChars="200"/>
        <w:rPr>
          <w:sz w:val="20"/>
          <w:szCs w:val="18"/>
          <w:highlight w:val="none"/>
        </w:rPr>
      </w:pPr>
    </w:p>
    <w:p>
      <w:pPr>
        <w:tabs>
          <w:tab w:val="left" w:pos="180"/>
        </w:tabs>
        <w:spacing w:line="360" w:lineRule="auto"/>
        <w:ind w:left="210" w:leftChars="100" w:firstLine="400" w:firstLineChars="200"/>
        <w:rPr>
          <w:sz w:val="20"/>
          <w:szCs w:val="18"/>
          <w:highlight w:val="none"/>
          <w:u w:val="single"/>
        </w:rPr>
      </w:pPr>
      <w:r>
        <w:rPr>
          <w:sz w:val="20"/>
          <w:szCs w:val="18"/>
          <w:highlight w:val="none"/>
        </w:rPr>
        <w:t>委托方</w:t>
      </w:r>
      <w:r>
        <w:rPr>
          <w:rFonts w:hint="eastAsia"/>
          <w:sz w:val="20"/>
          <w:szCs w:val="18"/>
          <w:highlight w:val="none"/>
        </w:rPr>
        <w:t>（甲方）</w:t>
      </w:r>
      <w:r>
        <w:rPr>
          <w:sz w:val="20"/>
          <w:szCs w:val="18"/>
          <w:highlight w:val="none"/>
        </w:rPr>
        <w:t>：</w:t>
      </w:r>
      <w:r>
        <w:rPr>
          <w:rFonts w:hint="eastAsia" w:hAnsi="宋体"/>
          <w:sz w:val="20"/>
          <w:szCs w:val="20"/>
          <w:highlight w:val="none"/>
          <w:u w:val="single"/>
        </w:rPr>
        <w:t xml:space="preserve"> </w:t>
      </w:r>
      <w:r>
        <w:rPr>
          <w:rFonts w:hint="eastAsia" w:ascii="Times New Roman" w:hAnsi="Times New Roman" w:eastAsia="宋体" w:cs="Times New Roman"/>
          <w:sz w:val="24"/>
          <w:szCs w:val="24"/>
          <w:highlight w:val="none"/>
          <w:u w:val="single"/>
          <w:lang w:eastAsia="zh-CN"/>
        </w:rPr>
        <w:t xml:space="preserve"> </w:t>
      </w:r>
      <w:r>
        <w:rPr>
          <w:rFonts w:hint="eastAsia" w:cs="Times New Roman"/>
          <w:sz w:val="24"/>
          <w:szCs w:val="24"/>
          <w:highlight w:val="none"/>
          <w:u w:val="single"/>
          <w:lang w:val="en-US" w:eastAsia="zh-CN"/>
        </w:rPr>
        <w:t>东莞市东实旗云投资有限公司</w:t>
      </w:r>
      <w:r>
        <w:rPr>
          <w:rFonts w:hint="eastAsia" w:ascii="Times New Roman" w:hAnsi="Times New Roman" w:eastAsia="宋体" w:cs="Times New Roman"/>
          <w:sz w:val="24"/>
          <w:szCs w:val="24"/>
          <w:highlight w:val="none"/>
          <w:u w:val="single"/>
          <w:lang w:eastAsia="zh-CN"/>
        </w:rPr>
        <w:t xml:space="preserve">  </w:t>
      </w:r>
      <w:r>
        <w:rPr>
          <w:rFonts w:hint="eastAsia" w:hAnsi="宋体"/>
          <w:sz w:val="20"/>
          <w:szCs w:val="20"/>
          <w:highlight w:val="none"/>
          <w:u w:val="single"/>
        </w:rPr>
        <w:t xml:space="preserve">  </w:t>
      </w:r>
    </w:p>
    <w:p>
      <w:pPr>
        <w:tabs>
          <w:tab w:val="left" w:pos="180"/>
        </w:tabs>
        <w:spacing w:line="360" w:lineRule="auto"/>
      </w:pPr>
    </w:p>
    <w:p>
      <w:pPr>
        <w:tabs>
          <w:tab w:val="left" w:pos="180"/>
        </w:tabs>
        <w:spacing w:line="360" w:lineRule="auto"/>
        <w:ind w:left="210" w:leftChars="100" w:firstLine="420" w:firstLineChars="200"/>
      </w:pPr>
      <w:r>
        <w:rPr>
          <w:rFonts w:hint="eastAsia"/>
        </w:rPr>
        <w:t>承接</w:t>
      </w:r>
      <w:r>
        <w:t>方</w:t>
      </w:r>
      <w:r>
        <w:rPr>
          <w:rFonts w:hint="eastAsia"/>
        </w:rPr>
        <w:t>（乙方）</w:t>
      </w:r>
      <w:r>
        <w:t>：</w:t>
      </w:r>
      <w:r>
        <w:rPr>
          <w:rFonts w:hint="eastAsia"/>
          <w:u w:val="single"/>
        </w:rPr>
        <w:t xml:space="preserve">  </w:t>
      </w:r>
      <w:r>
        <w:rPr>
          <w:rFonts w:hint="eastAsia"/>
          <w:u w:val="single"/>
          <w:lang w:val="en-US" w:eastAsia="zh-CN"/>
        </w:rPr>
        <w:t xml:space="preserve">                                  </w:t>
      </w:r>
    </w:p>
    <w:p>
      <w:pPr>
        <w:tabs>
          <w:tab w:val="left" w:pos="180"/>
        </w:tabs>
        <w:spacing w:line="360" w:lineRule="auto"/>
        <w:ind w:left="210" w:leftChars="100" w:firstLine="420" w:firstLineChars="200"/>
        <w:jc w:val="center"/>
        <w:rPr>
          <w:szCs w:val="21"/>
        </w:rPr>
      </w:pPr>
    </w:p>
    <w:p>
      <w:pPr>
        <w:tabs>
          <w:tab w:val="left" w:pos="180"/>
        </w:tabs>
        <w:spacing w:line="360" w:lineRule="auto"/>
        <w:ind w:left="210" w:leftChars="100" w:firstLine="420" w:firstLineChars="200"/>
        <w:rPr>
          <w:rFonts w:hint="eastAsia" w:ascii="Times New Roman" w:hAnsi="Times New Roman" w:eastAsia="宋体" w:cs="Times New Roman"/>
          <w:sz w:val="28"/>
          <w:szCs w:val="28"/>
          <w:u w:val="single"/>
          <w:lang w:val="en-US" w:eastAsia="zh-CN"/>
        </w:rPr>
      </w:pPr>
      <w:r>
        <w:rPr>
          <w:rFonts w:hint="eastAsia"/>
          <w:szCs w:val="21"/>
        </w:rPr>
        <w:t>签订日期：</w:t>
      </w:r>
      <w:r>
        <w:rPr>
          <w:rFonts w:hint="eastAsia" w:ascii="Times New Roman" w:hAnsi="Times New Roman" w:eastAsia="宋体" w:cs="Times New Roman"/>
          <w:sz w:val="28"/>
          <w:szCs w:val="28"/>
          <w:u w:val="single"/>
          <w:lang w:val="en-US" w:eastAsia="zh-CN"/>
        </w:rPr>
        <w:t xml:space="preserve">         年      月     日</w:t>
      </w:r>
    </w:p>
    <w:p>
      <w:pPr>
        <w:pStyle w:val="12"/>
      </w:pPr>
    </w:p>
    <w:p>
      <w:pPr>
        <w:spacing w:line="360" w:lineRule="auto"/>
        <w:ind w:firstLine="420" w:firstLineChars="200"/>
        <w:rPr>
          <w:rFonts w:hAnsi="宋体"/>
          <w:szCs w:val="21"/>
        </w:rPr>
      </w:pPr>
      <w:r>
        <w:rPr>
          <w:rFonts w:hAnsi="宋体"/>
          <w:szCs w:val="21"/>
        </w:rPr>
        <w:t xml:space="preserve"> </w:t>
      </w:r>
    </w:p>
    <w:p>
      <w:pPr>
        <w:snapToGrid/>
        <w:spacing w:line="240" w:lineRule="auto"/>
        <w:rPr>
          <w:rFonts w:hint="eastAsia" w:hAnsi="宋体"/>
          <w:sz w:val="21"/>
          <w:szCs w:val="21"/>
          <w:u w:val="single"/>
        </w:rPr>
      </w:pPr>
      <w:r>
        <w:rPr>
          <w:rFonts w:hint="eastAsia" w:hAnsi="宋体"/>
          <w:sz w:val="21"/>
          <w:szCs w:val="21"/>
        </w:rPr>
        <w:t>委托方(甲方)：</w:t>
      </w:r>
      <w:r>
        <w:rPr>
          <w:rFonts w:hint="eastAsia" w:hAnsi="宋体"/>
          <w:sz w:val="21"/>
          <w:szCs w:val="21"/>
          <w:u w:val="single"/>
        </w:rPr>
        <w:t xml:space="preserve">   </w:t>
      </w:r>
      <w:r>
        <w:rPr>
          <w:rFonts w:hint="eastAsia" w:hAnsi="宋体"/>
          <w:sz w:val="21"/>
          <w:szCs w:val="21"/>
          <w:u w:val="single"/>
          <w:lang w:val="en-US" w:eastAsia="zh-CN"/>
        </w:rPr>
        <w:t>东莞市东实旗云投资有限公司</w:t>
      </w:r>
      <w:r>
        <w:rPr>
          <w:rFonts w:hint="eastAsia" w:hAnsi="宋体"/>
          <w:sz w:val="21"/>
          <w:szCs w:val="21"/>
          <w:u w:val="single"/>
        </w:rPr>
        <w:t xml:space="preserve">         </w:t>
      </w:r>
    </w:p>
    <w:p>
      <w:pPr>
        <w:spacing w:line="360" w:lineRule="auto"/>
        <w:rPr>
          <w:rFonts w:hint="eastAsia" w:hAnsi="宋体"/>
          <w:sz w:val="21"/>
          <w:szCs w:val="21"/>
          <w:u w:val="single"/>
        </w:rPr>
      </w:pPr>
      <w:r>
        <w:rPr>
          <w:rFonts w:hAnsi="宋体"/>
          <w:sz w:val="21"/>
          <w:szCs w:val="21"/>
        </w:rPr>
        <w:t>法定代表人：</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p>
    <w:p>
      <w:pPr>
        <w:snapToGrid/>
        <w:spacing w:line="360" w:lineRule="auto"/>
        <w:ind w:left="0" w:leftChars="0"/>
        <w:rPr>
          <w:rFonts w:hint="eastAsia" w:hAnsi="宋体"/>
          <w:sz w:val="21"/>
          <w:szCs w:val="21"/>
          <w:u w:val="single"/>
        </w:rPr>
      </w:pPr>
      <w:r>
        <w:rPr>
          <w:rFonts w:hAnsi="宋体"/>
          <w:sz w:val="21"/>
          <w:szCs w:val="21"/>
        </w:rPr>
        <w:t>联系地址：</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p>
    <w:p>
      <w:pPr>
        <w:snapToGrid w:val="0"/>
        <w:spacing w:line="360" w:lineRule="auto"/>
        <w:rPr>
          <w:rFonts w:hint="eastAsia" w:hAnsi="宋体"/>
          <w:sz w:val="21"/>
          <w:szCs w:val="21"/>
        </w:rPr>
      </w:pPr>
    </w:p>
    <w:p>
      <w:pPr>
        <w:snapToGrid w:val="0"/>
        <w:spacing w:line="360" w:lineRule="auto"/>
        <w:rPr>
          <w:rFonts w:hAnsi="宋体"/>
          <w:sz w:val="21"/>
          <w:szCs w:val="21"/>
          <w:u w:val="single"/>
        </w:rPr>
      </w:pPr>
      <w:r>
        <w:rPr>
          <w:rFonts w:hint="eastAsia" w:hAnsi="宋体"/>
          <w:sz w:val="21"/>
          <w:szCs w:val="21"/>
        </w:rPr>
        <w:t>承接方(乙方)：</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p>
    <w:p>
      <w:pPr>
        <w:spacing w:line="360" w:lineRule="auto"/>
        <w:rPr>
          <w:rFonts w:hint="eastAsia" w:hAnsi="宋体"/>
          <w:sz w:val="21"/>
          <w:szCs w:val="21"/>
          <w:u w:val="single"/>
        </w:rPr>
      </w:pPr>
      <w:r>
        <w:rPr>
          <w:rFonts w:hAnsi="宋体"/>
          <w:sz w:val="21"/>
          <w:szCs w:val="21"/>
        </w:rPr>
        <w:t>法定代表人：</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p>
    <w:p>
      <w:pPr>
        <w:spacing w:line="360" w:lineRule="auto"/>
        <w:rPr>
          <w:rFonts w:hAnsi="宋体"/>
          <w:sz w:val="21"/>
          <w:szCs w:val="21"/>
          <w:u w:val="single"/>
        </w:rPr>
      </w:pPr>
      <w:r>
        <w:rPr>
          <w:rFonts w:hAnsi="宋体"/>
          <w:sz w:val="21"/>
          <w:szCs w:val="21"/>
        </w:rPr>
        <w:t>联系地址：</w:t>
      </w:r>
      <w:r>
        <w:rPr>
          <w:rFonts w:hint="eastAsia" w:hAnsi="宋体"/>
          <w:sz w:val="21"/>
          <w:szCs w:val="21"/>
          <w:u w:val="single"/>
        </w:rPr>
        <w:t xml:space="preserve">  </w:t>
      </w:r>
      <w:r>
        <w:rPr>
          <w:rFonts w:hint="eastAsia" w:hAnsi="宋体"/>
          <w:sz w:val="21"/>
          <w:szCs w:val="21"/>
          <w:u w:val="single"/>
          <w:lang w:val="en-US" w:eastAsia="zh-CN"/>
        </w:rPr>
        <w:t xml:space="preserve">                                      </w:t>
      </w:r>
      <w:r>
        <w:rPr>
          <w:rFonts w:hint="eastAsia" w:hAnsi="宋体"/>
          <w:sz w:val="21"/>
          <w:szCs w:val="21"/>
          <w:u w:val="single"/>
        </w:rPr>
        <w:t xml:space="preserve">    </w:t>
      </w:r>
    </w:p>
    <w:p>
      <w:pPr>
        <w:pStyle w:val="35"/>
      </w:pPr>
    </w:p>
    <w:p>
      <w:pPr>
        <w:spacing w:line="360" w:lineRule="auto"/>
        <w:ind w:firstLine="420" w:firstLineChars="200"/>
      </w:pPr>
      <w:r>
        <w:rPr>
          <w:rFonts w:hint="eastAsia" w:hAnsi="宋体"/>
          <w:szCs w:val="21"/>
        </w:rPr>
        <w:t>根据《中华人民共和国民法典》、《中华人民共和国建筑法》及有关法律规定，遵循平等、自愿、公平和诚实信用的原则，双方</w:t>
      </w:r>
      <w:r>
        <w:rPr>
          <w:rFonts w:hint="eastAsia" w:hAnsi="宋体"/>
          <w:szCs w:val="21"/>
          <w:lang w:val="en-US" w:eastAsia="zh-CN"/>
        </w:rPr>
        <w:t xml:space="preserve">就 </w:t>
      </w:r>
      <w:r>
        <w:rPr>
          <w:rFonts w:hint="eastAsia" w:hAnsi="宋体"/>
          <w:szCs w:val="21"/>
          <w:u w:val="single"/>
          <w:lang w:val="en-US" w:eastAsia="zh-CN"/>
        </w:rPr>
        <w:t>东莞“算力产业岛”统筹经济测算及投融资模式分析服务</w:t>
      </w:r>
      <w:r>
        <w:rPr>
          <w:rFonts w:hint="eastAsia" w:hAnsi="宋体"/>
          <w:sz w:val="21"/>
          <w:szCs w:val="21"/>
        </w:rPr>
        <w:t>及有关事项协商一致，共同达成如下协议，以资共同遵守。</w:t>
      </w:r>
    </w:p>
    <w:p>
      <w:pPr>
        <w:spacing w:line="360" w:lineRule="auto"/>
        <w:ind w:firstLine="420" w:firstLineChars="200"/>
        <w:rPr>
          <w:rFonts w:hAnsi="宋体"/>
          <w:szCs w:val="21"/>
        </w:rPr>
      </w:pP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乙方是依法成立的专业咨询服务企业，现甲方委托乙方就东莞“算力产业岛”统筹经济测算及投融资模式分析服务项目提供项目统筹经济测算及投融资模式分析咨询服务，进行统筹经济测算、投融资模式分析及首开区开发测算等，并出具《项目统筹经济测算及投融资模式分析报告》。</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现甲乙双方根据《中华人民共和国民法典》等相关法律、法规的规定，本着自愿、公平、等价有偿的原则，经充分协商一致，达成以下协议条款，以资共同遵守：</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第一条 项目基本信息</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东莞“算力产业岛”项目，总规划用地面积约8950亩，其中首开区规划用地面积约626亩，总计容建筑面积约83.4万㎡（容积率按2.0计），共分为2个地块，地块一规划用地面积约307亩，地块二规划用地面积约319亩（项目及首开区最终规划范围及面积以市相关部门批准的规划条件为准）。</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第二条 工作依据</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服务工作的依据包括但不限于以下内容：</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1 国家、省、市发布的拆迁补偿相关法律、法规、政策等：</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①《东莞市国有土地上房屋征收与补偿办法》（东府〔2017〕25号）；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②《东莞市人民政府办公室关于印发&lt;东莞市公共基础设施建设项目土地和房屋征收补偿市镇包干结算标准规定&gt;的通知》（东府办〔2017〕111号）；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③中华人民共和国国家标准《房地产估价规范》（GB/T 50291-2015）；</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④中华人民共和国国家标准《城镇土地估价规程》（GB/T18508-2014）</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⑤其他相关的法律法规及本项目的规范性文件。</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2 其他相关依据</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① 甲方提供的本项目有关资料；</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② 乙方对本项目的基本调研资料；</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③ 乙方所掌握的有关本项目委托内容的相关资料；</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④其他应当作为本项目成果报告编制依据的文件、案例、经验等。</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第三条 服务内容及提交文件时限</w:t>
      </w:r>
    </w:p>
    <w:p>
      <w:pPr>
        <w:spacing w:line="360" w:lineRule="auto"/>
        <w:ind w:firstLine="420" w:firstLineChars="200"/>
        <w:rPr>
          <w:rFonts w:hint="default" w:hAnsi="宋体"/>
          <w:szCs w:val="21"/>
          <w:u w:val="none"/>
          <w:lang w:val="en-US" w:eastAsia="zh-CN"/>
        </w:rPr>
      </w:pPr>
      <w:r>
        <w:rPr>
          <w:rFonts w:hint="eastAsia" w:hAnsi="宋体"/>
          <w:szCs w:val="21"/>
          <w:u w:val="none"/>
          <w:lang w:val="en-US" w:eastAsia="zh-CN"/>
        </w:rPr>
        <w:t>1.服务内容。统筹开展东莞“算力产业岛”项目经济测算、投融资模式分析及首开区开发测算，为政府决策提供全面支撑。包括不限于：</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（1）政府投入成本概算。测算土地征收成本、拆迁补偿成本、基础设施配套成本等；</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（2）政府收益分层次测算。测算土地出让收入、各级收益分成等；</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（3）经济平衡初步研判。对整个项目的经济总账进行测算，分析盈亏平衡情况；</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（4）投融资分析。对整个项目开发的资金来源进行分析，并就融资思路提出建议；</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（5）首开区开发测算。以首开区为例进行详细测算分析；</w:t>
      </w:r>
    </w:p>
    <w:p>
      <w:pPr>
        <w:spacing w:line="360" w:lineRule="auto"/>
        <w:ind w:firstLine="420" w:firstLineChars="200"/>
        <w:rPr>
          <w:rFonts w:hint="eastAsia" w:ascii="Times New Roman" w:hAnsi="宋体" w:cs="Times New Roman"/>
          <w:szCs w:val="21"/>
          <w:u w:val="none"/>
          <w:lang w:val="en-US" w:eastAsia="zh-CN"/>
        </w:rPr>
      </w:pPr>
      <w:r>
        <w:rPr>
          <w:rFonts w:hint="eastAsia" w:ascii="Times New Roman" w:hAnsi="宋体" w:cs="Times New Roman"/>
          <w:szCs w:val="21"/>
          <w:u w:val="none"/>
          <w:lang w:val="en-US" w:eastAsia="zh-CN"/>
        </w:rPr>
        <w:t>（6）根据实际需求增加的其他相关内容。</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2.甲方应在本协议签订后向乙方交付现有的全部基础资料，乙方应在本协议签订后15日历天内向甲方提交成果文件初稿，最晚提交时间不超过2026年8月31日；在本协议签订后30日历天内提交工作成果终稿，如存在重大修改的，另行协商完成期限。最终成果要求包括但不限于服务成果纸质文件3份，电子文件一份，具体交付安排以甲方要求为准。</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3.乙方提交的成果文件应根据甲方的要求制定，若甲方认为乙方提交的成果文件不符合甲方的要求，乙方应在甲方的指定时间内按甲方的要求整改。</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第四条 服务费用及支付方式</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1 服务费用</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本协议约定的服务费（含税）总价款为￥       元（大写人民币          元），其中：增值税率为    %，税金金额￥       元，不含税合同总价款为￥       元。</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服务费用为固定总价包干，前述服务费包括乙方为完成本协议项下服务工作的全部费用，该服务费用包括但不限于：完成服务项目所有的人员费用、差旅费（含调研费）、会务和咨询费、印刷出版费、管理费、税金、保险、利润及完成本协议服务所需的一切可预见或不可预见的费用，未经甲乙双方协商一致，不再调整。</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2 服务费分两期支付：</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第一期：乙方提供服务成果初稿后，乙方向甲方提供等额增值税专用发票和请款资料后15个工作日内甲方向乙方支付总服务费之20%。</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二期：乙方根据甲方的要求完成本协议项下全部工作并向甲方交付全部工作成果，且全部工作成果经甲方验收合格，双方结算后,乙方向甲方提供等额增值税专用发票和请款资料后15个工作日内，甲方向乙方支付剩余服务费。</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3 甲方开票信息</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纳税人识别号：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地  址：</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电  话：</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开户行：</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账  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4 乙方收款账户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开户行：</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开户名：</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账  号：</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第五条 双方权利义务</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1 甲方的权利义务</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①在本协议的履行过程中，甲方有权随时对乙方的工作进度进行检查。</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②甲方可以书面通知乙方变更服务内容。</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③甲方应为乙方的服务工作提供必要的便利，并予以充分的配合。</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2 乙方权利义务</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①乙方应按照本协议的约定按时向甲方提交成果文件。</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②乙方对成果报告及解释说明的合法性、真实性、完整性、有效性和公正性全面负责，且应当按照甲方的要求（如有）出具书面的解释说明文件。</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③乙方履行本协议过程中所发生的一切费用（包含但不限于服务费、伙食费、人工费、交通费、差旅费）均由乙方自行承担。</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④因乙方在履行本协议中的错误或不满足甲方要求而需要重新进行出具成果文件的，乙方应在2个工作日内指派工作人员进行处理，且甲方无需因此向乙方支付任何费用。</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⑤本协议之签订与履行，不代表双方建立代理或类似关系，乙方无权代表甲方签署任何法律文件。乙方以任何名义与其他第三方签订的协议，所有的法律责任由乙方承担。</w:t>
      </w:r>
    </w:p>
    <w:p>
      <w:pPr>
        <w:spacing w:line="360" w:lineRule="auto"/>
        <w:ind w:firstLine="420" w:firstLineChars="200"/>
        <w:rPr>
          <w:rFonts w:hint="eastAsia" w:hAnsi="宋体"/>
          <w:szCs w:val="21"/>
          <w:u w:val="none"/>
          <w:lang w:val="en-US" w:eastAsia="zh-CN"/>
        </w:rPr>
      </w:pPr>
      <w:r>
        <w:rPr>
          <w:rFonts w:hint="eastAsia" w:hAnsi="宋体"/>
          <w:szCs w:val="21"/>
          <w:u w:val="none"/>
          <w:lang w:val="en-US" w:eastAsia="zh-CN"/>
        </w:rPr>
        <w:t>⑥在本协议履行完毕后，乙方应当向甲方返还为履行本协议而出具的剩余资料。</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第六条 知识产权</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6.1甲方提交给乙方使用的素材与资料，其知识产权仍归甲方所有。除为本合同目的而使用之外，乙方不得复制、使用及提供给第三方。</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6.2乙方向甲方提交的工作成果的全部知识产权均归甲方所有；甲方有权自行决定发表、修改、使用等，相关收益归甲方所有。</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6.3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6.4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第七条 保密</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第八条 违约责任</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8.1甲方违约责任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8.1.1甲方无正当理由逾期支付合同价款的，甲方应当向乙方支付逾期付款违约金。逾期付款违约金以逾期金额为本金，从甲方逾期付款当日起按照当月已发布的一年期LPR计算至合同价款付清之日。逾期付款违约金总额累计不超过应付未付总金额的10%。</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8.1.2如本项目因政策原因或其他原因未获得上级单位批准由甲方负责实施的，甲方有权单方解除本合同，双方根据乙方实际完成工作量结算合同费用。</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8.2 乙方违约责任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8.2.1 因乙方原因导致未在本合同约定的期限内提交工作成果的，每逾期一日，乙方应向甲方支付合同总额千分之一或人民币  【   】元(两者取大值）的违约金；逾期超过【    】 个日历日的，甲方有权解除合同并且甲方有权要求乙方按照合同金额的10%支付违约金；如甲方的实际损失超出违约金数额的，甲方还有权就超出部分损失向乙方主张赔偿责任。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8.2.2乙方提交的报告未能达到国家、行业公认标准，或由于乙方编制成果资料质量不合格，数据严重失实，不能达到甲方使用要求时，甲方有权解除合同，乙方应退还甲方已支付的所有款项，并向甲方支付合同总额10%的违约金。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8.2.3乙方无法定或约定事宜要求解除本合同的，乙方应向支付相当于合同总金额10%的违约金，如甲方的实际损失超出违约金数额的，甲方还有权就超出部分损失向乙方主张赔偿责任。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8.2.4如乙方违约的，甲方除有权要求乙方承担违约责任外，还有权要求乙方支付维权成本，包括但不限于诉讼/仲裁费、调查取证费/公证费/鉴定费、律师费、保全费、担保费、差旅费等维权费用及其他合理费用。</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8.2.5因乙方原因所产生的违约金、赔偿或其他应付费用，甲方有权从乙方提供的履约担保金额或甲方应支付的合同价款中直接扣除。</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第九条 不可抗力</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9.1 不可抗力的确认</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不可抗力是指甲乙双方在订立合同时不可预见，在履行合同过程中不可避免发生并不能克服的自然灾害、政策的调整和社会性突发事件，如地震、海啸、瘟疫、水灾、骚乱、暴动、战争等。</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9.2 不可抗力的通知</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合同一方当事人遇到不可抗力事件，使其履行合同义务受到阻碍时，应立即通知合同另一方当事人，书面说明不可抗力和受阻碍的详细情况，并提供必要的证明。</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9.3 不可抗力后果及其处理</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（1）合同一方延迟履行，在延迟履行期间发生不可抗力的，不免除其责任。</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（2）不可抗力发生后，合同双方均应采取措施尽量避免和减少损失的扩大，任何一方没有采取有效措施导致损失扩大的，应对扩大的损失承担责任。</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（3）合同一方因不可抗力不能履行合同的，应当及时通知对方解除合同。双方根据乙方实际完成工作量据实结算合同费用。</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第十条 争议解决</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本合同发生争议，双方当事人应及时协商解决；经双方协商无法解决的争议，双方同意按照以下第 （1） 种方式解决：</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（1）凡因本合同引起的或与本合同有关的任何争议，均提交项目所在地有管辖权的人民法院裁决。</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（2）凡因本合同引起的或与本合同有关的任何争议，双方同意提交【东莞】仲裁委员会进行仲裁。仲裁裁决是终局的，对双方均有约束力。</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第十一条 通知</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双方各自指定履行本合同的联系人，一方资料、文件之交接及意见之传达、接收均通过联系人进行。</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甲方指定联系人：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姓    名：_____________________________________________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联系电话：_____________________________________________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电子邮箱：_____________________________________________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通讯地址：_____________________________________________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甲方咨询投诉电话：0769-23366373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乙方指定联系人：                                                          </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姓    名：_____________________________________________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联系电话：_____________________________________________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电子邮箱：_____________________________________________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通讯地址：_____________________________________________</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第十二条 其他</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12.1 本合同正文与下列附件共同构成本合同双方协商达成一致的全部内容：</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1、阳光合作协议</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2、询价文件</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3、响应文件</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4、中标通知书</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5、履约担保凭证</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12.2 本合同未尽事宜，经双方平等友好协商一致，可签订补充协议。</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12.3甲乙双方一致同意，在本项目实际开发主体（即项目公司）设立后，由项目公司承接甲方在本合同项下的全部权利义务，三方另行签署权利义务转让协议。</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12.4 本合同自双方有权代表签字、单位盖章后生效。</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12.5本合同一式【    】份，甲方执【  】份，乙方执【    】份，各份具有同等法律效力。</w:t>
      </w:r>
    </w:p>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（以下无正文）</w:t>
      </w:r>
    </w:p>
    <w:p>
      <w:pPr>
        <w:spacing w:line="360" w:lineRule="auto"/>
        <w:ind w:firstLine="420" w:firstLineChars="200"/>
        <w:rPr>
          <w:rFonts w:hint="eastAsia" w:ascii="Times New Roman" w:hAnsi="宋体" w:cs="Times New Roman"/>
          <w:szCs w:val="21"/>
          <w:lang w:val="en-US" w:eastAsia="zh-CN"/>
        </w:rPr>
      </w:pP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58"/>
        <w:gridCol w:w="4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甲方（盖章）：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乙方（盖章）： </w:t>
            </w:r>
          </w:p>
          <w:p>
            <w:pPr>
              <w:spacing w:line="360" w:lineRule="auto"/>
              <w:ind w:firstLine="420" w:firstLineChars="200"/>
              <w:rPr>
                <w:rFonts w:hint="eastAsia" w:ascii="Times New Roman" w:hAnsi="宋体" w:cs="Times New Roman"/>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法定代表人或授权代理人（签字）：</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法定代表人或授权代理人（签字）：</w:t>
            </w:r>
          </w:p>
          <w:p>
            <w:pPr>
              <w:spacing w:line="360" w:lineRule="auto"/>
              <w:ind w:firstLine="420" w:firstLineChars="200"/>
              <w:rPr>
                <w:rFonts w:hint="eastAsia" w:ascii="Times New Roman" w:hAnsi="宋体" w:cs="Times New Roman"/>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日  期：      年   月   日</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日  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地    址：</w:t>
            </w:r>
            <w:r>
              <w:rPr>
                <w:rFonts w:hint="eastAsia" w:ascii="Times New Roman" w:hAnsi="宋体" w:cs="Times New Roman"/>
                <w:szCs w:val="21"/>
                <w:lang w:val="en-US" w:eastAsia="zh-CN"/>
              </w:rPr>
              <w:tab/>
            </w:r>
            <w:r>
              <w:rPr>
                <w:rFonts w:hint="eastAsia" w:ascii="Times New Roman" w:hAnsi="宋体" w:cs="Times New Roman"/>
                <w:szCs w:val="21"/>
                <w:lang w:val="en-US" w:eastAsia="zh-CN"/>
              </w:rPr>
              <w:t xml:space="preserve">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地    址：</w:t>
            </w:r>
            <w:r>
              <w:rPr>
                <w:rFonts w:hint="eastAsia" w:ascii="Times New Roman" w:hAnsi="宋体" w:cs="Times New Roman"/>
                <w:szCs w:val="21"/>
                <w:lang w:val="en-US" w:eastAsia="zh-CN"/>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邮政编码:</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邮政编码: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开户银行：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帐    号：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帐　  号：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户   名：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户   名：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联 系 人：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联 系 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联系电话： </w:t>
            </w: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t xml:space="preserve">联系电话：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58"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p>
        </w:tc>
        <w:tc>
          <w:tcPr>
            <w:tcW w:w="4559" w:type="dxa"/>
            <w:tcBorders>
              <w:tl2br w:val="nil"/>
              <w:tr2bl w:val="nil"/>
            </w:tcBorders>
          </w:tcPr>
          <w:p>
            <w:pPr>
              <w:spacing w:line="360" w:lineRule="auto"/>
              <w:ind w:firstLine="420" w:firstLineChars="200"/>
              <w:rPr>
                <w:rFonts w:hint="eastAsia" w:ascii="Times New Roman" w:hAnsi="宋体" w:cs="Times New Roman"/>
                <w:szCs w:val="21"/>
                <w:lang w:val="en-US" w:eastAsia="zh-CN"/>
              </w:rPr>
            </w:pPr>
          </w:p>
        </w:tc>
      </w:tr>
    </w:tbl>
    <w:p>
      <w:pPr>
        <w:spacing w:line="360" w:lineRule="auto"/>
        <w:ind w:firstLine="420" w:firstLineChars="200"/>
        <w:rPr>
          <w:rFonts w:hint="eastAsia" w:ascii="Times New Roman" w:hAnsi="宋体" w:cs="Times New Roman"/>
          <w:szCs w:val="21"/>
          <w:lang w:val="en-US" w:eastAsia="zh-CN"/>
        </w:rPr>
      </w:pPr>
      <w:r>
        <w:rPr>
          <w:rFonts w:hint="eastAsia" w:ascii="Times New Roman" w:hAnsi="宋体" w:cs="Times New Roman"/>
          <w:szCs w:val="21"/>
          <w:lang w:val="en-US" w:eastAsia="zh-CN"/>
        </w:rPr>
        <w:br w:type="page"/>
      </w:r>
    </w:p>
    <w:p>
      <w:pPr>
        <w:pStyle w:val="35"/>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附件</w:t>
      </w:r>
      <w:r>
        <w:rPr>
          <w:rFonts w:hint="eastAsia" w:asciiTheme="minorEastAsia" w:hAnsiTheme="minorEastAsia" w:eastAsiaTheme="minorEastAsia"/>
          <w:color w:val="auto"/>
          <w:sz w:val="28"/>
          <w:szCs w:val="28"/>
        </w:rPr>
        <w:t>1：《阳光合作协议》</w:t>
      </w:r>
    </w:p>
    <w:p>
      <w:pPr>
        <w:spacing w:line="480" w:lineRule="exact"/>
        <w:rPr>
          <w:rFonts w:ascii="宋体" w:hAnsi="宋体" w:cs="宋体"/>
          <w:b/>
          <w:color w:val="000000"/>
          <w:sz w:val="32"/>
          <w:szCs w:val="32"/>
        </w:rPr>
      </w:pPr>
    </w:p>
    <w:p>
      <w:pPr>
        <w:spacing w:line="480" w:lineRule="exact"/>
        <w:jc w:val="center"/>
        <w:rPr>
          <w:rFonts w:ascii="宋体" w:hAnsi="宋体" w:cs="宋体"/>
          <w:b/>
          <w:color w:val="000000"/>
          <w:sz w:val="32"/>
          <w:szCs w:val="32"/>
        </w:rPr>
      </w:pPr>
      <w:r>
        <w:rPr>
          <w:rFonts w:hint="eastAsia" w:ascii="宋体" w:hAnsi="宋体" w:cs="宋体"/>
          <w:b/>
          <w:color w:val="000000"/>
          <w:sz w:val="32"/>
          <w:szCs w:val="32"/>
        </w:rPr>
        <w:t>阳光合作协议</w:t>
      </w:r>
    </w:p>
    <w:p>
      <w:pPr>
        <w:spacing w:line="480" w:lineRule="exact"/>
        <w:jc w:val="center"/>
        <w:rPr>
          <w:rFonts w:ascii="宋体" w:hAnsi="宋体"/>
          <w:b/>
          <w:color w:val="000000"/>
          <w:sz w:val="24"/>
        </w:rPr>
      </w:pP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default" w:ascii="Times New Roman" w:hAnsi="Times New Roman" w:cs="Times New Roman"/>
          <w:kern w:val="2"/>
          <w:sz w:val="21"/>
          <w:szCs w:val="21"/>
        </w:rPr>
      </w:pPr>
      <w:r>
        <w:rPr>
          <w:rFonts w:hint="eastAsia" w:ascii="宋体" w:hAnsi="宋体" w:eastAsia="宋体" w:cs="宋体"/>
          <w:kern w:val="2"/>
          <w:sz w:val="21"/>
          <w:szCs w:val="21"/>
          <w:lang w:val="en-US" w:eastAsia="zh-CN" w:bidi="ar"/>
        </w:rPr>
        <w:t>甲方：</w:t>
      </w:r>
      <w:r>
        <w:rPr>
          <w:rFonts w:hint="eastAsia" w:ascii="宋体" w:hAnsi="宋体" w:eastAsia="宋体" w:cs="宋体"/>
          <w:kern w:val="2"/>
          <w:sz w:val="21"/>
          <w:szCs w:val="21"/>
          <w:u w:val="single"/>
          <w:lang w:val="en-US" w:eastAsia="zh-CN" w:bidi="ar"/>
        </w:rPr>
        <w:t xml:space="preserve"> </w:t>
      </w:r>
      <w:r>
        <w:rPr>
          <w:rFonts w:hint="eastAsia" w:ascii="宋体" w:hAnsi="宋体" w:cs="宋体"/>
          <w:kern w:val="2"/>
          <w:sz w:val="21"/>
          <w:szCs w:val="21"/>
          <w:u w:val="single"/>
          <w:lang w:val="en-US" w:eastAsia="zh-CN" w:bidi="ar"/>
        </w:rPr>
        <w:t>东莞市东实旗云投资</w:t>
      </w:r>
      <w:r>
        <w:rPr>
          <w:rFonts w:hint="eastAsia" w:hAnsi="宋体"/>
          <w:sz w:val="21"/>
          <w:szCs w:val="21"/>
          <w:u w:val="single"/>
          <w:lang w:val="en-US" w:eastAsia="zh-CN"/>
        </w:rPr>
        <w:t>有限公司</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default" w:ascii="宋体" w:hAnsi="宋体" w:eastAsia="宋体" w:cs="宋体"/>
          <w:kern w:val="2"/>
          <w:sz w:val="21"/>
          <w:szCs w:val="21"/>
          <w:lang w:val="en-US"/>
        </w:rPr>
      </w:pPr>
      <w:r>
        <w:rPr>
          <w:rFonts w:hint="eastAsia" w:ascii="宋体" w:hAnsi="宋体" w:eastAsia="宋体" w:cs="宋体"/>
          <w:kern w:val="2"/>
          <w:sz w:val="21"/>
          <w:szCs w:val="21"/>
          <w:lang w:val="en-US" w:eastAsia="zh-CN" w:bidi="ar"/>
        </w:rPr>
        <w:t>乙方：</w:t>
      </w:r>
      <w:r>
        <w:rPr>
          <w:rFonts w:hint="eastAsia" w:ascii="宋体" w:hAnsi="宋体" w:eastAsia="宋体" w:cs="宋体"/>
          <w:kern w:val="2"/>
          <w:sz w:val="21"/>
          <w:szCs w:val="21"/>
          <w:u w:val="single"/>
          <w:lang w:val="en-US" w:eastAsia="zh-CN" w:bidi="ar"/>
        </w:rPr>
        <w:t xml:space="preserve">                            </w:t>
      </w:r>
    </w:p>
    <w:p>
      <w:pPr>
        <w:pStyle w:val="12"/>
        <w:widowControl/>
        <w:spacing w:before="0" w:beforeAutospacing="1" w:afterLines="0" w:afterAutospacing="0"/>
        <w:ind w:left="0" w:leftChars="0" w:right="63" w:rightChars="30"/>
        <w:jc w:val="both"/>
        <w:rPr>
          <w:rFonts w:hint="default" w:ascii="Times New Roman" w:hAnsi="Times New Roman" w:cs="Times New Roman"/>
          <w:kern w:val="0"/>
          <w:sz w:val="20"/>
          <w:szCs w:val="20"/>
        </w:rPr>
      </w:pPr>
      <w:r>
        <w:rPr>
          <w:rFonts w:hint="default" w:ascii="Times New Roman" w:hAnsi="Times New Roman" w:cs="Times New Roman"/>
          <w:kern w:val="0"/>
          <w:sz w:val="20"/>
          <w:szCs w:val="20"/>
        </w:rPr>
        <w:t xml:space="preserve"> </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left"/>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甲乙双方于</w:t>
      </w:r>
      <w:r>
        <w:rPr>
          <w:rFonts w:hint="eastAsia" w:ascii="宋体" w:hAnsi="宋体" w:eastAsia="宋体" w:cs="宋体"/>
          <w:kern w:val="2"/>
          <w:sz w:val="21"/>
          <w:szCs w:val="21"/>
          <w:u w:val="single"/>
          <w:lang w:val="en-US" w:eastAsia="zh-CN" w:bidi="ar"/>
        </w:rPr>
        <w:t>2026</w:t>
      </w:r>
      <w:r>
        <w:rPr>
          <w:rFonts w:hint="eastAsia" w:ascii="宋体" w:hAnsi="宋体" w:eastAsia="宋体" w:cs="宋体"/>
          <w:kern w:val="2"/>
          <w:sz w:val="21"/>
          <w:szCs w:val="21"/>
          <w:lang w:val="en-US" w:eastAsia="zh-CN" w:bidi="ar"/>
        </w:rPr>
        <w:t>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日签署了《东莞“算力产业岛”统筹经济测算及投融资模式分析服务合同》（以下简称原合同），为加强双方阳光合作，保证职员职业安全，甲乙双方经协商签订本协议并作为双方共同遵守的阳光合作行为准则。</w:t>
      </w:r>
    </w:p>
    <w:p>
      <w:pPr>
        <w:keepNext w:val="0"/>
        <w:keepLines w:val="0"/>
        <w:widowControl/>
        <w:suppressLineNumbers w:val="0"/>
        <w:spacing w:before="156" w:beforeLines="50" w:beforeAutospacing="0" w:after="156" w:afterLines="50" w:afterAutospacing="0" w:line="360" w:lineRule="auto"/>
        <w:ind w:left="420" w:leftChars="200" w:right="0"/>
        <w:contextualSpacing/>
        <w:jc w:val="left"/>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一、甲方责任</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1.甲方有责任向乙方介绍本单位有关采购管理通用原则和本协议的规定。</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2.甲方有责任对本单位相关人员进行阳光合作教育。</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4.甲方人员如违反阳光合作管理制度及本协议规定，甲方视情节轻重、影响大小给予行政及经济处罚。</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5．对于乙方举报甲方人员违反阳光合作规定的情况，甲方应及时进行调查，根据调查情况进行处理，并将调查结果向乙方反馈。</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6.接受举报的一方应为举报方保密，不得对举报方进行报复，对举报属实和严格遵守《阳光合作协议》的合作方，在同等条件下给予后续合作的优先权。</w:t>
      </w:r>
    </w:p>
    <w:p>
      <w:pPr>
        <w:keepNext w:val="0"/>
        <w:keepLines w:val="0"/>
        <w:widowControl/>
        <w:suppressLineNumbers w:val="0"/>
        <w:spacing w:before="156" w:beforeLines="50" w:beforeAutospacing="0" w:after="156" w:afterLines="50" w:afterAutospacing="0" w:line="360" w:lineRule="auto"/>
        <w:ind w:left="420" w:leftChars="200" w:right="0"/>
        <w:contextualSpacing/>
        <w:jc w:val="left"/>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二、乙方责任</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1.乙方应保证乙方人员了解甲方有关采购管理通用原则和及本协议的规定，并遵照执行。</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2.乙方不得以任何形式给予甲方人员回扣、赠送实物、现金、有价证券、礼券等有价物品或提供旅游等其他可能影响职务行为公正履行的活动（以下统称“财物”）。</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3.乙方有责任接受甲方对乙方在合作期间阳光合作管理执行情况的监督，并对甲方相关调查工作主动配合。</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4.乙方有义务就甲方人员任何形式的索取或收受财物行为及时向甲方（</w:t>
      </w:r>
      <w:r>
        <w:rPr>
          <w:rFonts w:ascii="宋体" w:hAnsi="宋体" w:eastAsia="宋体" w:cs="宋体"/>
          <w:color w:val="auto"/>
          <w:kern w:val="0"/>
          <w:sz w:val="20"/>
          <w:szCs w:val="20"/>
          <w:lang w:val="en-US" w:eastAsia="zh-CN" w:bidi="ar"/>
        </w:rPr>
        <w:t>指定部门</w:t>
      </w:r>
      <w:r>
        <w:rPr>
          <w:rFonts w:hint="eastAsia" w:ascii="宋体" w:hAnsi="宋体" w:eastAsia="宋体" w:cs="宋体"/>
          <w:kern w:val="2"/>
          <w:sz w:val="21"/>
          <w:szCs w:val="21"/>
          <w:lang w:val="en-US" w:eastAsia="zh-CN" w:bidi="ar"/>
        </w:rPr>
        <w:t>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5．甲方接受乙方实名或匿名举报，保证为举报者的信息保密，常设举报部门及电话： </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举报受理部门：东莞实业投资控股集团有限公司风控法务部</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东实集团举报邮箱：dgsyxf@163.com</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东实集团举报电话：0769-28820703（周一至周五9:00-12:00和14:00-18:00）</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邮寄地址：东莞市东城区八一路1号机关二号大院9号楼，东莞实业投资控股集团有限公司风控法务部收，邮编523000。</w:t>
      </w:r>
    </w:p>
    <w:p>
      <w:pPr>
        <w:keepNext w:val="0"/>
        <w:keepLines w:val="0"/>
        <w:widowControl/>
        <w:suppressLineNumbers w:val="0"/>
        <w:spacing w:before="156" w:beforeLines="50" w:beforeAutospacing="0" w:after="156" w:afterLines="50" w:afterAutospacing="0" w:line="360" w:lineRule="auto"/>
        <w:ind w:left="420" w:leftChars="200" w:right="0"/>
        <w:contextualSpacing/>
        <w:jc w:val="left"/>
        <w:rPr>
          <w:rFonts w:hint="eastAsia" w:ascii="宋体" w:hAnsi="宋体" w:eastAsia="宋体" w:cs="宋体"/>
          <w:b/>
          <w:bCs w:val="0"/>
          <w:kern w:val="2"/>
          <w:sz w:val="21"/>
          <w:szCs w:val="21"/>
        </w:rPr>
      </w:pPr>
      <w:r>
        <w:rPr>
          <w:rFonts w:hint="eastAsia" w:ascii="宋体" w:hAnsi="宋体" w:eastAsia="宋体" w:cs="宋体"/>
          <w:b/>
          <w:bCs w:val="0"/>
          <w:kern w:val="2"/>
          <w:sz w:val="21"/>
          <w:szCs w:val="21"/>
          <w:lang w:val="en-US" w:eastAsia="zh-CN" w:bidi="ar"/>
        </w:rPr>
        <w:t>三、其他</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1.本协议是原合同的补充协议，与原合同有同等法律效力。</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2.本协议一式陆份，甲方执肆份，乙方执贰份,具有同等法律效力。</w:t>
      </w:r>
    </w:p>
    <w:p>
      <w:pPr>
        <w:keepNext w:val="0"/>
        <w:keepLines w:val="0"/>
        <w:widowControl w:val="0"/>
        <w:suppressLineNumbers w:val="0"/>
        <w:spacing w:before="156" w:beforeLines="50" w:beforeAutospacing="0" w:after="156" w:afterLines="50" w:afterAutospacing="0" w:line="360" w:lineRule="auto"/>
        <w:ind w:left="105" w:leftChars="5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3.本协议经双方签署后生效。</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甲方（盖章）：                      乙方（盖章）： </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法定代表人（授权代表）：</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 xml:space="preserve">  </w:t>
      </w:r>
      <w:r>
        <w:rPr>
          <w:rFonts w:hint="eastAsia" w:ascii="宋体" w:hAnsi="宋体" w:eastAsia="宋体" w:cs="宋体"/>
          <w:kern w:val="2"/>
          <w:sz w:val="21"/>
          <w:szCs w:val="21"/>
          <w:lang w:val="en-US" w:eastAsia="zh-CN" w:bidi="ar"/>
        </w:rPr>
        <w:tab/>
      </w:r>
      <w:r>
        <w:rPr>
          <w:rFonts w:hint="eastAsia" w:ascii="宋体" w:hAnsi="宋体" w:eastAsia="宋体" w:cs="宋体"/>
          <w:kern w:val="2"/>
          <w:sz w:val="21"/>
          <w:szCs w:val="21"/>
          <w:lang w:val="en-US" w:eastAsia="zh-CN" w:bidi="ar"/>
        </w:rPr>
        <w:t xml:space="preserve">   法定代表人（授权代表）：</w:t>
      </w:r>
    </w:p>
    <w:p>
      <w:pPr>
        <w:keepNext w:val="0"/>
        <w:keepLines w:val="0"/>
        <w:widowControl w:val="0"/>
        <w:suppressLineNumbers w:val="0"/>
        <w:spacing w:before="156" w:beforeLines="50" w:beforeAutospacing="0" w:after="156" w:afterLines="50" w:afterAutospacing="0" w:line="360" w:lineRule="auto"/>
        <w:ind w:left="0" w:right="0" w:firstLine="420" w:firstLineChars="200"/>
        <w:contextualSpacing/>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pPr>
        <w:spacing w:before="166" w:beforeLines="50" w:after="166" w:afterLines="50" w:line="480" w:lineRule="exact"/>
        <w:ind w:right="26" w:firstLine="420" w:firstLineChars="200"/>
        <w:contextualSpacing/>
        <w:rPr>
          <w:rFonts w:ascii="宋体" w:hAnsi="宋体"/>
          <w:szCs w:val="21"/>
        </w:rPr>
      </w:pPr>
      <w:r>
        <w:rPr>
          <w:rFonts w:hint="eastAsia" w:ascii="宋体" w:hAnsi="宋体" w:eastAsia="宋体" w:cs="宋体"/>
          <w:kern w:val="2"/>
          <w:sz w:val="21"/>
          <w:szCs w:val="21"/>
          <w:lang w:val="en-US" w:eastAsia="zh-CN" w:bidi="ar"/>
        </w:rPr>
        <w:t xml:space="preserve">签约日期：    年   月   日        </w:t>
      </w:r>
      <w:r>
        <w:rPr>
          <w:rFonts w:hint="default" w:ascii="Times New Roman" w:hAnsi="Times New Roman" w:cs="Times New Roman" w:eastAsiaTheme="minorEastAsia"/>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   签约日期：    年   月   日</w:t>
      </w:r>
    </w:p>
    <w:p>
      <w:pPr>
        <w:rPr>
          <w:szCs w:val="21"/>
        </w:rPr>
      </w:pPr>
    </w:p>
    <w:p/>
    <w:p>
      <w:pPr>
        <w:pStyle w:val="12"/>
      </w:pPr>
    </w:p>
    <w:p>
      <w:pPr>
        <w:pStyle w:val="10"/>
        <w:rPr>
          <w:rFonts w:ascii="Times New Roman" w:hAnsi="Times New Roman"/>
          <w:highlight w:val="none"/>
        </w:rPr>
      </w:pPr>
      <w:bookmarkStart w:id="2" w:name="_Toc81131287"/>
      <w:bookmarkStart w:id="3" w:name="_Toc26882"/>
      <w:bookmarkStart w:id="4" w:name="_Toc18488"/>
      <w:bookmarkStart w:id="5" w:name="_Toc7750"/>
      <w:r>
        <w:rPr>
          <w:rFonts w:hint="eastAsia" w:asciiTheme="minorEastAsia" w:hAnsiTheme="minorEastAsia" w:eastAsiaTheme="minorEastAsia"/>
          <w:b w:val="0"/>
          <w:bCs w:val="0"/>
          <w:color w:val="auto"/>
          <w:sz w:val="28"/>
          <w:szCs w:val="28"/>
          <w:lang w:val="en-US" w:eastAsia="zh-CN"/>
        </w:rPr>
        <w:t>附件2：服务团队人员一览表</w:t>
      </w:r>
      <w:bookmarkEnd w:id="2"/>
      <w:bookmarkEnd w:id="3"/>
      <w:bookmarkEnd w:id="4"/>
      <w:bookmarkEnd w:id="5"/>
      <w:bookmarkStart w:id="6" w:name="_Hlk524442005"/>
    </w:p>
    <w:tbl>
      <w:tblPr>
        <w:tblStyle w:val="27"/>
        <w:tblW w:w="9140" w:type="dxa"/>
        <w:tblInd w:w="93" w:type="dxa"/>
        <w:tblLayout w:type="autofit"/>
        <w:tblCellMar>
          <w:top w:w="0" w:type="dxa"/>
          <w:left w:w="108" w:type="dxa"/>
          <w:bottom w:w="0" w:type="dxa"/>
          <w:right w:w="108" w:type="dxa"/>
        </w:tblCellMar>
      </w:tblPr>
      <w:tblGrid>
        <w:gridCol w:w="1957"/>
        <w:gridCol w:w="1957"/>
        <w:gridCol w:w="1957"/>
        <w:gridCol w:w="3269"/>
      </w:tblGrid>
      <w:tr>
        <w:tblPrEx>
          <w:tblCellMar>
            <w:top w:w="0" w:type="dxa"/>
            <w:left w:w="108" w:type="dxa"/>
            <w:bottom w:w="0" w:type="dxa"/>
            <w:right w:w="108" w:type="dxa"/>
          </w:tblCellMar>
        </w:tblPrEx>
        <w:trPr>
          <w:trHeight w:val="903" w:hRule="atLeast"/>
        </w:trPr>
        <w:tc>
          <w:tcPr>
            <w:tcW w:w="9140" w:type="dxa"/>
            <w:gridSpan w:val="4"/>
            <w:tcBorders>
              <w:top w:val="nil"/>
              <w:left w:val="nil"/>
              <w:bottom w:val="nil"/>
              <w:right w:val="nil"/>
            </w:tcBorders>
            <w:shd w:val="clear" w:color="auto" w:fill="auto"/>
            <w:noWrap/>
            <w:vAlign w:val="center"/>
          </w:tcPr>
          <w:p>
            <w:pPr>
              <w:widowControl/>
              <w:jc w:val="center"/>
              <w:textAlignment w:val="center"/>
              <w:rPr>
                <w:rFonts w:ascii="宋体" w:hAnsi="宋体" w:cs="宋体"/>
                <w:color w:val="000000"/>
                <w:sz w:val="32"/>
                <w:szCs w:val="32"/>
                <w:highlight w:val="none"/>
              </w:rPr>
            </w:pPr>
            <w:r>
              <w:rPr>
                <w:rFonts w:hint="eastAsia" w:ascii="宋体" w:hAnsi="宋体" w:cs="宋体"/>
                <w:color w:val="000000"/>
                <w:kern w:val="0"/>
                <w:sz w:val="32"/>
                <w:szCs w:val="32"/>
                <w:highlight w:val="none"/>
                <w:lang w:bidi="ar"/>
              </w:rPr>
              <w:t>服务团队人员一览表</w:t>
            </w: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职务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联系方式</w:t>
            </w: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r>
        <w:tblPrEx>
          <w:tblCellMar>
            <w:top w:w="0" w:type="dxa"/>
            <w:left w:w="108" w:type="dxa"/>
            <w:bottom w:w="0" w:type="dxa"/>
            <w:right w:w="108" w:type="dxa"/>
          </w:tblCellMar>
        </w:tblPrEx>
        <w:trPr>
          <w:trHeight w:val="9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color w:val="000000"/>
                <w:sz w:val="22"/>
                <w:szCs w:val="22"/>
                <w:highlight w:val="none"/>
              </w:rPr>
            </w:pPr>
          </w:p>
        </w:tc>
      </w:tr>
    </w:tbl>
    <w:p>
      <w:pPr>
        <w:outlineLvl w:val="0"/>
        <w:rPr>
          <w:rFonts w:hint="eastAsia" w:eastAsia="黑体"/>
          <w:sz w:val="28"/>
          <w:szCs w:val="44"/>
          <w:highlight w:val="none"/>
        </w:rPr>
      </w:pPr>
    </w:p>
    <w:p>
      <w:pPr>
        <w:outlineLvl w:val="0"/>
        <w:rPr>
          <w:rFonts w:hint="eastAsia" w:eastAsia="黑体"/>
          <w:sz w:val="28"/>
          <w:szCs w:val="44"/>
          <w:highlight w:val="none"/>
        </w:rPr>
      </w:pPr>
    </w:p>
    <w:p>
      <w:pPr>
        <w:outlineLvl w:val="0"/>
        <w:rPr>
          <w:rFonts w:hint="eastAsia" w:eastAsia="黑体"/>
          <w:sz w:val="28"/>
          <w:szCs w:val="44"/>
          <w:highlight w:val="none"/>
        </w:rPr>
      </w:pPr>
    </w:p>
    <w:p>
      <w:pPr>
        <w:outlineLvl w:val="0"/>
        <w:rPr>
          <w:rFonts w:hint="eastAsia" w:eastAsia="黑体"/>
          <w:sz w:val="28"/>
          <w:szCs w:val="44"/>
          <w:highlight w:val="none"/>
        </w:rPr>
      </w:pPr>
    </w:p>
    <w:p>
      <w:pPr>
        <w:outlineLvl w:val="0"/>
        <w:rPr>
          <w:rFonts w:hint="eastAsia" w:eastAsia="黑体"/>
          <w:sz w:val="28"/>
          <w:szCs w:val="44"/>
          <w:highlight w:val="none"/>
        </w:rPr>
      </w:pPr>
    </w:p>
    <w:p>
      <w:pPr>
        <w:pStyle w:val="12"/>
        <w:rPr>
          <w:rFonts w:hint="eastAsia"/>
        </w:rPr>
      </w:pPr>
    </w:p>
    <w:p>
      <w:pPr>
        <w:outlineLvl w:val="0"/>
        <w:rPr>
          <w:rFonts w:hint="eastAsia" w:eastAsia="黑体"/>
          <w:sz w:val="28"/>
          <w:szCs w:val="44"/>
          <w:highlight w:val="none"/>
        </w:rPr>
      </w:pPr>
    </w:p>
    <w:p>
      <w:pPr>
        <w:outlineLvl w:val="0"/>
        <w:rPr>
          <w:rFonts w:hint="eastAsia" w:eastAsia="黑体"/>
          <w:sz w:val="28"/>
          <w:szCs w:val="44"/>
          <w:highlight w:val="none"/>
        </w:rPr>
      </w:pPr>
    </w:p>
    <w:p>
      <w:pPr>
        <w:outlineLvl w:val="0"/>
        <w:rPr>
          <w:rFonts w:hint="eastAsia" w:eastAsia="黑体"/>
          <w:sz w:val="28"/>
          <w:szCs w:val="44"/>
          <w:highlight w:val="none"/>
        </w:rPr>
      </w:pPr>
    </w:p>
    <w:p>
      <w:pPr>
        <w:outlineLvl w:val="0"/>
        <w:rPr>
          <w:rFonts w:eastAsia="黑体"/>
          <w:sz w:val="28"/>
          <w:szCs w:val="44"/>
          <w:highlight w:val="none"/>
        </w:rPr>
      </w:pPr>
      <w:r>
        <w:rPr>
          <w:rFonts w:hint="eastAsia" w:eastAsia="黑体"/>
          <w:sz w:val="28"/>
          <w:szCs w:val="44"/>
          <w:highlight w:val="none"/>
        </w:rPr>
        <w:t>附件一</w:t>
      </w:r>
      <w:r>
        <w:rPr>
          <w:rFonts w:hint="eastAsia" w:eastAsia="黑体"/>
          <w:sz w:val="28"/>
          <w:szCs w:val="44"/>
          <w:highlight w:val="none"/>
          <w:lang w:val="en-US" w:eastAsia="zh-CN"/>
        </w:rPr>
        <w:t xml:space="preserve"> </w:t>
      </w:r>
      <w:r>
        <w:rPr>
          <w:rFonts w:hint="eastAsia" w:eastAsia="黑体"/>
          <w:sz w:val="28"/>
          <w:szCs w:val="44"/>
          <w:highlight w:val="none"/>
        </w:rPr>
        <w:t>报价函</w:t>
      </w:r>
    </w:p>
    <w:p>
      <w:pPr>
        <w:jc w:val="center"/>
        <w:rPr>
          <w:rFonts w:eastAsia="华文中宋"/>
          <w:sz w:val="44"/>
          <w:szCs w:val="44"/>
          <w:highlight w:val="none"/>
        </w:rPr>
      </w:pPr>
      <w:r>
        <w:rPr>
          <w:rFonts w:hint="eastAsia" w:ascii="Times New Roman" w:hAnsi="Times New Roman" w:eastAsia="仿宋_GB2312" w:cs="Times New Roman"/>
          <w:b/>
          <w:bCs/>
          <w:sz w:val="32"/>
          <w:szCs w:val="32"/>
          <w:highlight w:val="none"/>
        </w:rPr>
        <w:t>报</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仿宋_GB2312" w:cs="Times New Roman"/>
          <w:b/>
          <w:bCs/>
          <w:sz w:val="32"/>
          <w:szCs w:val="32"/>
          <w:highlight w:val="none"/>
        </w:rPr>
        <w:t>价</w:t>
      </w:r>
      <w:r>
        <w:rPr>
          <w:rFonts w:hint="eastAsia" w:ascii="Times New Roman" w:hAnsi="Times New Roman" w:eastAsia="仿宋_GB2312" w:cs="Times New Roman"/>
          <w:b/>
          <w:bCs/>
          <w:sz w:val="32"/>
          <w:szCs w:val="32"/>
          <w:highlight w:val="none"/>
          <w:lang w:val="en-US" w:eastAsia="zh-CN"/>
        </w:rPr>
        <w:t xml:space="preserve"> </w:t>
      </w:r>
      <w:r>
        <w:rPr>
          <w:rFonts w:hint="eastAsia" w:ascii="Times New Roman" w:hAnsi="Times New Roman" w:eastAsia="仿宋_GB2312" w:cs="Times New Roman"/>
          <w:b/>
          <w:bCs/>
          <w:sz w:val="32"/>
          <w:szCs w:val="32"/>
          <w:highlight w:val="none"/>
        </w:rPr>
        <w:t>函</w:t>
      </w:r>
    </w:p>
    <w:p>
      <w:pPr>
        <w:ind w:firstLine="560"/>
        <w:jc w:val="center"/>
        <w:rPr>
          <w:rFonts w:eastAsia="仿宋_GB2312"/>
          <w:sz w:val="32"/>
          <w:szCs w:val="32"/>
          <w:highlight w:val="none"/>
        </w:rPr>
      </w:pPr>
    </w:p>
    <w:p>
      <w:pPr>
        <w:rPr>
          <w:rFonts w:hint="eastAsia" w:ascii="Times New Roman" w:hAnsi="Times New Roman" w:eastAsia="仿宋_GB2312" w:cs="Times New Roman"/>
          <w:sz w:val="32"/>
          <w:szCs w:val="32"/>
          <w:highlight w:val="none"/>
          <w:u w:val="single"/>
        </w:rPr>
      </w:pPr>
      <w:r>
        <w:rPr>
          <w:rFonts w:hint="eastAsia" w:eastAsia="仿宋_GB2312" w:cs="Times New Roman"/>
          <w:sz w:val="32"/>
          <w:szCs w:val="32"/>
          <w:highlight w:val="none"/>
          <w:u w:val="single"/>
          <w:lang w:val="en-US" w:eastAsia="zh-CN"/>
        </w:rPr>
        <w:t>东莞市东实旗云投资有限公司</w:t>
      </w:r>
      <w:r>
        <w:rPr>
          <w:rFonts w:hint="eastAsia" w:ascii="Times New Roman" w:hAnsi="Times New Roman" w:eastAsia="仿宋_GB2312" w:cs="Times New Roman"/>
          <w:sz w:val="32"/>
          <w:szCs w:val="32"/>
          <w:highlight w:val="none"/>
          <w:u w:val="single"/>
        </w:rPr>
        <w:t>：</w:t>
      </w:r>
    </w:p>
    <w:p>
      <w:pPr>
        <w:ind w:firstLine="640" w:firstLineChars="200"/>
        <w:rPr>
          <w:rFonts w:eastAsia="仿宋_GB2312"/>
          <w:sz w:val="32"/>
          <w:szCs w:val="32"/>
          <w:highlight w:val="none"/>
        </w:rPr>
      </w:pPr>
      <w:r>
        <w:rPr>
          <w:rFonts w:hint="eastAsia" w:eastAsia="仿宋_GB2312"/>
          <w:sz w:val="32"/>
          <w:szCs w:val="32"/>
          <w:highlight w:val="none"/>
        </w:rPr>
        <w:t>针对贵</w:t>
      </w:r>
      <w:r>
        <w:rPr>
          <w:rFonts w:hint="eastAsia" w:eastAsia="仿宋_GB2312"/>
          <w:sz w:val="32"/>
          <w:szCs w:val="32"/>
          <w:highlight w:val="none"/>
          <w:u w:val="single"/>
        </w:rPr>
        <w:t>司</w:t>
      </w:r>
      <w:r>
        <w:rPr>
          <w:rFonts w:hint="eastAsia" w:eastAsia="仿宋_GB2312"/>
          <w:sz w:val="32"/>
          <w:szCs w:val="32"/>
          <w:highlight w:val="none"/>
          <w:u w:val="single"/>
          <w:lang w:val="en-US" w:eastAsia="zh-CN"/>
        </w:rPr>
        <w:t>东莞“算力产业岛”统筹经济测算及投融资模式分析服务合同</w:t>
      </w:r>
      <w:r>
        <w:rPr>
          <w:rFonts w:hint="eastAsia" w:eastAsia="仿宋_GB2312"/>
          <w:sz w:val="32"/>
          <w:szCs w:val="32"/>
          <w:highlight w:val="none"/>
          <w:u w:val="single"/>
        </w:rPr>
        <w:t>项</w:t>
      </w:r>
      <w:r>
        <w:rPr>
          <w:rFonts w:hint="eastAsia" w:eastAsia="仿宋_GB2312"/>
          <w:sz w:val="32"/>
          <w:szCs w:val="32"/>
          <w:highlight w:val="none"/>
        </w:rPr>
        <w:t>目，我司愿意以含税价合计人民币</w:t>
      </w:r>
      <w:r>
        <w:rPr>
          <w:rFonts w:eastAsia="仿宋_GB2312"/>
          <w:sz w:val="32"/>
          <w:szCs w:val="32"/>
          <w:highlight w:val="none"/>
          <w:u w:val="single"/>
        </w:rPr>
        <w:t>xxxx</w:t>
      </w:r>
      <w:r>
        <w:rPr>
          <w:rFonts w:hint="eastAsia" w:eastAsia="仿宋_GB2312"/>
          <w:sz w:val="32"/>
          <w:szCs w:val="32"/>
          <w:highlight w:val="none"/>
          <w:u w:val="single"/>
        </w:rPr>
        <w:t>元（大写），</w:t>
      </w:r>
      <w:r>
        <w:rPr>
          <w:rFonts w:eastAsia="仿宋_GB2312"/>
          <w:sz w:val="32"/>
          <w:szCs w:val="32"/>
          <w:highlight w:val="none"/>
          <w:u w:val="single"/>
        </w:rPr>
        <w:t>¥xxx.00</w:t>
      </w:r>
      <w:r>
        <w:rPr>
          <w:rFonts w:hint="eastAsia" w:eastAsia="仿宋_GB2312"/>
          <w:sz w:val="32"/>
          <w:szCs w:val="32"/>
          <w:highlight w:val="none"/>
          <w:u w:val="single"/>
        </w:rPr>
        <w:t>（小写），税率（必填）%</w:t>
      </w:r>
      <w:r>
        <w:rPr>
          <w:rFonts w:hint="eastAsia" w:eastAsia="仿宋_GB2312"/>
          <w:sz w:val="32"/>
          <w:szCs w:val="32"/>
          <w:highlight w:val="none"/>
        </w:rPr>
        <w:t>承接此项目。</w:t>
      </w:r>
    </w:p>
    <w:p>
      <w:pPr>
        <w:ind w:firstLine="640" w:firstLineChars="200"/>
        <w:rPr>
          <w:rFonts w:eastAsia="仿宋_GB2312"/>
          <w:sz w:val="32"/>
          <w:szCs w:val="32"/>
          <w:highlight w:val="none"/>
        </w:rPr>
      </w:pPr>
    </w:p>
    <w:p>
      <w:pPr>
        <w:spacing w:line="360" w:lineRule="auto"/>
        <w:ind w:firstLine="640" w:firstLineChars="200"/>
        <w:rPr>
          <w:rFonts w:eastAsia="仿宋_GB2312"/>
          <w:sz w:val="32"/>
          <w:szCs w:val="32"/>
          <w:highlight w:val="none"/>
        </w:rPr>
      </w:pPr>
    </w:p>
    <w:p>
      <w:pPr>
        <w:rPr>
          <w:rFonts w:eastAsia="仿宋_GB2312"/>
          <w:sz w:val="32"/>
          <w:szCs w:val="32"/>
          <w:highlight w:val="none"/>
        </w:rPr>
      </w:pPr>
    </w:p>
    <w:p>
      <w:pPr>
        <w:spacing w:line="360" w:lineRule="auto"/>
        <w:jc w:val="left"/>
        <w:rPr>
          <w:rFonts w:eastAsia="仿宋_GB2312"/>
          <w:sz w:val="32"/>
          <w:szCs w:val="32"/>
          <w:highlight w:val="none"/>
        </w:rPr>
      </w:pPr>
      <w:r>
        <w:rPr>
          <w:rFonts w:hint="eastAsia" w:eastAsia="仿宋_GB2312"/>
          <w:sz w:val="32"/>
          <w:szCs w:val="32"/>
          <w:highlight w:val="none"/>
        </w:rPr>
        <w:t>响应人名称（加盖公章）：</w:t>
      </w:r>
    </w:p>
    <w:p>
      <w:pPr>
        <w:spacing w:line="360" w:lineRule="auto"/>
        <w:jc w:val="left"/>
        <w:rPr>
          <w:rFonts w:eastAsia="仿宋_GB2312"/>
          <w:sz w:val="32"/>
          <w:szCs w:val="32"/>
          <w:highlight w:val="none"/>
        </w:rPr>
      </w:pPr>
      <w:r>
        <w:rPr>
          <w:rFonts w:hint="eastAsia" w:eastAsia="仿宋_GB2312"/>
          <w:sz w:val="32"/>
          <w:szCs w:val="32"/>
          <w:highlight w:val="none"/>
        </w:rPr>
        <w:t>法定代表人（签名或盖章）：</w:t>
      </w:r>
    </w:p>
    <w:p>
      <w:pPr>
        <w:spacing w:line="360" w:lineRule="auto"/>
        <w:jc w:val="left"/>
        <w:rPr>
          <w:rFonts w:eastAsia="仿宋_GB2312"/>
          <w:sz w:val="32"/>
          <w:szCs w:val="32"/>
          <w:highlight w:val="none"/>
        </w:rPr>
      </w:pPr>
      <w:r>
        <w:rPr>
          <w:rFonts w:hint="eastAsia" w:eastAsia="仿宋_GB2312"/>
          <w:sz w:val="32"/>
          <w:szCs w:val="32"/>
          <w:highlight w:val="none"/>
        </w:rPr>
        <w:t>联系人：</w:t>
      </w:r>
    </w:p>
    <w:p>
      <w:pPr>
        <w:spacing w:line="360" w:lineRule="auto"/>
        <w:jc w:val="left"/>
        <w:rPr>
          <w:rFonts w:eastAsia="仿宋_GB2312"/>
          <w:sz w:val="32"/>
          <w:szCs w:val="32"/>
          <w:highlight w:val="none"/>
        </w:rPr>
      </w:pPr>
      <w:r>
        <w:rPr>
          <w:rFonts w:hint="eastAsia" w:eastAsia="仿宋_GB2312"/>
          <w:sz w:val="32"/>
          <w:szCs w:val="32"/>
          <w:highlight w:val="none"/>
        </w:rPr>
        <w:t>联系电话：</w:t>
      </w:r>
    </w:p>
    <w:p>
      <w:pPr>
        <w:spacing w:line="360" w:lineRule="auto"/>
        <w:jc w:val="left"/>
        <w:rPr>
          <w:rFonts w:eastAsia="仿宋_GB2312"/>
          <w:sz w:val="32"/>
          <w:szCs w:val="32"/>
          <w:highlight w:val="none"/>
        </w:rPr>
      </w:pPr>
      <w:r>
        <w:rPr>
          <w:rFonts w:hint="eastAsia" w:eastAsia="仿宋_GB2312"/>
          <w:sz w:val="32"/>
          <w:szCs w:val="32"/>
          <w:highlight w:val="none"/>
        </w:rPr>
        <w:t>日期：</w:t>
      </w:r>
    </w:p>
    <w:p>
      <w:pPr>
        <w:pStyle w:val="35"/>
        <w:rPr>
          <w:rFonts w:eastAsia="仿宋_GB2312"/>
          <w:sz w:val="32"/>
          <w:szCs w:val="32"/>
          <w:highlight w:val="none"/>
        </w:rPr>
      </w:pPr>
    </w:p>
    <w:p>
      <w:pPr>
        <w:rPr>
          <w:rFonts w:ascii="仿宋_GB2312" w:eastAsia="仿宋_GB2312"/>
          <w:sz w:val="28"/>
          <w:szCs w:val="44"/>
          <w:highlight w:val="none"/>
        </w:rPr>
      </w:pPr>
    </w:p>
    <w:p>
      <w:pPr>
        <w:rPr>
          <w:rFonts w:ascii="仿宋_GB2312" w:eastAsia="仿宋_GB2312"/>
          <w:sz w:val="28"/>
          <w:szCs w:val="44"/>
          <w:highlight w:val="none"/>
        </w:rPr>
      </w:pPr>
    </w:p>
    <w:p>
      <w:pPr>
        <w:keepNext/>
        <w:keepLines/>
        <w:spacing w:before="0" w:after="0" w:line="360" w:lineRule="auto"/>
        <w:outlineLvl w:val="9"/>
        <w:rPr>
          <w:highlight w:val="none"/>
        </w:rPr>
      </w:pPr>
    </w:p>
    <w:p>
      <w:pPr>
        <w:spacing w:line="360" w:lineRule="auto"/>
        <w:jc w:val="center"/>
        <w:rPr>
          <w:rFonts w:hint="eastAsia"/>
          <w:highlight w:val="none"/>
        </w:rPr>
      </w:pPr>
    </w:p>
    <w:p>
      <w:pPr>
        <w:spacing w:line="360" w:lineRule="auto"/>
        <w:jc w:val="center"/>
        <w:rPr>
          <w:rFonts w:hint="eastAsia"/>
          <w:highlight w:val="none"/>
        </w:rPr>
      </w:pPr>
    </w:p>
    <w:p>
      <w:pPr>
        <w:rPr>
          <w:rFonts w:ascii="仿宋_GB2312" w:eastAsia="仿宋_GB2312"/>
          <w:sz w:val="28"/>
          <w:szCs w:val="44"/>
        </w:rPr>
      </w:pPr>
      <w:r>
        <w:rPr>
          <w:rFonts w:hint="eastAsia" w:ascii="仿宋_GB2312" w:eastAsia="仿宋_GB2312"/>
          <w:sz w:val="28"/>
          <w:szCs w:val="44"/>
        </w:rPr>
        <w:t>注：《报价函（最终报价）》在谈判后由法定代表人或授权委托人填报或签署并递交，不须与报价文件一同装订。</w:t>
      </w:r>
    </w:p>
    <w:p>
      <w:pPr>
        <w:ind w:firstLine="2880" w:firstLineChars="900"/>
        <w:rPr>
          <w:rFonts w:ascii="仿宋_GB2312" w:eastAsia="仿宋_GB2312"/>
          <w:sz w:val="44"/>
          <w:szCs w:val="44"/>
        </w:rPr>
      </w:pPr>
      <w:r>
        <w:rPr>
          <w:rFonts w:hint="eastAsia" w:ascii="Times New Roman" w:hAnsi="Times New Roman" w:eastAsia="仿宋_GB2312" w:cs="Times New Roman"/>
          <w:b/>
          <w:bCs/>
          <w:sz w:val="32"/>
          <w:szCs w:val="32"/>
          <w:highlight w:val="none"/>
        </w:rPr>
        <w:t>报 价 函（最终报价）</w:t>
      </w:r>
    </w:p>
    <w:p>
      <w:pPr>
        <w:ind w:firstLine="560"/>
        <w:jc w:val="center"/>
        <w:rPr>
          <w:rFonts w:ascii="仿宋_GB2312" w:eastAsia="仿宋_GB2312"/>
          <w:sz w:val="32"/>
          <w:szCs w:val="32"/>
        </w:rPr>
      </w:pPr>
    </w:p>
    <w:p>
      <w:pPr>
        <w:rPr>
          <w:rFonts w:eastAsia="仿宋_GB2312"/>
          <w:color w:val="000000"/>
          <w:sz w:val="32"/>
          <w:szCs w:val="32"/>
          <w:highlight w:val="none"/>
        </w:rPr>
      </w:pPr>
      <w:r>
        <w:rPr>
          <w:rFonts w:hint="eastAsia" w:eastAsia="仿宋_GB2312" w:cs="Times New Roman"/>
          <w:sz w:val="32"/>
          <w:szCs w:val="32"/>
          <w:highlight w:val="none"/>
          <w:u w:val="single"/>
          <w:lang w:val="en-US" w:eastAsia="zh-CN"/>
        </w:rPr>
        <w:t>东莞市东实旗云投资有限公司</w:t>
      </w:r>
      <w:r>
        <w:rPr>
          <w:rFonts w:hint="eastAsia" w:eastAsia="仿宋_GB2312"/>
          <w:color w:val="000000"/>
          <w:sz w:val="32"/>
          <w:szCs w:val="32"/>
          <w:highlight w:val="none"/>
          <w:u w:val="single"/>
        </w:rPr>
        <w:t>（采购人）</w:t>
      </w:r>
      <w:r>
        <w:rPr>
          <w:rFonts w:hint="eastAsia" w:eastAsia="仿宋_GB2312"/>
          <w:color w:val="000000"/>
          <w:sz w:val="32"/>
          <w:szCs w:val="32"/>
          <w:highlight w:val="none"/>
        </w:rPr>
        <w:t>：</w:t>
      </w:r>
    </w:p>
    <w:p>
      <w:pPr>
        <w:ind w:firstLine="640" w:firstLineChars="200"/>
        <w:jc w:val="left"/>
        <w:rPr>
          <w:rFonts w:ascii="仿宋_GB2312" w:eastAsia="仿宋_GB2312"/>
          <w:sz w:val="32"/>
          <w:szCs w:val="32"/>
          <w:highlight w:val="none"/>
        </w:rPr>
      </w:pPr>
      <w:r>
        <w:rPr>
          <w:rFonts w:hint="eastAsia" w:ascii="仿宋_GB2312" w:eastAsia="仿宋_GB2312"/>
          <w:sz w:val="32"/>
          <w:szCs w:val="32"/>
          <w:highlight w:val="none"/>
        </w:rPr>
        <w:t>根据贵司</w:t>
      </w:r>
      <w:r>
        <w:rPr>
          <w:rFonts w:ascii="仿宋_GB2312" w:eastAsia="仿宋_GB2312"/>
          <w:sz w:val="32"/>
          <w:szCs w:val="32"/>
          <w:highlight w:val="none"/>
          <w:u w:val="single"/>
        </w:rPr>
        <w:t xml:space="preserve"> </w:t>
      </w:r>
      <w:r>
        <w:rPr>
          <w:rFonts w:hint="eastAsia" w:eastAsia="仿宋_GB2312"/>
          <w:sz w:val="32"/>
          <w:szCs w:val="32"/>
          <w:highlight w:val="none"/>
          <w:u w:val="single"/>
          <w:lang w:val="en-US" w:eastAsia="zh-CN"/>
        </w:rPr>
        <w:t>东莞“算力产业岛”统筹经济测算及投融资模式分析</w:t>
      </w:r>
      <w:r>
        <w:rPr>
          <w:rFonts w:hint="eastAsia" w:eastAsia="仿宋_GB2312"/>
          <w:sz w:val="32"/>
          <w:szCs w:val="32"/>
          <w:highlight w:val="none"/>
          <w:u w:val="single"/>
          <w:lang w:eastAsia="zh-CN"/>
        </w:rPr>
        <w:t>服务</w:t>
      </w:r>
      <w:r>
        <w:rPr>
          <w:rFonts w:hint="eastAsia" w:ascii="仿宋_GB2312" w:eastAsia="仿宋_GB2312"/>
          <w:sz w:val="32"/>
          <w:szCs w:val="32"/>
          <w:highlight w:val="none"/>
        </w:rPr>
        <w:t>的竞争性</w:t>
      </w:r>
      <w:r>
        <w:rPr>
          <w:rFonts w:hint="eastAsia" w:ascii="仿宋_GB2312" w:eastAsia="仿宋_GB2312"/>
          <w:sz w:val="32"/>
          <w:szCs w:val="32"/>
          <w:highlight w:val="none"/>
          <w:lang w:val="en-US" w:eastAsia="zh-CN"/>
        </w:rPr>
        <w:t>磋商</w:t>
      </w:r>
      <w:r>
        <w:rPr>
          <w:rFonts w:hint="eastAsia" w:ascii="仿宋_GB2312" w:eastAsia="仿宋_GB2312"/>
          <w:sz w:val="32"/>
          <w:szCs w:val="32"/>
          <w:highlight w:val="none"/>
        </w:rPr>
        <w:t>文件，经澄清，我司已清楚采购文件及采购人的全部需求，我司愿以人民币</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none"/>
          <w:lang w:val="en-US" w:eastAsia="zh-CN"/>
        </w:rPr>
        <w:t>元</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大</w:t>
      </w:r>
      <w:r>
        <w:rPr>
          <w:rFonts w:hint="eastAsia" w:ascii="仿宋_GB2312" w:eastAsia="仿宋_GB2312"/>
          <w:sz w:val="32"/>
          <w:szCs w:val="32"/>
          <w:highlight w:val="none"/>
        </w:rPr>
        <w:t>写</w:t>
      </w:r>
      <w:r>
        <w:rPr>
          <w:rFonts w:hint="eastAsia" w:ascii="仿宋_GB2312" w:eastAsia="仿宋_GB2312"/>
          <w:sz w:val="32"/>
          <w:szCs w:val="32"/>
          <w:highlight w:val="none"/>
          <w:lang w:eastAsia="zh-CN"/>
        </w:rPr>
        <w:t>）</w:t>
      </w:r>
      <w:r>
        <w:rPr>
          <w:rFonts w:ascii="仿宋_GB2312" w:eastAsia="仿宋_GB2312"/>
          <w:sz w:val="32"/>
          <w:szCs w:val="32"/>
          <w:highlight w:val="none"/>
        </w:rPr>
        <w:t>¥</w:t>
      </w:r>
      <w:r>
        <w:rPr>
          <w:rFonts w:ascii="仿宋_GB2312" w:eastAsia="仿宋_GB2312"/>
          <w:sz w:val="32"/>
          <w:szCs w:val="32"/>
          <w:highlight w:val="none"/>
          <w:u w:val="single"/>
        </w:rPr>
        <w:t xml:space="preserve">         </w:t>
      </w:r>
      <w:r>
        <w:rPr>
          <w:rFonts w:hint="eastAsia"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小写）</w:t>
      </w:r>
      <w:r>
        <w:rPr>
          <w:rFonts w:hint="eastAsia" w:ascii="仿宋_GB2312" w:eastAsia="仿宋_GB2312"/>
          <w:sz w:val="32"/>
          <w:szCs w:val="32"/>
          <w:highlight w:val="none"/>
          <w:lang w:eastAsia="zh-CN"/>
        </w:rPr>
        <w:t>，</w:t>
      </w:r>
      <w:r>
        <w:rPr>
          <w:rFonts w:hint="eastAsia" w:eastAsia="仿宋_GB2312"/>
          <w:color w:val="000000"/>
          <w:sz w:val="32"/>
          <w:szCs w:val="32"/>
          <w:highlight w:val="none"/>
          <w:u w:val="none"/>
          <w:lang w:val="en-US" w:eastAsia="zh-CN"/>
        </w:rPr>
        <w:t>税率</w:t>
      </w:r>
      <w:r>
        <w:rPr>
          <w:rFonts w:hint="eastAsia" w:eastAsia="仿宋_GB2312"/>
          <w:color w:val="000000"/>
          <w:sz w:val="32"/>
          <w:szCs w:val="32"/>
          <w:highlight w:val="none"/>
          <w:u w:val="single"/>
          <w:lang w:val="en-US" w:eastAsia="zh-CN"/>
        </w:rPr>
        <w:t xml:space="preserve">    </w:t>
      </w:r>
      <w:r>
        <w:rPr>
          <w:rFonts w:hint="eastAsia" w:eastAsia="仿宋_GB2312"/>
          <w:color w:val="000000"/>
          <w:sz w:val="32"/>
          <w:szCs w:val="32"/>
          <w:highlight w:val="none"/>
          <w:u w:val="none"/>
          <w:lang w:val="en-US" w:eastAsia="zh-CN"/>
        </w:rPr>
        <w:t>%</w:t>
      </w:r>
      <w:r>
        <w:rPr>
          <w:rFonts w:hint="eastAsia" w:ascii="仿宋_GB2312" w:eastAsia="仿宋_GB2312"/>
          <w:sz w:val="32"/>
          <w:szCs w:val="32"/>
          <w:highlight w:val="none"/>
        </w:rPr>
        <w:t>）的总报价承接本项目。</w:t>
      </w:r>
    </w:p>
    <w:p>
      <w:pPr>
        <w:ind w:firstLine="570"/>
        <w:jc w:val="left"/>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widowControl/>
        <w:shd w:val="clear" w:color="auto" w:fill="FFFFFF"/>
        <w:adjustRightInd w:val="0"/>
        <w:snapToGrid w:val="0"/>
        <w:ind w:right="-89" w:firstLine="3840" w:firstLineChars="1200"/>
        <w:rPr>
          <w:rFonts w:ascii="仿宋_GB2312" w:eastAsia="仿宋_GB2312"/>
          <w:sz w:val="32"/>
          <w:szCs w:val="32"/>
        </w:rPr>
      </w:pPr>
      <w:r>
        <w:rPr>
          <w:rFonts w:hint="eastAsia" w:ascii="仿宋_GB2312" w:eastAsia="仿宋_GB2312"/>
          <w:sz w:val="32"/>
          <w:szCs w:val="32"/>
        </w:rPr>
        <w:t>响应人：</w:t>
      </w:r>
    </w:p>
    <w:p>
      <w:pPr>
        <w:widowControl/>
        <w:shd w:val="clear" w:color="auto" w:fill="FFFFFF"/>
        <w:adjustRightInd w:val="0"/>
        <w:snapToGrid w:val="0"/>
        <w:spacing w:before="100" w:beforeAutospacing="1" w:after="100" w:afterAutospacing="1"/>
        <w:ind w:firstLine="3840" w:firstLineChars="1200"/>
        <w:rPr>
          <w:rFonts w:ascii="仿宋_GB2312" w:eastAsia="仿宋_GB2312"/>
          <w:sz w:val="32"/>
          <w:szCs w:val="32"/>
        </w:rPr>
      </w:pPr>
      <w:r>
        <w:rPr>
          <w:rFonts w:hint="eastAsia" w:ascii="仿宋_GB2312" w:eastAsia="仿宋_GB2312"/>
          <w:sz w:val="32"/>
          <w:szCs w:val="32"/>
        </w:rPr>
        <w:t>法人代表或</w:t>
      </w:r>
    </w:p>
    <w:p>
      <w:pPr>
        <w:widowControl/>
        <w:shd w:val="clear" w:color="auto" w:fill="FFFFFF"/>
        <w:adjustRightInd w:val="0"/>
        <w:snapToGrid w:val="0"/>
        <w:spacing w:before="100" w:beforeAutospacing="1" w:after="100" w:afterAutospacing="1"/>
        <w:ind w:firstLine="3840" w:firstLineChars="1200"/>
        <w:rPr>
          <w:rFonts w:ascii="仿宋_GB2312" w:eastAsia="仿宋_GB2312"/>
          <w:sz w:val="32"/>
          <w:szCs w:val="32"/>
        </w:rPr>
      </w:pPr>
      <w:r>
        <w:rPr>
          <w:rFonts w:hint="eastAsia" w:ascii="仿宋_GB2312" w:eastAsia="仿宋_GB2312"/>
          <w:sz w:val="32"/>
          <w:szCs w:val="32"/>
        </w:rPr>
        <w:t>被授权委托人（签名）：</w:t>
      </w:r>
    </w:p>
    <w:p>
      <w:pPr>
        <w:ind w:right="960" w:firstLine="3680" w:firstLineChars="115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日期：</w:t>
      </w:r>
      <w:r>
        <w:rPr>
          <w:rFonts w:ascii="仿宋_GB2312" w:eastAsia="仿宋_GB2312"/>
          <w:sz w:val="32"/>
          <w:szCs w:val="32"/>
        </w:rPr>
        <w:t xml:space="preserve">    </w:t>
      </w:r>
      <w:r>
        <w:rPr>
          <w:rFonts w:hint="eastAsia" w:ascii="仿宋_GB2312" w:eastAsia="仿宋_GB2312"/>
          <w:sz w:val="32"/>
          <w:szCs w:val="32"/>
        </w:rPr>
        <w:t>年</w:t>
      </w:r>
      <w:r>
        <w:rPr>
          <w:rFonts w:ascii="仿宋_GB2312" w:eastAsia="仿宋_GB2312"/>
          <w:sz w:val="32"/>
          <w:szCs w:val="32"/>
        </w:rPr>
        <w:t xml:space="preserve">   </w:t>
      </w:r>
      <w:r>
        <w:rPr>
          <w:rFonts w:hint="eastAsia" w:ascii="仿宋_GB2312" w:eastAsia="仿宋_GB2312"/>
          <w:sz w:val="32"/>
          <w:szCs w:val="32"/>
        </w:rPr>
        <w:t>月</w:t>
      </w:r>
      <w:r>
        <w:rPr>
          <w:rFonts w:ascii="仿宋_GB2312" w:eastAsia="仿宋_GB2312"/>
          <w:sz w:val="32"/>
          <w:szCs w:val="32"/>
        </w:rPr>
        <w:t xml:space="preserve">   </w:t>
      </w:r>
      <w:r>
        <w:rPr>
          <w:rFonts w:hint="eastAsia" w:ascii="仿宋_GB2312" w:eastAsia="仿宋_GB2312"/>
          <w:sz w:val="32"/>
          <w:szCs w:val="32"/>
        </w:rPr>
        <w:t>日</w:t>
      </w:r>
    </w:p>
    <w:p>
      <w:pPr>
        <w:widowControl/>
        <w:spacing w:line="360" w:lineRule="auto"/>
        <w:jc w:val="left"/>
        <w:outlineLvl w:val="9"/>
        <w:rPr>
          <w:rFonts w:hint="eastAsia" w:eastAsia="黑体"/>
          <w:sz w:val="28"/>
          <w:szCs w:val="44"/>
          <w:highlight w:val="none"/>
        </w:rPr>
      </w:pPr>
    </w:p>
    <w:p>
      <w:pPr>
        <w:widowControl/>
        <w:spacing w:line="360" w:lineRule="auto"/>
        <w:jc w:val="left"/>
        <w:outlineLvl w:val="9"/>
        <w:rPr>
          <w:rFonts w:hint="eastAsia" w:eastAsia="黑体"/>
          <w:sz w:val="28"/>
          <w:szCs w:val="44"/>
          <w:highlight w:val="none"/>
        </w:rPr>
      </w:pPr>
    </w:p>
    <w:p>
      <w:pPr>
        <w:widowControl/>
        <w:spacing w:line="360" w:lineRule="auto"/>
        <w:jc w:val="left"/>
        <w:outlineLvl w:val="9"/>
        <w:rPr>
          <w:rFonts w:hint="eastAsia" w:eastAsia="黑体"/>
          <w:sz w:val="28"/>
          <w:szCs w:val="44"/>
          <w:highlight w:val="none"/>
        </w:rPr>
      </w:pPr>
    </w:p>
    <w:p>
      <w:pPr>
        <w:widowControl/>
        <w:spacing w:line="360" w:lineRule="auto"/>
        <w:jc w:val="left"/>
        <w:outlineLvl w:val="9"/>
        <w:rPr>
          <w:rFonts w:hint="eastAsia" w:eastAsia="黑体"/>
          <w:sz w:val="28"/>
          <w:szCs w:val="44"/>
          <w:highlight w:val="none"/>
        </w:rPr>
      </w:pPr>
    </w:p>
    <w:p>
      <w:pPr>
        <w:widowControl/>
        <w:spacing w:line="360" w:lineRule="auto"/>
        <w:jc w:val="left"/>
        <w:outlineLvl w:val="9"/>
        <w:rPr>
          <w:rFonts w:eastAsia="黑体"/>
          <w:sz w:val="28"/>
          <w:szCs w:val="44"/>
          <w:highlight w:val="none"/>
        </w:rPr>
      </w:pPr>
      <w:r>
        <w:rPr>
          <w:rFonts w:hint="eastAsia" w:eastAsia="黑体"/>
          <w:sz w:val="28"/>
          <w:szCs w:val="44"/>
          <w:highlight w:val="none"/>
        </w:rPr>
        <w:t>附件二</w:t>
      </w:r>
      <w:r>
        <w:rPr>
          <w:rFonts w:hint="eastAsia" w:eastAsia="黑体"/>
          <w:sz w:val="28"/>
          <w:szCs w:val="44"/>
          <w:highlight w:val="none"/>
          <w:lang w:val="en-US" w:eastAsia="zh-CN"/>
        </w:rPr>
        <w:t xml:space="preserve"> </w:t>
      </w:r>
      <w:r>
        <w:rPr>
          <w:rFonts w:hint="eastAsia" w:eastAsia="黑体"/>
          <w:sz w:val="28"/>
          <w:szCs w:val="44"/>
          <w:highlight w:val="none"/>
        </w:rPr>
        <w:t>法人证明</w:t>
      </w:r>
    </w:p>
    <w:p>
      <w:pPr>
        <w:pStyle w:val="49"/>
        <w:ind w:firstLine="0" w:firstLineChars="0"/>
        <w:jc w:val="left"/>
        <w:rPr>
          <w:rFonts w:eastAsia="黑体"/>
          <w:sz w:val="28"/>
          <w:szCs w:val="44"/>
          <w:highlight w:val="none"/>
        </w:rPr>
      </w:pPr>
    </w:p>
    <w:p>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pPr>
        <w:rPr>
          <w:rFonts w:eastAsia="仿宋_GB2312"/>
          <w:sz w:val="32"/>
          <w:szCs w:val="32"/>
          <w:highlight w:val="none"/>
        </w:rPr>
      </w:pPr>
    </w:p>
    <w:p>
      <w:pPr>
        <w:rPr>
          <w:rFonts w:eastAsia="仿宋_GB2312"/>
          <w:sz w:val="32"/>
          <w:szCs w:val="32"/>
          <w:highlight w:val="none"/>
        </w:rPr>
      </w:pPr>
      <w:r>
        <w:rPr>
          <w:rFonts w:hint="eastAsia" w:eastAsia="仿宋_GB2312" w:cs="Times New Roman"/>
          <w:sz w:val="32"/>
          <w:szCs w:val="32"/>
          <w:highlight w:val="none"/>
          <w:u w:val="single"/>
          <w:lang w:val="en-US" w:eastAsia="zh-CN"/>
        </w:rPr>
        <w:t>东莞市东实旗云投资有限公司</w:t>
      </w:r>
      <w:r>
        <w:rPr>
          <w:rFonts w:hint="eastAsia" w:eastAsia="仿宋_GB2312"/>
          <w:sz w:val="32"/>
          <w:szCs w:val="32"/>
          <w:highlight w:val="none"/>
        </w:rPr>
        <w:t>：</w:t>
      </w:r>
    </w:p>
    <w:p>
      <w:pPr>
        <w:pStyle w:val="48"/>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pPr>
        <w:spacing w:line="600" w:lineRule="exact"/>
        <w:jc w:val="left"/>
        <w:rPr>
          <w:rFonts w:eastAsia="仿宋_GB2312"/>
          <w:sz w:val="32"/>
          <w:szCs w:val="32"/>
          <w:highlight w:val="none"/>
        </w:rPr>
      </w:pPr>
      <w:r>
        <w:rPr>
          <w:rFonts w:hint="eastAsia" w:eastAsia="仿宋_GB2312"/>
          <w:sz w:val="32"/>
          <w:szCs w:val="32"/>
          <w:highlight w:val="none"/>
        </w:rPr>
        <w:t>响应人地址：</w:t>
      </w:r>
    </w:p>
    <w:p>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pPr>
        <w:spacing w:line="600" w:lineRule="exact"/>
        <w:jc w:val="left"/>
        <w:rPr>
          <w:rFonts w:eastAsia="仿宋_GB2312"/>
          <w:sz w:val="32"/>
          <w:szCs w:val="32"/>
          <w:highlight w:val="none"/>
        </w:rPr>
      </w:pPr>
      <w:r>
        <w:rPr>
          <w:rFonts w:hint="eastAsia" w:eastAsia="仿宋_GB2312"/>
          <w:sz w:val="32"/>
          <w:szCs w:val="32"/>
          <w:highlight w:val="none"/>
        </w:rPr>
        <w:t>职务：</w:t>
      </w:r>
    </w:p>
    <w:p>
      <w:pPr>
        <w:rPr>
          <w:rFonts w:eastAsia="仿宋_GB2312"/>
          <w:sz w:val="32"/>
          <w:szCs w:val="32"/>
          <w:highlight w:val="none"/>
        </w:rPr>
      </w:pPr>
    </w:p>
    <w:p>
      <w:pPr>
        <w:widowControl/>
        <w:jc w:val="both"/>
        <w:rPr>
          <w:rFonts w:hint="eastAsia" w:eastAsia="黑体"/>
          <w:sz w:val="28"/>
          <w:szCs w:val="44"/>
          <w:highlight w:val="none"/>
        </w:rPr>
      </w:pPr>
      <w:bookmarkStart w:id="7" w:name="_Toc384752807"/>
      <w:bookmarkStart w:id="8" w:name="_Hlk40704362"/>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jc w:val="both"/>
        <w:rPr>
          <w:rFonts w:hint="eastAsia" w:eastAsia="黑体"/>
          <w:sz w:val="28"/>
          <w:szCs w:val="44"/>
          <w:highlight w:val="none"/>
        </w:rPr>
      </w:pPr>
    </w:p>
    <w:p>
      <w:pPr>
        <w:widowControl/>
        <w:ind w:firstLineChars="0"/>
        <w:jc w:val="both"/>
        <w:outlineLvl w:val="0"/>
        <w:rPr>
          <w:rFonts w:eastAsia="黑体"/>
          <w:sz w:val="28"/>
          <w:szCs w:val="44"/>
          <w:highlight w:val="none"/>
        </w:rPr>
      </w:pPr>
      <w:r>
        <w:rPr>
          <w:rFonts w:hint="eastAsia" w:eastAsia="黑体"/>
          <w:sz w:val="28"/>
          <w:szCs w:val="44"/>
          <w:highlight w:val="none"/>
        </w:rPr>
        <w:t>附件</w:t>
      </w:r>
      <w:r>
        <w:rPr>
          <w:rFonts w:hint="eastAsia" w:eastAsia="黑体"/>
          <w:sz w:val="28"/>
          <w:szCs w:val="44"/>
          <w:highlight w:val="none"/>
          <w:lang w:val="en-US" w:eastAsia="zh-CN"/>
        </w:rPr>
        <w:t xml:space="preserve">三 </w:t>
      </w:r>
      <w:r>
        <w:rPr>
          <w:rFonts w:hint="eastAsia" w:eastAsia="黑体"/>
          <w:sz w:val="28"/>
          <w:szCs w:val="44"/>
          <w:highlight w:val="none"/>
        </w:rPr>
        <w:t>法人授权书</w:t>
      </w:r>
    </w:p>
    <w:p>
      <w:pPr>
        <w:widowControl/>
        <w:jc w:val="center"/>
        <w:rPr>
          <w:rFonts w:eastAsia="仿宋_GB2312"/>
          <w:b/>
          <w:sz w:val="32"/>
          <w:szCs w:val="32"/>
          <w:highlight w:val="none"/>
        </w:rPr>
      </w:pPr>
    </w:p>
    <w:p>
      <w:pPr>
        <w:widowControl/>
        <w:jc w:val="center"/>
        <w:rPr>
          <w:rFonts w:eastAsia="仿宋_GB2312"/>
          <w:sz w:val="32"/>
          <w:szCs w:val="32"/>
          <w:highlight w:val="none"/>
        </w:rPr>
      </w:pPr>
      <w:r>
        <w:rPr>
          <w:rFonts w:hint="eastAsia" w:eastAsia="仿宋_GB2312"/>
          <w:b/>
          <w:sz w:val="32"/>
          <w:szCs w:val="32"/>
          <w:highlight w:val="none"/>
        </w:rPr>
        <w:t>授权委托书</w:t>
      </w:r>
      <w:bookmarkEnd w:id="7"/>
    </w:p>
    <w:p>
      <w:pPr>
        <w:pStyle w:val="48"/>
        <w:ind w:firstLine="0" w:firstLineChars="0"/>
        <w:rPr>
          <w:rFonts w:ascii="Times New Roman" w:hAnsi="Times New Roman"/>
          <w:sz w:val="32"/>
          <w:szCs w:val="32"/>
          <w:highlight w:val="none"/>
        </w:rPr>
      </w:pPr>
    </w:p>
    <w:p>
      <w:pPr>
        <w:rPr>
          <w:rFonts w:eastAsia="仿宋_GB2312"/>
          <w:sz w:val="32"/>
          <w:szCs w:val="32"/>
          <w:highlight w:val="none"/>
        </w:rPr>
      </w:pPr>
      <w:r>
        <w:rPr>
          <w:rFonts w:hint="eastAsia" w:eastAsia="仿宋_GB2312" w:cs="Times New Roman"/>
          <w:sz w:val="32"/>
          <w:szCs w:val="32"/>
          <w:highlight w:val="none"/>
          <w:u w:val="single"/>
          <w:lang w:val="en-US" w:eastAsia="zh-CN"/>
        </w:rPr>
        <w:t>东莞市东实旗云投资有限公司</w:t>
      </w:r>
      <w:r>
        <w:rPr>
          <w:rFonts w:hint="eastAsia" w:eastAsia="仿宋_GB2312"/>
          <w:sz w:val="32"/>
          <w:szCs w:val="32"/>
          <w:highlight w:val="none"/>
        </w:rPr>
        <w:t>：</w:t>
      </w:r>
    </w:p>
    <w:p>
      <w:pPr>
        <w:pStyle w:val="48"/>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eastAsia" w:eastAsia="仿宋_GB2312"/>
          <w:sz w:val="32"/>
          <w:szCs w:val="32"/>
          <w:highlight w:val="none"/>
          <w:u w:val="single"/>
          <w:lang w:val="en-US" w:eastAsia="zh-CN"/>
        </w:rPr>
        <w:t>东莞“算力产业岛”统筹经济测算及投融资模式分析</w:t>
      </w:r>
      <w:r>
        <w:rPr>
          <w:rFonts w:hint="eastAsia" w:eastAsia="仿宋_GB2312"/>
          <w:sz w:val="32"/>
          <w:szCs w:val="32"/>
          <w:highlight w:val="none"/>
          <w:u w:val="single"/>
          <w:lang w:eastAsia="zh-CN"/>
        </w:rPr>
        <w:t>服务</w:t>
      </w:r>
      <w:r>
        <w:rPr>
          <w:rFonts w:hint="eastAsia"/>
          <w:sz w:val="32"/>
          <w:szCs w:val="32"/>
          <w:highlight w:val="none"/>
        </w:rPr>
        <w:t>项目</w:t>
      </w:r>
      <w:r>
        <w:rPr>
          <w:rFonts w:hint="eastAsia" w:ascii="Times New Roman" w:hAnsi="Times New Roman"/>
          <w:sz w:val="32"/>
          <w:szCs w:val="32"/>
          <w:highlight w:val="none"/>
        </w:rPr>
        <w:t>等相关服务的磋商和合同的执行，以我方的名义处理一切与之有关的事宜（相关身份证复印件须附后）。</w:t>
      </w:r>
    </w:p>
    <w:p>
      <w:pPr>
        <w:pStyle w:val="48"/>
        <w:ind w:firstLine="659"/>
        <w:rPr>
          <w:rFonts w:ascii="Times New Roman" w:hAnsi="Times New Roman"/>
          <w:sz w:val="32"/>
          <w:szCs w:val="32"/>
          <w:highlight w:val="none"/>
        </w:rPr>
      </w:pPr>
    </w:p>
    <w:p>
      <w:pPr>
        <w:pStyle w:val="48"/>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pPr>
        <w:pStyle w:val="48"/>
        <w:ind w:firstLine="659"/>
        <w:rPr>
          <w:rFonts w:ascii="Times New Roman" w:hAnsi="Times New Roman"/>
          <w:sz w:val="32"/>
          <w:szCs w:val="32"/>
          <w:highlight w:val="none"/>
        </w:rPr>
      </w:pPr>
    </w:p>
    <w:p>
      <w:pPr>
        <w:pStyle w:val="48"/>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bookmarkEnd w:id="8"/>
    <w:p>
      <w:pPr>
        <w:pStyle w:val="49"/>
        <w:ind w:firstLine="0" w:firstLineChars="0"/>
        <w:jc w:val="left"/>
        <w:outlineLvl w:val="0"/>
        <w:rPr>
          <w:sz w:val="32"/>
          <w:szCs w:val="32"/>
          <w:highlight w:val="none"/>
        </w:rPr>
      </w:pPr>
      <w:r>
        <w:rPr>
          <w:sz w:val="32"/>
          <w:szCs w:val="32"/>
          <w:highlight w:val="none"/>
        </w:rPr>
        <w:br w:type="page"/>
      </w:r>
    </w:p>
    <w:p>
      <w:pPr>
        <w:pStyle w:val="49"/>
        <w:ind w:firstLine="0" w:firstLineChars="0"/>
        <w:jc w:val="left"/>
        <w:outlineLvl w:val="1"/>
        <w:rPr>
          <w:rFonts w:hint="eastAsia" w:eastAsia="宋体"/>
          <w:sz w:val="28"/>
          <w:szCs w:val="44"/>
          <w:highlight w:val="none"/>
          <w:lang w:eastAsia="zh-CN"/>
        </w:rPr>
      </w:pPr>
      <w:r>
        <w:rPr>
          <w:rFonts w:hint="eastAsia" w:eastAsia="黑体"/>
          <w:color w:val="000000"/>
          <w:sz w:val="28"/>
          <w:szCs w:val="44"/>
          <w:highlight w:val="none"/>
        </w:rPr>
        <w:t>附件</w:t>
      </w:r>
      <w:r>
        <w:rPr>
          <w:rFonts w:hint="eastAsia" w:eastAsia="黑体"/>
          <w:color w:val="000000"/>
          <w:sz w:val="28"/>
          <w:szCs w:val="44"/>
          <w:highlight w:val="none"/>
          <w:lang w:val="en-US" w:eastAsia="zh-CN"/>
        </w:rPr>
        <w:t>四 分支机构</w:t>
      </w:r>
      <w:r>
        <w:rPr>
          <w:rFonts w:hint="eastAsia" w:eastAsia="黑体"/>
          <w:color w:val="000000"/>
          <w:sz w:val="28"/>
          <w:szCs w:val="44"/>
          <w:highlight w:val="none"/>
        </w:rPr>
        <w:t>授权书</w:t>
      </w:r>
      <w:r>
        <w:rPr>
          <w:rFonts w:hint="eastAsia"/>
          <w:highlight w:val="none"/>
          <w:lang w:eastAsia="zh-CN"/>
        </w:rPr>
        <w:t>（</w:t>
      </w:r>
      <w:r>
        <w:rPr>
          <w:rFonts w:hint="eastAsia"/>
          <w:highlight w:val="none"/>
          <w:lang w:val="en-US" w:eastAsia="zh-CN"/>
        </w:rPr>
        <w:t>若有</w:t>
      </w:r>
      <w:r>
        <w:rPr>
          <w:rFonts w:hint="eastAsia"/>
          <w:highlight w:val="none"/>
          <w:lang w:eastAsia="zh-CN"/>
        </w:rPr>
        <w:t>）</w:t>
      </w:r>
    </w:p>
    <w:p>
      <w:pPr>
        <w:widowControl/>
        <w:jc w:val="center"/>
        <w:rPr>
          <w:rFonts w:eastAsia="仿宋_GB2312"/>
          <w:sz w:val="32"/>
          <w:szCs w:val="32"/>
          <w:highlight w:val="none"/>
        </w:rPr>
      </w:pPr>
      <w:r>
        <w:rPr>
          <w:rFonts w:hint="eastAsia" w:eastAsia="仿宋_GB2312"/>
          <w:b/>
          <w:sz w:val="32"/>
          <w:szCs w:val="32"/>
          <w:highlight w:val="none"/>
        </w:rPr>
        <w:t>授权委托书</w:t>
      </w:r>
    </w:p>
    <w:p>
      <w:pPr>
        <w:pStyle w:val="48"/>
        <w:ind w:firstLine="0" w:firstLineChars="0"/>
        <w:rPr>
          <w:rFonts w:ascii="Times New Roman" w:hAnsi="Times New Roman"/>
          <w:sz w:val="32"/>
          <w:szCs w:val="32"/>
          <w:highlight w:val="none"/>
        </w:rPr>
      </w:pPr>
    </w:p>
    <w:p>
      <w:pPr>
        <w:rPr>
          <w:rFonts w:eastAsia="仿宋_GB2312"/>
          <w:sz w:val="32"/>
          <w:szCs w:val="32"/>
          <w:highlight w:val="none"/>
        </w:rPr>
      </w:pPr>
      <w:r>
        <w:rPr>
          <w:rFonts w:eastAsia="仿宋_GB2312"/>
          <w:color w:val="000000"/>
          <w:sz w:val="32"/>
          <w:szCs w:val="32"/>
          <w:highlight w:val="none"/>
          <w:u w:val="single"/>
        </w:rPr>
        <w:t xml:space="preserve"> </w:t>
      </w:r>
      <w:r>
        <w:rPr>
          <w:rFonts w:hint="eastAsia" w:eastAsia="仿宋_GB2312"/>
          <w:color w:val="000000"/>
          <w:sz w:val="32"/>
          <w:szCs w:val="32"/>
          <w:highlight w:val="none"/>
          <w:u w:val="single"/>
          <w:lang w:val="en-US" w:eastAsia="zh-CN"/>
        </w:rPr>
        <w:t>东莞市东实旗云投资有限公司</w:t>
      </w:r>
      <w:r>
        <w:rPr>
          <w:rFonts w:hint="eastAsia" w:eastAsia="仿宋_GB2312"/>
          <w:sz w:val="32"/>
          <w:szCs w:val="32"/>
          <w:highlight w:val="none"/>
        </w:rPr>
        <w:t>：</w:t>
      </w:r>
    </w:p>
    <w:p>
      <w:pPr>
        <w:pStyle w:val="48"/>
        <w:ind w:firstLine="640" w:firstLineChars="200"/>
        <w:rPr>
          <w:rFonts w:hint="eastAsia" w:ascii="仿宋" w:hAnsi="仿宋" w:eastAsia="仿宋" w:cs="仿宋"/>
          <w:sz w:val="30"/>
          <w:szCs w:val="30"/>
          <w:highlight w:val="none"/>
          <w:lang w:val="en-US" w:eastAsia="zh-CN"/>
        </w:rPr>
      </w:pPr>
      <w:r>
        <w:rPr>
          <w:rFonts w:hint="eastAsia" w:ascii="Times New Roman" w:hAnsi="Times New Roman"/>
          <w:sz w:val="32"/>
          <w:szCs w:val="32"/>
          <w:highlight w:val="none"/>
        </w:rPr>
        <w:t>本委托书声明：</w:t>
      </w:r>
      <w:r>
        <w:rPr>
          <w:rFonts w:hint="eastAsia" w:ascii="Times New Roman" w:hAnsi="Times New Roman"/>
          <w:sz w:val="32"/>
          <w:szCs w:val="32"/>
          <w:highlight w:val="none"/>
          <w:u w:val="single"/>
          <w:lang w:val="en-US" w:eastAsia="zh-CN"/>
        </w:rPr>
        <w:t xml:space="preserve">       </w:t>
      </w:r>
      <w:r>
        <w:rPr>
          <w:rFonts w:hint="eastAsia" w:ascii="仿宋" w:hAnsi="仿宋" w:eastAsia="仿宋" w:cs="仿宋"/>
          <w:sz w:val="30"/>
          <w:szCs w:val="30"/>
          <w:highlight w:val="none"/>
          <w:lang w:val="en-US" w:eastAsia="zh-CN"/>
        </w:rPr>
        <w:t>（分支机构全称）</w:t>
      </w:r>
      <w:r>
        <w:rPr>
          <w:rFonts w:hint="eastAsia" w:ascii="Times New Roman" w:hAnsi="Times New Roman"/>
          <w:sz w:val="32"/>
          <w:szCs w:val="32"/>
          <w:highlight w:val="none"/>
          <w:lang w:val="en-US" w:eastAsia="zh-CN"/>
        </w:rPr>
        <w:t>为</w:t>
      </w:r>
      <w:r>
        <w:rPr>
          <w:rFonts w:hint="eastAsia" w:ascii="仿宋" w:hAnsi="仿宋" w:eastAsia="仿宋" w:cs="仿宋"/>
          <w:sz w:val="30"/>
          <w:szCs w:val="30"/>
          <w:highlight w:val="none"/>
          <w:lang w:val="en-US" w:eastAsia="zh-CN"/>
        </w:rPr>
        <w:t>我司依法设立的分支机构，我司同意并授权</w:t>
      </w:r>
      <w:r>
        <w:rPr>
          <w:rFonts w:hint="eastAsia" w:ascii="Times New Roman" w:hAnsi="Times New Roman"/>
          <w:sz w:val="32"/>
          <w:szCs w:val="32"/>
          <w:highlight w:val="none"/>
          <w:u w:val="single"/>
          <w:lang w:val="en-US" w:eastAsia="zh-CN"/>
        </w:rPr>
        <w:t xml:space="preserve">       </w:t>
      </w:r>
      <w:r>
        <w:rPr>
          <w:rFonts w:hint="eastAsia" w:ascii="仿宋" w:hAnsi="仿宋" w:eastAsia="仿宋" w:cs="仿宋"/>
          <w:sz w:val="30"/>
          <w:szCs w:val="30"/>
          <w:highlight w:val="none"/>
          <w:lang w:val="en-US" w:eastAsia="zh-CN"/>
        </w:rPr>
        <w:t>（分支机构全称）参与</w:t>
      </w:r>
      <w:r>
        <w:rPr>
          <w:rFonts w:hint="eastAsia" w:eastAsia="仿宋_GB2312"/>
          <w:sz w:val="32"/>
          <w:szCs w:val="32"/>
          <w:highlight w:val="none"/>
          <w:u w:val="single"/>
          <w:lang w:val="en-US" w:eastAsia="zh-CN"/>
        </w:rPr>
        <w:t>东莞“算力产业岛”统筹经济测算及投融资模式分析</w:t>
      </w:r>
      <w:r>
        <w:rPr>
          <w:rFonts w:hint="eastAsia" w:eastAsia="仿宋_GB2312"/>
          <w:sz w:val="32"/>
          <w:szCs w:val="32"/>
          <w:highlight w:val="none"/>
          <w:u w:val="single"/>
          <w:lang w:eastAsia="zh-CN"/>
        </w:rPr>
        <w:t>服务</w:t>
      </w:r>
      <w:r>
        <w:rPr>
          <w:rFonts w:hint="eastAsia" w:eastAsia="仿宋_GB2312"/>
          <w:sz w:val="32"/>
          <w:szCs w:val="32"/>
          <w:highlight w:val="none"/>
          <w:u w:val="single"/>
        </w:rPr>
        <w:t>项目</w:t>
      </w:r>
      <w:r>
        <w:rPr>
          <w:rFonts w:hint="eastAsia"/>
          <w:sz w:val="32"/>
          <w:szCs w:val="32"/>
          <w:highlight w:val="none"/>
          <w:lang w:val="en-US" w:eastAsia="zh-CN"/>
        </w:rPr>
        <w:t>投标、报价、谈判等事宜；如</w:t>
      </w:r>
      <w:r>
        <w:rPr>
          <w:rFonts w:hint="eastAsia" w:ascii="Times New Roman" w:hAnsi="Times New Roman"/>
          <w:sz w:val="32"/>
          <w:szCs w:val="32"/>
          <w:highlight w:val="none"/>
          <w:u w:val="single"/>
          <w:lang w:val="en-US" w:eastAsia="zh-CN"/>
        </w:rPr>
        <w:t xml:space="preserve">       </w:t>
      </w:r>
      <w:r>
        <w:rPr>
          <w:rFonts w:hint="eastAsia" w:ascii="仿宋" w:hAnsi="仿宋" w:eastAsia="仿宋" w:cs="仿宋"/>
          <w:sz w:val="30"/>
          <w:szCs w:val="30"/>
          <w:highlight w:val="none"/>
          <w:lang w:val="en-US" w:eastAsia="zh-CN"/>
        </w:rPr>
        <w:t>（分支机构全称）中标的，我司由</w:t>
      </w:r>
      <w:r>
        <w:rPr>
          <w:rFonts w:hint="eastAsia" w:ascii="Times New Roman" w:hAnsi="Times New Roman"/>
          <w:sz w:val="32"/>
          <w:szCs w:val="32"/>
          <w:highlight w:val="none"/>
          <w:u w:val="single"/>
          <w:lang w:val="en-US" w:eastAsia="zh-CN"/>
        </w:rPr>
        <w:t xml:space="preserve">       </w:t>
      </w:r>
      <w:r>
        <w:rPr>
          <w:rFonts w:hint="eastAsia" w:ascii="仿宋" w:hAnsi="仿宋" w:eastAsia="仿宋" w:cs="仿宋"/>
          <w:sz w:val="30"/>
          <w:szCs w:val="30"/>
          <w:highlight w:val="none"/>
          <w:lang w:val="en-US" w:eastAsia="zh-CN"/>
        </w:rPr>
        <w:t>（分支机构全称）与贵司签署相关服务合同并由其按约定为贵司提供相关</w:t>
      </w:r>
      <w:r>
        <w:rPr>
          <w:rFonts w:hint="eastAsia" w:ascii="仿宋" w:hAnsi="仿宋" w:eastAsia="仿宋" w:cs="仿宋"/>
          <w:color w:val="000000"/>
          <w:kern w:val="0"/>
          <w:sz w:val="30"/>
          <w:szCs w:val="30"/>
          <w:highlight w:val="none"/>
          <w:lang w:val="en-US" w:eastAsia="zh-CN" w:bidi="ar-SA"/>
        </w:rPr>
        <w:t>服务</w:t>
      </w:r>
      <w:r>
        <w:rPr>
          <w:rFonts w:hint="eastAsia" w:ascii="仿宋" w:hAnsi="仿宋" w:eastAsia="仿宋" w:cs="仿宋"/>
          <w:sz w:val="30"/>
          <w:szCs w:val="30"/>
          <w:highlight w:val="none"/>
          <w:u w:val="none"/>
          <w:lang w:val="en-US" w:eastAsia="zh-CN"/>
        </w:rPr>
        <w:t>。</w:t>
      </w:r>
    </w:p>
    <w:p>
      <w:pPr>
        <w:pStyle w:val="35"/>
        <w:ind w:firstLine="659"/>
        <w:rPr>
          <w:rFonts w:ascii="Times New Roman" w:hAnsi="Times New Roman"/>
          <w:sz w:val="32"/>
          <w:szCs w:val="32"/>
          <w:highlight w:val="none"/>
        </w:rPr>
      </w:pPr>
      <w:r>
        <w:rPr>
          <w:rFonts w:hint="eastAsia" w:ascii="仿宋" w:hAnsi="仿宋" w:eastAsia="仿宋" w:cs="仿宋"/>
          <w:sz w:val="30"/>
          <w:szCs w:val="30"/>
          <w:highlight w:val="none"/>
          <w:lang w:val="en-US" w:eastAsia="zh-CN"/>
        </w:rPr>
        <w:t>我司对</w:t>
      </w:r>
      <w:r>
        <w:rPr>
          <w:rFonts w:hint="eastAsia" w:ascii="Times New Roman" w:hAnsi="Times New Roman"/>
          <w:sz w:val="32"/>
          <w:szCs w:val="32"/>
          <w:highlight w:val="none"/>
          <w:u w:val="single"/>
          <w:lang w:val="en-US" w:eastAsia="zh-CN"/>
        </w:rPr>
        <w:t xml:space="preserve">       </w:t>
      </w:r>
      <w:r>
        <w:rPr>
          <w:rFonts w:hint="eastAsia" w:ascii="仿宋" w:hAnsi="仿宋" w:eastAsia="仿宋"/>
          <w:sz w:val="30"/>
          <w:szCs w:val="30"/>
          <w:highlight w:val="none"/>
          <w:lang w:val="en-US" w:eastAsia="zh-CN"/>
        </w:rPr>
        <w:t>（分支机构全称）</w:t>
      </w:r>
      <w:r>
        <w:rPr>
          <w:rFonts w:hint="eastAsia" w:ascii="仿宋" w:hAnsi="仿宋" w:eastAsia="仿宋" w:cs="仿宋"/>
          <w:sz w:val="30"/>
          <w:szCs w:val="30"/>
          <w:highlight w:val="none"/>
          <w:lang w:val="en-US" w:eastAsia="zh-CN"/>
        </w:rPr>
        <w:t>履行上述授权事项</w:t>
      </w:r>
      <w:r>
        <w:rPr>
          <w:rFonts w:hint="eastAsia" w:eastAsia="仿宋" w:cs="仿宋"/>
          <w:sz w:val="30"/>
          <w:szCs w:val="30"/>
          <w:highlight w:val="none"/>
          <w:lang w:val="en-US" w:eastAsia="zh-CN"/>
        </w:rPr>
        <w:t>及签署的全部文件</w:t>
      </w:r>
      <w:r>
        <w:rPr>
          <w:rFonts w:hint="eastAsia" w:ascii="仿宋" w:hAnsi="仿宋" w:eastAsia="仿宋" w:cs="仿宋"/>
          <w:sz w:val="30"/>
          <w:szCs w:val="30"/>
          <w:highlight w:val="none"/>
          <w:lang w:val="en-US" w:eastAsia="zh-CN"/>
        </w:rPr>
        <w:t>的法律后果予以认可并承担因此产生全部法律责任。</w:t>
      </w:r>
    </w:p>
    <w:p>
      <w:pPr>
        <w:pStyle w:val="48"/>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pPr>
        <w:pStyle w:val="48"/>
        <w:ind w:firstLine="659"/>
        <w:rPr>
          <w:rFonts w:ascii="Times New Roman" w:hAnsi="Times New Roman"/>
          <w:sz w:val="32"/>
          <w:szCs w:val="32"/>
          <w:highlight w:val="none"/>
        </w:rPr>
      </w:pPr>
    </w:p>
    <w:p>
      <w:pPr>
        <w:pStyle w:val="48"/>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lang w:val="en-US" w:eastAsia="zh-CN"/>
        </w:rPr>
        <w:t>委托人：</w:t>
      </w:r>
      <w:r>
        <w:rPr>
          <w:rFonts w:hint="eastAsia" w:ascii="Times New Roman" w:hAnsi="Times New Roman"/>
          <w:sz w:val="32"/>
          <w:szCs w:val="32"/>
          <w:highlight w:val="none"/>
        </w:rPr>
        <w:t>（加盖公章）：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lang w:val="en-US" w:eastAsia="zh-CN"/>
        </w:rPr>
        <w:t>委托单位法定代表人</w:t>
      </w:r>
      <w:r>
        <w:rPr>
          <w:rFonts w:hint="eastAsia" w:ascii="Times New Roman" w:hAnsi="Times New Roman"/>
          <w:sz w:val="32"/>
          <w:szCs w:val="32"/>
          <w:highlight w:val="none"/>
        </w:rPr>
        <w:t>（签字或盖章）：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lang w:val="en-US" w:eastAsia="zh-CN"/>
        </w:rPr>
        <w:t>职务</w:t>
      </w:r>
      <w:r>
        <w:rPr>
          <w:rFonts w:hint="eastAsia" w:ascii="Times New Roman" w:hAnsi="Times New Roman"/>
          <w:sz w:val="32"/>
          <w:szCs w:val="32"/>
          <w:highlight w:val="none"/>
        </w:rPr>
        <w:t>：</w:t>
      </w:r>
    </w:p>
    <w:p>
      <w:pPr>
        <w:pStyle w:val="48"/>
        <w:ind w:right="160" w:firstLine="0" w:firstLineChars="0"/>
        <w:jc w:val="left"/>
        <w:rPr>
          <w:rFonts w:hint="eastAsia" w:ascii="Times New Roman" w:hAnsi="Times New Roman" w:eastAsia="仿宋_GB2312"/>
          <w:sz w:val="32"/>
          <w:szCs w:val="32"/>
          <w:highlight w:val="none"/>
          <w:lang w:val="en-US" w:eastAsia="zh-CN"/>
        </w:rPr>
      </w:pPr>
      <w:r>
        <w:rPr>
          <w:rFonts w:hint="eastAsia" w:ascii="Times New Roman" w:hAnsi="Times New Roman"/>
          <w:sz w:val="32"/>
          <w:szCs w:val="32"/>
          <w:highlight w:val="none"/>
          <w:lang w:val="en-US" w:eastAsia="zh-CN"/>
        </w:rPr>
        <w:t>受委托人：</w:t>
      </w:r>
      <w:r>
        <w:rPr>
          <w:rFonts w:hint="eastAsia" w:ascii="Times New Roman" w:hAnsi="Times New Roman"/>
          <w:sz w:val="32"/>
          <w:szCs w:val="32"/>
          <w:highlight w:val="none"/>
        </w:rPr>
        <w:t>（加盖公章）：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lang w:val="en-US" w:eastAsia="zh-CN"/>
        </w:rPr>
        <w:t>受委托人负责人</w:t>
      </w:r>
      <w:r>
        <w:rPr>
          <w:rFonts w:hint="eastAsia" w:ascii="Times New Roman" w:hAnsi="Times New Roman"/>
          <w:sz w:val="32"/>
          <w:szCs w:val="32"/>
          <w:highlight w:val="none"/>
          <w:lang w:eastAsia="zh-CN"/>
        </w:rPr>
        <w:t>：</w:t>
      </w:r>
      <w:r>
        <w:rPr>
          <w:rFonts w:hint="eastAsia" w:ascii="Times New Roman" w:hAnsi="Times New Roman"/>
          <w:sz w:val="32"/>
          <w:szCs w:val="32"/>
          <w:highlight w:val="none"/>
        </w:rPr>
        <w:t>（签字或盖章）：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8"/>
        <w:ind w:firstLine="0" w:firstLineChars="0"/>
        <w:rPr>
          <w:rFonts w:hint="eastAsia" w:ascii="Times New Roman" w:hAnsi="Times New Roman"/>
          <w:sz w:val="32"/>
          <w:szCs w:val="32"/>
          <w:highlight w:val="none"/>
        </w:rPr>
      </w:pPr>
      <w:r>
        <w:rPr>
          <w:rFonts w:hint="eastAsia" w:ascii="Times New Roman" w:hAnsi="Times New Roman"/>
          <w:sz w:val="32"/>
          <w:szCs w:val="32"/>
          <w:highlight w:val="none"/>
        </w:rPr>
        <w:t>日期：</w:t>
      </w:r>
    </w:p>
    <w:p>
      <w:pPr>
        <w:pStyle w:val="49"/>
        <w:ind w:firstLine="0" w:firstLineChars="0"/>
        <w:jc w:val="left"/>
        <w:outlineLvl w:val="0"/>
        <w:rPr>
          <w:sz w:val="32"/>
          <w:szCs w:val="32"/>
          <w:highlight w:val="none"/>
        </w:rPr>
      </w:pPr>
    </w:p>
    <w:p>
      <w:pPr>
        <w:pStyle w:val="49"/>
        <w:ind w:firstLine="0" w:firstLineChars="0"/>
        <w:jc w:val="left"/>
        <w:outlineLvl w:val="0"/>
        <w:rPr>
          <w:rFonts w:eastAsia="黑体"/>
          <w:sz w:val="28"/>
          <w:szCs w:val="44"/>
          <w:highlight w:val="none"/>
        </w:rPr>
      </w:pPr>
      <w:r>
        <w:rPr>
          <w:rFonts w:hint="eastAsia" w:eastAsia="黑体"/>
          <w:sz w:val="28"/>
          <w:szCs w:val="44"/>
          <w:highlight w:val="none"/>
        </w:rPr>
        <w:t>附件</w:t>
      </w:r>
      <w:r>
        <w:rPr>
          <w:rFonts w:hint="eastAsia" w:eastAsia="黑体"/>
          <w:sz w:val="28"/>
          <w:szCs w:val="44"/>
          <w:highlight w:val="none"/>
          <w:lang w:val="en-US" w:eastAsia="zh-CN"/>
        </w:rPr>
        <w:t xml:space="preserve">五 </w:t>
      </w:r>
      <w:r>
        <w:rPr>
          <w:rFonts w:hint="eastAsia" w:eastAsia="黑体"/>
          <w:sz w:val="28"/>
          <w:szCs w:val="44"/>
          <w:highlight w:val="none"/>
        </w:rPr>
        <w:t>承诺函</w:t>
      </w:r>
    </w:p>
    <w:p>
      <w:pPr>
        <w:pStyle w:val="49"/>
        <w:ind w:firstLine="0" w:firstLineChars="0"/>
        <w:jc w:val="center"/>
        <w:rPr>
          <w:rFonts w:eastAsia="仿宋_GB2312"/>
          <w:b/>
          <w:sz w:val="32"/>
          <w:szCs w:val="32"/>
          <w:highlight w:val="none"/>
        </w:rPr>
      </w:pPr>
      <w:r>
        <w:rPr>
          <w:rFonts w:hint="eastAsia" w:eastAsia="仿宋_GB2312"/>
          <w:b/>
          <w:sz w:val="32"/>
          <w:szCs w:val="32"/>
          <w:highlight w:val="none"/>
        </w:rPr>
        <w:t>承诺函</w:t>
      </w:r>
    </w:p>
    <w:p>
      <w:pPr>
        <w:rPr>
          <w:rFonts w:eastAsia="仿宋_GB2312"/>
          <w:sz w:val="32"/>
          <w:szCs w:val="32"/>
          <w:highlight w:val="none"/>
        </w:rPr>
      </w:pPr>
      <w:r>
        <w:rPr>
          <w:rFonts w:hint="eastAsia" w:eastAsia="仿宋_GB2312" w:cs="Times New Roman"/>
          <w:sz w:val="32"/>
          <w:szCs w:val="32"/>
          <w:highlight w:val="none"/>
          <w:u w:val="single"/>
          <w:lang w:val="en-US" w:eastAsia="zh-CN"/>
        </w:rPr>
        <w:t>东莞市东实旗云投资有限公司</w:t>
      </w:r>
      <w:r>
        <w:rPr>
          <w:rFonts w:hint="eastAsia" w:eastAsia="仿宋_GB2312"/>
          <w:sz w:val="32"/>
          <w:szCs w:val="32"/>
          <w:highlight w:val="none"/>
        </w:rPr>
        <w:t>：</w:t>
      </w:r>
    </w:p>
    <w:p>
      <w:pPr>
        <w:pStyle w:val="48"/>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eastAsia" w:eastAsia="仿宋_GB2312"/>
          <w:sz w:val="32"/>
          <w:szCs w:val="32"/>
          <w:highlight w:val="none"/>
          <w:u w:val="single"/>
          <w:lang w:val="en-US" w:eastAsia="zh-CN"/>
        </w:rPr>
        <w:t>东莞“算力产业岛”统筹经济测算及投融资模式分析</w:t>
      </w:r>
      <w:r>
        <w:rPr>
          <w:rFonts w:hint="eastAsia" w:eastAsia="仿宋_GB2312"/>
          <w:sz w:val="32"/>
          <w:szCs w:val="32"/>
          <w:highlight w:val="none"/>
          <w:u w:val="single"/>
          <w:lang w:eastAsia="zh-CN"/>
        </w:rPr>
        <w:t>服务</w:t>
      </w:r>
      <w:r>
        <w:rPr>
          <w:rFonts w:hint="eastAsia"/>
          <w:sz w:val="32"/>
          <w:szCs w:val="32"/>
          <w:highlight w:val="none"/>
        </w:rPr>
        <w:t>项目</w:t>
      </w:r>
      <w:r>
        <w:rPr>
          <w:rFonts w:hint="eastAsia" w:ascii="Times New Roman" w:hAnsi="Times New Roman"/>
          <w:sz w:val="32"/>
          <w:szCs w:val="32"/>
          <w:highlight w:val="none"/>
        </w:rPr>
        <w:t>投标工作，作出以下承诺：</w:t>
      </w:r>
    </w:p>
    <w:p>
      <w:pPr>
        <w:pStyle w:val="48"/>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我公司已充分了解采购项目情况，本次报价完全响应竞争性磋商文件的要求，我公司所提供的</w:t>
      </w:r>
      <w:r>
        <w:rPr>
          <w:rFonts w:hint="eastAsia" w:ascii="Times New Roman" w:hAnsi="Times New Roman"/>
          <w:sz w:val="32"/>
          <w:szCs w:val="32"/>
          <w:highlight w:val="none"/>
          <w:u w:val="single"/>
          <w:lang w:val="en-US" w:eastAsia="zh-CN"/>
        </w:rPr>
        <w:t>成果</w:t>
      </w:r>
      <w:r>
        <w:rPr>
          <w:rFonts w:hint="eastAsia" w:ascii="Times New Roman" w:hAnsi="Times New Roman"/>
          <w:sz w:val="32"/>
          <w:szCs w:val="32"/>
          <w:highlight w:val="none"/>
        </w:rPr>
        <w:t>等于或优于采购人需求，并承诺如不满足采购人需求，采购人有权取消合同并进行违约处罚。</w:t>
      </w:r>
    </w:p>
    <w:p>
      <w:pPr>
        <w:pStyle w:val="48"/>
        <w:ind w:firstLine="659"/>
        <w:rPr>
          <w:rFonts w:ascii="Times New Roman" w:hAnsi="Times New Roman"/>
          <w:sz w:val="32"/>
          <w:szCs w:val="32"/>
          <w:highlight w:val="none"/>
        </w:rPr>
      </w:pPr>
    </w:p>
    <w:p>
      <w:pPr>
        <w:pStyle w:val="48"/>
        <w:ind w:firstLine="0" w:firstLineChars="0"/>
        <w:jc w:val="left"/>
        <w:rPr>
          <w:rFonts w:ascii="Times New Roman" w:hAnsi="Times New Roman"/>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pStyle w:val="48"/>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8"/>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bookmarkEnd w:id="6"/>
    <w:p>
      <w:pPr>
        <w:pStyle w:val="48"/>
        <w:ind w:firstLine="0" w:firstLineChars="0"/>
        <w:jc w:val="left"/>
        <w:rPr>
          <w:rFonts w:ascii="Times New Roman" w:hAnsi="Times New Roman"/>
          <w:sz w:val="32"/>
          <w:szCs w:val="32"/>
          <w:highlight w:val="none"/>
        </w:rPr>
      </w:pPr>
    </w:p>
    <w:p>
      <w:pPr>
        <w:pStyle w:val="48"/>
        <w:ind w:firstLine="0" w:firstLineChars="0"/>
        <w:jc w:val="left"/>
        <w:rPr>
          <w:rFonts w:ascii="Times New Roman" w:hAnsi="Times New Roman"/>
          <w:sz w:val="32"/>
          <w:szCs w:val="32"/>
          <w:highlight w:val="none"/>
        </w:rPr>
      </w:pPr>
    </w:p>
    <w:p>
      <w:pPr>
        <w:pStyle w:val="48"/>
        <w:ind w:firstLine="0" w:firstLineChars="0"/>
        <w:jc w:val="left"/>
        <w:rPr>
          <w:rFonts w:hint="default" w:ascii="Times New Roman" w:hAnsi="Times New Roman" w:cs="Times New Roman"/>
          <w:kern w:val="0"/>
          <w:sz w:val="32"/>
          <w:szCs w:val="32"/>
          <w:highlight w:val="none"/>
          <w:lang w:val="en-US" w:eastAsia="zh-CN" w:bidi="ar-SA"/>
        </w:rPr>
      </w:pPr>
    </w:p>
    <w:sectPr>
      <w:headerReference r:id="rId5" w:type="default"/>
      <w:footerReference r:id="rId6" w:type="default"/>
      <w:pgSz w:w="11907" w:h="16840"/>
      <w:pgMar w:top="1531" w:right="1249" w:bottom="1418" w:left="1418" w:header="851"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6807F13-C09A-4DE3-8ECD-3E87AE589D8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02768F9-0397-40C9-8D7F-549D7ABC01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39F2A0C7-D9A4-447C-97F7-E2D174A8F30B}"/>
  </w:font>
  <w:font w:name="仿宋_GB2312">
    <w:panose1 w:val="02010609030101010101"/>
    <w:charset w:val="86"/>
    <w:family w:val="modern"/>
    <w:pitch w:val="default"/>
    <w:sig w:usb0="00000001" w:usb1="080E0000" w:usb2="00000000" w:usb3="00000000" w:csb0="00040000" w:csb1="00000000"/>
    <w:embedRegular r:id="rId4" w:fontKey="{35D59F01-6774-471E-9566-B0F20DFF6813}"/>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5" w:fontKey="{AB155665-0E08-43C9-96C9-E43EE6C0EC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6"/>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EBF5663"/>
    <w:multiLevelType w:val="multilevel"/>
    <w:tmpl w:val="0EBF5663"/>
    <w:lvl w:ilvl="0" w:tentative="0">
      <w:start w:val="1"/>
      <w:numFmt w:val="japaneseCounting"/>
      <w:pStyle w:val="73"/>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727DD9B"/>
    <w:multiLevelType w:val="multilevel"/>
    <w:tmpl w:val="2727DD9B"/>
    <w:lvl w:ilvl="0" w:tentative="0">
      <w:start w:val="1"/>
      <w:numFmt w:val="decimal"/>
      <w:pStyle w:val="22"/>
      <w:lvlText w:val="%1、"/>
      <w:lvlJc w:val="left"/>
      <w:pPr>
        <w:tabs>
          <w:tab w:val="left" w:pos="420"/>
        </w:tabs>
        <w:ind w:left="840" w:hanging="420"/>
      </w:pPr>
      <w:rPr>
        <w:rFonts w:ascii="Times New Roman" w:hAnsi="Times New Roman" w:eastAsia="Times New Roman" w:cs="Times New Roman"/>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3">
    <w:nsid w:val="32371590"/>
    <w:multiLevelType w:val="multilevel"/>
    <w:tmpl w:val="32371590"/>
    <w:lvl w:ilvl="0" w:tentative="0">
      <w:start w:val="1"/>
      <w:numFmt w:val="decimal"/>
      <w:lvlText w:val="第%1章 "/>
      <w:lvlJc w:val="left"/>
      <w:pPr>
        <w:tabs>
          <w:tab w:val="left" w:pos="0"/>
        </w:tabs>
        <w:ind w:left="0" w:firstLine="0"/>
      </w:pPr>
      <w:rPr>
        <w:rFonts w:hint="eastAsia" w:ascii="宋体" w:eastAsia="宋体"/>
        <w:b/>
        <w:bCs w:val="0"/>
        <w:i w:val="0"/>
        <w:iCs w:val="0"/>
        <w:sz w:val="28"/>
        <w:szCs w:val="24"/>
      </w:rPr>
    </w:lvl>
    <w:lvl w:ilvl="1" w:tentative="0">
      <w:start w:val="1"/>
      <w:numFmt w:val="decimal"/>
      <w:lvlText w:val="%1.%2"/>
      <w:lvlJc w:val="left"/>
      <w:pPr>
        <w:tabs>
          <w:tab w:val="left" w:pos="567"/>
        </w:tabs>
        <w:ind w:left="0" w:firstLine="0"/>
      </w:pPr>
      <w:rPr>
        <w:rFonts w:hint="eastAsia" w:ascii="宋体" w:eastAsia="宋体"/>
        <w:b/>
        <w:i w:val="0"/>
        <w:sz w:val="24"/>
        <w:szCs w:val="24"/>
      </w:rPr>
    </w:lvl>
    <w:lvl w:ilvl="2" w:tentative="0">
      <w:start w:val="1"/>
      <w:numFmt w:val="decimal"/>
      <w:pStyle w:val="80"/>
      <w:lvlText w:val="%1.%2.%3"/>
      <w:lvlJc w:val="left"/>
      <w:pPr>
        <w:tabs>
          <w:tab w:val="left" w:pos="567"/>
        </w:tabs>
        <w:ind w:left="0" w:firstLine="0"/>
      </w:pPr>
      <w:rPr>
        <w:rFonts w:hint="eastAsia" w:ascii="宋体" w:eastAsia="宋体"/>
        <w:b/>
        <w:i w:val="0"/>
        <w:sz w:val="24"/>
        <w:szCs w:val="24"/>
      </w:rPr>
    </w:lvl>
    <w:lvl w:ilvl="3" w:tentative="0">
      <w:start w:val="1"/>
      <w:numFmt w:val="decimal"/>
      <w:lvlText w:val="%1.%2.%3.%4"/>
      <w:lvlJc w:val="left"/>
      <w:pPr>
        <w:tabs>
          <w:tab w:val="left" w:pos="2125"/>
        </w:tabs>
        <w:ind w:left="1700" w:firstLine="0"/>
      </w:pPr>
      <w:rPr>
        <w:rFonts w:hint="eastAsia" w:ascii="宋体" w:eastAsia="宋体"/>
        <w:b w:val="0"/>
        <w:i w:val="0"/>
        <w:sz w:val="28"/>
        <w:szCs w:val="28"/>
      </w:rPr>
    </w:lvl>
    <w:lvl w:ilvl="4" w:tentative="0">
      <w:start w:val="1"/>
      <w:numFmt w:val="decimal"/>
      <w:lvlText w:val="(%5)"/>
      <w:lvlJc w:val="left"/>
      <w:pPr>
        <w:tabs>
          <w:tab w:val="left" w:pos="2976"/>
        </w:tabs>
        <w:ind w:left="2551" w:firstLine="0"/>
      </w:pPr>
      <w:rPr>
        <w:rFonts w:hint="eastAsia"/>
      </w:rPr>
    </w:lvl>
    <w:lvl w:ilvl="5" w:tentative="0">
      <w:start w:val="1"/>
      <w:numFmt w:val="lowerLetter"/>
      <w:lvlText w:val="(%6)"/>
      <w:lvlJc w:val="left"/>
      <w:pPr>
        <w:tabs>
          <w:tab w:val="left" w:pos="3826"/>
        </w:tabs>
        <w:ind w:left="3401" w:firstLine="0"/>
      </w:pPr>
      <w:rPr>
        <w:rFonts w:hint="eastAsia"/>
      </w:rPr>
    </w:lvl>
    <w:lvl w:ilvl="6" w:tentative="0">
      <w:start w:val="1"/>
      <w:numFmt w:val="lowerRoman"/>
      <w:lvlText w:val="(%7)"/>
      <w:lvlJc w:val="left"/>
      <w:pPr>
        <w:tabs>
          <w:tab w:val="left" w:pos="4677"/>
        </w:tabs>
        <w:ind w:left="4251" w:firstLine="0"/>
      </w:pPr>
      <w:rPr>
        <w:rFonts w:hint="eastAsia"/>
      </w:rPr>
    </w:lvl>
    <w:lvl w:ilvl="7" w:tentative="0">
      <w:start w:val="1"/>
      <w:numFmt w:val="lowerLetter"/>
      <w:lvlText w:val="(%8)"/>
      <w:lvlJc w:val="left"/>
      <w:pPr>
        <w:tabs>
          <w:tab w:val="left" w:pos="5527"/>
        </w:tabs>
        <w:ind w:left="5102" w:firstLine="0"/>
      </w:pPr>
      <w:rPr>
        <w:rFonts w:hint="eastAsia"/>
      </w:rPr>
    </w:lvl>
    <w:lvl w:ilvl="8" w:tentative="0">
      <w:start w:val="1"/>
      <w:numFmt w:val="lowerRoman"/>
      <w:lvlText w:val="(%9)"/>
      <w:lvlJc w:val="left"/>
      <w:pPr>
        <w:tabs>
          <w:tab w:val="left" w:pos="6377"/>
        </w:tabs>
        <w:ind w:left="5952" w:firstLine="0"/>
      </w:pPr>
      <w:rPr>
        <w:rFonts w:hint="eastAsia"/>
      </w:rPr>
    </w:lvl>
  </w:abstractNum>
  <w:abstractNum w:abstractNumId="4">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6099A159"/>
    <w:multiLevelType w:val="singleLevel"/>
    <w:tmpl w:val="6099A159"/>
    <w:lvl w:ilvl="0" w:tentative="0">
      <w:start w:val="1"/>
      <w:numFmt w:val="decimal"/>
      <w:suff w:val="nothing"/>
      <w:lvlText w:val="%1、"/>
      <w:lvlJc w:val="left"/>
      <w:rPr>
        <w:rFonts w:cs="Times New Roman"/>
      </w:rPr>
    </w:lvl>
  </w:abstractNum>
  <w:abstractNum w:abstractNumId="6">
    <w:nsid w:val="68B40337"/>
    <w:multiLevelType w:val="multilevel"/>
    <w:tmpl w:val="68B40337"/>
    <w:lvl w:ilvl="0" w:tentative="0">
      <w:start w:val="1"/>
      <w:numFmt w:val="japaneseCounting"/>
      <w:pStyle w:val="57"/>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7566BEF1"/>
    <w:multiLevelType w:val="singleLevel"/>
    <w:tmpl w:val="7566BEF1"/>
    <w:lvl w:ilvl="0" w:tentative="0">
      <w:start w:val="1"/>
      <w:numFmt w:val="bullet"/>
      <w:pStyle w:val="8"/>
      <w:lvlText w:val=""/>
      <w:lvlJc w:val="left"/>
      <w:pPr>
        <w:tabs>
          <w:tab w:val="left" w:pos="360"/>
        </w:tabs>
        <w:ind w:left="360" w:hanging="360"/>
      </w:pPr>
      <w:rPr>
        <w:rFonts w:hint="default" w:ascii="Wingdings" w:hAnsi="Wingdings"/>
      </w:rPr>
    </w:lvl>
  </w:abstractNum>
  <w:num w:numId="1">
    <w:abstractNumId w:val="7"/>
  </w:num>
  <w:num w:numId="2">
    <w:abstractNumId w:val="2"/>
  </w:num>
  <w:num w:numId="3">
    <w:abstractNumId w:val="6"/>
  </w:num>
  <w:num w:numId="4">
    <w:abstractNumId w:val="0"/>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MTA3NDRmNmE1YmY4NzYyZjhjMDRlNTA3MDM4MjY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944C8"/>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14F2C"/>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633A0"/>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822"/>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56252"/>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A4186"/>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2F76"/>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044EDF"/>
    <w:rsid w:val="0171247B"/>
    <w:rsid w:val="018A52A2"/>
    <w:rsid w:val="01FE7F15"/>
    <w:rsid w:val="024D543B"/>
    <w:rsid w:val="025A2098"/>
    <w:rsid w:val="02A61955"/>
    <w:rsid w:val="035D4211"/>
    <w:rsid w:val="03667C72"/>
    <w:rsid w:val="037D5EE3"/>
    <w:rsid w:val="03A65054"/>
    <w:rsid w:val="03B10A9D"/>
    <w:rsid w:val="03EA079A"/>
    <w:rsid w:val="04CF6E29"/>
    <w:rsid w:val="059366CF"/>
    <w:rsid w:val="05D00163"/>
    <w:rsid w:val="06393532"/>
    <w:rsid w:val="06F921C6"/>
    <w:rsid w:val="076377BD"/>
    <w:rsid w:val="0775073F"/>
    <w:rsid w:val="077C34B8"/>
    <w:rsid w:val="07801F81"/>
    <w:rsid w:val="078875E4"/>
    <w:rsid w:val="07A209C4"/>
    <w:rsid w:val="07BA6CEA"/>
    <w:rsid w:val="07F56F43"/>
    <w:rsid w:val="080D26DA"/>
    <w:rsid w:val="08190339"/>
    <w:rsid w:val="08284245"/>
    <w:rsid w:val="084E3602"/>
    <w:rsid w:val="084F4382"/>
    <w:rsid w:val="086F1260"/>
    <w:rsid w:val="0880226D"/>
    <w:rsid w:val="089F2BDE"/>
    <w:rsid w:val="08BB2505"/>
    <w:rsid w:val="08DB5857"/>
    <w:rsid w:val="092E7BC1"/>
    <w:rsid w:val="096B06C3"/>
    <w:rsid w:val="099A07E1"/>
    <w:rsid w:val="0A3A3817"/>
    <w:rsid w:val="0A535ED7"/>
    <w:rsid w:val="0A9B4FED"/>
    <w:rsid w:val="0AAF3339"/>
    <w:rsid w:val="0ABC5613"/>
    <w:rsid w:val="0AF6693D"/>
    <w:rsid w:val="0B096EC6"/>
    <w:rsid w:val="0B0C0A79"/>
    <w:rsid w:val="0B451F6A"/>
    <w:rsid w:val="0B9E79AE"/>
    <w:rsid w:val="0BAF186A"/>
    <w:rsid w:val="0C6F4C8D"/>
    <w:rsid w:val="0C757A49"/>
    <w:rsid w:val="0CC223BD"/>
    <w:rsid w:val="0D0E0EB6"/>
    <w:rsid w:val="0D144BCB"/>
    <w:rsid w:val="0D156991"/>
    <w:rsid w:val="0DB8493F"/>
    <w:rsid w:val="0DE142CB"/>
    <w:rsid w:val="0E500807"/>
    <w:rsid w:val="0E627166"/>
    <w:rsid w:val="0E7F7D24"/>
    <w:rsid w:val="0F071DD0"/>
    <w:rsid w:val="0FD83CA6"/>
    <w:rsid w:val="0FDC1CDC"/>
    <w:rsid w:val="100A15CB"/>
    <w:rsid w:val="10223C48"/>
    <w:rsid w:val="10546F4F"/>
    <w:rsid w:val="10725F43"/>
    <w:rsid w:val="12475EA9"/>
    <w:rsid w:val="12CC76D9"/>
    <w:rsid w:val="12E12507"/>
    <w:rsid w:val="12E82452"/>
    <w:rsid w:val="133360BD"/>
    <w:rsid w:val="13C33003"/>
    <w:rsid w:val="13EB3EF3"/>
    <w:rsid w:val="13FA2B76"/>
    <w:rsid w:val="141973E7"/>
    <w:rsid w:val="146E4633"/>
    <w:rsid w:val="14D8600C"/>
    <w:rsid w:val="14FB5ECC"/>
    <w:rsid w:val="150412EA"/>
    <w:rsid w:val="15044181"/>
    <w:rsid w:val="16010CC9"/>
    <w:rsid w:val="16094B1D"/>
    <w:rsid w:val="16245CF2"/>
    <w:rsid w:val="16607DB0"/>
    <w:rsid w:val="16BF7CB6"/>
    <w:rsid w:val="171438BA"/>
    <w:rsid w:val="17230955"/>
    <w:rsid w:val="17F66FFF"/>
    <w:rsid w:val="182770BA"/>
    <w:rsid w:val="18863017"/>
    <w:rsid w:val="18AC6D73"/>
    <w:rsid w:val="18B01B3E"/>
    <w:rsid w:val="18EF20E1"/>
    <w:rsid w:val="19482102"/>
    <w:rsid w:val="19C10B67"/>
    <w:rsid w:val="19E90995"/>
    <w:rsid w:val="1AEC38E6"/>
    <w:rsid w:val="1B061CDE"/>
    <w:rsid w:val="1B4716B4"/>
    <w:rsid w:val="1B593774"/>
    <w:rsid w:val="1BB77AA6"/>
    <w:rsid w:val="1BCD2D3B"/>
    <w:rsid w:val="1BDF1A9C"/>
    <w:rsid w:val="1BF6055E"/>
    <w:rsid w:val="1C08419D"/>
    <w:rsid w:val="1C2C554A"/>
    <w:rsid w:val="1C961170"/>
    <w:rsid w:val="1CB03FE0"/>
    <w:rsid w:val="1D1E0066"/>
    <w:rsid w:val="1D4D5FFD"/>
    <w:rsid w:val="1D6E28E3"/>
    <w:rsid w:val="1DC111EE"/>
    <w:rsid w:val="1DD34392"/>
    <w:rsid w:val="1DF77F2D"/>
    <w:rsid w:val="1E3E6037"/>
    <w:rsid w:val="1E4E1F1E"/>
    <w:rsid w:val="1F7A0970"/>
    <w:rsid w:val="1FC46A35"/>
    <w:rsid w:val="1FE25A1C"/>
    <w:rsid w:val="1FF53A33"/>
    <w:rsid w:val="202B1781"/>
    <w:rsid w:val="20892D10"/>
    <w:rsid w:val="209E2C67"/>
    <w:rsid w:val="2110329F"/>
    <w:rsid w:val="212A490A"/>
    <w:rsid w:val="213D4C42"/>
    <w:rsid w:val="216F32CA"/>
    <w:rsid w:val="218C41C3"/>
    <w:rsid w:val="22124112"/>
    <w:rsid w:val="227F2B8F"/>
    <w:rsid w:val="22CF05C2"/>
    <w:rsid w:val="233B1FA6"/>
    <w:rsid w:val="234C726B"/>
    <w:rsid w:val="23675930"/>
    <w:rsid w:val="23F57352"/>
    <w:rsid w:val="23FB094D"/>
    <w:rsid w:val="24434A2B"/>
    <w:rsid w:val="249A7996"/>
    <w:rsid w:val="24B03AD0"/>
    <w:rsid w:val="24BB1A2B"/>
    <w:rsid w:val="24E173CB"/>
    <w:rsid w:val="260B672B"/>
    <w:rsid w:val="263B0D6B"/>
    <w:rsid w:val="267E2359"/>
    <w:rsid w:val="26BC7CBC"/>
    <w:rsid w:val="26E46A21"/>
    <w:rsid w:val="27447ED5"/>
    <w:rsid w:val="275F3A77"/>
    <w:rsid w:val="282B6FF3"/>
    <w:rsid w:val="284F0253"/>
    <w:rsid w:val="28644870"/>
    <w:rsid w:val="28F514EA"/>
    <w:rsid w:val="2930795C"/>
    <w:rsid w:val="293937A4"/>
    <w:rsid w:val="295219C7"/>
    <w:rsid w:val="297B3219"/>
    <w:rsid w:val="29F00AF0"/>
    <w:rsid w:val="29F96AE1"/>
    <w:rsid w:val="2A5C1D7F"/>
    <w:rsid w:val="2A9521F9"/>
    <w:rsid w:val="2AE949DF"/>
    <w:rsid w:val="2B3B474B"/>
    <w:rsid w:val="2B505C73"/>
    <w:rsid w:val="2B68485A"/>
    <w:rsid w:val="2B8D044E"/>
    <w:rsid w:val="2BAA6A15"/>
    <w:rsid w:val="2BB3779B"/>
    <w:rsid w:val="2BF9248E"/>
    <w:rsid w:val="2C016BB8"/>
    <w:rsid w:val="2C1A6E28"/>
    <w:rsid w:val="2C2D409C"/>
    <w:rsid w:val="2CA64222"/>
    <w:rsid w:val="2CCD665D"/>
    <w:rsid w:val="2D77461B"/>
    <w:rsid w:val="2E400C5F"/>
    <w:rsid w:val="2E5209E3"/>
    <w:rsid w:val="2E9C2616"/>
    <w:rsid w:val="2EB01AFE"/>
    <w:rsid w:val="2F7A1E8B"/>
    <w:rsid w:val="2F8D1DFF"/>
    <w:rsid w:val="3014164A"/>
    <w:rsid w:val="30592C7B"/>
    <w:rsid w:val="30736BF1"/>
    <w:rsid w:val="3099642D"/>
    <w:rsid w:val="30A2478A"/>
    <w:rsid w:val="30D1119A"/>
    <w:rsid w:val="30E92AA4"/>
    <w:rsid w:val="30F12F4C"/>
    <w:rsid w:val="3112402E"/>
    <w:rsid w:val="31162566"/>
    <w:rsid w:val="311F42AA"/>
    <w:rsid w:val="313D3E38"/>
    <w:rsid w:val="316F10D1"/>
    <w:rsid w:val="31790018"/>
    <w:rsid w:val="31E24CE9"/>
    <w:rsid w:val="32324D69"/>
    <w:rsid w:val="32611BF0"/>
    <w:rsid w:val="32722C3D"/>
    <w:rsid w:val="32894C60"/>
    <w:rsid w:val="3289763F"/>
    <w:rsid w:val="329614A6"/>
    <w:rsid w:val="32A76BB9"/>
    <w:rsid w:val="32CD26AA"/>
    <w:rsid w:val="32EB71F5"/>
    <w:rsid w:val="333848AB"/>
    <w:rsid w:val="33A83294"/>
    <w:rsid w:val="33CB2DFE"/>
    <w:rsid w:val="33DE0FDB"/>
    <w:rsid w:val="34011E26"/>
    <w:rsid w:val="340547BA"/>
    <w:rsid w:val="34166D29"/>
    <w:rsid w:val="341B4D23"/>
    <w:rsid w:val="34871219"/>
    <w:rsid w:val="35143164"/>
    <w:rsid w:val="35202EDB"/>
    <w:rsid w:val="358D4D4D"/>
    <w:rsid w:val="35CA7CFF"/>
    <w:rsid w:val="35E46400"/>
    <w:rsid w:val="35E46651"/>
    <w:rsid w:val="36444227"/>
    <w:rsid w:val="36A81FB2"/>
    <w:rsid w:val="3722158D"/>
    <w:rsid w:val="3738716E"/>
    <w:rsid w:val="375E09FC"/>
    <w:rsid w:val="3767221E"/>
    <w:rsid w:val="37FA4E54"/>
    <w:rsid w:val="382A3B4C"/>
    <w:rsid w:val="38525FA9"/>
    <w:rsid w:val="385E6B8E"/>
    <w:rsid w:val="386844B1"/>
    <w:rsid w:val="39003F1D"/>
    <w:rsid w:val="39276876"/>
    <w:rsid w:val="392B2930"/>
    <w:rsid w:val="392B413C"/>
    <w:rsid w:val="39420173"/>
    <w:rsid w:val="3944039D"/>
    <w:rsid w:val="394C69A7"/>
    <w:rsid w:val="39532ACC"/>
    <w:rsid w:val="395F7611"/>
    <w:rsid w:val="3A246838"/>
    <w:rsid w:val="3AC853CC"/>
    <w:rsid w:val="3C2C640D"/>
    <w:rsid w:val="3C325B73"/>
    <w:rsid w:val="3C582CD8"/>
    <w:rsid w:val="3C8B75C6"/>
    <w:rsid w:val="3C8C18BC"/>
    <w:rsid w:val="3C8C714B"/>
    <w:rsid w:val="3CCE5D2E"/>
    <w:rsid w:val="3D9463BC"/>
    <w:rsid w:val="3DBD17B8"/>
    <w:rsid w:val="3DD0308B"/>
    <w:rsid w:val="3E094E14"/>
    <w:rsid w:val="3E2546CD"/>
    <w:rsid w:val="3E543D7F"/>
    <w:rsid w:val="3E5D7122"/>
    <w:rsid w:val="3EAB24B3"/>
    <w:rsid w:val="3F67457A"/>
    <w:rsid w:val="3FE20637"/>
    <w:rsid w:val="401364B0"/>
    <w:rsid w:val="40531C58"/>
    <w:rsid w:val="405E23AF"/>
    <w:rsid w:val="40621555"/>
    <w:rsid w:val="40670F93"/>
    <w:rsid w:val="40B93621"/>
    <w:rsid w:val="40B97058"/>
    <w:rsid w:val="41127A9D"/>
    <w:rsid w:val="41192D98"/>
    <w:rsid w:val="41283EAE"/>
    <w:rsid w:val="413E5CD9"/>
    <w:rsid w:val="4182744A"/>
    <w:rsid w:val="41E36253"/>
    <w:rsid w:val="4244243B"/>
    <w:rsid w:val="425B4190"/>
    <w:rsid w:val="42C64AFA"/>
    <w:rsid w:val="4313724F"/>
    <w:rsid w:val="43425F9D"/>
    <w:rsid w:val="435527DB"/>
    <w:rsid w:val="43A76602"/>
    <w:rsid w:val="43C57129"/>
    <w:rsid w:val="43E3363E"/>
    <w:rsid w:val="43F465D0"/>
    <w:rsid w:val="442A053D"/>
    <w:rsid w:val="44440739"/>
    <w:rsid w:val="446F65B8"/>
    <w:rsid w:val="44E26B70"/>
    <w:rsid w:val="44F057A6"/>
    <w:rsid w:val="44F10C66"/>
    <w:rsid w:val="44FE3292"/>
    <w:rsid w:val="452901C3"/>
    <w:rsid w:val="45A95346"/>
    <w:rsid w:val="45AC60E8"/>
    <w:rsid w:val="45DF1559"/>
    <w:rsid w:val="46274432"/>
    <w:rsid w:val="46416F41"/>
    <w:rsid w:val="466745CC"/>
    <w:rsid w:val="46C21E83"/>
    <w:rsid w:val="46C4203A"/>
    <w:rsid w:val="470E29AE"/>
    <w:rsid w:val="47767A51"/>
    <w:rsid w:val="47786CD0"/>
    <w:rsid w:val="48457423"/>
    <w:rsid w:val="48725988"/>
    <w:rsid w:val="48896172"/>
    <w:rsid w:val="48B307F6"/>
    <w:rsid w:val="48BD67FB"/>
    <w:rsid w:val="490623B9"/>
    <w:rsid w:val="49C5739A"/>
    <w:rsid w:val="49CB0CCD"/>
    <w:rsid w:val="49E859C3"/>
    <w:rsid w:val="49F6647E"/>
    <w:rsid w:val="49FF1D2D"/>
    <w:rsid w:val="4A8F2BD7"/>
    <w:rsid w:val="4AA349F3"/>
    <w:rsid w:val="4AA610D6"/>
    <w:rsid w:val="4AE72A13"/>
    <w:rsid w:val="4B0C055A"/>
    <w:rsid w:val="4B203907"/>
    <w:rsid w:val="4B664C34"/>
    <w:rsid w:val="4B792F57"/>
    <w:rsid w:val="4BEB0981"/>
    <w:rsid w:val="4BFB2486"/>
    <w:rsid w:val="4C6857AE"/>
    <w:rsid w:val="4C8B4A7C"/>
    <w:rsid w:val="4CBB706C"/>
    <w:rsid w:val="4CFC368B"/>
    <w:rsid w:val="4DF5539E"/>
    <w:rsid w:val="4E3E7C12"/>
    <w:rsid w:val="4E5F6FE2"/>
    <w:rsid w:val="4E7D412D"/>
    <w:rsid w:val="4EBF2397"/>
    <w:rsid w:val="4F086AAF"/>
    <w:rsid w:val="4F1B5351"/>
    <w:rsid w:val="4F214558"/>
    <w:rsid w:val="4F360749"/>
    <w:rsid w:val="4FA00EEC"/>
    <w:rsid w:val="5069668A"/>
    <w:rsid w:val="50A00434"/>
    <w:rsid w:val="50A83CB2"/>
    <w:rsid w:val="51245ADB"/>
    <w:rsid w:val="512B42F2"/>
    <w:rsid w:val="52814815"/>
    <w:rsid w:val="528573B9"/>
    <w:rsid w:val="52E278D7"/>
    <w:rsid w:val="52F4031D"/>
    <w:rsid w:val="534607DE"/>
    <w:rsid w:val="535D26A2"/>
    <w:rsid w:val="538E5DEC"/>
    <w:rsid w:val="54780F3F"/>
    <w:rsid w:val="54A24B77"/>
    <w:rsid w:val="54BE5C29"/>
    <w:rsid w:val="55204D75"/>
    <w:rsid w:val="5525280C"/>
    <w:rsid w:val="55432F2F"/>
    <w:rsid w:val="55962289"/>
    <w:rsid w:val="55B55F4A"/>
    <w:rsid w:val="56D076DF"/>
    <w:rsid w:val="56E34736"/>
    <w:rsid w:val="56FB15A3"/>
    <w:rsid w:val="56FF0A48"/>
    <w:rsid w:val="572C3C94"/>
    <w:rsid w:val="572E21F0"/>
    <w:rsid w:val="57806BBC"/>
    <w:rsid w:val="580B5808"/>
    <w:rsid w:val="5812679C"/>
    <w:rsid w:val="587679B8"/>
    <w:rsid w:val="58963DA7"/>
    <w:rsid w:val="58F11BA8"/>
    <w:rsid w:val="590673DE"/>
    <w:rsid w:val="592C3305"/>
    <w:rsid w:val="59330A8D"/>
    <w:rsid w:val="5960589E"/>
    <w:rsid w:val="59613AE1"/>
    <w:rsid w:val="59A927FA"/>
    <w:rsid w:val="59C5737D"/>
    <w:rsid w:val="5A2C7551"/>
    <w:rsid w:val="5A400720"/>
    <w:rsid w:val="5A7B10EF"/>
    <w:rsid w:val="5ACE2D0B"/>
    <w:rsid w:val="5B2555BE"/>
    <w:rsid w:val="5B334E75"/>
    <w:rsid w:val="5B4A57FA"/>
    <w:rsid w:val="5B644C76"/>
    <w:rsid w:val="5CF4139A"/>
    <w:rsid w:val="5D311E27"/>
    <w:rsid w:val="5D5A2969"/>
    <w:rsid w:val="5D6834E9"/>
    <w:rsid w:val="5D693C9C"/>
    <w:rsid w:val="5DE973D6"/>
    <w:rsid w:val="5E31340E"/>
    <w:rsid w:val="5E3E428F"/>
    <w:rsid w:val="5E8B3789"/>
    <w:rsid w:val="5E8D2D21"/>
    <w:rsid w:val="5EBD1212"/>
    <w:rsid w:val="5F756B26"/>
    <w:rsid w:val="60403F25"/>
    <w:rsid w:val="605300FC"/>
    <w:rsid w:val="605D089E"/>
    <w:rsid w:val="60BD66F2"/>
    <w:rsid w:val="60C84901"/>
    <w:rsid w:val="617A3AAE"/>
    <w:rsid w:val="61AF6563"/>
    <w:rsid w:val="61B869B7"/>
    <w:rsid w:val="61D75993"/>
    <w:rsid w:val="623F329A"/>
    <w:rsid w:val="626313BC"/>
    <w:rsid w:val="62695E27"/>
    <w:rsid w:val="628242DE"/>
    <w:rsid w:val="62B26043"/>
    <w:rsid w:val="62B71A1B"/>
    <w:rsid w:val="62DE47FE"/>
    <w:rsid w:val="636127C3"/>
    <w:rsid w:val="63975341"/>
    <w:rsid w:val="63CA2346"/>
    <w:rsid w:val="63D860B7"/>
    <w:rsid w:val="641C0CE8"/>
    <w:rsid w:val="64350E85"/>
    <w:rsid w:val="6500728A"/>
    <w:rsid w:val="6541100E"/>
    <w:rsid w:val="654C0BA8"/>
    <w:rsid w:val="65764611"/>
    <w:rsid w:val="664352EB"/>
    <w:rsid w:val="672079BD"/>
    <w:rsid w:val="67510ED3"/>
    <w:rsid w:val="6783713B"/>
    <w:rsid w:val="67F30AB9"/>
    <w:rsid w:val="680D3662"/>
    <w:rsid w:val="683A06FA"/>
    <w:rsid w:val="683E7EE4"/>
    <w:rsid w:val="68CE384C"/>
    <w:rsid w:val="69360C2E"/>
    <w:rsid w:val="696610E4"/>
    <w:rsid w:val="6A136556"/>
    <w:rsid w:val="6A141639"/>
    <w:rsid w:val="6A50353C"/>
    <w:rsid w:val="6A727B6E"/>
    <w:rsid w:val="6A83721D"/>
    <w:rsid w:val="6AE21101"/>
    <w:rsid w:val="6B1A5082"/>
    <w:rsid w:val="6B4F3B9E"/>
    <w:rsid w:val="6B77555F"/>
    <w:rsid w:val="6BA86515"/>
    <w:rsid w:val="6BD63153"/>
    <w:rsid w:val="6C5B55DC"/>
    <w:rsid w:val="6CA25624"/>
    <w:rsid w:val="6CAE03DD"/>
    <w:rsid w:val="6CB13655"/>
    <w:rsid w:val="6CE56E6B"/>
    <w:rsid w:val="6D032DAA"/>
    <w:rsid w:val="6E005A26"/>
    <w:rsid w:val="6E080427"/>
    <w:rsid w:val="6E6329C5"/>
    <w:rsid w:val="6E7C00CB"/>
    <w:rsid w:val="6EB02AF9"/>
    <w:rsid w:val="6EFF345A"/>
    <w:rsid w:val="6F0E41D6"/>
    <w:rsid w:val="6FB4540B"/>
    <w:rsid w:val="70020186"/>
    <w:rsid w:val="701D2A7B"/>
    <w:rsid w:val="705F6B67"/>
    <w:rsid w:val="70C206E3"/>
    <w:rsid w:val="70C5656F"/>
    <w:rsid w:val="70C73255"/>
    <w:rsid w:val="70F5165C"/>
    <w:rsid w:val="713036D2"/>
    <w:rsid w:val="71610FBE"/>
    <w:rsid w:val="71C04F18"/>
    <w:rsid w:val="71DB0970"/>
    <w:rsid w:val="71F17B50"/>
    <w:rsid w:val="71FA46F4"/>
    <w:rsid w:val="724C4EAE"/>
    <w:rsid w:val="725008FF"/>
    <w:rsid w:val="72656113"/>
    <w:rsid w:val="72760778"/>
    <w:rsid w:val="72BA2638"/>
    <w:rsid w:val="72D66D46"/>
    <w:rsid w:val="730661F8"/>
    <w:rsid w:val="73111144"/>
    <w:rsid w:val="731358A4"/>
    <w:rsid w:val="736A2BBC"/>
    <w:rsid w:val="740F4224"/>
    <w:rsid w:val="743104E3"/>
    <w:rsid w:val="74320C3C"/>
    <w:rsid w:val="74513162"/>
    <w:rsid w:val="74AD3754"/>
    <w:rsid w:val="74CD194A"/>
    <w:rsid w:val="75247A77"/>
    <w:rsid w:val="75431AF8"/>
    <w:rsid w:val="757B75BC"/>
    <w:rsid w:val="75FD6242"/>
    <w:rsid w:val="766A6469"/>
    <w:rsid w:val="76756366"/>
    <w:rsid w:val="76A665D3"/>
    <w:rsid w:val="76B64EC4"/>
    <w:rsid w:val="773F421D"/>
    <w:rsid w:val="7755108B"/>
    <w:rsid w:val="77642B72"/>
    <w:rsid w:val="78BD1F9D"/>
    <w:rsid w:val="78E52B1B"/>
    <w:rsid w:val="79012D05"/>
    <w:rsid w:val="79122841"/>
    <w:rsid w:val="79201CE1"/>
    <w:rsid w:val="793C41D4"/>
    <w:rsid w:val="79646A3F"/>
    <w:rsid w:val="79B14724"/>
    <w:rsid w:val="79D6057E"/>
    <w:rsid w:val="7A0061D0"/>
    <w:rsid w:val="7A237134"/>
    <w:rsid w:val="7A4863B9"/>
    <w:rsid w:val="7B3E0A41"/>
    <w:rsid w:val="7B551150"/>
    <w:rsid w:val="7B794C12"/>
    <w:rsid w:val="7BA615A2"/>
    <w:rsid w:val="7BB25616"/>
    <w:rsid w:val="7BF83610"/>
    <w:rsid w:val="7C323980"/>
    <w:rsid w:val="7C5859EC"/>
    <w:rsid w:val="7C593139"/>
    <w:rsid w:val="7C7E6484"/>
    <w:rsid w:val="7CD767D8"/>
    <w:rsid w:val="7D7657C0"/>
    <w:rsid w:val="7DA51842"/>
    <w:rsid w:val="7E2529F7"/>
    <w:rsid w:val="7E795C74"/>
    <w:rsid w:val="7E8A1CF8"/>
    <w:rsid w:val="7E9C72FC"/>
    <w:rsid w:val="7EC02193"/>
    <w:rsid w:val="7F1518D2"/>
    <w:rsid w:val="7F470157"/>
    <w:rsid w:val="7FAE4995"/>
    <w:rsid w:val="7FC30518"/>
    <w:rsid w:val="7FCE7F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nhideWhenUsed="0" w:uiPriority="0" w:semiHidden="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6"/>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8"/>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9"/>
    <w:qFormat/>
    <w:uiPriority w:val="99"/>
    <w:pPr>
      <w:keepNext/>
      <w:keepLines/>
      <w:spacing w:before="280" w:after="290" w:line="376" w:lineRule="auto"/>
      <w:outlineLvl w:val="3"/>
    </w:pPr>
    <w:rPr>
      <w:rFonts w:ascii="Arial" w:hAnsi="Arial" w:eastAsia="黑体"/>
      <w:b/>
      <w:bCs/>
      <w:sz w:val="28"/>
      <w:szCs w:val="28"/>
    </w:rPr>
  </w:style>
  <w:style w:type="paragraph" w:styleId="6">
    <w:name w:val="heading 8"/>
    <w:basedOn w:val="1"/>
    <w:next w:val="1"/>
    <w:qFormat/>
    <w:locked/>
    <w:uiPriority w:val="0"/>
    <w:pPr>
      <w:keepNext/>
      <w:keepLines/>
      <w:widowControl/>
      <w:tabs>
        <w:tab w:val="left" w:pos="1440"/>
      </w:tabs>
      <w:autoSpaceDE/>
      <w:autoSpaceDN/>
      <w:adjustRightInd/>
      <w:spacing w:before="240" w:after="64" w:line="320" w:lineRule="auto"/>
      <w:ind w:left="1440" w:hanging="1440"/>
      <w:outlineLvl w:val="7"/>
    </w:pPr>
    <w:rPr>
      <w:rFonts w:ascii="Arial" w:hAnsi="Arial" w:eastAsia="黑体"/>
    </w:rPr>
  </w:style>
  <w:style w:type="character" w:default="1" w:styleId="29">
    <w:name w:val="Default Paragraph Font"/>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6"/>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List Bullet"/>
    <w:basedOn w:val="1"/>
    <w:semiHidden/>
    <w:unhideWhenUsed/>
    <w:qFormat/>
    <w:uiPriority w:val="99"/>
    <w:pPr>
      <w:numPr>
        <w:ilvl w:val="0"/>
        <w:numId w:val="1"/>
      </w:numPr>
    </w:pPr>
  </w:style>
  <w:style w:type="paragraph" w:styleId="9">
    <w:name w:val="Document Map"/>
    <w:basedOn w:val="1"/>
    <w:link w:val="40"/>
    <w:qFormat/>
    <w:uiPriority w:val="99"/>
    <w:rPr>
      <w:rFonts w:ascii="宋体"/>
      <w:sz w:val="18"/>
      <w:szCs w:val="18"/>
    </w:rPr>
  </w:style>
  <w:style w:type="paragraph" w:styleId="10">
    <w:name w:val="toa heading"/>
    <w:basedOn w:val="1"/>
    <w:next w:val="1"/>
    <w:qFormat/>
    <w:uiPriority w:val="0"/>
    <w:pPr>
      <w:snapToGrid w:val="0"/>
      <w:spacing w:before="120" w:line="360" w:lineRule="auto"/>
    </w:pPr>
    <w:rPr>
      <w:rFonts w:ascii="Arial" w:hAnsi="Arial"/>
      <w:snapToGrid w:val="0"/>
      <w:color w:val="000000"/>
    </w:rPr>
  </w:style>
  <w:style w:type="paragraph" w:styleId="11">
    <w:name w:val="annotation text"/>
    <w:basedOn w:val="1"/>
    <w:link w:val="41"/>
    <w:qFormat/>
    <w:uiPriority w:val="99"/>
    <w:pPr>
      <w:jc w:val="left"/>
    </w:pPr>
  </w:style>
  <w:style w:type="paragraph" w:styleId="12">
    <w:name w:val="Body Text"/>
    <w:basedOn w:val="1"/>
    <w:next w:val="13"/>
    <w:link w:val="42"/>
    <w:qFormat/>
    <w:uiPriority w:val="99"/>
    <w:pPr>
      <w:spacing w:after="120"/>
    </w:pPr>
  </w:style>
  <w:style w:type="paragraph" w:styleId="13">
    <w:name w:val="Body Text First Indent"/>
    <w:basedOn w:val="12"/>
    <w:next w:val="14"/>
    <w:link w:val="46"/>
    <w:qFormat/>
    <w:uiPriority w:val="99"/>
    <w:pPr>
      <w:widowControl/>
      <w:ind w:firstLine="420" w:firstLineChars="100"/>
    </w:pPr>
    <w:rPr>
      <w:rFonts w:ascii="Calibri" w:hAnsi="Calibri" w:cs="宋体"/>
      <w:szCs w:val="22"/>
    </w:rPr>
  </w:style>
  <w:style w:type="paragraph" w:customStyle="1" w:styleId="14">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 w:type="paragraph" w:styleId="15">
    <w:name w:val="Body Text Indent"/>
    <w:basedOn w:val="1"/>
    <w:next w:val="16"/>
    <w:qFormat/>
    <w:uiPriority w:val="0"/>
    <w:pPr>
      <w:ind w:left="567" w:leftChars="270"/>
    </w:pPr>
  </w:style>
  <w:style w:type="paragraph" w:styleId="16">
    <w:name w:val="envelope return"/>
    <w:basedOn w:val="1"/>
    <w:unhideWhenUsed/>
    <w:qFormat/>
    <w:uiPriority w:val="99"/>
  </w:style>
  <w:style w:type="paragraph" w:styleId="17">
    <w:name w:val="Plain Text"/>
    <w:basedOn w:val="1"/>
    <w:next w:val="1"/>
    <w:link w:val="58"/>
    <w:qFormat/>
    <w:uiPriority w:val="0"/>
    <w:pPr>
      <w:tabs>
        <w:tab w:val="left" w:pos="-105"/>
      </w:tabs>
      <w:spacing w:line="440" w:lineRule="exact"/>
      <w:ind w:right="-147" w:rightChars="-70"/>
      <w:outlineLvl w:val="2"/>
    </w:pPr>
    <w:rPr>
      <w:rFonts w:ascii="宋体" w:hAnsi="Courier New"/>
      <w:sz w:val="24"/>
      <w:szCs w:val="21"/>
    </w:rPr>
  </w:style>
  <w:style w:type="paragraph" w:styleId="18">
    <w:name w:val="Balloon Text"/>
    <w:basedOn w:val="1"/>
    <w:link w:val="43"/>
    <w:qFormat/>
    <w:uiPriority w:val="99"/>
    <w:rPr>
      <w:sz w:val="18"/>
      <w:szCs w:val="18"/>
    </w:rPr>
  </w:style>
  <w:style w:type="paragraph" w:styleId="19">
    <w:name w:val="footer"/>
    <w:basedOn w:val="1"/>
    <w:link w:val="44"/>
    <w:qFormat/>
    <w:uiPriority w:val="99"/>
    <w:pPr>
      <w:tabs>
        <w:tab w:val="center" w:pos="4153"/>
        <w:tab w:val="right" w:pos="8306"/>
      </w:tabs>
      <w:snapToGrid w:val="0"/>
      <w:jc w:val="left"/>
    </w:pPr>
    <w:rPr>
      <w:sz w:val="18"/>
      <w:szCs w:val="18"/>
    </w:rPr>
  </w:style>
  <w:style w:type="paragraph" w:styleId="20">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22">
    <w:name w:val="List"/>
    <w:basedOn w:val="1"/>
    <w:qFormat/>
    <w:uiPriority w:val="0"/>
    <w:pPr>
      <w:numPr>
        <w:ilvl w:val="0"/>
        <w:numId w:val="2"/>
      </w:numPr>
      <w:snapToGrid w:val="0"/>
      <w:spacing w:line="300" w:lineRule="auto"/>
    </w:pPr>
  </w:style>
  <w:style w:type="paragraph" w:styleId="2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5">
    <w:name w:val="annotation subject"/>
    <w:basedOn w:val="11"/>
    <w:next w:val="11"/>
    <w:link w:val="63"/>
    <w:semiHidden/>
    <w:qFormat/>
    <w:uiPriority w:val="99"/>
    <w:rPr>
      <w:b/>
      <w:bCs/>
    </w:rPr>
  </w:style>
  <w:style w:type="paragraph" w:styleId="26">
    <w:name w:val="Body Text First Indent 2"/>
    <w:basedOn w:val="15"/>
    <w:qFormat/>
    <w:uiPriority w:val="0"/>
    <w:pPr>
      <w:ind w:firstLine="420" w:firstLineChars="200"/>
    </w:pPr>
    <w:rPr>
      <w:color w:val="000000"/>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locked/>
    <w:uiPriority w:val="0"/>
    <w:rPr>
      <w:b/>
      <w:bCs/>
    </w:rPr>
  </w:style>
  <w:style w:type="character" w:styleId="31">
    <w:name w:val="page number"/>
    <w:qFormat/>
    <w:uiPriority w:val="0"/>
    <w:rPr>
      <w:rFonts w:ascii="Times New Roman" w:hAnsi="Times New Roman" w:eastAsia="宋体" w:cs="Times New Roman"/>
    </w:rPr>
  </w:style>
  <w:style w:type="character" w:styleId="32">
    <w:name w:val="Hyperlink"/>
    <w:qFormat/>
    <w:uiPriority w:val="99"/>
    <w:rPr>
      <w:rFonts w:cs="Times New Roman"/>
      <w:color w:val="0000FF"/>
      <w:u w:val="single"/>
    </w:rPr>
  </w:style>
  <w:style w:type="character" w:styleId="33">
    <w:name w:val="annotation reference"/>
    <w:basedOn w:val="29"/>
    <w:qFormat/>
    <w:uiPriority w:val="99"/>
    <w:rPr>
      <w:rFonts w:cs="Times New Roman"/>
      <w:sz w:val="21"/>
      <w:szCs w:val="21"/>
    </w:rPr>
  </w:style>
  <w:style w:type="paragraph" w:customStyle="1" w:styleId="34">
    <w:name w:val="正文2"/>
    <w:basedOn w:val="7"/>
    <w:qFormat/>
    <w:uiPriority w:val="0"/>
    <w:pPr>
      <w:jc w:val="both"/>
    </w:pPr>
    <w:rPr>
      <w:rFonts w:ascii="Times New Roman" w:hAnsi="Times New Roman" w:eastAsia="宋体"/>
      <w:kern w:val="2"/>
      <w:sz w:val="21"/>
      <w:szCs w:val="21"/>
    </w:rPr>
  </w:style>
  <w:style w:type="paragraph" w:customStyle="1" w:styleId="3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6">
    <w:name w:val="标题 1 Char"/>
    <w:link w:val="3"/>
    <w:qFormat/>
    <w:locked/>
    <w:uiPriority w:val="99"/>
    <w:rPr>
      <w:rFonts w:ascii="Times New Roman" w:hAnsi="Times New Roman" w:eastAsia="宋体" w:cs="Times New Roman"/>
      <w:b/>
      <w:bCs/>
      <w:kern w:val="44"/>
      <w:sz w:val="44"/>
      <w:szCs w:val="44"/>
    </w:rPr>
  </w:style>
  <w:style w:type="character" w:customStyle="1" w:styleId="37">
    <w:name w:val="标题 2 Char"/>
    <w:link w:val="2"/>
    <w:qFormat/>
    <w:locked/>
    <w:uiPriority w:val="99"/>
    <w:rPr>
      <w:rFonts w:ascii="Cambria" w:hAnsi="Cambria" w:eastAsia="宋体" w:cs="Times New Roman"/>
      <w:b/>
      <w:bCs/>
      <w:kern w:val="2"/>
      <w:sz w:val="32"/>
      <w:szCs w:val="32"/>
    </w:rPr>
  </w:style>
  <w:style w:type="character" w:customStyle="1" w:styleId="38">
    <w:name w:val="标题 3 Char"/>
    <w:link w:val="4"/>
    <w:qFormat/>
    <w:locked/>
    <w:uiPriority w:val="99"/>
    <w:rPr>
      <w:rFonts w:eastAsia="宋体" w:cs="Times New Roman"/>
      <w:b/>
      <w:sz w:val="32"/>
    </w:rPr>
  </w:style>
  <w:style w:type="character" w:customStyle="1" w:styleId="39">
    <w:name w:val="标题 4 Char"/>
    <w:link w:val="5"/>
    <w:qFormat/>
    <w:locked/>
    <w:uiPriority w:val="99"/>
    <w:rPr>
      <w:rFonts w:ascii="Arial" w:hAnsi="Arial" w:eastAsia="黑体" w:cs="Times New Roman"/>
      <w:b/>
      <w:bCs/>
      <w:kern w:val="2"/>
      <w:sz w:val="28"/>
      <w:szCs w:val="28"/>
    </w:rPr>
  </w:style>
  <w:style w:type="character" w:customStyle="1" w:styleId="40">
    <w:name w:val="文档结构图 Char"/>
    <w:link w:val="9"/>
    <w:qFormat/>
    <w:locked/>
    <w:uiPriority w:val="99"/>
    <w:rPr>
      <w:rFonts w:ascii="宋体" w:hAnsi="Times New Roman" w:eastAsia="宋体" w:cs="Times New Roman"/>
      <w:kern w:val="2"/>
      <w:sz w:val="18"/>
      <w:szCs w:val="18"/>
    </w:rPr>
  </w:style>
  <w:style w:type="character" w:customStyle="1" w:styleId="41">
    <w:name w:val="批注文字 Char"/>
    <w:link w:val="11"/>
    <w:qFormat/>
    <w:locked/>
    <w:uiPriority w:val="99"/>
    <w:rPr>
      <w:rFonts w:ascii="Times New Roman" w:hAnsi="Times New Roman" w:cs="Times New Roman"/>
      <w:kern w:val="2"/>
      <w:sz w:val="21"/>
    </w:rPr>
  </w:style>
  <w:style w:type="character" w:customStyle="1" w:styleId="42">
    <w:name w:val="正文文本 Char"/>
    <w:link w:val="12"/>
    <w:qFormat/>
    <w:locked/>
    <w:uiPriority w:val="99"/>
    <w:rPr>
      <w:rFonts w:ascii="Times New Roman" w:hAnsi="Times New Roman" w:eastAsia="宋体" w:cs="Times New Roman"/>
      <w:sz w:val="20"/>
      <w:szCs w:val="20"/>
    </w:rPr>
  </w:style>
  <w:style w:type="character" w:customStyle="1" w:styleId="43">
    <w:name w:val="批注框文本 Char"/>
    <w:link w:val="18"/>
    <w:qFormat/>
    <w:locked/>
    <w:uiPriority w:val="99"/>
    <w:rPr>
      <w:rFonts w:ascii="Times New Roman" w:hAnsi="Times New Roman" w:eastAsia="宋体" w:cs="Times New Roman"/>
      <w:kern w:val="2"/>
      <w:sz w:val="18"/>
      <w:szCs w:val="18"/>
    </w:rPr>
  </w:style>
  <w:style w:type="character" w:customStyle="1" w:styleId="44">
    <w:name w:val="页脚 Char"/>
    <w:link w:val="19"/>
    <w:qFormat/>
    <w:locked/>
    <w:uiPriority w:val="99"/>
    <w:rPr>
      <w:rFonts w:ascii="Times New Roman" w:hAnsi="Times New Roman" w:eastAsia="宋体" w:cs="Times New Roman"/>
      <w:sz w:val="18"/>
      <w:szCs w:val="18"/>
    </w:rPr>
  </w:style>
  <w:style w:type="character" w:customStyle="1" w:styleId="45">
    <w:name w:val="页眉 Char"/>
    <w:link w:val="20"/>
    <w:qFormat/>
    <w:locked/>
    <w:uiPriority w:val="99"/>
    <w:rPr>
      <w:rFonts w:ascii="Times New Roman" w:hAnsi="Times New Roman" w:eastAsia="宋体" w:cs="Times New Roman"/>
      <w:sz w:val="18"/>
      <w:szCs w:val="18"/>
    </w:rPr>
  </w:style>
  <w:style w:type="character" w:customStyle="1" w:styleId="46">
    <w:name w:val="正文首行缩进 Char"/>
    <w:link w:val="13"/>
    <w:qFormat/>
    <w:locked/>
    <w:uiPriority w:val="99"/>
    <w:rPr>
      <w:rFonts w:ascii="Times New Roman" w:hAnsi="Times New Roman" w:eastAsia="宋体" w:cs="Times New Roman"/>
      <w:sz w:val="20"/>
      <w:szCs w:val="20"/>
    </w:rPr>
  </w:style>
  <w:style w:type="character" w:customStyle="1" w:styleId="47">
    <w:name w:val="正文缩进2格 Char"/>
    <w:link w:val="48"/>
    <w:qFormat/>
    <w:locked/>
    <w:uiPriority w:val="99"/>
    <w:rPr>
      <w:rFonts w:ascii="仿宋_GB2312" w:hAnsi="宋体" w:eastAsia="仿宋_GB2312"/>
      <w:sz w:val="31"/>
    </w:rPr>
  </w:style>
  <w:style w:type="paragraph" w:customStyle="1" w:styleId="48">
    <w:name w:val="正文缩进2格"/>
    <w:basedOn w:val="1"/>
    <w:link w:val="47"/>
    <w:qFormat/>
    <w:uiPriority w:val="99"/>
    <w:pPr>
      <w:spacing w:line="600" w:lineRule="exact"/>
      <w:ind w:firstLine="639" w:firstLineChars="206"/>
    </w:pPr>
    <w:rPr>
      <w:rFonts w:ascii="仿宋_GB2312" w:hAnsi="宋体" w:eastAsia="仿宋_GB2312"/>
      <w:kern w:val="0"/>
      <w:sz w:val="31"/>
      <w:szCs w:val="31"/>
    </w:rPr>
  </w:style>
  <w:style w:type="paragraph" w:customStyle="1" w:styleId="49">
    <w:name w:val="列出段落1"/>
    <w:basedOn w:val="1"/>
    <w:qFormat/>
    <w:uiPriority w:val="99"/>
    <w:pPr>
      <w:ind w:firstLine="420" w:firstLineChars="200"/>
    </w:pPr>
  </w:style>
  <w:style w:type="paragraph" w:customStyle="1" w:styleId="50">
    <w:name w:val="列出段落2"/>
    <w:basedOn w:val="1"/>
    <w:qFormat/>
    <w:uiPriority w:val="99"/>
    <w:pPr>
      <w:ind w:firstLine="420" w:firstLineChars="200"/>
    </w:pPr>
  </w:style>
  <w:style w:type="paragraph" w:styleId="51">
    <w:name w:val="List Paragraph"/>
    <w:basedOn w:val="1"/>
    <w:qFormat/>
    <w:uiPriority w:val="99"/>
    <w:pPr>
      <w:ind w:firstLine="420" w:firstLineChars="200"/>
    </w:pPr>
  </w:style>
  <w:style w:type="character" w:customStyle="1" w:styleId="52">
    <w:name w:val="fontstyle01"/>
    <w:qFormat/>
    <w:uiPriority w:val="99"/>
    <w:rPr>
      <w:rFonts w:ascii="仿宋" w:hAnsi="仿宋" w:eastAsia="仿宋" w:cs="Times New Roman"/>
      <w:color w:val="000000"/>
      <w:sz w:val="28"/>
      <w:szCs w:val="28"/>
    </w:rPr>
  </w:style>
  <w:style w:type="character" w:customStyle="1" w:styleId="53">
    <w:name w:val="！正文 Char"/>
    <w:link w:val="54"/>
    <w:qFormat/>
    <w:locked/>
    <w:uiPriority w:val="99"/>
    <w:rPr>
      <w:rFonts w:ascii="Arial" w:hAnsi="Arial"/>
      <w:sz w:val="24"/>
    </w:rPr>
  </w:style>
  <w:style w:type="paragraph" w:customStyle="1" w:styleId="54">
    <w:name w:val="！正文"/>
    <w:basedOn w:val="1"/>
    <w:link w:val="53"/>
    <w:qFormat/>
    <w:uiPriority w:val="99"/>
    <w:pPr>
      <w:spacing w:line="360" w:lineRule="auto"/>
      <w:ind w:firstLine="200" w:firstLineChars="200"/>
    </w:pPr>
    <w:rPr>
      <w:rFonts w:ascii="Arial" w:hAnsi="Arial" w:eastAsia="等线"/>
      <w:kern w:val="0"/>
      <w:sz w:val="24"/>
      <w:szCs w:val="24"/>
    </w:rPr>
  </w:style>
  <w:style w:type="paragraph" w:customStyle="1" w:styleId="55">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6">
    <w:name w:val="正文缩进 Char"/>
    <w:link w:val="7"/>
    <w:qFormat/>
    <w:locked/>
    <w:uiPriority w:val="99"/>
    <w:rPr>
      <w:sz w:val="24"/>
    </w:rPr>
  </w:style>
  <w:style w:type="paragraph" w:customStyle="1" w:styleId="57">
    <w:name w:val="标准书脚_奇数页"/>
    <w:qFormat/>
    <w:uiPriority w:val="99"/>
    <w:pPr>
      <w:numPr>
        <w:ilvl w:val="0"/>
        <w:numId w:val="3"/>
      </w:numPr>
      <w:spacing w:before="120"/>
      <w:ind w:left="0" w:firstLine="0"/>
      <w:jc w:val="right"/>
    </w:pPr>
    <w:rPr>
      <w:rFonts w:ascii="Times New Roman" w:hAnsi="Times New Roman" w:eastAsia="宋体" w:cs="Times New Roman"/>
      <w:sz w:val="18"/>
      <w:lang w:val="en-US" w:eastAsia="zh-CN" w:bidi="ar-SA"/>
    </w:rPr>
  </w:style>
  <w:style w:type="character" w:customStyle="1" w:styleId="58">
    <w:name w:val="纯文本 Char"/>
    <w:link w:val="17"/>
    <w:qFormat/>
    <w:locked/>
    <w:uiPriority w:val="0"/>
    <w:rPr>
      <w:rFonts w:ascii="宋体" w:hAnsi="Courier New" w:eastAsia="宋体" w:cs="Times New Roman"/>
      <w:kern w:val="2"/>
      <w:sz w:val="21"/>
      <w:szCs w:val="21"/>
    </w:rPr>
  </w:style>
  <w:style w:type="character" w:customStyle="1" w:styleId="59">
    <w:name w:val="未处理的提及1"/>
    <w:semiHidden/>
    <w:qFormat/>
    <w:uiPriority w:val="99"/>
    <w:rPr>
      <w:rFonts w:cs="Times New Roman"/>
      <w:color w:val="605E5C"/>
      <w:shd w:val="clear" w:color="auto" w:fill="E1DFDD"/>
    </w:rPr>
  </w:style>
  <w:style w:type="paragraph" w:customStyle="1" w:styleId="60">
    <w:name w:val="样式"/>
    <w:basedOn w:val="1"/>
    <w:next w:val="51"/>
    <w:qFormat/>
    <w:uiPriority w:val="99"/>
    <w:pPr>
      <w:ind w:firstLine="420" w:firstLineChars="200"/>
    </w:pPr>
    <w:rPr>
      <w:rFonts w:ascii="Calibri" w:hAnsi="Calibri"/>
      <w:szCs w:val="22"/>
    </w:rPr>
  </w:style>
  <w:style w:type="character" w:customStyle="1" w:styleId="61">
    <w:name w:val="Body Text Indent 2 Char Char"/>
    <w:link w:val="62"/>
    <w:qFormat/>
    <w:locked/>
    <w:uiPriority w:val="99"/>
  </w:style>
  <w:style w:type="paragraph" w:customStyle="1" w:styleId="62">
    <w:name w:val="正文文本缩进 21"/>
    <w:basedOn w:val="1"/>
    <w:link w:val="61"/>
    <w:qFormat/>
    <w:uiPriority w:val="99"/>
    <w:pPr>
      <w:adjustRightInd w:val="0"/>
      <w:spacing w:line="480" w:lineRule="auto"/>
      <w:ind w:firstLine="540"/>
    </w:pPr>
    <w:rPr>
      <w:rFonts w:ascii="Calibri" w:hAnsi="Calibri" w:eastAsia="等线"/>
      <w:kern w:val="0"/>
      <w:sz w:val="20"/>
    </w:rPr>
  </w:style>
  <w:style w:type="character" w:customStyle="1" w:styleId="63">
    <w:name w:val="批注主题 Char"/>
    <w:link w:val="25"/>
    <w:semiHidden/>
    <w:qFormat/>
    <w:locked/>
    <w:uiPriority w:val="99"/>
    <w:rPr>
      <w:rFonts w:ascii="Times New Roman" w:hAnsi="Times New Roman" w:eastAsia="宋体" w:cs="Times New Roman"/>
      <w:b/>
      <w:bCs/>
      <w:kern w:val="2"/>
      <w:sz w:val="21"/>
    </w:rPr>
  </w:style>
  <w:style w:type="character" w:customStyle="1" w:styleId="64">
    <w:name w:val="标题 4 字符"/>
    <w:semiHidden/>
    <w:qFormat/>
    <w:uiPriority w:val="99"/>
    <w:rPr>
      <w:rFonts w:ascii="Cambria" w:hAnsi="Cambria" w:eastAsia="宋体" w:cs="Times New Roman"/>
      <w:b/>
      <w:bCs/>
      <w:kern w:val="2"/>
      <w:sz w:val="28"/>
      <w:szCs w:val="28"/>
    </w:rPr>
  </w:style>
  <w:style w:type="paragraph" w:customStyle="1" w:styleId="65">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6">
    <w:name w:val="致远要点"/>
    <w:basedOn w:val="51"/>
    <w:link w:val="67"/>
    <w:qFormat/>
    <w:uiPriority w:val="99"/>
    <w:pPr>
      <w:numPr>
        <w:ilvl w:val="0"/>
        <w:numId w:val="4"/>
      </w:numPr>
      <w:spacing w:before="120" w:after="120" w:line="360" w:lineRule="auto"/>
      <w:ind w:firstLine="0" w:firstLineChars="0"/>
    </w:pPr>
    <w:rPr>
      <w:rFonts w:ascii="黑体" w:hAnsi="黑体" w:eastAsia="黑体" w:cs="宋体"/>
      <w:sz w:val="24"/>
      <w:szCs w:val="22"/>
    </w:rPr>
  </w:style>
  <w:style w:type="character" w:customStyle="1" w:styleId="67">
    <w:name w:val="致远要点 字符"/>
    <w:link w:val="66"/>
    <w:qFormat/>
    <w:locked/>
    <w:uiPriority w:val="99"/>
    <w:rPr>
      <w:rFonts w:ascii="黑体" w:hAnsi="黑体" w:eastAsia="黑体" w:cs="宋体"/>
      <w:kern w:val="2"/>
      <w:sz w:val="22"/>
      <w:szCs w:val="22"/>
    </w:rPr>
  </w:style>
  <w:style w:type="paragraph" w:customStyle="1" w:styleId="68">
    <w:name w:val="SANGFOR_6_正文"/>
    <w:basedOn w:val="1"/>
    <w:qFormat/>
    <w:uiPriority w:val="99"/>
    <w:pPr>
      <w:spacing w:line="360" w:lineRule="auto"/>
    </w:pPr>
    <w:rPr>
      <w:szCs w:val="24"/>
    </w:rPr>
  </w:style>
  <w:style w:type="paragraph" w:customStyle="1" w:styleId="69">
    <w:name w:val="列表段落1"/>
    <w:basedOn w:val="1"/>
    <w:qFormat/>
    <w:uiPriority w:val="34"/>
    <w:pPr>
      <w:ind w:firstLine="420" w:firstLineChars="200"/>
    </w:pPr>
  </w:style>
  <w:style w:type="paragraph" w:customStyle="1" w:styleId="70">
    <w:name w:val="表格文字"/>
    <w:basedOn w:val="1"/>
    <w:qFormat/>
    <w:uiPriority w:val="0"/>
    <w:pPr>
      <w:spacing w:before="25" w:after="25"/>
    </w:pPr>
    <w:rPr>
      <w:rFonts w:asciiTheme="minorHAnsi" w:hAnsiTheme="minorHAnsi" w:eastAsiaTheme="minorEastAsia" w:cstheme="minorBidi"/>
      <w:bCs/>
      <w:spacing w:val="10"/>
      <w:szCs w:val="22"/>
    </w:rPr>
  </w:style>
  <w:style w:type="paragraph" w:customStyle="1" w:styleId="71">
    <w:name w:val="样式 小四 加粗 行距: 多倍行距 1.25 字行"/>
    <w:basedOn w:val="1"/>
    <w:qFormat/>
    <w:uiPriority w:val="0"/>
    <w:pPr>
      <w:tabs>
        <w:tab w:val="left" w:pos="720"/>
        <w:tab w:val="left" w:pos="1527"/>
      </w:tabs>
      <w:spacing w:beforeLines="50" w:afterLines="50" w:line="300" w:lineRule="auto"/>
      <w:ind w:left="1527" w:hanging="720"/>
    </w:pPr>
    <w:rPr>
      <w:rFonts w:cs="宋体"/>
      <w:b/>
      <w:bCs/>
    </w:rPr>
  </w:style>
  <w:style w:type="paragraph" w:customStyle="1" w:styleId="72">
    <w:name w:val="Normal_1"/>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73">
    <w:name w:val="Heading 1_0"/>
    <w:basedOn w:val="72"/>
    <w:next w:val="72"/>
    <w:qFormat/>
    <w:uiPriority w:val="9"/>
    <w:pPr>
      <w:numPr>
        <w:ilvl w:val="0"/>
        <w:numId w:val="5"/>
      </w:numPr>
      <w:spacing w:before="120" w:after="120" w:line="312" w:lineRule="auto"/>
      <w:ind w:firstLine="0" w:firstLineChars="0"/>
      <w:outlineLvl w:val="0"/>
    </w:pPr>
    <w:rPr>
      <w:b/>
      <w:sz w:val="36"/>
      <w:szCs w:val="36"/>
    </w:rPr>
  </w:style>
  <w:style w:type="character" w:customStyle="1" w:styleId="74">
    <w:name w:val="ql-author-15932486"/>
    <w:qFormat/>
    <w:uiPriority w:val="0"/>
  </w:style>
  <w:style w:type="paragraph" w:customStyle="1" w:styleId="75">
    <w:name w:val="ql-indent-1"/>
    <w:basedOn w:val="1"/>
    <w:qFormat/>
    <w:uiPriority w:val="0"/>
    <w:pPr>
      <w:spacing w:before="100" w:beforeAutospacing="1" w:after="100" w:afterAutospacing="1"/>
    </w:pPr>
  </w:style>
  <w:style w:type="paragraph" w:customStyle="1" w:styleId="76">
    <w:name w:val="纯文本1"/>
    <w:basedOn w:val="1"/>
    <w:qFormat/>
    <w:uiPriority w:val="0"/>
    <w:rPr>
      <w:rFonts w:ascii="宋体" w:hAnsi="Courier New"/>
      <w:szCs w:val="24"/>
    </w:rPr>
  </w:style>
  <w:style w:type="paragraph" w:customStyle="1" w:styleId="77">
    <w:name w:val="正文列序2"/>
    <w:basedOn w:val="1"/>
    <w:qFormat/>
    <w:uiPriority w:val="0"/>
    <w:pPr>
      <w:spacing w:line="360" w:lineRule="auto"/>
      <w:ind w:firstLine="425"/>
    </w:pPr>
    <w:rPr>
      <w:rFonts w:hAnsi="宋体"/>
    </w:rPr>
  </w:style>
  <w:style w:type="paragraph" w:customStyle="1" w:styleId="78">
    <w:name w:val="p0"/>
    <w:basedOn w:val="1"/>
    <w:qFormat/>
    <w:uiPriority w:val="0"/>
    <w:pPr>
      <w:widowControl/>
    </w:pPr>
    <w:rPr>
      <w:kern w:val="0"/>
      <w:szCs w:val="21"/>
    </w:rPr>
  </w:style>
  <w:style w:type="paragraph" w:customStyle="1" w:styleId="79">
    <w:name w:val="xl44"/>
    <w:basedOn w:val="1"/>
    <w:qFormat/>
    <w:uiPriority w:val="0"/>
    <w:pPr>
      <w:widowControl/>
      <w:pBdr>
        <w:left w:val="single" w:color="auto" w:sz="4" w:space="0"/>
        <w:right w:val="single" w:color="auto" w:sz="4" w:space="0"/>
      </w:pBdr>
      <w:spacing w:before="100" w:beforeAutospacing="1" w:after="100" w:afterAutospacing="1"/>
      <w:jc w:val="center"/>
    </w:pPr>
    <w:rPr>
      <w:rFonts w:hint="eastAsia" w:hAnsi="宋体"/>
    </w:rPr>
  </w:style>
  <w:style w:type="paragraph" w:customStyle="1" w:styleId="80">
    <w:name w:val="中三"/>
    <w:basedOn w:val="4"/>
    <w:qFormat/>
    <w:uiPriority w:val="0"/>
    <w:pPr>
      <w:numPr>
        <w:ilvl w:val="2"/>
        <w:numId w:val="6"/>
      </w:numPr>
      <w:tabs>
        <w:tab w:val="left" w:pos="0"/>
      </w:tabs>
      <w:spacing w:line="360" w:lineRule="auto"/>
      <w:ind w:firstLine="482" w:firstLineChars="200"/>
    </w:pPr>
  </w:style>
  <w:style w:type="paragraph" w:customStyle="1" w:styleId="81">
    <w:name w:val="中四"/>
    <w:basedOn w:val="1"/>
    <w:qFormat/>
    <w:uiPriority w:val="0"/>
    <w:pPr>
      <w:tabs>
        <w:tab w:val="left" w:pos="0"/>
      </w:tabs>
      <w:snapToGrid w:val="0"/>
      <w:spacing w:line="360" w:lineRule="auto"/>
      <w:ind w:firstLine="480" w:firstLineChars="200"/>
    </w:pPr>
    <w:rPr>
      <w:rFonts w:ascii="Times New Roman"/>
      <w:szCs w:val="28"/>
    </w:rPr>
  </w:style>
  <w:style w:type="character" w:customStyle="1" w:styleId="82">
    <w:name w:val="font71"/>
    <w:basedOn w:val="29"/>
    <w:qFormat/>
    <w:uiPriority w:val="0"/>
    <w:rPr>
      <w:rFonts w:ascii="Arial" w:hAnsi="Arial" w:cs="Arial"/>
      <w:color w:val="000000"/>
      <w:sz w:val="20"/>
      <w:szCs w:val="20"/>
      <w:u w:val="none"/>
    </w:rPr>
  </w:style>
  <w:style w:type="paragraph" w:customStyle="1" w:styleId="83">
    <w:name w:val="Normal-1"/>
    <w:basedOn w:val="1"/>
    <w:qFormat/>
    <w:uiPriority w:val="0"/>
    <w:pPr>
      <w:spacing w:after="156" w:afterLines="50" w:line="312" w:lineRule="auto"/>
      <w:ind w:firstLine="200" w:firstLineChars="200"/>
    </w:pPr>
    <w:rPr>
      <w:rFonts w:ascii="Arial" w:hAnsi="Arial" w:eastAsia="宋体" w:cs="Arial"/>
      <w:sz w:val="24"/>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31</Pages>
  <Words>12784</Words>
  <Characters>13496</Characters>
  <Lines>118</Lines>
  <Paragraphs>33</Paragraphs>
  <TotalTime>25</TotalTime>
  <ScaleCrop>false</ScaleCrop>
  <LinksUpToDate>false</LinksUpToDate>
  <CharactersWithSpaces>14622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卢真</cp:lastModifiedBy>
  <cp:lastPrinted>2025-09-12T06:47:00Z</cp:lastPrinted>
  <dcterms:modified xsi:type="dcterms:W3CDTF">2026-07-31T06:15:10Z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86AF09C2E1F1428C8AD8107441CDDF84_13</vt:lpwstr>
  </property>
  <property fmtid="{D5CDD505-2E9C-101B-9397-08002B2CF9AE}" pid="4" name="KSOTemplateDocerSaveRecord">
    <vt:lpwstr>eyJoZGlkIjoiYjgyMWQ5YTlmZTgxZTNjMGI1NTQwNDE3MjM2MDNjZjciLCJ1c2VySWQiOiI0MzE1MzA0ODYifQ==</vt:lpwstr>
  </property>
</Properties>
</file>