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val="0"/>
        <w:snapToGrid w:val="0"/>
        <w:spacing w:before="120" w:after="120" w:line="600" w:lineRule="exact"/>
        <w:jc w:val="center"/>
        <w:rPr>
          <w:rFonts w:eastAsia="华文中宋"/>
          <w:color w:val="auto"/>
          <w:sz w:val="40"/>
          <w:szCs w:val="40"/>
          <w:highlight w:val="none"/>
        </w:rPr>
      </w:pPr>
      <w:bookmarkStart w:id="0" w:name="OLE_LINK4"/>
      <w:bookmarkStart w:id="1" w:name="OLE_LINK7"/>
      <w:r>
        <w:rPr>
          <w:rFonts w:hint="eastAsia" w:eastAsia="华文中宋"/>
          <w:color w:val="auto"/>
          <w:sz w:val="40"/>
          <w:szCs w:val="40"/>
          <w:highlight w:val="none"/>
        </w:rPr>
        <w:t>询价文件</w:t>
      </w:r>
    </w:p>
    <w:p>
      <w:pPr>
        <w:keepNext w:val="0"/>
        <w:keepLines w:val="0"/>
        <w:pageBreakBefore w:val="0"/>
        <w:kinsoku/>
        <w:wordWrap/>
        <w:overflowPunct/>
        <w:topLinePunct w:val="0"/>
        <w:autoSpaceDN/>
        <w:bidi w:val="0"/>
        <w:spacing w:line="600" w:lineRule="exact"/>
        <w:ind w:firstLine="640" w:firstLineChars="200"/>
        <w:jc w:val="left"/>
        <w:rPr>
          <w:rFonts w:eastAsia="仿宋_GB2312"/>
          <w:color w:val="auto"/>
          <w:sz w:val="32"/>
          <w:szCs w:val="32"/>
          <w:highlight w:val="none"/>
        </w:rPr>
      </w:pPr>
      <w:bookmarkStart w:id="2" w:name="OLE_LINK1"/>
      <w:bookmarkStart w:id="3" w:name="OLE_LINK2"/>
      <w:r>
        <w:rPr>
          <w:rFonts w:hint="eastAsia" w:eastAsia="仿宋_GB2312"/>
          <w:color w:val="auto"/>
          <w:sz w:val="32"/>
          <w:szCs w:val="32"/>
          <w:u w:val="none"/>
          <w:lang w:val="en-US" w:eastAsia="zh-CN"/>
        </w:rPr>
        <w:t>东莞市新锋新能源有限公司</w:t>
      </w:r>
      <w:bookmarkEnd w:id="2"/>
      <w:r>
        <w:rPr>
          <w:rFonts w:hint="eastAsia" w:eastAsia="仿宋_GB2312"/>
          <w:color w:val="auto"/>
          <w:sz w:val="32"/>
          <w:szCs w:val="32"/>
          <w:u w:val="none"/>
          <w:lang w:val="en-US" w:eastAsia="zh-CN"/>
        </w:rPr>
        <w:t>茶山智谷项目光伏组件迁移及扶梯转移事</w:t>
      </w:r>
      <w:r>
        <w:rPr>
          <w:rFonts w:hint="eastAsia" w:ascii="Times New Roman" w:hAnsi="Times New Roman" w:eastAsia="仿宋_GB2312" w:cs="Times New Roman"/>
          <w:color w:val="auto"/>
          <w:sz w:val="32"/>
          <w:szCs w:val="32"/>
          <w:u w:val="none"/>
          <w:lang w:val="en-US" w:eastAsia="zh-CN"/>
        </w:rPr>
        <w:t>项</w:t>
      </w:r>
      <w:bookmarkEnd w:id="3"/>
      <w:r>
        <w:rPr>
          <w:rFonts w:hint="eastAsia" w:ascii="Times New Roman" w:hAnsi="Times New Roman" w:eastAsia="仿宋_GB2312" w:cs="Times New Roman"/>
          <w:color w:val="auto"/>
          <w:sz w:val="32"/>
          <w:szCs w:val="32"/>
          <w:u w:val="none"/>
          <w:lang w:val="en-US" w:eastAsia="zh-CN"/>
        </w:rPr>
        <w:t>，</w:t>
      </w:r>
      <w:r>
        <w:rPr>
          <w:rFonts w:hint="eastAsia" w:eastAsia="仿宋_GB2312"/>
          <w:color w:val="auto"/>
          <w:sz w:val="32"/>
          <w:szCs w:val="32"/>
          <w:highlight w:val="none"/>
          <w:lang w:val="en-US" w:eastAsia="zh-CN"/>
        </w:rPr>
        <w:t>将进行公开询价，</w:t>
      </w:r>
      <w:r>
        <w:rPr>
          <w:rFonts w:hint="eastAsia" w:eastAsia="仿宋_GB2312"/>
          <w:color w:val="auto"/>
          <w:sz w:val="32"/>
          <w:szCs w:val="32"/>
          <w:u w:val="none"/>
        </w:rPr>
        <w:t>现将相关情况介绍如下：</w:t>
      </w:r>
    </w:p>
    <w:p>
      <w:pPr>
        <w:keepNext w:val="0"/>
        <w:keepLines w:val="0"/>
        <w:pageBreakBefore w:val="0"/>
        <w:numPr>
          <w:ilvl w:val="0"/>
          <w:numId w:val="3"/>
        </w:numPr>
        <w:kinsoku/>
        <w:wordWrap/>
        <w:overflowPunct/>
        <w:topLinePunct w:val="0"/>
        <w:autoSpaceDN/>
        <w:bidi w:val="0"/>
        <w:adjustRightInd w:val="0"/>
        <w:snapToGrid w:val="0"/>
        <w:spacing w:line="600" w:lineRule="exact"/>
        <w:ind w:firstLine="640" w:firstLineChars="200"/>
        <w:jc w:val="left"/>
        <w:outlineLvl w:val="1"/>
        <w:rPr>
          <w:rFonts w:hint="eastAsia" w:eastAsia="黑体"/>
          <w:color w:val="auto"/>
          <w:sz w:val="32"/>
          <w:szCs w:val="32"/>
          <w:highlight w:val="none"/>
        </w:rPr>
      </w:pPr>
      <w:r>
        <w:rPr>
          <w:rFonts w:hint="eastAsia" w:eastAsia="黑体"/>
          <w:color w:val="auto"/>
          <w:sz w:val="32"/>
          <w:szCs w:val="32"/>
          <w:highlight w:val="none"/>
        </w:rPr>
        <w:t>项目名称及内容</w:t>
      </w:r>
    </w:p>
    <w:p>
      <w:pPr>
        <w:keepNext w:val="0"/>
        <w:keepLines w:val="0"/>
        <w:widowControl/>
        <w:suppressLineNumbers w:val="0"/>
        <w:ind w:firstLine="640" w:firstLineChars="200"/>
        <w:jc w:val="left"/>
        <w:rPr>
          <w:color w:val="auto"/>
        </w:rPr>
      </w:pPr>
      <w:r>
        <w:rPr>
          <w:rFonts w:hint="eastAsia" w:eastAsia="仿宋_GB2312" w:cs="Times New Roman"/>
          <w:color w:val="auto"/>
          <w:kern w:val="2"/>
          <w:sz w:val="32"/>
          <w:szCs w:val="32"/>
          <w:highlight w:val="none"/>
          <w:lang w:val="en-US" w:eastAsia="zh-CN" w:bidi="ar-SA"/>
        </w:rPr>
        <w:t>1、</w:t>
      </w:r>
      <w:bookmarkStart w:id="4" w:name="OLE_LINK5"/>
      <w:r>
        <w:rPr>
          <w:rFonts w:hint="eastAsia" w:ascii="Times New Roman" w:hAnsi="Times New Roman" w:eastAsia="仿宋_GB2312" w:cs="Times New Roman"/>
          <w:color w:val="auto"/>
          <w:kern w:val="2"/>
          <w:sz w:val="32"/>
          <w:szCs w:val="32"/>
          <w:highlight w:val="none"/>
          <w:lang w:val="en-US" w:eastAsia="zh-CN" w:bidi="ar-SA"/>
        </w:rPr>
        <w:t>我司茶山智谷分布式光伏发电项目，现有15块光伏组件铺设于业主冷却塔正上方区域，该布局已对业主生产设备运行及光伏自身设施安全造成双重隐患。现需对该15块光伏组件进行拆装迁移至本区域空闲位置（具体位置详见附件五航拍图），光伏板迁移排布方式由项目负责人现场指定</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运维扶梯转移施工，并完成后续屋面防护、系统复原及调试工作。本次项目为全包施工，包含但不限于以下全部内容，所有配套工序、辅材、人工、防护、调试等费用均包含在总报价内。</w:t>
      </w:r>
      <w:bookmarkEnd w:id="4"/>
    </w:p>
    <w:p>
      <w:pPr>
        <w:keepNext w:val="0"/>
        <w:keepLines w:val="0"/>
        <w:pageBreakBefore w:val="0"/>
        <w:kinsoku/>
        <w:wordWrap/>
        <w:overflowPunct/>
        <w:topLinePunct w:val="0"/>
        <w:autoSpaceDN/>
        <w:bidi w:val="0"/>
        <w:spacing w:line="600" w:lineRule="exact"/>
        <w:ind w:firstLine="640" w:firstLineChars="200"/>
        <w:jc w:val="left"/>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w:t>
      </w:r>
      <w:r>
        <w:rPr>
          <w:rFonts w:hint="eastAsia" w:eastAsia="仿宋_GB2312"/>
          <w:color w:val="auto"/>
          <w:sz w:val="32"/>
          <w:szCs w:val="32"/>
          <w:highlight w:val="none"/>
        </w:rPr>
        <w:t>、项目名称：</w:t>
      </w:r>
      <w:bookmarkStart w:id="5" w:name="OLE_LINK3"/>
      <w:r>
        <w:rPr>
          <w:rFonts w:hint="eastAsia" w:eastAsia="仿宋_GB2312"/>
          <w:color w:val="auto"/>
          <w:sz w:val="32"/>
          <w:szCs w:val="32"/>
          <w:u w:val="none"/>
          <w:lang w:val="en-US" w:eastAsia="zh-CN"/>
        </w:rPr>
        <w:t>东莞市新锋新能源有限公司茶山智谷项目光伏组件迁移及扶梯转移</w:t>
      </w:r>
      <w:bookmarkEnd w:id="5"/>
      <w:r>
        <w:rPr>
          <w:rFonts w:hint="eastAsia" w:eastAsia="仿宋_GB2312"/>
          <w:color w:val="auto"/>
          <w:sz w:val="32"/>
          <w:szCs w:val="32"/>
          <w:u w:val="none"/>
          <w:lang w:val="en-US" w:eastAsia="zh-CN"/>
        </w:rPr>
        <w:t>。</w:t>
      </w:r>
    </w:p>
    <w:p>
      <w:pPr>
        <w:keepNext w:val="0"/>
        <w:keepLines w:val="0"/>
        <w:pageBreakBefore w:val="0"/>
        <w:widowControl/>
        <w:suppressLineNumbers w:val="0"/>
        <w:kinsoku/>
        <w:wordWrap/>
        <w:overflowPunct/>
        <w:topLinePunct w:val="0"/>
        <w:autoSpaceDN/>
        <w:bidi w:val="0"/>
        <w:spacing w:line="600" w:lineRule="exact"/>
        <w:ind w:firstLine="640" w:firstLineChars="200"/>
        <w:jc w:val="left"/>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3、</w:t>
      </w:r>
      <w:r>
        <w:rPr>
          <w:rFonts w:hint="eastAsia" w:ascii="Times New Roman" w:hAnsi="Times New Roman" w:eastAsia="仿宋_GB2312" w:cs="Times New Roman"/>
          <w:color w:val="auto"/>
          <w:sz w:val="32"/>
          <w:szCs w:val="32"/>
          <w:u w:val="none"/>
          <w:lang w:val="en-US" w:eastAsia="zh-CN"/>
        </w:rPr>
        <w:t>项目地点：</w:t>
      </w:r>
      <w:r>
        <w:rPr>
          <w:rFonts w:hint="eastAsia" w:eastAsia="仿宋_GB2312" w:cs="Times New Roman"/>
          <w:color w:val="auto"/>
          <w:sz w:val="32"/>
          <w:szCs w:val="32"/>
          <w:u w:val="none"/>
          <w:lang w:val="en-US" w:eastAsia="zh-CN"/>
        </w:rPr>
        <w:t>茶山智谷项目厂区。</w:t>
      </w:r>
      <w:bookmarkStart w:id="12" w:name="_GoBack"/>
      <w:bookmarkEnd w:id="12"/>
    </w:p>
    <w:p>
      <w:pPr>
        <w:keepNext w:val="0"/>
        <w:keepLines w:val="0"/>
        <w:pageBreakBefore w:val="0"/>
        <w:kinsoku/>
        <w:wordWrap/>
        <w:overflowPunct/>
        <w:topLinePunct w:val="0"/>
        <w:autoSpaceDN/>
        <w:bidi w:val="0"/>
        <w:spacing w:line="600" w:lineRule="exact"/>
        <w:ind w:firstLine="640" w:firstLineChars="200"/>
        <w:jc w:val="left"/>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4、</w:t>
      </w:r>
      <w:r>
        <w:rPr>
          <w:rFonts w:hint="eastAsia" w:ascii="Times New Roman" w:hAnsi="Times New Roman" w:eastAsia="仿宋_GB2312" w:cs="Times New Roman"/>
          <w:color w:val="auto"/>
          <w:sz w:val="32"/>
          <w:szCs w:val="32"/>
          <w:u w:val="none"/>
          <w:lang w:val="en-US" w:eastAsia="zh-CN"/>
        </w:rPr>
        <w:t>服务时间（供货时间/工期）：</w:t>
      </w:r>
      <w:r>
        <w:rPr>
          <w:rFonts w:hint="eastAsia" w:eastAsia="仿宋_GB2312" w:cs="Times New Roman"/>
          <w:color w:val="auto"/>
          <w:sz w:val="32"/>
          <w:szCs w:val="32"/>
          <w:u w:val="none"/>
          <w:lang w:val="en-US" w:eastAsia="zh-CN"/>
        </w:rPr>
        <w:t>成交通知书发出10天</w:t>
      </w:r>
      <w:r>
        <w:rPr>
          <w:rFonts w:hint="eastAsia" w:ascii="Times New Roman" w:hAnsi="Times New Roman" w:eastAsia="仿宋_GB2312" w:cs="Times New Roman"/>
          <w:color w:val="auto"/>
          <w:sz w:val="32"/>
          <w:szCs w:val="32"/>
          <w:u w:val="none"/>
          <w:lang w:val="en-US" w:eastAsia="zh-CN"/>
        </w:rPr>
        <w:t>内</w:t>
      </w:r>
      <w:r>
        <w:rPr>
          <w:rFonts w:hint="eastAsia" w:eastAsia="仿宋_GB2312" w:cs="Times New Roman"/>
          <w:color w:val="auto"/>
          <w:sz w:val="32"/>
          <w:szCs w:val="32"/>
          <w:u w:val="none"/>
          <w:lang w:val="en-US" w:eastAsia="zh-CN"/>
        </w:rPr>
        <w:t>完成</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kinsoku/>
        <w:wordWrap/>
        <w:overflowPunct/>
        <w:topLinePunct w:val="0"/>
        <w:autoSpaceDN/>
        <w:bidi w:val="0"/>
        <w:adjustRightInd w:val="0"/>
        <w:snapToGrid w:val="0"/>
        <w:spacing w:line="600" w:lineRule="exact"/>
        <w:ind w:firstLine="640" w:firstLineChars="200"/>
        <w:jc w:val="left"/>
        <w:outlineLvl w:val="1"/>
        <w:rPr>
          <w:rFonts w:eastAsia="黑体"/>
          <w:color w:val="auto"/>
          <w:sz w:val="32"/>
          <w:szCs w:val="32"/>
          <w:highlight w:val="none"/>
        </w:rPr>
      </w:pPr>
      <w:r>
        <w:rPr>
          <w:rFonts w:hint="eastAsia" w:eastAsia="黑体"/>
          <w:color w:val="auto"/>
          <w:sz w:val="32"/>
          <w:szCs w:val="32"/>
          <w:highlight w:val="none"/>
        </w:rPr>
        <w:t>二、项目发布</w:t>
      </w:r>
    </w:p>
    <w:p>
      <w:pPr>
        <w:keepNext w:val="0"/>
        <w:keepLines w:val="0"/>
        <w:pageBreakBefore w:val="0"/>
        <w:kinsoku/>
        <w:wordWrap/>
        <w:overflowPunct/>
        <w:topLinePunct w:val="0"/>
        <w:autoSpaceDN/>
        <w:bidi w:val="0"/>
        <w:adjustRightInd w:val="0"/>
        <w:snapToGrid w:val="0"/>
        <w:spacing w:line="600" w:lineRule="exact"/>
        <w:ind w:firstLine="640" w:firstLineChars="200"/>
        <w:jc w:val="left"/>
        <w:rPr>
          <w:rFonts w:eastAsia="仿宋_GB2312"/>
          <w:color w:val="auto"/>
          <w:sz w:val="32"/>
          <w:szCs w:val="32"/>
          <w:highlight w:val="none"/>
        </w:rPr>
      </w:pPr>
      <w:r>
        <w:rPr>
          <w:rFonts w:hint="eastAsia" w:ascii="Times New Roman" w:hAnsi="Times New Roman" w:eastAsia="仿宋_GB2312" w:cs="Times New Roman"/>
          <w:color w:val="auto"/>
          <w:sz w:val="32"/>
          <w:szCs w:val="32"/>
          <w:u w:val="none"/>
          <w:lang w:val="en-US" w:eastAsia="zh-CN"/>
        </w:rPr>
        <w:t>本采购项目信息在东莞实业投资控股集团有限公司网站（http://www.dgsy.com.cn/）发布</w:t>
      </w:r>
      <w:r>
        <w:rPr>
          <w:rFonts w:hint="eastAsia" w:eastAsia="仿宋_GB2312"/>
          <w:color w:val="auto"/>
          <w:sz w:val="32"/>
          <w:szCs w:val="32"/>
          <w:highlight w:val="none"/>
        </w:rPr>
        <w:t>。</w:t>
      </w:r>
    </w:p>
    <w:p>
      <w:pPr>
        <w:keepNext w:val="0"/>
        <w:keepLines w:val="0"/>
        <w:pageBreakBefore w:val="0"/>
        <w:kinsoku/>
        <w:wordWrap/>
        <w:overflowPunct/>
        <w:topLinePunct w:val="0"/>
        <w:autoSpaceDN/>
        <w:bidi w:val="0"/>
        <w:adjustRightInd w:val="0"/>
        <w:snapToGrid w:val="0"/>
        <w:spacing w:line="600" w:lineRule="exact"/>
        <w:ind w:firstLine="640" w:firstLineChars="200"/>
        <w:jc w:val="left"/>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三、响应人资格要求</w:t>
      </w:r>
    </w:p>
    <w:p>
      <w:pPr>
        <w:keepNext w:val="0"/>
        <w:keepLines w:val="0"/>
        <w:pageBreakBefore w:val="0"/>
        <w:kinsoku/>
        <w:wordWrap/>
        <w:overflowPunct/>
        <w:topLinePunct w:val="0"/>
        <w:autoSpaceDN/>
        <w:bidi w:val="0"/>
        <w:adjustRightInd w:val="0"/>
        <w:snapToGrid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eastAsia="仿宋_GB2312"/>
          <w:color w:val="auto"/>
          <w:sz w:val="32"/>
          <w:szCs w:val="32"/>
          <w:highlight w:val="none"/>
        </w:rPr>
        <w:t>1</w:t>
      </w:r>
      <w:r>
        <w:rPr>
          <w:rFonts w:hint="eastAsia" w:ascii="Times New Roman" w:hAnsi="Times New Roman" w:eastAsia="仿宋_GB2312" w:cs="Times New Roman"/>
          <w:color w:val="auto"/>
          <w:sz w:val="32"/>
          <w:szCs w:val="32"/>
          <w:u w:val="none"/>
          <w:lang w:val="en-US" w:eastAsia="zh-CN"/>
        </w:rPr>
        <w:t>、响应人须为在中华人民共和国境内登记注册的具有独立承担民事责任能力的法人或其他组织。【提供《营业执照》复印件（加盖公章）或《事业单位法人证书》复印件（加盖公章）或其他主体证书复印件（加盖公章）】</w:t>
      </w:r>
    </w:p>
    <w:p>
      <w:pPr>
        <w:keepNext w:val="0"/>
        <w:keepLines w:val="0"/>
        <w:pageBreakBefore w:val="0"/>
        <w:widowControl/>
        <w:suppressLineNumbers w:val="0"/>
        <w:kinsoku/>
        <w:wordWrap/>
        <w:overflowPunct/>
        <w:topLinePunct w:val="0"/>
        <w:autoSpaceDN/>
        <w:bidi w:val="0"/>
        <w:spacing w:line="600" w:lineRule="exact"/>
        <w:ind w:firstLine="640" w:firstLineChars="200"/>
        <w:jc w:val="left"/>
        <w:rPr>
          <w:rFonts w:hint="eastAsia" w:eastAsia="仿宋_GB2312"/>
          <w:color w:val="auto"/>
          <w:sz w:val="32"/>
          <w:szCs w:val="32"/>
          <w:highlight w:val="none"/>
          <w:lang w:val="en-US" w:eastAsia="zh-CN"/>
        </w:rPr>
      </w:pPr>
      <w:r>
        <w:rPr>
          <w:rFonts w:hint="eastAsia" w:ascii="Times New Roman" w:hAnsi="Times New Roman" w:eastAsia="仿宋_GB2312" w:cs="Times New Roman"/>
          <w:color w:val="auto"/>
          <w:sz w:val="32"/>
          <w:szCs w:val="32"/>
          <w:u w:val="none"/>
          <w:lang w:val="en-US" w:eastAsia="zh-CN"/>
        </w:rPr>
        <w:t>2、</w:t>
      </w:r>
      <w:r>
        <w:rPr>
          <w:rFonts w:hint="eastAsia" w:eastAsia="仿宋_GB2312"/>
          <w:color w:val="auto"/>
          <w:sz w:val="32"/>
          <w:szCs w:val="32"/>
        </w:rPr>
        <w:t>人员要求：</w:t>
      </w:r>
      <w:r>
        <w:rPr>
          <w:rFonts w:hint="eastAsia" w:eastAsia="仿宋_GB2312"/>
          <w:color w:val="auto"/>
          <w:sz w:val="32"/>
          <w:szCs w:val="32"/>
          <w:highlight w:val="none"/>
          <w:lang w:val="en-US" w:eastAsia="zh-CN"/>
        </w:rPr>
        <w:t>响应人须提供1名负责本项目人员的特种作业操作证（高压或低压均可）。</w:t>
      </w:r>
    </w:p>
    <w:p>
      <w:pPr>
        <w:keepNext w:val="0"/>
        <w:keepLines w:val="0"/>
        <w:pageBreakBefore w:val="0"/>
        <w:kinsoku/>
        <w:wordWrap/>
        <w:overflowPunct/>
        <w:topLinePunct w:val="0"/>
        <w:autoSpaceDN/>
        <w:bidi w:val="0"/>
        <w:adjustRightInd w:val="0"/>
        <w:snapToGrid w:val="0"/>
        <w:spacing w:line="600" w:lineRule="exact"/>
        <w:ind w:firstLine="640" w:firstLineChars="200"/>
        <w:jc w:val="left"/>
        <w:rPr>
          <w:rFonts w:hint="eastAsia" w:eastAsia="仿宋_GB2312" w:cs="Times New Roman"/>
          <w:color w:val="auto"/>
          <w:sz w:val="32"/>
          <w:szCs w:val="32"/>
          <w:u w:val="none"/>
          <w:lang w:val="en-US" w:eastAsia="zh-CN"/>
        </w:rPr>
      </w:pPr>
      <w:r>
        <w:rPr>
          <w:rFonts w:hint="eastAsia" w:eastAsia="仿宋_GB2312"/>
          <w:color w:val="auto"/>
          <w:sz w:val="32"/>
          <w:szCs w:val="32"/>
          <w:lang w:val="en-US" w:eastAsia="zh-CN"/>
        </w:rPr>
        <w:t>3、</w:t>
      </w:r>
      <w:r>
        <w:rPr>
          <w:rFonts w:hint="eastAsia" w:ascii="Times New Roman" w:hAnsi="Times New Roman" w:eastAsia="仿宋_GB2312" w:cs="Times New Roman"/>
          <w:color w:val="auto"/>
          <w:sz w:val="32"/>
          <w:szCs w:val="32"/>
          <w:u w:val="none"/>
          <w:lang w:val="en-US" w:eastAsia="zh-CN"/>
        </w:rPr>
        <w:t>供应商</w:t>
      </w:r>
      <w:r>
        <w:rPr>
          <w:rFonts w:hint="eastAsia" w:eastAsia="仿宋_GB2312" w:cs="Times New Roman"/>
          <w:color w:val="auto"/>
          <w:sz w:val="32"/>
          <w:szCs w:val="32"/>
          <w:u w:val="none"/>
          <w:lang w:val="en-US" w:eastAsia="zh-CN"/>
        </w:rPr>
        <w:t>资格要求：</w:t>
      </w:r>
    </w:p>
    <w:p>
      <w:pPr>
        <w:pStyle w:val="43"/>
        <w:keepNext w:val="0"/>
        <w:keepLines w:val="0"/>
        <w:pageBreakBefore w:val="0"/>
        <w:widowControl w:val="0"/>
        <w:suppressLineNumbers w:val="0"/>
        <w:kinsoku/>
        <w:wordWrap/>
        <w:overflowPunct/>
        <w:topLinePunct w:val="0"/>
        <w:autoSpaceDE w:val="0"/>
        <w:autoSpaceDN/>
        <w:bidi w:val="0"/>
        <w:adjustRightInd w:val="0"/>
        <w:snapToGrid w:val="0"/>
        <w:spacing w:line="600" w:lineRule="exact"/>
        <w:ind w:left="0"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（1）投标人具有有效期内的以下其中一种资质：①电力工程施工总承包乙级（或以上）企业资质；②机电工程施工总承包乙级（或以上）企业资质；③输变电工程专业承包乙级（或以上）企业资质；</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【或更换资质证书前有效期内：①电力工程施工总承包二级（或以上）企业资质；②机电工程施工总承包二级（或以上）企业资质；③输变电工程专业承包二级（或以上）企业资质；】</w:t>
      </w:r>
    </w:p>
    <w:p>
      <w:pPr>
        <w:keepNext w:val="0"/>
        <w:keepLines w:val="0"/>
        <w:pageBreakBefore w:val="0"/>
        <w:numPr>
          <w:ilvl w:val="0"/>
          <w:numId w:val="4"/>
        </w:numPr>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具有《承装（修、试）电力设施许可证》承装、承修、承试类别三级（10千伏以下）或以上资质。</w:t>
      </w:r>
    </w:p>
    <w:p>
      <w:pPr>
        <w:keepNext w:val="0"/>
        <w:keepLines w:val="0"/>
        <w:pageBreakBefore w:val="0"/>
        <w:numPr>
          <w:ilvl w:val="0"/>
          <w:numId w:val="4"/>
        </w:numPr>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投标人须具有由建设行政主管部门颁发且在有效期内的《安全生产许可证》证书。</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注：（1）、（2）其中有一项即可。提供相关证书复印件。资质证书过期的，如有相关顺延资质有效期文件且符合文件规定的，则视为仍然有效。</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4、业绩要求：投标人</w:t>
      </w:r>
      <w:r>
        <w:rPr>
          <w:rFonts w:hint="eastAsia" w:eastAsia="仿宋_GB2312" w:cs="Times New Roman"/>
          <w:color w:val="auto"/>
          <w:kern w:val="2"/>
          <w:sz w:val="32"/>
          <w:szCs w:val="32"/>
          <w:u w:val="none"/>
          <w:lang w:val="en-US" w:eastAsia="zh-CN" w:bidi="ar-SA"/>
        </w:rPr>
        <w:t>至少</w:t>
      </w:r>
      <w:r>
        <w:rPr>
          <w:rFonts w:hint="eastAsia" w:ascii="Times New Roman" w:hAnsi="Times New Roman" w:eastAsia="仿宋_GB2312" w:cs="Times New Roman"/>
          <w:color w:val="auto"/>
          <w:kern w:val="2"/>
          <w:sz w:val="32"/>
          <w:szCs w:val="32"/>
          <w:u w:val="none"/>
          <w:lang w:val="en-US" w:eastAsia="zh-CN" w:bidi="ar-SA"/>
        </w:rPr>
        <w:t>提供1个</w:t>
      </w:r>
      <w:r>
        <w:rPr>
          <w:rFonts w:hint="eastAsia" w:eastAsia="仿宋_GB2312" w:cs="Times New Roman"/>
          <w:color w:val="auto"/>
          <w:kern w:val="2"/>
          <w:sz w:val="32"/>
          <w:szCs w:val="32"/>
          <w:u w:val="none"/>
          <w:lang w:val="en-US" w:eastAsia="zh-CN" w:bidi="ar-SA"/>
        </w:rPr>
        <w:t>光伏</w:t>
      </w:r>
      <w:r>
        <w:rPr>
          <w:rFonts w:hint="eastAsia" w:ascii="Times New Roman" w:hAnsi="Times New Roman" w:eastAsia="仿宋_GB2312" w:cs="Times New Roman"/>
          <w:color w:val="auto"/>
          <w:kern w:val="2"/>
          <w:sz w:val="32"/>
          <w:szCs w:val="32"/>
          <w:u w:val="none"/>
          <w:lang w:val="en-US" w:eastAsia="zh-CN" w:bidi="ar-SA"/>
        </w:rPr>
        <w:t>安装项目业绩。</w:t>
      </w:r>
    </w:p>
    <w:p>
      <w:pPr>
        <w:pStyle w:val="9"/>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5</w:t>
      </w:r>
      <w:r>
        <w:rPr>
          <w:rFonts w:hint="eastAsia" w:ascii="Times New Roman" w:hAnsi="Times New Roman" w:eastAsia="仿宋_GB2312" w:cs="Times New Roman"/>
          <w:color w:val="auto"/>
          <w:sz w:val="32"/>
          <w:szCs w:val="32"/>
          <w:u w:val="none"/>
          <w:lang w:val="en-US" w:eastAsia="zh-CN"/>
        </w:rPr>
        <w:t>、</w:t>
      </w:r>
      <w:r>
        <w:rPr>
          <w:rFonts w:hint="eastAsia" w:eastAsia="仿宋_GB2312"/>
          <w:color w:val="auto"/>
          <w:sz w:val="32"/>
          <w:szCs w:val="32"/>
          <w:highlight w:val="none"/>
        </w:rPr>
        <w:t>未被列入东实集团及下属企业相关领域黑名单。【以东莞实业投资控股集团有限公司发文（东实通〔2021〕44号）、（东实通〔2021〕98号）、（东实通〔2022〕75号）、（东实通〔2023〕37号）、（东实通〔2024〕163号）、（东实通〔2024〕195号）、（东实通〔2025〕157号）为准，如有最新发文通知，按最新文件执行。】</w:t>
      </w:r>
    </w:p>
    <w:p>
      <w:pPr>
        <w:keepNext w:val="0"/>
        <w:keepLines w:val="0"/>
        <w:pageBreakBefore w:val="0"/>
        <w:kinsoku/>
        <w:wordWrap/>
        <w:overflowPunct/>
        <w:topLinePunct w:val="0"/>
        <w:autoSpaceDN/>
        <w:bidi w:val="0"/>
        <w:adjustRightInd w:val="0"/>
        <w:snapToGrid w:val="0"/>
        <w:spacing w:line="600" w:lineRule="exact"/>
        <w:ind w:firstLine="640" w:firstLineChars="200"/>
        <w:jc w:val="left"/>
        <w:outlineLvl w:val="1"/>
        <w:rPr>
          <w:rFonts w:eastAsia="黑体"/>
          <w:color w:val="auto"/>
          <w:sz w:val="32"/>
          <w:szCs w:val="32"/>
          <w:highlight w:val="none"/>
        </w:rPr>
      </w:pPr>
      <w:r>
        <w:rPr>
          <w:rFonts w:hint="eastAsia" w:eastAsia="黑体"/>
          <w:color w:val="auto"/>
          <w:sz w:val="32"/>
          <w:szCs w:val="32"/>
          <w:highlight w:val="none"/>
        </w:rPr>
        <w:t>四、采购内容及要求</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项目情况如下：</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 xml:space="preserve">（1） </w:t>
      </w:r>
      <w:r>
        <w:rPr>
          <w:rFonts w:hint="eastAsia" w:ascii="Times New Roman" w:hAnsi="Times New Roman" w:eastAsia="仿宋_GB2312" w:cs="Times New Roman"/>
          <w:color w:val="auto"/>
          <w:kern w:val="2"/>
          <w:sz w:val="32"/>
          <w:szCs w:val="32"/>
          <w:highlight w:val="none"/>
          <w:lang w:val="en-US" w:eastAsia="zh-CN" w:bidi="ar-SA"/>
        </w:rPr>
        <w:t>拆除工程：15块光伏组件原位拆除、配套原有线缆、固定配件、支架辅助构件拆除，运维扶梯原位拆除</w:t>
      </w:r>
      <w:r>
        <w:rPr>
          <w:rFonts w:hint="eastAsia" w:eastAsia="仿宋_GB2312" w:cs="Times New Roman"/>
          <w:color w:val="auto"/>
          <w:kern w:val="2"/>
          <w:sz w:val="32"/>
          <w:szCs w:val="32"/>
          <w:highlight w:val="none"/>
          <w:lang w:val="en-US" w:eastAsia="zh-CN" w:bidi="ar-SA"/>
        </w:rPr>
        <w:t>。</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 迁移安装工程：光伏组件移位重新排布安装、运维扶梯转移定位安装，配套新增及更换檩条、固定构件等钢结构辅材施工</w:t>
      </w:r>
      <w:r>
        <w:rPr>
          <w:rFonts w:hint="eastAsia" w:eastAsia="仿宋_GB2312" w:cs="Times New Roman"/>
          <w:color w:val="auto"/>
          <w:kern w:val="2"/>
          <w:sz w:val="32"/>
          <w:szCs w:val="32"/>
          <w:highlight w:val="none"/>
          <w:lang w:val="en-US" w:eastAsia="zh-CN" w:bidi="ar-SA"/>
        </w:rPr>
        <w:t>。</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 电气配套施工：光伏线缆敷设、接线、线路整理、绝缘检测等全套电气复原施工</w:t>
      </w:r>
      <w:r>
        <w:rPr>
          <w:rFonts w:hint="eastAsia" w:eastAsia="仿宋_GB2312" w:cs="Times New Roman"/>
          <w:color w:val="auto"/>
          <w:kern w:val="2"/>
          <w:sz w:val="32"/>
          <w:szCs w:val="32"/>
          <w:highlight w:val="none"/>
          <w:lang w:val="en-US" w:eastAsia="zh-CN" w:bidi="ar-SA"/>
        </w:rPr>
        <w:t>。</w:t>
      </w:r>
    </w:p>
    <w:p>
      <w:pPr>
        <w:keepNext w:val="0"/>
        <w:keepLines w:val="0"/>
        <w:widowControl/>
        <w:suppressLineNumbers w:val="0"/>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（4） </w:t>
      </w:r>
      <w:bookmarkStart w:id="6" w:name="OLE_LINK8"/>
      <w:r>
        <w:rPr>
          <w:rFonts w:hint="eastAsia" w:eastAsia="仿宋_GB2312" w:cs="Times New Roman"/>
          <w:color w:val="auto"/>
          <w:kern w:val="2"/>
          <w:sz w:val="32"/>
          <w:szCs w:val="32"/>
          <w:highlight w:val="none"/>
          <w:lang w:val="en-US" w:eastAsia="zh-CN" w:bidi="ar-SA"/>
        </w:rPr>
        <w:t>迁移镂空部分</w:t>
      </w:r>
      <w:r>
        <w:rPr>
          <w:rFonts w:hint="eastAsia" w:ascii="Times New Roman" w:hAnsi="Times New Roman" w:eastAsia="仿宋_GB2312" w:cs="Times New Roman"/>
          <w:color w:val="auto"/>
          <w:kern w:val="2"/>
          <w:sz w:val="32"/>
          <w:szCs w:val="32"/>
          <w:highlight w:val="none"/>
          <w:lang w:val="en-US" w:eastAsia="zh-CN" w:bidi="ar-SA"/>
        </w:rPr>
        <w:t>：组件移位后屋面镂空区域临组件边安装不锈钢导风板(高度0.2m，长约18m)，安装固定可靠，尺寸、材质符合要求，通风散热效果达标，无高空安全隐患。</w:t>
      </w:r>
      <w:bookmarkEnd w:id="6"/>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 系统调试：光伏系统整体通电调试、运行检测、参数校准，确保系统正常并网、稳定运行</w:t>
      </w:r>
      <w:r>
        <w:rPr>
          <w:rFonts w:hint="eastAsia" w:eastAsia="仿宋_GB2312" w:cs="Times New Roman"/>
          <w:color w:val="auto"/>
          <w:kern w:val="2"/>
          <w:sz w:val="32"/>
          <w:szCs w:val="32"/>
          <w:highlight w:val="none"/>
          <w:lang w:val="en-US" w:eastAsia="zh-CN" w:bidi="ar-SA"/>
        </w:rPr>
        <w:t>。</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 收尾及验收：施工现场垃圾清理、废料清运，施工资料整理，配合采购人及业主完成整体竣工验收；</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 其他：包含施工人工、专业工具、安全防护用具、运输、税费、质保服务等项目实施全过程所有相关费用。</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安全施工要求</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 中标单位为施工安全第一责任人，施工前需做好安全技术交底，落实高空作业、电力施工安全防护措施</w:t>
      </w:r>
      <w:r>
        <w:rPr>
          <w:rFonts w:hint="eastAsia" w:eastAsia="仿宋_GB2312" w:cs="Times New Roman"/>
          <w:color w:val="auto"/>
          <w:kern w:val="2"/>
          <w:sz w:val="32"/>
          <w:szCs w:val="32"/>
          <w:highlight w:val="none"/>
          <w:lang w:val="en-US" w:eastAsia="zh-CN" w:bidi="ar-SA"/>
        </w:rPr>
        <w:t>。</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 施工全过程严格遵守厂区安全管理规定，做好现场围挡、警示标识，杜绝安全事故发生</w:t>
      </w:r>
      <w:r>
        <w:rPr>
          <w:rFonts w:hint="eastAsia" w:eastAsia="仿宋_GB2312" w:cs="Times New Roman"/>
          <w:color w:val="auto"/>
          <w:kern w:val="2"/>
          <w:sz w:val="32"/>
          <w:szCs w:val="32"/>
          <w:highlight w:val="none"/>
          <w:lang w:val="en-US" w:eastAsia="zh-CN" w:bidi="ar-SA"/>
        </w:rPr>
        <w:t>。</w:t>
      </w:r>
    </w:p>
    <w:p>
      <w:pPr>
        <w:keepNext w:val="0"/>
        <w:keepLines w:val="0"/>
        <w:pageBreakBefore w:val="0"/>
        <w:kinsoku/>
        <w:wordWrap/>
        <w:overflowPunct/>
        <w:topLinePunct w:val="0"/>
        <w:autoSpaceDN/>
        <w:bidi w:val="0"/>
        <w:spacing w:line="600" w:lineRule="exact"/>
        <w:ind w:firstLine="640" w:firstLineChars="200"/>
        <w:jc w:val="left"/>
        <w:rPr>
          <w:rFonts w:hint="eastAsia" w:cs="Times New Roman"/>
          <w:color w:val="auto"/>
          <w:sz w:val="32"/>
          <w:szCs w:val="32"/>
          <w:u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（3） 施工期间发生的人员伤亡、设备损坏、安全事故、第三方损失等一切风险及费用均由中标单位自行承担。</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质量及质保要求</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 xml:space="preserve"> 所有施工工序严格按照国家光伏工程施工规范、电气安装标准及行业规程执行，施工质量达标，一次性验收合格</w:t>
      </w:r>
      <w:r>
        <w:rPr>
          <w:rFonts w:hint="eastAsia" w:eastAsia="仿宋_GB2312" w:cs="Times New Roman"/>
          <w:color w:val="auto"/>
          <w:kern w:val="2"/>
          <w:sz w:val="32"/>
          <w:szCs w:val="32"/>
          <w:highlight w:val="none"/>
          <w:lang w:val="en-US" w:eastAsia="zh-CN" w:bidi="ar-SA"/>
        </w:rPr>
        <w:t>。</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 xml:space="preserve"> 所用配套辅材（檩条、线缆、固定配件等）均为全新合格产品，符合光伏设施施工质量标准，耐腐蚀、抗风化，满足屋面户外长期使用要求</w:t>
      </w:r>
      <w:r>
        <w:rPr>
          <w:rFonts w:hint="eastAsia" w:eastAsia="仿宋_GB2312" w:cs="Times New Roman"/>
          <w:color w:val="auto"/>
          <w:kern w:val="2"/>
          <w:sz w:val="32"/>
          <w:szCs w:val="32"/>
          <w:highlight w:val="none"/>
          <w:lang w:val="en-US" w:eastAsia="zh-CN" w:bidi="ar-SA"/>
        </w:rPr>
        <w:t>。</w:t>
      </w:r>
    </w:p>
    <w:p>
      <w:pPr>
        <w:keepNext w:val="0"/>
        <w:keepLines w:val="0"/>
        <w:widowControl/>
        <w:suppressLineNumbers w:val="0"/>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（3）</w:t>
      </w:r>
      <w:r>
        <w:rPr>
          <w:rFonts w:hint="eastAsia" w:ascii="Times New Roman" w:hAnsi="Times New Roman" w:eastAsia="仿宋_GB2312" w:cs="Times New Roman"/>
          <w:color w:val="auto"/>
          <w:kern w:val="2"/>
          <w:sz w:val="32"/>
          <w:szCs w:val="32"/>
          <w:highlight w:val="none"/>
          <w:lang w:val="en-US" w:eastAsia="zh-CN" w:bidi="ar-SA"/>
        </w:rPr>
        <w:t xml:space="preserve"> </w:t>
      </w:r>
      <w:bookmarkStart w:id="7" w:name="OLE_LINK6"/>
      <w:r>
        <w:rPr>
          <w:rFonts w:hint="eastAsia" w:ascii="Times New Roman" w:hAnsi="Times New Roman" w:eastAsia="仿宋_GB2312" w:cs="Times New Roman"/>
          <w:color w:val="auto"/>
          <w:kern w:val="2"/>
          <w:sz w:val="32"/>
          <w:szCs w:val="32"/>
          <w:highlight w:val="none"/>
          <w:lang w:val="en-US" w:eastAsia="zh-CN" w:bidi="ar-SA"/>
        </w:rPr>
        <w:t>本次光伏板迁移施工部分质保期不少于6个月，质保期内如出现组件松动、线路故障、支架变形、防护设施破损等施工质量问题，中标单位需免费上门维修、整改，承担全部费用</w:t>
      </w:r>
      <w:r>
        <w:rPr>
          <w:rFonts w:hint="eastAsia" w:eastAsia="仿宋_GB2312" w:cs="Times New Roman"/>
          <w:color w:val="auto"/>
          <w:kern w:val="2"/>
          <w:sz w:val="32"/>
          <w:szCs w:val="32"/>
          <w:highlight w:val="none"/>
          <w:lang w:val="en-US" w:eastAsia="zh-CN" w:bidi="ar-SA"/>
        </w:rPr>
        <w:t>。</w:t>
      </w:r>
      <w:bookmarkEnd w:id="7"/>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 xml:space="preserve"> 质保期内接到故障通知后，需24小时内响应，48小时内到场完成整改修复。</w:t>
      </w:r>
    </w:p>
    <w:p>
      <w:pPr>
        <w:keepNext w:val="0"/>
        <w:keepLines w:val="0"/>
        <w:pageBreakBefore w:val="0"/>
        <w:kinsoku/>
        <w:wordWrap/>
        <w:overflowPunct/>
        <w:topLinePunct w:val="0"/>
        <w:autoSpaceDN/>
        <w:bidi w:val="0"/>
        <w:spacing w:line="600" w:lineRule="exact"/>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u w:val="none"/>
          <w:lang w:val="en-US" w:eastAsia="zh-CN"/>
        </w:rPr>
        <w:t>响应人须仔细阅读采购的内容，因未详细了解本采购内容造成报价项目遗漏，由响应人自行负责</w:t>
      </w:r>
      <w:r>
        <w:rPr>
          <w:rFonts w:hint="eastAsia" w:eastAsia="仿宋_GB2312" w:cs="Times New Roman"/>
          <w:color w:val="auto"/>
          <w:sz w:val="32"/>
          <w:szCs w:val="32"/>
          <w:u w:val="none"/>
          <w:lang w:val="en-US" w:eastAsia="zh-CN"/>
        </w:rPr>
        <w:t>。</w:t>
      </w:r>
    </w:p>
    <w:p>
      <w:pPr>
        <w:keepNext w:val="0"/>
        <w:keepLines w:val="0"/>
        <w:pageBreakBefore w:val="0"/>
        <w:kinsoku/>
        <w:wordWrap/>
        <w:overflowPunct/>
        <w:topLinePunct w:val="0"/>
        <w:autoSpaceDN/>
        <w:bidi w:val="0"/>
        <w:adjustRightInd w:val="0"/>
        <w:snapToGrid w:val="0"/>
        <w:spacing w:line="600" w:lineRule="exact"/>
        <w:ind w:firstLine="640" w:firstLineChars="200"/>
        <w:jc w:val="left"/>
        <w:outlineLvl w:val="1"/>
        <w:rPr>
          <w:rFonts w:eastAsia="黑体"/>
          <w:color w:val="auto"/>
          <w:sz w:val="32"/>
          <w:szCs w:val="32"/>
          <w:highlight w:val="none"/>
        </w:rPr>
      </w:pPr>
      <w:r>
        <w:rPr>
          <w:rFonts w:hint="eastAsia" w:eastAsia="黑体"/>
          <w:color w:val="auto"/>
          <w:sz w:val="32"/>
          <w:szCs w:val="32"/>
          <w:highlight w:val="none"/>
        </w:rPr>
        <w:t>五、完成时间</w:t>
      </w:r>
    </w:p>
    <w:p>
      <w:pPr>
        <w:keepNext w:val="0"/>
        <w:keepLines w:val="0"/>
        <w:pageBreakBefore w:val="0"/>
        <w:kinsoku/>
        <w:wordWrap/>
        <w:overflowPunct/>
        <w:topLinePunct w:val="0"/>
        <w:autoSpaceDN/>
        <w:bidi w:val="0"/>
        <w:adjustRightInd w:val="0"/>
        <w:snapToGrid w:val="0"/>
        <w:spacing w:line="600" w:lineRule="exact"/>
        <w:ind w:firstLine="640" w:firstLineChars="200"/>
        <w:jc w:val="left"/>
        <w:outlineLvl w:val="1"/>
        <w:rPr>
          <w:rFonts w:hint="eastAsia"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成交通知书发出10天</w:t>
      </w:r>
      <w:r>
        <w:rPr>
          <w:rFonts w:hint="eastAsia" w:ascii="Times New Roman" w:hAnsi="Times New Roman" w:eastAsia="仿宋_GB2312" w:cs="Times New Roman"/>
          <w:color w:val="auto"/>
          <w:sz w:val="32"/>
          <w:szCs w:val="32"/>
          <w:u w:val="none"/>
          <w:lang w:val="en-US" w:eastAsia="zh-CN"/>
        </w:rPr>
        <w:t>内</w:t>
      </w:r>
      <w:r>
        <w:rPr>
          <w:rFonts w:hint="eastAsia" w:eastAsia="仿宋_GB2312" w:cs="Times New Roman"/>
          <w:color w:val="auto"/>
          <w:sz w:val="32"/>
          <w:szCs w:val="32"/>
          <w:u w:val="none"/>
          <w:lang w:val="en-US" w:eastAsia="zh-CN"/>
        </w:rPr>
        <w:t>完成</w:t>
      </w:r>
    </w:p>
    <w:p>
      <w:pPr>
        <w:keepNext w:val="0"/>
        <w:keepLines w:val="0"/>
        <w:pageBreakBefore w:val="0"/>
        <w:kinsoku/>
        <w:wordWrap/>
        <w:overflowPunct/>
        <w:topLinePunct w:val="0"/>
        <w:autoSpaceDN/>
        <w:bidi w:val="0"/>
        <w:adjustRightInd w:val="0"/>
        <w:snapToGrid w:val="0"/>
        <w:spacing w:line="600" w:lineRule="exact"/>
        <w:ind w:firstLine="640" w:firstLineChars="200"/>
        <w:jc w:val="left"/>
        <w:outlineLvl w:val="1"/>
        <w:rPr>
          <w:rFonts w:eastAsia="黑体"/>
          <w:color w:val="auto"/>
          <w:sz w:val="32"/>
          <w:szCs w:val="32"/>
          <w:highlight w:val="none"/>
        </w:rPr>
      </w:pPr>
      <w:r>
        <w:rPr>
          <w:rFonts w:hint="eastAsia" w:eastAsia="黑体"/>
          <w:color w:val="auto"/>
          <w:sz w:val="32"/>
          <w:szCs w:val="32"/>
          <w:highlight w:val="none"/>
        </w:rPr>
        <w:t>六、支付方式</w:t>
      </w:r>
    </w:p>
    <w:p>
      <w:pPr>
        <w:keepNext w:val="0"/>
        <w:keepLines w:val="0"/>
        <w:pageBreakBefore w:val="0"/>
        <w:widowControl/>
        <w:suppressLineNumbers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本项目无预付款。成交人完成全部迁移施工工作，且项目经采购人验收合格后，需完整提交请款资料，并向采购人开具全额100%合规增值税发票。成交人未按要求提交资料及足额开具发票的，采购人有权拒绝付款。采购人在收到成交人提交的完整有效请款资料及合规增值税发票后，15个工作日内向成交人支付全额款项。</w:t>
      </w:r>
    </w:p>
    <w:p>
      <w:pPr>
        <w:keepNext w:val="0"/>
        <w:keepLines w:val="0"/>
        <w:pageBreakBefore w:val="0"/>
        <w:kinsoku/>
        <w:wordWrap/>
        <w:overflowPunct/>
        <w:topLinePunct w:val="0"/>
        <w:autoSpaceDN/>
        <w:bidi w:val="0"/>
        <w:adjustRightInd w:val="0"/>
        <w:snapToGrid w:val="0"/>
        <w:spacing w:line="600" w:lineRule="exact"/>
        <w:ind w:firstLine="640" w:firstLineChars="200"/>
        <w:jc w:val="left"/>
        <w:outlineLvl w:val="1"/>
        <w:rPr>
          <w:rFonts w:eastAsia="黑体"/>
          <w:color w:val="auto"/>
          <w:sz w:val="32"/>
          <w:szCs w:val="32"/>
          <w:highlight w:val="none"/>
        </w:rPr>
      </w:pPr>
      <w:r>
        <w:rPr>
          <w:rFonts w:hint="eastAsia" w:eastAsia="黑体"/>
          <w:color w:val="auto"/>
          <w:sz w:val="32"/>
          <w:szCs w:val="32"/>
          <w:highlight w:val="none"/>
        </w:rPr>
        <w:t>七、报价</w:t>
      </w:r>
    </w:p>
    <w:p>
      <w:pPr>
        <w:keepNext w:val="0"/>
        <w:keepLines w:val="0"/>
        <w:pageBreakBefore w:val="0"/>
        <w:widowControl/>
        <w:suppressLineNumbers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项目预算</w:t>
      </w:r>
      <w:r>
        <w:rPr>
          <w:rFonts w:hint="eastAsia" w:eastAsia="仿宋_GB2312" w:cs="Times New Roman"/>
          <w:color w:val="auto"/>
          <w:sz w:val="32"/>
          <w:szCs w:val="32"/>
          <w:u w:val="none"/>
          <w:lang w:val="en-US" w:eastAsia="zh-CN"/>
        </w:rPr>
        <w:t>限价</w:t>
      </w:r>
      <w:r>
        <w:rPr>
          <w:rFonts w:hint="eastAsia" w:ascii="Times New Roman" w:hAnsi="Times New Roman" w:eastAsia="仿宋_GB2312" w:cs="Times New Roman"/>
          <w:color w:val="auto"/>
          <w:sz w:val="32"/>
          <w:szCs w:val="32"/>
          <w:u w:val="none"/>
          <w:lang w:val="en-US" w:eastAsia="zh-CN"/>
        </w:rPr>
        <w:t>：¥</w:t>
      </w:r>
      <w:r>
        <w:rPr>
          <w:rFonts w:hint="eastAsia" w:eastAsia="仿宋_GB2312" w:cs="Times New Roman"/>
          <w:color w:val="auto"/>
          <w:sz w:val="32"/>
          <w:szCs w:val="32"/>
          <w:u w:val="none"/>
          <w:lang w:val="en-US" w:eastAsia="zh-CN"/>
        </w:rPr>
        <w:t>24</w:t>
      </w:r>
      <w:r>
        <w:rPr>
          <w:rFonts w:hint="eastAsia" w:ascii="Times New Roman" w:hAnsi="Times New Roman" w:eastAsia="仿宋_GB2312" w:cs="Times New Roman"/>
          <w:color w:val="auto"/>
          <w:sz w:val="32"/>
          <w:szCs w:val="32"/>
          <w:u w:val="none"/>
          <w:lang w:val="en-US" w:eastAsia="zh-CN"/>
        </w:rPr>
        <w:t>,</w:t>
      </w:r>
      <w:r>
        <w:rPr>
          <w:rFonts w:hint="eastAsia" w:eastAsia="仿宋_GB2312" w:cs="Times New Roman"/>
          <w:color w:val="auto"/>
          <w:sz w:val="32"/>
          <w:szCs w:val="32"/>
          <w:u w:val="none"/>
          <w:lang w:val="en-US" w:eastAsia="zh-CN"/>
        </w:rPr>
        <w:t>5</w:t>
      </w:r>
      <w:r>
        <w:rPr>
          <w:rFonts w:hint="eastAsia" w:ascii="Times New Roman" w:hAnsi="Times New Roman" w:eastAsia="仿宋_GB2312" w:cs="Times New Roman"/>
          <w:color w:val="auto"/>
          <w:sz w:val="32"/>
          <w:szCs w:val="32"/>
          <w:u w:val="none"/>
          <w:lang w:val="en-US" w:eastAsia="zh-CN"/>
        </w:rPr>
        <w:t>00.00元（</w:t>
      </w:r>
      <w:r>
        <w:rPr>
          <w:rFonts w:hint="eastAsia" w:eastAsia="仿宋_GB2312" w:cs="Times New Roman"/>
          <w:color w:val="auto"/>
          <w:sz w:val="32"/>
          <w:szCs w:val="32"/>
          <w:u w:val="none"/>
          <w:lang w:val="en-US" w:eastAsia="zh-CN"/>
        </w:rPr>
        <w:t>含</w:t>
      </w:r>
      <w:r>
        <w:rPr>
          <w:rFonts w:hint="eastAsia" w:ascii="Times New Roman" w:hAnsi="Times New Roman" w:eastAsia="仿宋_GB2312" w:cs="Times New Roman"/>
          <w:color w:val="auto"/>
          <w:sz w:val="32"/>
          <w:szCs w:val="32"/>
          <w:u w:val="none"/>
          <w:lang w:val="en-US" w:eastAsia="zh-CN"/>
        </w:rPr>
        <w:t>税）</w:t>
      </w:r>
      <w:r>
        <w:rPr>
          <w:rFonts w:hint="eastAsia"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具体税率可根据国家税率政策要求进行调整。如响应人报价超过采购预算金额将作无效报价处理。</w:t>
      </w:r>
      <w:r>
        <w:rPr>
          <w:rFonts w:hint="eastAsia" w:eastAsia="仿宋_GB2312" w:cs="Times New Roman"/>
          <w:color w:val="auto"/>
          <w:sz w:val="32"/>
          <w:szCs w:val="32"/>
          <w:u w:val="none"/>
          <w:lang w:val="en-US" w:eastAsia="zh-CN"/>
        </w:rPr>
        <w:t>报价方式：固定总价包干报价，总价含税，报价金额包含本项目施工范围内所有工序、辅材、人工、运输、调试、验收、税费、垃圾清运、安全防护、质保等一切费用，采购人无需额外支付任何增项费用。</w:t>
      </w:r>
      <w:r>
        <w:rPr>
          <w:rFonts w:hint="eastAsia" w:ascii="Times New Roman" w:hAnsi="Times New Roman" w:eastAsia="仿宋_GB2312" w:cs="Times New Roman"/>
          <w:color w:val="auto"/>
          <w:sz w:val="32"/>
          <w:szCs w:val="32"/>
          <w:u w:val="none"/>
          <w:lang w:val="en-US" w:eastAsia="zh-CN"/>
        </w:rPr>
        <w:t>响应人已充分考虑了本次采购服务内容及要求描述工作量可能与最终实际工作量存在差距的风险。</w:t>
      </w:r>
    </w:p>
    <w:p>
      <w:pPr>
        <w:keepNext w:val="0"/>
        <w:keepLines w:val="0"/>
        <w:pageBreakBefore w:val="0"/>
        <w:kinsoku/>
        <w:wordWrap/>
        <w:overflowPunct/>
        <w:topLinePunct w:val="0"/>
        <w:autoSpaceDN/>
        <w:bidi w:val="0"/>
        <w:adjustRightInd w:val="0"/>
        <w:snapToGrid w:val="0"/>
        <w:spacing w:line="600" w:lineRule="exact"/>
        <w:ind w:firstLine="640" w:firstLineChars="200"/>
        <w:jc w:val="left"/>
        <w:outlineLvl w:val="1"/>
        <w:rPr>
          <w:rFonts w:eastAsia="黑体"/>
          <w:color w:val="auto"/>
          <w:sz w:val="32"/>
          <w:szCs w:val="32"/>
          <w:highlight w:val="none"/>
        </w:rPr>
      </w:pPr>
      <w:r>
        <w:rPr>
          <w:rFonts w:hint="eastAsia" w:eastAsia="黑体"/>
          <w:color w:val="auto"/>
          <w:sz w:val="32"/>
          <w:szCs w:val="32"/>
          <w:highlight w:val="none"/>
        </w:rPr>
        <w:t>八、定标</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single"/>
          <w:lang w:val="en-US" w:eastAsia="zh-CN"/>
        </w:rPr>
      </w:pPr>
      <w:r>
        <w:rPr>
          <w:rFonts w:hint="eastAsia" w:ascii="Times New Roman" w:hAnsi="Times New Roman" w:eastAsia="仿宋_GB2312" w:cs="Times New Roman"/>
          <w:color w:val="auto"/>
          <w:sz w:val="32"/>
          <w:szCs w:val="32"/>
          <w:u w:val="single"/>
          <w:lang w:val="en-US" w:eastAsia="zh-CN"/>
        </w:rPr>
        <w:t>本次项目采用询价方式进行采购，将对各供应商响应文件进行审核，并根据质量和服务均能满足采购文件实质性响应要求且报价最低的原则，推荐成交候选供应商（报价相同的，由采购人对投标单位的规模、人员等进行评定，并出具询价报告，排在前面的响应人的最低报价为中标供应商。采购人一致认为响应人报价明显不合理或者低于成本，应当要求响应人在规定时间内提供书面文件予以解释说明，并提供相关证明材料）。</w:t>
      </w:r>
    </w:p>
    <w:p>
      <w:pPr>
        <w:keepNext w:val="0"/>
        <w:keepLines w:val="0"/>
        <w:pageBreakBefore w:val="0"/>
        <w:kinsoku/>
        <w:wordWrap/>
        <w:overflowPunct/>
        <w:topLinePunct w:val="0"/>
        <w:autoSpaceDN/>
        <w:bidi w:val="0"/>
        <w:spacing w:line="600" w:lineRule="exact"/>
        <w:ind w:firstLine="640" w:firstLineChars="200"/>
        <w:jc w:val="left"/>
        <w:rPr>
          <w:rFonts w:eastAsia="仿宋_GB2312"/>
          <w:color w:val="auto"/>
          <w:sz w:val="32"/>
          <w:szCs w:val="32"/>
          <w:highlight w:val="none"/>
          <w:u w:val="single"/>
        </w:rPr>
      </w:pPr>
      <w:r>
        <w:rPr>
          <w:rFonts w:hint="eastAsia" w:ascii="Times New Roman" w:hAnsi="Times New Roman" w:eastAsia="仿宋_GB2312" w:cs="Times New Roman"/>
          <w:color w:val="auto"/>
          <w:sz w:val="32"/>
          <w:szCs w:val="32"/>
          <w:u w:val="single"/>
          <w:lang w:val="en-US" w:eastAsia="zh-CN"/>
        </w:rPr>
        <w:t>询价结束后，将相关询价情况按程序审批并确定成交人。</w:t>
      </w:r>
    </w:p>
    <w:p>
      <w:pPr>
        <w:keepNext w:val="0"/>
        <w:keepLines w:val="0"/>
        <w:pageBreakBefore w:val="0"/>
        <w:kinsoku/>
        <w:wordWrap/>
        <w:overflowPunct/>
        <w:topLinePunct w:val="0"/>
        <w:autoSpaceDN/>
        <w:bidi w:val="0"/>
        <w:adjustRightInd w:val="0"/>
        <w:snapToGrid w:val="0"/>
        <w:spacing w:line="600" w:lineRule="exact"/>
        <w:ind w:firstLine="640" w:firstLineChars="200"/>
        <w:jc w:val="left"/>
        <w:outlineLvl w:val="1"/>
        <w:rPr>
          <w:rFonts w:eastAsia="黑体"/>
          <w:color w:val="auto"/>
          <w:sz w:val="32"/>
          <w:szCs w:val="32"/>
          <w:highlight w:val="none"/>
        </w:rPr>
      </w:pPr>
      <w:r>
        <w:rPr>
          <w:rFonts w:hint="eastAsia" w:eastAsia="黑体"/>
          <w:color w:val="auto"/>
          <w:sz w:val="32"/>
          <w:szCs w:val="32"/>
          <w:highlight w:val="none"/>
        </w:rPr>
        <w:t>九、采取的合同文本</w:t>
      </w:r>
    </w:p>
    <w:p>
      <w:pPr>
        <w:keepNext w:val="0"/>
        <w:keepLines w:val="0"/>
        <w:pageBreakBefore w:val="0"/>
        <w:kinsoku/>
        <w:wordWrap/>
        <w:overflowPunct/>
        <w:topLinePunct w:val="0"/>
        <w:autoSpaceDN/>
        <w:bidi w:val="0"/>
        <w:spacing w:line="600" w:lineRule="exact"/>
        <w:ind w:firstLine="640" w:firstLineChars="200"/>
        <w:jc w:val="left"/>
        <w:rPr>
          <w:rFonts w:eastAsia="仿宋_GB2312"/>
          <w:color w:val="auto"/>
          <w:sz w:val="32"/>
          <w:szCs w:val="32"/>
          <w:highlight w:val="none"/>
        </w:rPr>
      </w:pPr>
      <w:r>
        <w:rPr>
          <w:rFonts w:hint="eastAsia" w:ascii="Times New Roman" w:hAnsi="Times New Roman" w:eastAsia="仿宋_GB2312" w:cs="Times New Roman"/>
          <w:color w:val="auto"/>
          <w:sz w:val="32"/>
          <w:szCs w:val="32"/>
          <w:u w:val="none"/>
          <w:lang w:val="en-US" w:eastAsia="zh-CN"/>
        </w:rPr>
        <w:t>合同签订的依据为询价函、响应文件及补充说明等。确定成交单位后，成交单位在10天内与采购人签订合同。</w:t>
      </w:r>
    </w:p>
    <w:p>
      <w:pPr>
        <w:keepNext w:val="0"/>
        <w:keepLines w:val="0"/>
        <w:pageBreakBefore w:val="0"/>
        <w:kinsoku/>
        <w:wordWrap/>
        <w:overflowPunct/>
        <w:topLinePunct w:val="0"/>
        <w:autoSpaceDN/>
        <w:bidi w:val="0"/>
        <w:adjustRightInd w:val="0"/>
        <w:snapToGrid w:val="0"/>
        <w:spacing w:line="600" w:lineRule="exact"/>
        <w:ind w:firstLine="640" w:firstLineChars="200"/>
        <w:jc w:val="left"/>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十、响应文件的组成部分（响应文件本项资料如有不全，则作无效报价处理）</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1、</w:t>
      </w:r>
      <w:r>
        <w:rPr>
          <w:rFonts w:hint="eastAsia" w:ascii="Times New Roman" w:hAnsi="Times New Roman" w:eastAsia="仿宋_GB2312" w:cs="Times New Roman"/>
          <w:color w:val="auto"/>
          <w:sz w:val="32"/>
          <w:szCs w:val="32"/>
          <w:u w:val="none"/>
          <w:lang w:val="en-US" w:eastAsia="zh-CN"/>
        </w:rPr>
        <w:t>报价函（模板）；</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2、法定代表人身份证明（模板）以及法定代表人身份证复印件；</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3、法人授权书（模板）及被委托人身份证复印件；</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4、承诺函（模板）；</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5、资质证明；</w:t>
      </w:r>
    </w:p>
    <w:p>
      <w:pPr>
        <w:pStyle w:val="20"/>
        <w:keepNext w:val="0"/>
        <w:keepLines w:val="0"/>
        <w:pageBreakBefore w:val="0"/>
        <w:kinsoku/>
        <w:wordWrap/>
        <w:overflowPunct/>
        <w:topLinePunct w:val="0"/>
        <w:autoSpaceDN/>
        <w:bidi w:val="0"/>
        <w:spacing w:line="600" w:lineRule="exact"/>
        <w:jc w:val="left"/>
        <w:rPr>
          <w:rFonts w:hint="default"/>
          <w:color w:val="auto"/>
          <w:lang w:val="en-US" w:eastAsia="zh-CN"/>
        </w:rPr>
      </w:pPr>
      <w:r>
        <w:rPr>
          <w:rFonts w:hint="eastAsia" w:ascii="Times New Roman" w:hAnsi="Times New Roman" w:cs="Times New Roman"/>
          <w:color w:val="auto"/>
          <w:sz w:val="32"/>
          <w:szCs w:val="32"/>
          <w:u w:val="none"/>
          <w:lang w:val="en-US" w:eastAsia="zh-CN"/>
        </w:rPr>
        <w:t>6、工程量</w:t>
      </w:r>
      <w:r>
        <w:rPr>
          <w:rFonts w:hint="eastAsia" w:ascii="Times New Roman" w:hAnsi="Times New Roman" w:eastAsia="仿宋_GB2312" w:cs="Times New Roman"/>
          <w:color w:val="auto"/>
          <w:sz w:val="32"/>
          <w:szCs w:val="32"/>
          <w:u w:val="none"/>
          <w:lang w:val="en-US" w:eastAsia="zh-CN"/>
        </w:rPr>
        <w:t>清单（如有，可自拟）</w:t>
      </w:r>
      <w:r>
        <w:rPr>
          <w:rFonts w:hint="eastAsia" w:ascii="Times New Roman" w:hAnsi="Times New Roman" w:cs="Times New Roman"/>
          <w:color w:val="auto"/>
          <w:sz w:val="32"/>
          <w:szCs w:val="32"/>
          <w:u w:val="none"/>
          <w:lang w:val="en-US" w:eastAsia="zh-CN"/>
        </w:rPr>
        <w:t>；</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7</w:t>
      </w:r>
      <w:r>
        <w:rPr>
          <w:rFonts w:hint="eastAsia" w:ascii="Times New Roman" w:hAnsi="Times New Roman" w:eastAsia="仿宋_GB2312" w:cs="Times New Roman"/>
          <w:color w:val="auto"/>
          <w:sz w:val="32"/>
          <w:szCs w:val="32"/>
          <w:u w:val="none"/>
          <w:lang w:val="en-US" w:eastAsia="zh-CN"/>
        </w:rPr>
        <w:t>、符合“响应人资格要求”对应的证明资料；</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8</w:t>
      </w:r>
      <w:r>
        <w:rPr>
          <w:rFonts w:hint="eastAsia" w:ascii="Times New Roman" w:hAnsi="Times New Roman" w:eastAsia="仿宋_GB2312" w:cs="Times New Roman"/>
          <w:color w:val="auto"/>
          <w:sz w:val="32"/>
          <w:szCs w:val="32"/>
          <w:u w:val="none"/>
          <w:lang w:val="en-US" w:eastAsia="zh-CN"/>
        </w:rPr>
        <w:t>、响应人认为需要提供的其他资料。</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响应人须严格按照采购人提供的表单格式报价，响应文件必须装订完整，于骑缝处加盖投标单位企业公章。装有响应文件的文件袋须贴有密封条，于骑缝处加盖企业公章。</w:t>
      </w:r>
    </w:p>
    <w:p>
      <w:pPr>
        <w:keepNext w:val="0"/>
        <w:keepLines w:val="0"/>
        <w:pageBreakBefore w:val="0"/>
        <w:kinsoku/>
        <w:wordWrap/>
        <w:overflowPunct/>
        <w:topLinePunct w:val="0"/>
        <w:autoSpaceDN/>
        <w:bidi w:val="0"/>
        <w:adjustRightInd w:val="0"/>
        <w:snapToGrid w:val="0"/>
        <w:spacing w:line="600" w:lineRule="exact"/>
        <w:ind w:firstLine="640" w:firstLineChars="200"/>
        <w:jc w:val="left"/>
        <w:outlineLvl w:val="1"/>
        <w:rPr>
          <w:rFonts w:eastAsia="黑体"/>
          <w:color w:val="auto"/>
          <w:sz w:val="32"/>
          <w:szCs w:val="32"/>
          <w:highlight w:val="none"/>
        </w:rPr>
      </w:pPr>
      <w:r>
        <w:rPr>
          <w:rFonts w:hint="eastAsia" w:eastAsia="黑体"/>
          <w:color w:val="auto"/>
          <w:sz w:val="32"/>
          <w:szCs w:val="32"/>
          <w:highlight w:val="none"/>
        </w:rPr>
        <w:t>十一、响应文件份数</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本项目有意向的响应人可在开标截止时间之前递交响应文件，报价人需严格按照要求进行报价。</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有意向的响应人，可形成响应文件正本一份，并提供响应文件 PDF 扫描件电子版。</w:t>
      </w:r>
    </w:p>
    <w:p>
      <w:pPr>
        <w:keepNext w:val="0"/>
        <w:keepLines w:val="0"/>
        <w:pageBreakBefore w:val="0"/>
        <w:numPr>
          <w:ilvl w:val="0"/>
          <w:numId w:val="0"/>
        </w:numPr>
        <w:kinsoku/>
        <w:wordWrap/>
        <w:overflowPunct/>
        <w:topLinePunct w:val="0"/>
        <w:autoSpaceDN/>
        <w:bidi w:val="0"/>
        <w:adjustRightInd w:val="0"/>
        <w:snapToGrid w:val="0"/>
        <w:spacing w:line="600" w:lineRule="exact"/>
        <w:ind w:firstLine="640" w:firstLineChars="200"/>
        <w:jc w:val="left"/>
        <w:outlineLvl w:val="1"/>
        <w:rPr>
          <w:rFonts w:hint="eastAsia" w:ascii="Times New Roman" w:hAnsi="Times New Roman" w:eastAsia="仿宋_GB2312" w:cs="Times New Roman"/>
          <w:b/>
          <w:bCs/>
          <w:i w:val="0"/>
          <w:iCs w:val="0"/>
          <w:caps w:val="0"/>
          <w:color w:val="auto"/>
          <w:spacing w:val="0"/>
          <w:sz w:val="32"/>
          <w:szCs w:val="32"/>
          <w:highlight w:val="none"/>
          <w:u w:val="none"/>
          <w:lang w:val="en-US" w:eastAsia="zh-CN"/>
        </w:rPr>
      </w:pPr>
      <w:r>
        <w:rPr>
          <w:rFonts w:hint="eastAsia" w:ascii="黑体" w:hAnsi="黑体" w:eastAsia="黑体" w:cs="黑体"/>
          <w:i w:val="0"/>
          <w:iCs w:val="0"/>
          <w:caps w:val="0"/>
          <w:color w:val="auto"/>
          <w:spacing w:val="0"/>
          <w:sz w:val="32"/>
          <w:szCs w:val="32"/>
          <w:highlight w:val="none"/>
          <w:lang w:val="en-US" w:eastAsia="zh-CN"/>
        </w:rPr>
        <w:t>十二、</w:t>
      </w:r>
      <w:r>
        <w:rPr>
          <w:rFonts w:hint="eastAsia" w:ascii="黑体" w:hAnsi="黑体" w:eastAsia="黑体" w:cs="黑体"/>
          <w:i w:val="0"/>
          <w:iCs w:val="0"/>
          <w:caps w:val="0"/>
          <w:color w:val="auto"/>
          <w:spacing w:val="0"/>
          <w:sz w:val="32"/>
          <w:szCs w:val="32"/>
          <w:highlight w:val="none"/>
        </w:rPr>
        <w:t>保证金金额及缴纳方式</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无保证金额。</w:t>
      </w:r>
    </w:p>
    <w:p>
      <w:pPr>
        <w:keepNext w:val="0"/>
        <w:keepLines w:val="0"/>
        <w:pageBreakBefore w:val="0"/>
        <w:kinsoku/>
        <w:wordWrap/>
        <w:overflowPunct/>
        <w:topLinePunct w:val="0"/>
        <w:autoSpaceDN/>
        <w:bidi w:val="0"/>
        <w:adjustRightInd w:val="0"/>
        <w:snapToGrid w:val="0"/>
        <w:spacing w:line="600" w:lineRule="exact"/>
        <w:ind w:firstLine="640" w:firstLineChars="200"/>
        <w:jc w:val="left"/>
        <w:outlineLvl w:val="1"/>
        <w:rPr>
          <w:rFonts w:eastAsia="黑体"/>
          <w:color w:val="auto"/>
          <w:sz w:val="32"/>
          <w:szCs w:val="32"/>
          <w:highlight w:val="none"/>
        </w:rPr>
      </w:pPr>
      <w:r>
        <w:rPr>
          <w:rFonts w:hint="eastAsia" w:eastAsia="黑体"/>
          <w:color w:val="auto"/>
          <w:sz w:val="32"/>
          <w:szCs w:val="32"/>
          <w:highlight w:val="none"/>
        </w:rPr>
        <w:t>十</w:t>
      </w:r>
      <w:r>
        <w:rPr>
          <w:rFonts w:hint="eastAsia" w:eastAsia="黑体"/>
          <w:color w:val="auto"/>
          <w:sz w:val="32"/>
          <w:szCs w:val="32"/>
          <w:highlight w:val="none"/>
          <w:lang w:val="en-US" w:eastAsia="zh-CN"/>
        </w:rPr>
        <w:t>三</w:t>
      </w:r>
      <w:r>
        <w:rPr>
          <w:rFonts w:hint="eastAsia" w:eastAsia="黑体"/>
          <w:color w:val="auto"/>
          <w:sz w:val="32"/>
          <w:szCs w:val="32"/>
          <w:highlight w:val="none"/>
        </w:rPr>
        <w:t>、开标时间及地址</w:t>
      </w:r>
    </w:p>
    <w:p>
      <w:pPr>
        <w:keepNext w:val="0"/>
        <w:keepLines w:val="0"/>
        <w:pageBreakBefore w:val="0"/>
        <w:kinsoku/>
        <w:wordWrap/>
        <w:overflowPunct/>
        <w:topLinePunct w:val="0"/>
        <w:autoSpaceDN/>
        <w:bidi w:val="0"/>
        <w:spacing w:line="600" w:lineRule="exact"/>
        <w:ind w:firstLine="643" w:firstLineChars="200"/>
        <w:jc w:val="left"/>
        <w:rPr>
          <w:rFonts w:hint="eastAsia" w:eastAsia="仿宋_GB2312"/>
          <w:b/>
          <w:color w:val="auto"/>
          <w:sz w:val="32"/>
          <w:szCs w:val="32"/>
          <w:highlight w:val="none"/>
          <w:u w:val="none"/>
        </w:rPr>
      </w:pPr>
      <w:r>
        <w:rPr>
          <w:rFonts w:eastAsia="仿宋_GB2312"/>
          <w:b/>
          <w:color w:val="auto"/>
          <w:sz w:val="32"/>
          <w:szCs w:val="32"/>
          <w:highlight w:val="none"/>
        </w:rPr>
        <w:t>1</w:t>
      </w:r>
      <w:r>
        <w:rPr>
          <w:rFonts w:hint="eastAsia" w:eastAsia="仿宋_GB2312"/>
          <w:b/>
          <w:color w:val="auto"/>
          <w:sz w:val="32"/>
          <w:szCs w:val="32"/>
          <w:highlight w:val="none"/>
        </w:rPr>
        <w:t>、</w:t>
      </w:r>
      <w:r>
        <w:rPr>
          <w:rFonts w:hint="eastAsia" w:eastAsia="仿宋_GB2312"/>
          <w:b/>
          <w:color w:val="auto"/>
          <w:sz w:val="32"/>
          <w:szCs w:val="32"/>
          <w:highlight w:val="none"/>
          <w:u w:val="none"/>
        </w:rPr>
        <w:t>开标时间：</w:t>
      </w:r>
      <w:r>
        <w:rPr>
          <w:rFonts w:eastAsia="仿宋_GB2312"/>
          <w:b/>
          <w:color w:val="auto"/>
          <w:sz w:val="32"/>
          <w:szCs w:val="32"/>
          <w:highlight w:val="none"/>
          <w:u w:val="none"/>
        </w:rPr>
        <w:t>20</w:t>
      </w:r>
      <w:r>
        <w:rPr>
          <w:rFonts w:hint="eastAsia" w:eastAsia="仿宋_GB2312"/>
          <w:b/>
          <w:color w:val="auto"/>
          <w:sz w:val="32"/>
          <w:szCs w:val="32"/>
          <w:highlight w:val="none"/>
          <w:u w:val="none"/>
          <w:lang w:val="en-US" w:eastAsia="zh-CN"/>
        </w:rPr>
        <w:t>26</w:t>
      </w:r>
      <w:r>
        <w:rPr>
          <w:rFonts w:hint="eastAsia" w:eastAsia="仿宋_GB2312"/>
          <w:b/>
          <w:color w:val="auto"/>
          <w:sz w:val="32"/>
          <w:szCs w:val="32"/>
          <w:highlight w:val="none"/>
          <w:u w:val="none"/>
        </w:rPr>
        <w:t>年</w:t>
      </w:r>
      <w:r>
        <w:rPr>
          <w:rFonts w:hint="eastAsia" w:eastAsia="仿宋_GB2312"/>
          <w:b/>
          <w:color w:val="auto"/>
          <w:sz w:val="32"/>
          <w:szCs w:val="32"/>
          <w:highlight w:val="none"/>
          <w:u w:val="none"/>
          <w:lang w:val="en-US" w:eastAsia="zh-CN"/>
        </w:rPr>
        <w:t>07</w:t>
      </w:r>
      <w:r>
        <w:rPr>
          <w:rFonts w:hint="eastAsia" w:eastAsia="仿宋_GB2312"/>
          <w:b/>
          <w:color w:val="auto"/>
          <w:sz w:val="32"/>
          <w:szCs w:val="32"/>
          <w:highlight w:val="none"/>
          <w:u w:val="none"/>
        </w:rPr>
        <w:t>月</w:t>
      </w:r>
      <w:r>
        <w:rPr>
          <w:rFonts w:hint="eastAsia" w:eastAsia="仿宋_GB2312"/>
          <w:b/>
          <w:color w:val="auto"/>
          <w:sz w:val="32"/>
          <w:szCs w:val="32"/>
          <w:highlight w:val="none"/>
          <w:u w:val="none"/>
          <w:lang w:val="en-US" w:eastAsia="zh-CN"/>
        </w:rPr>
        <w:t xml:space="preserve"> 29</w:t>
      </w:r>
      <w:r>
        <w:rPr>
          <w:rFonts w:hint="eastAsia" w:eastAsia="仿宋_GB2312"/>
          <w:b/>
          <w:color w:val="auto"/>
          <w:sz w:val="32"/>
          <w:szCs w:val="32"/>
          <w:highlight w:val="none"/>
          <w:u w:val="none"/>
        </w:rPr>
        <w:t>日（星期</w:t>
      </w:r>
      <w:r>
        <w:rPr>
          <w:rFonts w:hint="eastAsia" w:eastAsia="仿宋_GB2312"/>
          <w:b/>
          <w:color w:val="auto"/>
          <w:sz w:val="32"/>
          <w:szCs w:val="32"/>
          <w:highlight w:val="none"/>
          <w:u w:val="none"/>
          <w:lang w:val="en-US" w:eastAsia="zh-CN"/>
        </w:rPr>
        <w:t>三</w:t>
      </w:r>
      <w:r>
        <w:rPr>
          <w:rFonts w:hint="eastAsia" w:eastAsia="仿宋_GB2312"/>
          <w:b/>
          <w:color w:val="auto"/>
          <w:sz w:val="32"/>
          <w:szCs w:val="32"/>
          <w:highlight w:val="none"/>
          <w:u w:val="none"/>
        </w:rPr>
        <w:t>）</w:t>
      </w:r>
      <w:r>
        <w:rPr>
          <w:rFonts w:hint="eastAsia" w:eastAsia="仿宋_GB2312"/>
          <w:b/>
          <w:color w:val="auto"/>
          <w:sz w:val="32"/>
          <w:szCs w:val="32"/>
          <w:highlight w:val="none"/>
          <w:u w:val="none"/>
          <w:lang w:val="en-US" w:eastAsia="zh-CN"/>
        </w:rPr>
        <w:t>下</w:t>
      </w:r>
      <w:r>
        <w:rPr>
          <w:rFonts w:hint="eastAsia" w:eastAsia="仿宋_GB2312"/>
          <w:b/>
          <w:color w:val="auto"/>
          <w:sz w:val="32"/>
          <w:szCs w:val="32"/>
          <w:highlight w:val="none"/>
          <w:u w:val="none"/>
        </w:rPr>
        <w:t>午</w:t>
      </w:r>
      <w:r>
        <w:rPr>
          <w:rFonts w:hint="eastAsia" w:eastAsia="仿宋_GB2312"/>
          <w:b/>
          <w:color w:val="auto"/>
          <w:sz w:val="32"/>
          <w:szCs w:val="32"/>
          <w:highlight w:val="none"/>
          <w:u w:val="none"/>
          <w:lang w:val="en-US" w:eastAsia="zh-CN"/>
        </w:rPr>
        <w:t>15</w:t>
      </w:r>
      <w:r>
        <w:rPr>
          <w:rFonts w:eastAsia="仿宋_GB2312"/>
          <w:b/>
          <w:color w:val="auto"/>
          <w:sz w:val="32"/>
          <w:szCs w:val="32"/>
          <w:highlight w:val="none"/>
          <w:u w:val="none"/>
        </w:rPr>
        <w:t>:</w:t>
      </w:r>
      <w:r>
        <w:rPr>
          <w:rFonts w:hint="eastAsia" w:eastAsia="仿宋_GB2312"/>
          <w:b/>
          <w:color w:val="auto"/>
          <w:sz w:val="32"/>
          <w:szCs w:val="32"/>
          <w:highlight w:val="none"/>
          <w:u w:val="none"/>
          <w:lang w:val="en-US" w:eastAsia="zh-CN"/>
        </w:rPr>
        <w:t>0</w:t>
      </w:r>
      <w:r>
        <w:rPr>
          <w:rFonts w:eastAsia="仿宋_GB2312"/>
          <w:b/>
          <w:color w:val="auto"/>
          <w:sz w:val="32"/>
          <w:szCs w:val="32"/>
          <w:highlight w:val="none"/>
          <w:u w:val="none"/>
        </w:rPr>
        <w:t>0</w:t>
      </w:r>
      <w:r>
        <w:rPr>
          <w:rFonts w:hint="eastAsia" w:eastAsia="仿宋_GB2312"/>
          <w:b/>
          <w:color w:val="auto"/>
          <w:sz w:val="32"/>
          <w:szCs w:val="32"/>
          <w:highlight w:val="none"/>
          <w:u w:val="none"/>
        </w:rPr>
        <w:t>。</w:t>
      </w:r>
    </w:p>
    <w:p>
      <w:pPr>
        <w:keepNext w:val="0"/>
        <w:keepLines w:val="0"/>
        <w:pageBreakBefore w:val="0"/>
        <w:kinsoku/>
        <w:wordWrap/>
        <w:overflowPunct/>
        <w:topLinePunct w:val="0"/>
        <w:autoSpaceDN/>
        <w:bidi w:val="0"/>
        <w:spacing w:line="600" w:lineRule="exact"/>
        <w:ind w:left="0" w:leftChars="0" w:firstLine="1063" w:firstLineChars="331"/>
        <w:jc w:val="left"/>
        <w:rPr>
          <w:rFonts w:hint="eastAsia" w:ascii="Times New Roman" w:hAnsi="Times New Roman" w:eastAsia="仿宋_GB2312" w:cs="Times New Roman"/>
          <w:b/>
          <w:bCs/>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开标地址：广东省东莞市松山湖园区新城路5号1栋601室会议室</w:t>
      </w:r>
    </w:p>
    <w:p>
      <w:pPr>
        <w:keepNext w:val="0"/>
        <w:keepLines w:val="0"/>
        <w:pageBreakBefore w:val="0"/>
        <w:kinsoku/>
        <w:wordWrap/>
        <w:overflowPunct/>
        <w:topLinePunct w:val="0"/>
        <w:autoSpaceDN/>
        <w:bidi w:val="0"/>
        <w:spacing w:line="600" w:lineRule="exact"/>
        <w:ind w:firstLine="643" w:firstLineChars="200"/>
        <w:jc w:val="left"/>
        <w:rPr>
          <w:rFonts w:hint="default" w:ascii="Times New Roman" w:hAnsi="Times New Roman" w:eastAsia="仿宋_GB2312" w:cs="Times New Roman"/>
          <w:b/>
          <w:bCs/>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联系人：孟先生</w:t>
      </w:r>
    </w:p>
    <w:p>
      <w:pPr>
        <w:keepNext w:val="0"/>
        <w:keepLines w:val="0"/>
        <w:pageBreakBefore w:val="0"/>
        <w:kinsoku/>
        <w:wordWrap/>
        <w:overflowPunct/>
        <w:topLinePunct w:val="0"/>
        <w:autoSpaceDN/>
        <w:bidi w:val="0"/>
        <w:spacing w:line="600" w:lineRule="exact"/>
        <w:ind w:firstLine="643" w:firstLineChars="200"/>
        <w:jc w:val="left"/>
        <w:rPr>
          <w:rFonts w:hint="eastAsia" w:ascii="Times New Roman" w:hAnsi="Times New Roman" w:eastAsia="仿宋_GB2312" w:cs="Times New Roman"/>
          <w:b/>
          <w:bCs/>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联系电话：0769-22899838-866</w:t>
      </w:r>
    </w:p>
    <w:p>
      <w:pPr>
        <w:keepNext w:val="0"/>
        <w:keepLines w:val="0"/>
        <w:pageBreakBefore w:val="0"/>
        <w:kinsoku/>
        <w:wordWrap/>
        <w:overflowPunct/>
        <w:topLinePunct w:val="0"/>
        <w:autoSpaceDN/>
        <w:bidi w:val="0"/>
        <w:spacing w:line="600" w:lineRule="exact"/>
        <w:ind w:firstLine="640" w:firstLineChars="200"/>
        <w:jc w:val="left"/>
        <w:rPr>
          <w:rFonts w:hint="default" w:ascii="Times New Roman" w:hAnsi="Times New Roman"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val="en-US" w:eastAsia="zh-CN"/>
        </w:rPr>
        <w:t>邮寄递交响应文件</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响应人必须确保响应文件密封完好，在开标截止时间前送达采购人处（运费自理，采购人拒收到付件），因邮寄造成报价文件破损无效或文件丢失的责任由响应人自负，因快递派件人员原因造成快递派件问题的责任由响应人自负，开标时间后送达的报价文件无效。</w:t>
      </w:r>
    </w:p>
    <w:p>
      <w:pPr>
        <w:keepNext w:val="0"/>
        <w:keepLines w:val="0"/>
        <w:pageBreakBefore w:val="0"/>
        <w:kinsoku/>
        <w:wordWrap/>
        <w:overflowPunct/>
        <w:topLinePunct w:val="0"/>
        <w:autoSpaceDN/>
        <w:bidi w:val="0"/>
        <w:spacing w:line="600" w:lineRule="exact"/>
        <w:ind w:firstLine="640" w:firstLineChars="200"/>
        <w:jc w:val="left"/>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邮寄递交报价收件信息：</w:t>
      </w:r>
    </w:p>
    <w:p>
      <w:pPr>
        <w:keepNext w:val="0"/>
        <w:keepLines w:val="0"/>
        <w:pageBreakBefore w:val="0"/>
        <w:kinsoku/>
        <w:wordWrap/>
        <w:overflowPunct/>
        <w:topLinePunct w:val="0"/>
        <w:autoSpaceDN/>
        <w:bidi w:val="0"/>
        <w:spacing w:line="600" w:lineRule="exact"/>
        <w:ind w:firstLine="643" w:firstLineChars="200"/>
        <w:jc w:val="left"/>
        <w:rPr>
          <w:rFonts w:hint="eastAsia" w:ascii="Times New Roman" w:hAnsi="Times New Roman" w:eastAsia="仿宋_GB2312" w:cs="Times New Roman"/>
          <w:b/>
          <w:bCs/>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收件地址：广东省东莞市松山湖园区新城路5号1栋601室会议室</w:t>
      </w:r>
    </w:p>
    <w:p>
      <w:pPr>
        <w:keepNext w:val="0"/>
        <w:keepLines w:val="0"/>
        <w:pageBreakBefore w:val="0"/>
        <w:kinsoku/>
        <w:wordWrap/>
        <w:overflowPunct/>
        <w:topLinePunct w:val="0"/>
        <w:autoSpaceDN/>
        <w:bidi w:val="0"/>
        <w:spacing w:line="600" w:lineRule="exact"/>
        <w:ind w:firstLine="643" w:firstLineChars="200"/>
        <w:jc w:val="left"/>
        <w:rPr>
          <w:rFonts w:hint="default" w:ascii="Times New Roman" w:hAnsi="Times New Roman" w:eastAsia="仿宋_GB2312" w:cs="Times New Roman"/>
          <w:b/>
          <w:bCs/>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联系人：孟先生</w:t>
      </w:r>
    </w:p>
    <w:p>
      <w:pPr>
        <w:keepNext w:val="0"/>
        <w:keepLines w:val="0"/>
        <w:pageBreakBefore w:val="0"/>
        <w:kinsoku/>
        <w:wordWrap/>
        <w:overflowPunct/>
        <w:topLinePunct w:val="0"/>
        <w:autoSpaceDN/>
        <w:bidi w:val="0"/>
        <w:spacing w:line="600" w:lineRule="exact"/>
        <w:ind w:firstLine="643" w:firstLineChars="200"/>
        <w:jc w:val="left"/>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联系电话：0769-22899838-866</w:t>
      </w:r>
    </w:p>
    <w:p>
      <w:pPr>
        <w:keepNext w:val="0"/>
        <w:keepLines w:val="0"/>
        <w:pageBreakBefore w:val="0"/>
        <w:kinsoku/>
        <w:wordWrap/>
        <w:overflowPunct/>
        <w:topLinePunct w:val="0"/>
        <w:autoSpaceDN/>
        <w:bidi w:val="0"/>
        <w:adjustRightInd w:val="0"/>
        <w:snapToGrid w:val="0"/>
        <w:spacing w:line="600" w:lineRule="exact"/>
        <w:ind w:firstLine="640" w:firstLineChars="200"/>
        <w:jc w:val="left"/>
        <w:outlineLvl w:val="1"/>
        <w:rPr>
          <w:rFonts w:eastAsia="黑体"/>
          <w:color w:val="auto"/>
          <w:sz w:val="32"/>
          <w:szCs w:val="32"/>
          <w:highlight w:val="none"/>
        </w:rPr>
      </w:pPr>
      <w:r>
        <w:rPr>
          <w:rFonts w:hint="eastAsia" w:eastAsia="黑体"/>
          <w:color w:val="auto"/>
          <w:sz w:val="32"/>
          <w:szCs w:val="32"/>
          <w:highlight w:val="none"/>
        </w:rPr>
        <w:t>十</w:t>
      </w:r>
      <w:r>
        <w:rPr>
          <w:rFonts w:hint="eastAsia" w:eastAsia="黑体"/>
          <w:color w:val="auto"/>
          <w:sz w:val="32"/>
          <w:szCs w:val="32"/>
          <w:highlight w:val="none"/>
          <w:lang w:val="en-US" w:eastAsia="zh-CN"/>
        </w:rPr>
        <w:t>四</w:t>
      </w:r>
      <w:r>
        <w:rPr>
          <w:rFonts w:hint="eastAsia" w:eastAsia="黑体"/>
          <w:color w:val="auto"/>
          <w:sz w:val="32"/>
          <w:szCs w:val="32"/>
          <w:highlight w:val="none"/>
        </w:rPr>
        <w:t>、注意事项</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bookmarkStart w:id="8" w:name="_Hlk517879660"/>
      <w:r>
        <w:rPr>
          <w:rFonts w:hint="eastAsia" w:ascii="Times New Roman" w:hAnsi="Times New Roman" w:eastAsia="仿宋_GB2312" w:cs="Times New Roman"/>
          <w:color w:val="auto"/>
          <w:sz w:val="32"/>
          <w:szCs w:val="32"/>
          <w:u w:val="none"/>
          <w:lang w:val="en-US" w:eastAsia="zh-CN"/>
        </w:rPr>
        <w:t>1、若响应人未按规定时间将文件送达现场，视为放弃投标资格。</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2、采购人向响应人提供的有关资料和数据，是采购人现有的能使响应人利用的资料，采购人对响应人由此而做出的推论、理解和结论概不负责。</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3、本项目执行过程中将遵循国家、省、市有关法律、法规、标准、技术规范和规范性文件的最新规定。</w:t>
      </w:r>
      <w:bookmarkEnd w:id="8"/>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4、成交单位对采购文件中技术条款作出的负偏离，采购人如不接受，可要求成交单位以采购文件的要求为准，如成交单位拒绝的，采购人有权取消其成交资格或取消合同。采购人不作任何补偿。</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5、本项目仅可提交一个报价方案，提交两个或以上报价方案的响应人视为无效报价。</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6、本项目不接受响应人其他附加条件。</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7、有下列情形之一的，纳入采购人供应商黑名单：</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（1）中标后无正当理由放弃中标或不与采购人签订合同。</w:t>
      </w:r>
    </w:p>
    <w:p>
      <w:pPr>
        <w:keepNext w:val="0"/>
        <w:keepLines w:val="0"/>
        <w:pageBreakBefore w:val="0"/>
        <w:kinsoku/>
        <w:wordWrap/>
        <w:overflowPunct/>
        <w:topLinePunct w:val="0"/>
        <w:autoSpaceDN/>
        <w:bidi w:val="0"/>
        <w:spacing w:line="600" w:lineRule="exact"/>
        <w:ind w:firstLine="640" w:firstLineChars="2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（2）成交人将本项目转让给他人，或者在报价文件中未说明，且未经采购人同意，将中标项目分包给他人。</w:t>
      </w:r>
    </w:p>
    <w:p>
      <w:pPr>
        <w:keepNext w:val="0"/>
        <w:keepLines w:val="0"/>
        <w:pageBreakBefore w:val="0"/>
        <w:kinsoku/>
        <w:wordWrap/>
        <w:overflowPunct/>
        <w:topLinePunct w:val="0"/>
        <w:autoSpaceDN/>
        <w:bidi w:val="0"/>
        <w:spacing w:line="600" w:lineRule="exact"/>
        <w:ind w:left="0" w:leftChars="0" w:firstLine="217" w:firstLineChars="68"/>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（3）报价人提供虚假报价文件或虚假补充文件。</w:t>
      </w:r>
    </w:p>
    <w:p>
      <w:pPr>
        <w:keepNext w:val="0"/>
        <w:keepLines w:val="0"/>
        <w:pageBreakBefore w:val="0"/>
        <w:kinsoku/>
        <w:wordWrap/>
        <w:overflowPunct/>
        <w:topLinePunct w:val="0"/>
        <w:autoSpaceDN/>
        <w:bidi w:val="0"/>
        <w:spacing w:line="600" w:lineRule="exact"/>
        <w:ind w:firstLine="3840" w:firstLineChars="1200"/>
        <w:jc w:val="left"/>
        <w:rPr>
          <w:rFonts w:hint="eastAsia" w:eastAsia="仿宋_GB2312" w:cs="Times New Roman"/>
          <w:color w:val="auto"/>
          <w:sz w:val="32"/>
          <w:szCs w:val="32"/>
          <w:u w:val="none"/>
          <w:lang w:val="en-US" w:eastAsia="zh-CN"/>
        </w:rPr>
      </w:pPr>
    </w:p>
    <w:p>
      <w:pPr>
        <w:keepNext w:val="0"/>
        <w:keepLines w:val="0"/>
        <w:pageBreakBefore w:val="0"/>
        <w:kinsoku/>
        <w:wordWrap/>
        <w:overflowPunct/>
        <w:topLinePunct w:val="0"/>
        <w:autoSpaceDN/>
        <w:bidi w:val="0"/>
        <w:spacing w:line="600" w:lineRule="exact"/>
        <w:ind w:firstLine="3840" w:firstLineChars="1200"/>
        <w:jc w:val="left"/>
        <w:rPr>
          <w:rFonts w:hint="eastAsia" w:ascii="Times New Roman" w:hAnsi="Times New Roman"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东莞市新锋新能源有限公司</w:t>
      </w:r>
      <w:r>
        <w:rPr>
          <w:rFonts w:hint="eastAsia" w:ascii="Times New Roman" w:hAnsi="Times New Roman" w:eastAsia="仿宋_GB2312" w:cs="Times New Roman"/>
          <w:color w:val="auto"/>
          <w:sz w:val="32"/>
          <w:szCs w:val="32"/>
          <w:u w:val="none"/>
          <w:lang w:val="en-US" w:eastAsia="zh-CN"/>
        </w:rPr>
        <w:t>（采购人）</w:t>
      </w:r>
    </w:p>
    <w:p>
      <w:pPr>
        <w:keepNext w:val="0"/>
        <w:keepLines w:val="0"/>
        <w:pageBreakBefore w:val="0"/>
        <w:kinsoku/>
        <w:wordWrap/>
        <w:overflowPunct/>
        <w:topLinePunct w:val="0"/>
        <w:autoSpaceDN/>
        <w:bidi w:val="0"/>
        <w:spacing w:line="600" w:lineRule="exact"/>
        <w:ind w:firstLine="5760" w:firstLineChars="1800"/>
        <w:jc w:val="left"/>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202</w:t>
      </w:r>
      <w:r>
        <w:rPr>
          <w:rFonts w:hint="eastAsia" w:eastAsia="仿宋_GB2312" w:cs="Times New Roman"/>
          <w:color w:val="auto"/>
          <w:sz w:val="32"/>
          <w:szCs w:val="32"/>
          <w:u w:val="none"/>
          <w:lang w:val="en-US" w:eastAsia="zh-CN"/>
        </w:rPr>
        <w:t>6</w:t>
      </w:r>
      <w:r>
        <w:rPr>
          <w:rFonts w:hint="eastAsia" w:ascii="Times New Roman" w:hAnsi="Times New Roman" w:eastAsia="仿宋_GB2312" w:cs="Times New Roman"/>
          <w:color w:val="auto"/>
          <w:sz w:val="32"/>
          <w:szCs w:val="32"/>
          <w:u w:val="none"/>
          <w:lang w:val="en-US" w:eastAsia="zh-CN"/>
        </w:rPr>
        <w:t>年</w:t>
      </w:r>
      <w:r>
        <w:rPr>
          <w:rFonts w:hint="eastAsia" w:eastAsia="仿宋_GB2312" w:cs="Times New Roman"/>
          <w:color w:val="auto"/>
          <w:sz w:val="32"/>
          <w:szCs w:val="32"/>
          <w:u w:val="none"/>
          <w:lang w:val="en-US" w:eastAsia="zh-CN"/>
        </w:rPr>
        <w:t>07</w:t>
      </w:r>
      <w:r>
        <w:rPr>
          <w:rFonts w:hint="eastAsia" w:ascii="Times New Roman" w:hAnsi="Times New Roman" w:eastAsia="仿宋_GB2312" w:cs="Times New Roman"/>
          <w:color w:val="auto"/>
          <w:sz w:val="32"/>
          <w:szCs w:val="32"/>
          <w:u w:val="none"/>
          <w:lang w:val="en-US" w:eastAsia="zh-CN"/>
        </w:rPr>
        <w:t>月</w:t>
      </w:r>
      <w:r>
        <w:rPr>
          <w:rFonts w:hint="eastAsia" w:eastAsia="仿宋_GB2312" w:cs="Times New Roman"/>
          <w:color w:val="auto"/>
          <w:sz w:val="32"/>
          <w:szCs w:val="32"/>
          <w:u w:val="none"/>
          <w:lang w:val="en-US" w:eastAsia="zh-CN"/>
        </w:rPr>
        <w:t>23</w:t>
      </w:r>
      <w:r>
        <w:rPr>
          <w:rFonts w:hint="eastAsia" w:ascii="Times New Roman" w:hAnsi="Times New Roman" w:eastAsia="仿宋_GB2312" w:cs="Times New Roman"/>
          <w:color w:val="auto"/>
          <w:sz w:val="32"/>
          <w:szCs w:val="32"/>
          <w:u w:val="none"/>
          <w:lang w:val="en-US" w:eastAsia="zh-CN"/>
        </w:rPr>
        <w:t>日</w:t>
      </w:r>
    </w:p>
    <w:p>
      <w:pPr>
        <w:pStyle w:val="2"/>
        <w:keepNext w:val="0"/>
        <w:keepLines w:val="0"/>
        <w:pageBreakBefore w:val="0"/>
        <w:kinsoku/>
        <w:wordWrap/>
        <w:overflowPunct/>
        <w:topLinePunct w:val="0"/>
        <w:autoSpaceDN/>
        <w:bidi w:val="0"/>
        <w:spacing w:line="600" w:lineRule="exact"/>
        <w:jc w:val="left"/>
        <w:rPr>
          <w:rFonts w:hint="eastAsia"/>
          <w:color w:val="auto"/>
          <w:lang w:val="en-US" w:eastAsia="zh-CN"/>
        </w:rPr>
      </w:pPr>
    </w:p>
    <w:p>
      <w:pPr>
        <w:keepNext w:val="0"/>
        <w:keepLines w:val="0"/>
        <w:pageBreakBefore w:val="0"/>
        <w:widowControl/>
        <w:kinsoku/>
        <w:wordWrap/>
        <w:overflowPunct/>
        <w:topLinePunct w:val="0"/>
        <w:autoSpaceDN/>
        <w:bidi w:val="0"/>
        <w:spacing w:line="600" w:lineRule="exact"/>
        <w:ind w:firstLine="640" w:firstLineChars="200"/>
        <w:jc w:val="left"/>
        <w:rPr>
          <w:rFonts w:eastAsia="仿宋_GB2312"/>
          <w:color w:val="auto"/>
          <w:sz w:val="32"/>
          <w:szCs w:val="32"/>
          <w:highlight w:val="none"/>
        </w:rPr>
        <w:sectPr>
          <w:headerReference r:id="rId3" w:type="default"/>
          <w:footerReference r:id="rId4" w:type="default"/>
          <w:pgSz w:w="11906" w:h="16838"/>
          <w:pgMar w:top="1984" w:right="1531" w:bottom="1984" w:left="1531" w:header="851" w:footer="992" w:gutter="0"/>
          <w:pgNumType w:fmt="decimal" w:start="1"/>
          <w:cols w:space="720" w:num="1"/>
          <w:docGrid w:type="lines" w:linePitch="312" w:charSpace="0"/>
        </w:sectPr>
      </w:pPr>
    </w:p>
    <w:bookmarkEnd w:id="0"/>
    <w:p>
      <w:pPr>
        <w:pStyle w:val="41"/>
        <w:keepNext w:val="0"/>
        <w:keepLines w:val="0"/>
        <w:pageBreakBefore w:val="0"/>
        <w:kinsoku/>
        <w:wordWrap/>
        <w:overflowPunct/>
        <w:topLinePunct w:val="0"/>
        <w:autoSpaceDN/>
        <w:bidi w:val="0"/>
        <w:spacing w:line="600" w:lineRule="exact"/>
        <w:ind w:firstLine="0" w:firstLineChars="0"/>
        <w:jc w:val="left"/>
        <w:outlineLvl w:val="1"/>
        <w:rPr>
          <w:rFonts w:eastAsia="黑体"/>
          <w:color w:val="auto"/>
          <w:sz w:val="32"/>
          <w:szCs w:val="32"/>
          <w:highlight w:val="none"/>
        </w:rPr>
      </w:pPr>
      <w:r>
        <w:rPr>
          <w:rFonts w:hint="eastAsia" w:eastAsia="黑体"/>
          <w:color w:val="auto"/>
          <w:sz w:val="32"/>
          <w:szCs w:val="32"/>
          <w:highlight w:val="none"/>
        </w:rPr>
        <w:t>附件 响应须知</w:t>
      </w:r>
    </w:p>
    <w:p>
      <w:pPr>
        <w:keepNext w:val="0"/>
        <w:keepLines w:val="0"/>
        <w:pageBreakBefore w:val="0"/>
        <w:kinsoku/>
        <w:wordWrap/>
        <w:overflowPunct/>
        <w:topLinePunct w:val="0"/>
        <w:autoSpaceDN/>
        <w:bidi w:val="0"/>
        <w:spacing w:line="600" w:lineRule="exact"/>
        <w:jc w:val="left"/>
        <w:rPr>
          <w:rFonts w:eastAsia="华文中宋"/>
          <w:color w:val="auto"/>
          <w:sz w:val="32"/>
          <w:szCs w:val="32"/>
          <w:highlight w:val="none"/>
        </w:rPr>
      </w:pPr>
      <w:r>
        <w:rPr>
          <w:rFonts w:hint="eastAsia" w:eastAsia="华文中宋"/>
          <w:color w:val="auto"/>
          <w:sz w:val="32"/>
          <w:szCs w:val="32"/>
          <w:highlight w:val="none"/>
        </w:rPr>
        <w:t>响应须知</w:t>
      </w:r>
    </w:p>
    <w:tbl>
      <w:tblPr>
        <w:tblStyle w:val="21"/>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pPr>
              <w:pStyle w:val="19"/>
              <w:keepNext w:val="0"/>
              <w:keepLines w:val="0"/>
              <w:pageBreakBefore w:val="0"/>
              <w:kinsoku/>
              <w:wordWrap/>
              <w:overflowPunct/>
              <w:topLinePunct w:val="0"/>
              <w:autoSpaceDN/>
              <w:bidi w:val="0"/>
              <w:spacing w:after="0" w:line="600" w:lineRule="exact"/>
              <w:ind w:firstLine="0" w:firstLineChars="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项号</w:t>
            </w:r>
          </w:p>
        </w:tc>
        <w:tc>
          <w:tcPr>
            <w:tcW w:w="2275" w:type="dxa"/>
            <w:tcBorders>
              <w:top w:val="double" w:color="auto" w:sz="4" w:space="0"/>
            </w:tcBorders>
            <w:vAlign w:val="center"/>
          </w:tcPr>
          <w:p>
            <w:pPr>
              <w:pStyle w:val="19"/>
              <w:keepNext w:val="0"/>
              <w:keepLines w:val="0"/>
              <w:pageBreakBefore w:val="0"/>
              <w:kinsoku/>
              <w:wordWrap/>
              <w:overflowPunct/>
              <w:topLinePunct w:val="0"/>
              <w:autoSpaceDN/>
              <w:bidi w:val="0"/>
              <w:spacing w:after="0" w:line="600" w:lineRule="exact"/>
              <w:ind w:firstLine="32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内容</w:t>
            </w:r>
          </w:p>
        </w:tc>
        <w:tc>
          <w:tcPr>
            <w:tcW w:w="5942" w:type="dxa"/>
            <w:tcBorders>
              <w:top w:val="double" w:color="auto" w:sz="4" w:space="0"/>
            </w:tcBorders>
            <w:vAlign w:val="center"/>
          </w:tcPr>
          <w:p>
            <w:pPr>
              <w:pStyle w:val="19"/>
              <w:keepNext w:val="0"/>
              <w:keepLines w:val="0"/>
              <w:pageBreakBefore w:val="0"/>
              <w:kinsoku/>
              <w:wordWrap/>
              <w:overflowPunct/>
              <w:topLinePunct w:val="0"/>
              <w:autoSpaceDN/>
              <w:bidi w:val="0"/>
              <w:spacing w:after="0" w:line="600" w:lineRule="exact"/>
              <w:ind w:firstLine="32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eastAsia="仿宋_GB2312"/>
                <w:color w:val="auto"/>
                <w:sz w:val="32"/>
                <w:szCs w:val="32"/>
                <w:highlight w:val="none"/>
              </w:rPr>
              <w:t>1</w:t>
            </w:r>
          </w:p>
        </w:tc>
        <w:tc>
          <w:tcPr>
            <w:tcW w:w="2275"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rPr>
              <w:t>项目名称</w:t>
            </w:r>
          </w:p>
        </w:tc>
        <w:tc>
          <w:tcPr>
            <w:tcW w:w="5942" w:type="dxa"/>
            <w:vAlign w:val="center"/>
          </w:tcPr>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u w:val="none"/>
                <w:lang w:val="en-US" w:eastAsia="zh-CN"/>
              </w:rPr>
              <w:t>东莞市新锋新能源有限公司茶山智谷项目光伏组件迁移及扶梯转移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eastAsia="仿宋_GB2312"/>
                <w:color w:val="auto"/>
                <w:sz w:val="32"/>
                <w:szCs w:val="32"/>
                <w:highlight w:val="none"/>
              </w:rPr>
              <w:t>2</w:t>
            </w:r>
          </w:p>
        </w:tc>
        <w:tc>
          <w:tcPr>
            <w:tcW w:w="2275"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rPr>
              <w:t>建设地点</w:t>
            </w:r>
          </w:p>
        </w:tc>
        <w:tc>
          <w:tcPr>
            <w:tcW w:w="5942" w:type="dxa"/>
            <w:vAlign w:val="center"/>
          </w:tcPr>
          <w:p>
            <w:pPr>
              <w:keepNext w:val="0"/>
              <w:keepLines w:val="0"/>
              <w:pageBreakBefore w:val="0"/>
              <w:kinsoku/>
              <w:wordWrap/>
              <w:overflowPunct/>
              <w:topLinePunct w:val="0"/>
              <w:autoSpaceDN/>
              <w:bidi w:val="0"/>
              <w:spacing w:line="600" w:lineRule="exact"/>
              <w:jc w:val="left"/>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采购人指定地点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eastAsia="仿宋_GB2312"/>
                <w:color w:val="auto"/>
                <w:sz w:val="32"/>
                <w:szCs w:val="32"/>
                <w:highlight w:val="none"/>
              </w:rPr>
              <w:t>3</w:t>
            </w:r>
          </w:p>
        </w:tc>
        <w:tc>
          <w:tcPr>
            <w:tcW w:w="2275"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rPr>
              <w:t>项目性质</w:t>
            </w:r>
          </w:p>
        </w:tc>
        <w:tc>
          <w:tcPr>
            <w:tcW w:w="5942"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lang w:val="en-US" w:eastAsia="zh-CN"/>
              </w:rPr>
              <w:t>详见《采购文件》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eastAsia="仿宋_GB2312"/>
                <w:color w:val="auto"/>
                <w:sz w:val="32"/>
                <w:szCs w:val="32"/>
                <w:highlight w:val="none"/>
              </w:rPr>
              <w:t>4</w:t>
            </w:r>
          </w:p>
        </w:tc>
        <w:tc>
          <w:tcPr>
            <w:tcW w:w="2275"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rPr>
              <w:t>发包要求</w:t>
            </w:r>
          </w:p>
        </w:tc>
        <w:tc>
          <w:tcPr>
            <w:tcW w:w="5942"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lang w:val="en-US" w:eastAsia="zh-CN"/>
              </w:rPr>
              <w:t>详见《采购文件》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eastAsia="仿宋_GB2312"/>
                <w:color w:val="auto"/>
                <w:sz w:val="32"/>
                <w:szCs w:val="32"/>
                <w:highlight w:val="none"/>
              </w:rPr>
              <w:t>5</w:t>
            </w:r>
          </w:p>
        </w:tc>
        <w:tc>
          <w:tcPr>
            <w:tcW w:w="2275"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rPr>
              <w:t>质量标准</w:t>
            </w:r>
          </w:p>
        </w:tc>
        <w:tc>
          <w:tcPr>
            <w:tcW w:w="5942" w:type="dxa"/>
            <w:vAlign w:val="center"/>
          </w:tcPr>
          <w:p>
            <w:pPr>
              <w:keepNext w:val="0"/>
              <w:keepLines w:val="0"/>
              <w:pageBreakBefore w:val="0"/>
              <w:kinsoku/>
              <w:wordWrap/>
              <w:overflowPunct/>
              <w:topLinePunct w:val="0"/>
              <w:autoSpaceDN/>
              <w:bidi w:val="0"/>
              <w:spacing w:line="600" w:lineRule="exact"/>
              <w:jc w:val="left"/>
              <w:rPr>
                <w:rFonts w:eastAsia="仿宋"/>
                <w:color w:val="auto"/>
                <w:sz w:val="32"/>
                <w:szCs w:val="32"/>
                <w:highlight w:val="none"/>
              </w:rPr>
            </w:pPr>
            <w:r>
              <w:rPr>
                <w:rFonts w:hint="eastAsia" w:eastAsia="仿宋_GB2312"/>
                <w:color w:val="auto"/>
                <w:sz w:val="32"/>
                <w:szCs w:val="32"/>
                <w:highlight w:val="none"/>
                <w:lang w:val="en-US" w:eastAsia="zh-CN"/>
              </w:rPr>
              <w:t>详见《采购文件》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eastAsia="仿宋_GB2312"/>
                <w:color w:val="auto"/>
                <w:sz w:val="32"/>
                <w:szCs w:val="32"/>
                <w:highlight w:val="none"/>
              </w:rPr>
              <w:t>6</w:t>
            </w:r>
          </w:p>
        </w:tc>
        <w:tc>
          <w:tcPr>
            <w:tcW w:w="2275"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rPr>
              <w:t>工期要求</w:t>
            </w:r>
          </w:p>
        </w:tc>
        <w:tc>
          <w:tcPr>
            <w:tcW w:w="5942"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lang w:val="en-US" w:eastAsia="zh-CN"/>
              </w:rPr>
              <w:t>详见《采购文件》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eastAsia="仿宋_GB2312"/>
                <w:color w:val="auto"/>
                <w:sz w:val="32"/>
                <w:szCs w:val="32"/>
                <w:highlight w:val="none"/>
              </w:rPr>
              <w:t>7</w:t>
            </w:r>
          </w:p>
        </w:tc>
        <w:tc>
          <w:tcPr>
            <w:tcW w:w="2275"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rPr>
              <w:t>单位资质要求</w:t>
            </w:r>
          </w:p>
        </w:tc>
        <w:tc>
          <w:tcPr>
            <w:tcW w:w="5942" w:type="dxa"/>
            <w:vAlign w:val="center"/>
          </w:tcPr>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lang w:val="en-US" w:eastAsia="zh-CN"/>
              </w:rPr>
              <w:t>详见《采购文件》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eastAsia="仿宋_GB2312"/>
                <w:color w:val="auto"/>
                <w:sz w:val="32"/>
                <w:szCs w:val="32"/>
                <w:highlight w:val="none"/>
              </w:rPr>
              <w:t>8</w:t>
            </w:r>
          </w:p>
        </w:tc>
        <w:tc>
          <w:tcPr>
            <w:tcW w:w="2275" w:type="dxa"/>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rPr>
              <w:t>询价保证金金额及缴纳方式</w:t>
            </w:r>
          </w:p>
        </w:tc>
        <w:tc>
          <w:tcPr>
            <w:tcW w:w="5942" w:type="dxa"/>
            <w:vAlign w:val="center"/>
          </w:tcPr>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lang w:val="en-US" w:eastAsia="zh-CN"/>
              </w:rPr>
              <w:t>详见《采购文件》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eastAsia="仿宋_GB2312"/>
                <w:color w:val="auto"/>
                <w:sz w:val="32"/>
                <w:szCs w:val="32"/>
                <w:highlight w:val="none"/>
              </w:rPr>
              <w:t>9</w:t>
            </w:r>
          </w:p>
        </w:tc>
        <w:tc>
          <w:tcPr>
            <w:tcW w:w="2275" w:type="dxa"/>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rPr>
              <w:t>询价有效期</w:t>
            </w:r>
          </w:p>
        </w:tc>
        <w:tc>
          <w:tcPr>
            <w:tcW w:w="5942" w:type="dxa"/>
            <w:vAlign w:val="center"/>
          </w:tcPr>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eastAsia="仿宋_GB2312"/>
                <w:color w:val="auto"/>
                <w:sz w:val="32"/>
                <w:szCs w:val="32"/>
                <w:highlight w:val="none"/>
              </w:rPr>
              <w:t>90</w:t>
            </w:r>
            <w:r>
              <w:rPr>
                <w:rFonts w:hint="eastAsia" w:eastAsia="仿宋_GB2312"/>
                <w:color w:val="auto"/>
                <w:sz w:val="32"/>
                <w:szCs w:val="32"/>
                <w:highlight w:val="none"/>
              </w:rPr>
              <w:t>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p>
        </w:tc>
        <w:tc>
          <w:tcPr>
            <w:tcW w:w="2275"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响应人不得存在的情形</w:t>
            </w:r>
          </w:p>
        </w:tc>
        <w:tc>
          <w:tcPr>
            <w:tcW w:w="5942" w:type="dxa"/>
            <w:vAlign w:val="center"/>
          </w:tcPr>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、响应人不得存在下列情形之一，否则采购人有权取消其参与响应资格或成交资格：</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）为采购人不具有独立法人资格的附属机构（单位）；</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）被责令停业的；</w:t>
            </w:r>
            <w:r>
              <w:rPr>
                <w:rFonts w:eastAsia="仿宋_GB2312"/>
                <w:color w:val="auto"/>
                <w:sz w:val="32"/>
                <w:szCs w:val="32"/>
                <w:highlight w:val="none"/>
              </w:rPr>
              <w:t xml:space="preserve"> </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）被暂停或取消投标资格的；</w:t>
            </w:r>
            <w:r>
              <w:rPr>
                <w:rFonts w:eastAsia="仿宋_GB2312"/>
                <w:color w:val="auto"/>
                <w:sz w:val="32"/>
                <w:szCs w:val="32"/>
                <w:highlight w:val="none"/>
              </w:rPr>
              <w:t xml:space="preserve"> </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）财产被接管或冻结的；</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）在最近三年内有骗取中标、严重违约、重大质量或安全问题的；</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）法律法规规定的其他情形；</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）询价文件规定的其他情形：见询价公告或询价响应须知前附表。</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、响应人在询价活动中有下列行为之一的，应视情节轻重，暂停或取消其参与采购人及东实集团旗下采购项目的资格：</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）响应人之间相互串通、或与采购人、代理机构、评审委员会成员串通询价，损害采购人或者其他响应人的合法权益的；</w:t>
            </w:r>
            <w:r>
              <w:rPr>
                <w:rFonts w:eastAsia="仿宋_GB2312"/>
                <w:color w:val="auto"/>
                <w:sz w:val="32"/>
                <w:szCs w:val="32"/>
                <w:highlight w:val="none"/>
              </w:rPr>
              <w:t xml:space="preserve"> </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）向采购人、代理机构、评审委会成员或其他相关工作人员行贿的；</w:t>
            </w:r>
            <w:r>
              <w:rPr>
                <w:rFonts w:eastAsia="仿宋_GB2312"/>
                <w:color w:val="auto"/>
                <w:sz w:val="32"/>
                <w:szCs w:val="32"/>
                <w:highlight w:val="none"/>
              </w:rPr>
              <w:t xml:space="preserve"> </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）以他人名义询价或以其他方式弄虚作假，骗取成交的；</w:t>
            </w:r>
            <w:r>
              <w:rPr>
                <w:rFonts w:eastAsia="仿宋_GB2312"/>
                <w:color w:val="auto"/>
                <w:sz w:val="32"/>
                <w:szCs w:val="32"/>
                <w:highlight w:val="none"/>
              </w:rPr>
              <w:t xml:space="preserve"> </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）成交人私自将成交项目转让给他人的，将成交项目肢解后分别转让给他人的；</w:t>
            </w:r>
            <w:r>
              <w:rPr>
                <w:rFonts w:eastAsia="仿宋_GB2312"/>
                <w:color w:val="auto"/>
                <w:sz w:val="32"/>
                <w:szCs w:val="32"/>
                <w:highlight w:val="none"/>
              </w:rPr>
              <w:t xml:space="preserve"> </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）成交人无正当理由不与采购人订立合同，在签订合同时向采购人提出附加条件，或者不按照询价文件要求提交履约担保的；</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）响应人捏造事实、伪造材料或者以非法手段取得证明材料进行投诉，给他人造成损失的；</w:t>
            </w:r>
            <w:r>
              <w:rPr>
                <w:rFonts w:eastAsia="仿宋_GB2312"/>
                <w:color w:val="auto"/>
                <w:sz w:val="32"/>
                <w:szCs w:val="32"/>
                <w:highlight w:val="none"/>
              </w:rPr>
              <w:t xml:space="preserve"> </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）相关工作人员应当回避而不回避的；</w:t>
            </w:r>
            <w:r>
              <w:rPr>
                <w:rFonts w:eastAsia="仿宋_GB2312"/>
                <w:color w:val="auto"/>
                <w:sz w:val="32"/>
                <w:szCs w:val="32"/>
                <w:highlight w:val="none"/>
              </w:rPr>
              <w:t xml:space="preserve"> </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8</w:t>
            </w:r>
            <w:r>
              <w:rPr>
                <w:rFonts w:hint="eastAsia" w:eastAsia="仿宋_GB2312"/>
                <w:color w:val="auto"/>
                <w:sz w:val="32"/>
                <w:szCs w:val="32"/>
                <w:highlight w:val="none"/>
              </w:rPr>
              <w:t>）其他违法违规的行为。</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、有下列情形之一的，视为响应人串通询价，其响应无效：</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）不同响应人的响应文件由同一单位或者个人编制；</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）不同响应人委托同一单位或者个人办理响应事宜；</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）不同响应人的响应文件载明的项目管理成员或者联系人员为同一人；</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）不同响应人的响应文件异常一致或者响应报价呈规律性差异；</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）不同响应人的响应文件相互混装；</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）不同响应人的响应保证金从同一单位或者个人的账户转出。</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、使用通过受让或者租借等方式获取的资格、资质证书响应的，属于以他人名义询价，其响应无效：</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eastAsia="仿宋_GB2312"/>
                <w:color w:val="auto"/>
                <w:sz w:val="32"/>
                <w:szCs w:val="32"/>
                <w:highlight w:val="none"/>
              </w:rPr>
              <w:t>5</w:t>
            </w:r>
            <w:r>
              <w:rPr>
                <w:rFonts w:hint="eastAsia" w:eastAsia="仿宋_GB2312"/>
                <w:color w:val="auto"/>
                <w:sz w:val="32"/>
                <w:szCs w:val="32"/>
                <w:highlight w:val="none"/>
              </w:rPr>
              <w:t>、有下列情形之一的，属于以其他方式弄虚作假的行为，其响应无效：</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）使用伪造、变造的许可证件；</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）提供虚假的财务状况或者业绩；</w:t>
            </w:r>
            <w:r>
              <w:rPr>
                <w:rFonts w:eastAsia="仿宋_GB2312"/>
                <w:color w:val="auto"/>
                <w:sz w:val="32"/>
                <w:szCs w:val="32"/>
                <w:highlight w:val="none"/>
              </w:rPr>
              <w:t xml:space="preserve"> </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）提供虚假的项目负责人或者主要技术人员简历、劳动关系证明；</w:t>
            </w:r>
            <w:r>
              <w:rPr>
                <w:rFonts w:eastAsia="仿宋_GB2312"/>
                <w:color w:val="auto"/>
                <w:sz w:val="32"/>
                <w:szCs w:val="32"/>
                <w:highlight w:val="none"/>
              </w:rPr>
              <w:t xml:space="preserve"> </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）提供虚假的信用状况；</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）其他弄虚作假的行为。</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eastAsia="仿宋_GB2312"/>
                <w:color w:val="auto"/>
                <w:sz w:val="32"/>
                <w:szCs w:val="32"/>
                <w:highlight w:val="none"/>
              </w:rPr>
              <w:t>6</w:t>
            </w:r>
            <w:r>
              <w:rPr>
                <w:rFonts w:hint="eastAsia" w:eastAsia="仿宋_GB2312"/>
                <w:color w:val="auto"/>
                <w:sz w:val="32"/>
                <w:szCs w:val="32"/>
                <w:highlight w:val="none"/>
              </w:rPr>
              <w:t>、响应人相关工作人员与采购人或采购代理机构有以下利害关系之一的，应当回避：</w:t>
            </w:r>
            <w:r>
              <w:rPr>
                <w:rFonts w:eastAsia="仿宋_GB2312"/>
                <w:color w:val="auto"/>
                <w:sz w:val="32"/>
                <w:szCs w:val="32"/>
                <w:highlight w:val="none"/>
              </w:rPr>
              <w:t xml:space="preserve"> </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（一）是其主要负责人的近亲属的；</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（二）询价活动前</w:t>
            </w:r>
            <w:r>
              <w:rPr>
                <w:rFonts w:eastAsia="仿宋_GB2312"/>
                <w:color w:val="auto"/>
                <w:sz w:val="32"/>
                <w:szCs w:val="32"/>
                <w:highlight w:val="none"/>
              </w:rPr>
              <w:t>3</w:t>
            </w:r>
            <w:r>
              <w:rPr>
                <w:rFonts w:hint="eastAsia" w:eastAsia="仿宋_GB2312"/>
                <w:color w:val="auto"/>
                <w:sz w:val="32"/>
                <w:szCs w:val="32"/>
                <w:highlight w:val="none"/>
              </w:rPr>
              <w:t>年内与其存在劳动关系，担任其董事、监事，是其控股股东或实际控制人，或存在其他经济利益关系，可能影响询价活动公平公正的；</w:t>
            </w:r>
          </w:p>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r>
              <w:rPr>
                <w:rFonts w:hint="eastAsia" w:eastAsia="仿宋_GB2312"/>
                <w:color w:val="auto"/>
                <w:sz w:val="32"/>
                <w:szCs w:val="32"/>
                <w:highlight w:val="none"/>
              </w:rPr>
              <w:t>（三）其他可能影响询价活动公平、公正进行的关系。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p>
        </w:tc>
        <w:tc>
          <w:tcPr>
            <w:tcW w:w="2275" w:type="dxa"/>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rPr>
              <w:t>……</w:t>
            </w:r>
          </w:p>
        </w:tc>
        <w:tc>
          <w:tcPr>
            <w:tcW w:w="5942" w:type="dxa"/>
            <w:vAlign w:val="center"/>
          </w:tcPr>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bottom w:val="double" w:color="auto" w:sz="4" w:space="0"/>
            </w:tcBorders>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p>
        </w:tc>
        <w:tc>
          <w:tcPr>
            <w:tcW w:w="2275" w:type="dxa"/>
            <w:tcBorders>
              <w:bottom w:val="double" w:color="auto" w:sz="4" w:space="0"/>
            </w:tcBorders>
            <w:vAlign w:val="center"/>
          </w:tcPr>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p>
        </w:tc>
        <w:tc>
          <w:tcPr>
            <w:tcW w:w="5942" w:type="dxa"/>
            <w:tcBorders>
              <w:bottom w:val="double" w:color="auto" w:sz="4" w:space="0"/>
            </w:tcBorders>
            <w:vAlign w:val="center"/>
          </w:tcPr>
          <w:p>
            <w:pPr>
              <w:keepNext w:val="0"/>
              <w:keepLines w:val="0"/>
              <w:pageBreakBefore w:val="0"/>
              <w:kinsoku/>
              <w:wordWrap/>
              <w:overflowPunct/>
              <w:topLinePunct w:val="0"/>
              <w:autoSpaceDN/>
              <w:bidi w:val="0"/>
              <w:adjustRightInd w:val="0"/>
              <w:snapToGrid w:val="0"/>
              <w:spacing w:line="600" w:lineRule="exact"/>
              <w:jc w:val="left"/>
              <w:rPr>
                <w:rFonts w:eastAsia="仿宋_GB2312"/>
                <w:color w:val="auto"/>
                <w:sz w:val="32"/>
                <w:szCs w:val="32"/>
                <w:highlight w:val="none"/>
              </w:rPr>
            </w:pPr>
          </w:p>
        </w:tc>
      </w:tr>
    </w:tbl>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p>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p>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sectPr>
          <w:pgSz w:w="11907" w:h="16840"/>
          <w:pgMar w:top="1531" w:right="1588" w:bottom="1418" w:left="1418" w:header="851" w:footer="1191" w:gutter="0"/>
          <w:pgNumType w:fmt="decimal"/>
          <w:cols w:space="720" w:num="1"/>
          <w:docGrid w:type="linesAndChars" w:linePitch="332" w:charSpace="0"/>
        </w:sectPr>
      </w:pPr>
    </w:p>
    <w:p>
      <w:pPr>
        <w:pStyle w:val="41"/>
        <w:keepNext w:val="0"/>
        <w:keepLines w:val="0"/>
        <w:pageBreakBefore w:val="0"/>
        <w:kinsoku/>
        <w:wordWrap/>
        <w:overflowPunct/>
        <w:topLinePunct w:val="0"/>
        <w:autoSpaceDN/>
        <w:bidi w:val="0"/>
        <w:spacing w:line="600" w:lineRule="exact"/>
        <w:ind w:firstLine="0" w:firstLineChars="0"/>
        <w:jc w:val="left"/>
        <w:outlineLvl w:val="1"/>
        <w:rPr>
          <w:rFonts w:hint="eastAsia" w:ascii="Times New Roman" w:hAnsi="Times New Roman" w:eastAsia="黑体" w:cs="Times New Roman"/>
          <w:color w:val="auto"/>
          <w:sz w:val="32"/>
          <w:szCs w:val="32"/>
          <w:highlight w:val="none"/>
          <w:lang w:val="en-US" w:eastAsia="zh-CN"/>
        </w:rPr>
      </w:pPr>
      <w:bookmarkStart w:id="9" w:name="_Hlk524442005"/>
      <w:r>
        <w:rPr>
          <w:rFonts w:hint="eastAsia"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一</w:t>
      </w:r>
      <w:r>
        <w:rPr>
          <w:rFonts w:hint="eastAsia" w:ascii="Times New Roman" w:hAnsi="Times New Roman" w:eastAsia="黑体" w:cs="Times New Roman"/>
          <w:color w:val="auto"/>
          <w:sz w:val="32"/>
          <w:szCs w:val="32"/>
          <w:highlight w:val="none"/>
          <w:lang w:val="en-US" w:eastAsia="zh-CN"/>
        </w:rPr>
        <w:t>报价函</w:t>
      </w:r>
    </w:p>
    <w:p>
      <w:pPr>
        <w:keepNext w:val="0"/>
        <w:keepLines w:val="0"/>
        <w:pageBreakBefore w:val="0"/>
        <w:kinsoku/>
        <w:wordWrap/>
        <w:overflowPunct/>
        <w:topLinePunct w:val="0"/>
        <w:autoSpaceDN/>
        <w:bidi w:val="0"/>
        <w:spacing w:beforeLines="0" w:afterLines="0" w:line="600" w:lineRule="exact"/>
        <w:jc w:val="center"/>
        <w:rPr>
          <w:rFonts w:hint="eastAsia"/>
          <w:color w:val="auto"/>
          <w:sz w:val="32"/>
          <w:szCs w:val="32"/>
          <w:highlight w:val="none"/>
        </w:rPr>
      </w:pPr>
      <w:r>
        <w:rPr>
          <w:rFonts w:hint="eastAsia" w:eastAsia="华文中宋"/>
          <w:color w:val="auto"/>
          <w:sz w:val="32"/>
          <w:szCs w:val="32"/>
          <w:highlight w:val="none"/>
        </w:rPr>
        <w:t>报价函</w:t>
      </w:r>
    </w:p>
    <w:p>
      <w:pPr>
        <w:keepNext w:val="0"/>
        <w:keepLines w:val="0"/>
        <w:pageBreakBefore w:val="0"/>
        <w:kinsoku/>
        <w:wordWrap/>
        <w:overflowPunct/>
        <w:topLinePunct w:val="0"/>
        <w:autoSpaceDN/>
        <w:bidi w:val="0"/>
        <w:spacing w:beforeLines="0" w:afterLines="0" w:line="600" w:lineRule="exact"/>
        <w:ind w:firstLine="560"/>
        <w:jc w:val="left"/>
        <w:rPr>
          <w:rFonts w:hint="eastAsia"/>
          <w:color w:val="auto"/>
          <w:sz w:val="32"/>
          <w:szCs w:val="32"/>
          <w:highlight w:val="none"/>
        </w:rPr>
      </w:pPr>
    </w:p>
    <w:p>
      <w:pPr>
        <w:keepNext w:val="0"/>
        <w:keepLines w:val="0"/>
        <w:pageBreakBefore w:val="0"/>
        <w:kinsoku/>
        <w:wordWrap/>
        <w:overflowPunct/>
        <w:topLinePunct w:val="0"/>
        <w:autoSpaceDN/>
        <w:bidi w:val="0"/>
        <w:spacing w:beforeLines="0" w:afterLines="0" w:line="600" w:lineRule="exact"/>
        <w:ind w:firstLine="0" w:firstLineChars="0"/>
        <w:jc w:val="left"/>
        <w:rPr>
          <w:rFonts w:hint="eastAsia" w:eastAsia="仿宋_GB2312"/>
          <w:color w:val="auto"/>
          <w:sz w:val="32"/>
          <w:szCs w:val="32"/>
          <w:highlight w:val="none"/>
        </w:rPr>
      </w:pPr>
      <w:r>
        <w:rPr>
          <w:rFonts w:hint="eastAsia" w:eastAsia="仿宋_GB2312"/>
          <w:color w:val="auto"/>
          <w:sz w:val="32"/>
          <w:szCs w:val="32"/>
          <w:highlight w:val="none"/>
          <w:u w:val="single"/>
          <w:lang w:val="en-US" w:eastAsia="zh-CN"/>
        </w:rPr>
        <w:t>东莞市新锋新能源有限公司</w:t>
      </w:r>
      <w:r>
        <w:rPr>
          <w:rFonts w:hint="eastAsia" w:eastAsia="仿宋_GB2312"/>
          <w:color w:val="auto"/>
          <w:sz w:val="32"/>
          <w:szCs w:val="32"/>
          <w:highlight w:val="none"/>
        </w:rPr>
        <w:t>：</w:t>
      </w:r>
    </w:p>
    <w:p>
      <w:pPr>
        <w:keepNext w:val="0"/>
        <w:keepLines w:val="0"/>
        <w:pageBreakBefore w:val="0"/>
        <w:kinsoku/>
        <w:wordWrap/>
        <w:overflowPunct/>
        <w:topLinePunct w:val="0"/>
        <w:autoSpaceDN/>
        <w:bidi w:val="0"/>
        <w:spacing w:beforeLines="0" w:afterLines="0" w:line="600" w:lineRule="exact"/>
        <w:ind w:firstLine="640" w:firstLineChars="200"/>
        <w:jc w:val="left"/>
        <w:rPr>
          <w:rFonts w:hint="eastAsia"/>
          <w:color w:val="auto"/>
          <w:sz w:val="32"/>
          <w:szCs w:val="32"/>
          <w:highlight w:val="none"/>
        </w:rPr>
      </w:pPr>
      <w:r>
        <w:rPr>
          <w:rFonts w:hint="eastAsia" w:eastAsia="仿宋_GB2312"/>
          <w:color w:val="auto"/>
          <w:sz w:val="32"/>
          <w:szCs w:val="32"/>
          <w:highlight w:val="none"/>
        </w:rPr>
        <w:t>针对贵司</w:t>
      </w:r>
      <w:r>
        <w:rPr>
          <w:rFonts w:hint="eastAsia"/>
          <w:color w:val="auto"/>
          <w:sz w:val="32"/>
          <w:szCs w:val="32"/>
          <w:highlight w:val="none"/>
          <w:u w:val="single"/>
        </w:rPr>
        <w:t xml:space="preserve">  </w:t>
      </w:r>
      <w:r>
        <w:rPr>
          <w:rFonts w:hint="eastAsia" w:eastAsia="仿宋_GB2312"/>
          <w:color w:val="auto"/>
          <w:sz w:val="32"/>
          <w:szCs w:val="32"/>
          <w:u w:val="single"/>
          <w:lang w:val="en-US" w:eastAsia="zh-CN"/>
        </w:rPr>
        <w:t xml:space="preserve">         </w:t>
      </w:r>
      <w:r>
        <w:rPr>
          <w:rFonts w:hint="eastAsia"/>
          <w:color w:val="auto"/>
          <w:sz w:val="32"/>
          <w:szCs w:val="32"/>
          <w:highlight w:val="none"/>
          <w:u w:val="single"/>
        </w:rPr>
        <w:t xml:space="preserve">  </w:t>
      </w:r>
      <w:r>
        <w:rPr>
          <w:rFonts w:hint="eastAsia" w:eastAsia="仿宋_GB2312"/>
          <w:color w:val="auto"/>
          <w:sz w:val="32"/>
          <w:szCs w:val="32"/>
          <w:highlight w:val="none"/>
        </w:rPr>
        <w:t>项目，我司愿意以含税总价人民币</w:t>
      </w:r>
      <w:r>
        <w:rPr>
          <w:rFonts w:hint="eastAsia"/>
          <w:color w:val="auto"/>
          <w:sz w:val="32"/>
          <w:szCs w:val="32"/>
          <w:highlight w:val="none"/>
          <w:u w:val="single"/>
        </w:rPr>
        <w:t>xxxx</w:t>
      </w:r>
      <w:r>
        <w:rPr>
          <w:rFonts w:hint="eastAsia" w:eastAsia="仿宋_GB2312"/>
          <w:color w:val="auto"/>
          <w:sz w:val="32"/>
          <w:szCs w:val="32"/>
          <w:highlight w:val="none"/>
          <w:u w:val="single"/>
        </w:rPr>
        <w:t>元（大写），</w:t>
      </w:r>
      <w:r>
        <w:rPr>
          <w:rFonts w:hint="eastAsia"/>
          <w:color w:val="auto"/>
          <w:sz w:val="32"/>
          <w:szCs w:val="32"/>
          <w:highlight w:val="none"/>
          <w:u w:val="single"/>
        </w:rPr>
        <w:t>¥xxx.00</w:t>
      </w:r>
      <w:r>
        <w:rPr>
          <w:rFonts w:hint="eastAsia" w:eastAsia="仿宋_GB2312"/>
          <w:color w:val="auto"/>
          <w:sz w:val="32"/>
          <w:szCs w:val="32"/>
          <w:highlight w:val="none"/>
          <w:u w:val="single"/>
        </w:rPr>
        <w:t>（小写）</w:t>
      </w:r>
      <w:r>
        <w:rPr>
          <w:rFonts w:hint="eastAsia" w:eastAsia="仿宋_GB2312"/>
          <w:color w:val="auto"/>
          <w:sz w:val="32"/>
          <w:szCs w:val="32"/>
          <w:highlight w:val="none"/>
        </w:rPr>
        <w:t>承接此项目。</w:t>
      </w:r>
    </w:p>
    <w:p>
      <w:pPr>
        <w:keepNext w:val="0"/>
        <w:keepLines w:val="0"/>
        <w:pageBreakBefore w:val="0"/>
        <w:kinsoku/>
        <w:wordWrap/>
        <w:overflowPunct/>
        <w:topLinePunct w:val="0"/>
        <w:autoSpaceDN/>
        <w:bidi w:val="0"/>
        <w:spacing w:beforeLines="0" w:afterLines="0" w:line="600" w:lineRule="exact"/>
        <w:jc w:val="left"/>
        <w:rPr>
          <w:rFonts w:hint="eastAsia"/>
          <w:color w:val="auto"/>
          <w:sz w:val="32"/>
          <w:szCs w:val="32"/>
          <w:highlight w:val="none"/>
        </w:rPr>
      </w:pPr>
    </w:p>
    <w:p>
      <w:pPr>
        <w:keepNext w:val="0"/>
        <w:keepLines w:val="0"/>
        <w:pageBreakBefore w:val="0"/>
        <w:kinsoku/>
        <w:wordWrap/>
        <w:overflowPunct/>
        <w:topLinePunct w:val="0"/>
        <w:autoSpaceDN/>
        <w:bidi w:val="0"/>
        <w:spacing w:beforeLines="0" w:afterLines="0" w:line="600" w:lineRule="exact"/>
        <w:jc w:val="left"/>
        <w:rPr>
          <w:rFonts w:hint="eastAsia"/>
          <w:color w:val="auto"/>
          <w:sz w:val="32"/>
          <w:szCs w:val="32"/>
          <w:highlight w:val="none"/>
        </w:rPr>
      </w:pPr>
    </w:p>
    <w:p>
      <w:pPr>
        <w:keepNext w:val="0"/>
        <w:keepLines w:val="0"/>
        <w:pageBreakBefore w:val="0"/>
        <w:kinsoku/>
        <w:wordWrap/>
        <w:overflowPunct/>
        <w:topLinePunct w:val="0"/>
        <w:autoSpaceDN/>
        <w:bidi w:val="0"/>
        <w:spacing w:beforeLines="0" w:afterLines="0" w:line="600" w:lineRule="exact"/>
        <w:jc w:val="left"/>
        <w:rPr>
          <w:rFonts w:hint="eastAsia"/>
          <w:color w:val="auto"/>
          <w:sz w:val="32"/>
          <w:szCs w:val="32"/>
          <w:highlight w:val="none"/>
        </w:rPr>
      </w:pPr>
    </w:p>
    <w:p>
      <w:pPr>
        <w:keepNext w:val="0"/>
        <w:keepLines w:val="0"/>
        <w:pageBreakBefore w:val="0"/>
        <w:kinsoku/>
        <w:wordWrap/>
        <w:overflowPunct/>
        <w:topLinePunct w:val="0"/>
        <w:autoSpaceDN/>
        <w:bidi w:val="0"/>
        <w:spacing w:beforeLines="0" w:afterLines="0" w:line="600" w:lineRule="exact"/>
        <w:jc w:val="left"/>
        <w:rPr>
          <w:rFonts w:hint="eastAsia"/>
          <w:color w:val="auto"/>
          <w:sz w:val="32"/>
          <w:szCs w:val="32"/>
          <w:highlight w:val="none"/>
        </w:rPr>
      </w:pPr>
      <w:r>
        <w:rPr>
          <w:rFonts w:hint="eastAsia" w:eastAsia="仿宋_GB2312"/>
          <w:color w:val="auto"/>
          <w:sz w:val="32"/>
          <w:szCs w:val="32"/>
          <w:highlight w:val="none"/>
        </w:rPr>
        <w:t>响应人名称（加盖公章）：</w:t>
      </w:r>
    </w:p>
    <w:p>
      <w:pPr>
        <w:keepNext w:val="0"/>
        <w:keepLines w:val="0"/>
        <w:pageBreakBefore w:val="0"/>
        <w:kinsoku/>
        <w:wordWrap/>
        <w:overflowPunct/>
        <w:topLinePunct w:val="0"/>
        <w:autoSpaceDN/>
        <w:bidi w:val="0"/>
        <w:spacing w:beforeLines="0" w:afterLines="0" w:line="600" w:lineRule="exact"/>
        <w:jc w:val="left"/>
        <w:rPr>
          <w:rFonts w:hint="eastAsia"/>
          <w:color w:val="auto"/>
          <w:sz w:val="32"/>
          <w:szCs w:val="32"/>
          <w:highlight w:val="none"/>
        </w:rPr>
      </w:pPr>
      <w:r>
        <w:rPr>
          <w:rFonts w:hint="eastAsia" w:eastAsia="仿宋_GB2312"/>
          <w:color w:val="auto"/>
          <w:sz w:val="32"/>
          <w:szCs w:val="32"/>
          <w:highlight w:val="none"/>
        </w:rPr>
        <w:t>法定代表人（签名或盖章）：</w:t>
      </w:r>
    </w:p>
    <w:p>
      <w:pPr>
        <w:keepNext w:val="0"/>
        <w:keepLines w:val="0"/>
        <w:pageBreakBefore w:val="0"/>
        <w:kinsoku/>
        <w:wordWrap/>
        <w:overflowPunct/>
        <w:topLinePunct w:val="0"/>
        <w:autoSpaceDN/>
        <w:bidi w:val="0"/>
        <w:spacing w:beforeLines="0" w:afterLines="0" w:line="600" w:lineRule="exact"/>
        <w:jc w:val="left"/>
        <w:rPr>
          <w:rFonts w:hint="eastAsia"/>
          <w:color w:val="auto"/>
          <w:sz w:val="32"/>
          <w:szCs w:val="32"/>
          <w:highlight w:val="none"/>
        </w:rPr>
      </w:pPr>
      <w:r>
        <w:rPr>
          <w:rFonts w:hint="eastAsia" w:eastAsia="仿宋_GB2312"/>
          <w:color w:val="auto"/>
          <w:sz w:val="32"/>
          <w:szCs w:val="32"/>
          <w:highlight w:val="none"/>
        </w:rPr>
        <w:t>联系人：</w:t>
      </w:r>
    </w:p>
    <w:p>
      <w:pPr>
        <w:keepNext w:val="0"/>
        <w:keepLines w:val="0"/>
        <w:pageBreakBefore w:val="0"/>
        <w:kinsoku/>
        <w:wordWrap/>
        <w:overflowPunct/>
        <w:topLinePunct w:val="0"/>
        <w:autoSpaceDN/>
        <w:bidi w:val="0"/>
        <w:spacing w:beforeLines="0" w:afterLines="0" w:line="600" w:lineRule="exact"/>
        <w:jc w:val="left"/>
        <w:rPr>
          <w:rFonts w:hint="eastAsia"/>
          <w:color w:val="auto"/>
          <w:sz w:val="32"/>
          <w:szCs w:val="32"/>
          <w:highlight w:val="none"/>
        </w:rPr>
      </w:pPr>
      <w:r>
        <w:rPr>
          <w:rFonts w:hint="eastAsia" w:eastAsia="仿宋_GB2312"/>
          <w:color w:val="auto"/>
          <w:sz w:val="32"/>
          <w:szCs w:val="32"/>
          <w:highlight w:val="none"/>
        </w:rPr>
        <w:t>联系电话：</w:t>
      </w:r>
    </w:p>
    <w:p>
      <w:pPr>
        <w:keepNext w:val="0"/>
        <w:keepLines w:val="0"/>
        <w:pageBreakBefore w:val="0"/>
        <w:kinsoku/>
        <w:wordWrap/>
        <w:overflowPunct/>
        <w:topLinePunct w:val="0"/>
        <w:autoSpaceDN/>
        <w:bidi w:val="0"/>
        <w:spacing w:beforeLines="0" w:afterLines="0" w:line="600" w:lineRule="exact"/>
        <w:jc w:val="left"/>
        <w:rPr>
          <w:rFonts w:hint="eastAsia"/>
          <w:color w:val="auto"/>
          <w:sz w:val="32"/>
          <w:szCs w:val="32"/>
          <w:highlight w:val="none"/>
        </w:rPr>
      </w:pPr>
      <w:r>
        <w:rPr>
          <w:rFonts w:hint="eastAsia" w:eastAsia="仿宋_GB2312"/>
          <w:color w:val="auto"/>
          <w:sz w:val="32"/>
          <w:szCs w:val="32"/>
          <w:highlight w:val="none"/>
        </w:rPr>
        <w:t>日期：</w:t>
      </w:r>
    </w:p>
    <w:p>
      <w:pPr>
        <w:keepNext w:val="0"/>
        <w:keepLines w:val="0"/>
        <w:pageBreakBefore w:val="0"/>
        <w:kinsoku/>
        <w:wordWrap/>
        <w:overflowPunct/>
        <w:topLinePunct w:val="0"/>
        <w:autoSpaceDN/>
        <w:bidi w:val="0"/>
        <w:spacing w:beforeLines="0" w:afterLines="0" w:line="600" w:lineRule="exact"/>
        <w:jc w:val="left"/>
        <w:rPr>
          <w:rFonts w:hint="eastAsia"/>
          <w:color w:val="auto"/>
          <w:sz w:val="32"/>
          <w:szCs w:val="32"/>
          <w:highlight w:val="none"/>
        </w:rPr>
      </w:pPr>
    </w:p>
    <w:p>
      <w:pPr>
        <w:keepNext w:val="0"/>
        <w:keepLines w:val="0"/>
        <w:pageBreakBefore w:val="0"/>
        <w:kinsoku/>
        <w:wordWrap/>
        <w:overflowPunct/>
        <w:topLinePunct w:val="0"/>
        <w:autoSpaceDN/>
        <w:bidi w:val="0"/>
        <w:spacing w:beforeLines="0" w:afterLines="0" w:line="600" w:lineRule="exact"/>
        <w:jc w:val="left"/>
        <w:rPr>
          <w:rFonts w:hint="eastAsia"/>
          <w:color w:val="auto"/>
          <w:sz w:val="32"/>
          <w:szCs w:val="32"/>
          <w:highlight w:val="none"/>
        </w:rPr>
      </w:pPr>
    </w:p>
    <w:p>
      <w:pPr>
        <w:pStyle w:val="41"/>
        <w:keepNext w:val="0"/>
        <w:keepLines w:val="0"/>
        <w:pageBreakBefore w:val="0"/>
        <w:kinsoku/>
        <w:wordWrap/>
        <w:overflowPunct/>
        <w:topLinePunct w:val="0"/>
        <w:autoSpaceDN/>
        <w:bidi w:val="0"/>
        <w:spacing w:line="600" w:lineRule="exact"/>
        <w:ind w:firstLine="0" w:firstLineChars="0"/>
        <w:jc w:val="left"/>
        <w:outlineLvl w:val="1"/>
        <w:rPr>
          <w:rFonts w:hint="eastAsia" w:ascii="Times New Roman" w:hAnsi="Times New Roman" w:eastAsia="黑体" w:cs="Times New Roman"/>
          <w:color w:val="auto"/>
          <w:sz w:val="32"/>
          <w:szCs w:val="32"/>
          <w:highlight w:val="none"/>
          <w:lang w:val="en-US" w:eastAsia="zh-CN"/>
        </w:rPr>
      </w:pPr>
    </w:p>
    <w:p>
      <w:pPr>
        <w:pStyle w:val="41"/>
        <w:keepNext w:val="0"/>
        <w:keepLines w:val="0"/>
        <w:pageBreakBefore w:val="0"/>
        <w:kinsoku/>
        <w:wordWrap/>
        <w:overflowPunct/>
        <w:topLinePunct w:val="0"/>
        <w:autoSpaceDN/>
        <w:bidi w:val="0"/>
        <w:spacing w:line="600" w:lineRule="exact"/>
        <w:ind w:firstLine="0" w:firstLineChars="0"/>
        <w:jc w:val="left"/>
        <w:outlineLvl w:val="1"/>
        <w:rPr>
          <w:rFonts w:hint="eastAsia" w:ascii="Times New Roman" w:hAnsi="Times New Roman" w:eastAsia="黑体" w:cs="Times New Roman"/>
          <w:color w:val="auto"/>
          <w:sz w:val="32"/>
          <w:szCs w:val="32"/>
          <w:highlight w:val="none"/>
          <w:lang w:val="en-US" w:eastAsia="zh-CN"/>
        </w:rPr>
      </w:pPr>
    </w:p>
    <w:p>
      <w:pPr>
        <w:pStyle w:val="41"/>
        <w:keepNext w:val="0"/>
        <w:keepLines w:val="0"/>
        <w:pageBreakBefore w:val="0"/>
        <w:kinsoku/>
        <w:wordWrap/>
        <w:overflowPunct/>
        <w:topLinePunct w:val="0"/>
        <w:autoSpaceDN/>
        <w:bidi w:val="0"/>
        <w:spacing w:line="600" w:lineRule="exact"/>
        <w:ind w:firstLine="0" w:firstLineChars="0"/>
        <w:jc w:val="left"/>
        <w:outlineLvl w:val="1"/>
        <w:rPr>
          <w:rFonts w:hint="eastAsia" w:ascii="Times New Roman" w:hAnsi="Times New Roman" w:eastAsia="黑体" w:cs="Times New Roman"/>
          <w:color w:val="auto"/>
          <w:sz w:val="32"/>
          <w:szCs w:val="32"/>
          <w:highlight w:val="none"/>
          <w:lang w:val="en-US" w:eastAsia="zh-CN"/>
        </w:rPr>
      </w:pPr>
    </w:p>
    <w:p>
      <w:pPr>
        <w:keepNext w:val="0"/>
        <w:keepLines w:val="0"/>
        <w:pageBreakBefore w:val="0"/>
        <w:kinsoku/>
        <w:wordWrap/>
        <w:overflowPunct/>
        <w:topLinePunct w:val="0"/>
        <w:autoSpaceDN/>
        <w:bidi w:val="0"/>
        <w:spacing w:line="600" w:lineRule="exact"/>
        <w:jc w:val="left"/>
        <w:rPr>
          <w:rFonts w:hint="eastAsia" w:eastAsia="黑体"/>
          <w:color w:val="auto"/>
          <w:sz w:val="32"/>
          <w:szCs w:val="32"/>
          <w:highlight w:val="none"/>
        </w:rPr>
      </w:pPr>
      <w:r>
        <w:rPr>
          <w:rFonts w:hint="eastAsia" w:eastAsia="黑体"/>
          <w:color w:val="auto"/>
          <w:sz w:val="32"/>
          <w:szCs w:val="32"/>
          <w:highlight w:val="none"/>
        </w:rPr>
        <w:br w:type="page"/>
      </w:r>
    </w:p>
    <w:p>
      <w:pPr>
        <w:pStyle w:val="41"/>
        <w:keepNext w:val="0"/>
        <w:keepLines w:val="0"/>
        <w:pageBreakBefore w:val="0"/>
        <w:kinsoku/>
        <w:wordWrap/>
        <w:overflowPunct/>
        <w:topLinePunct w:val="0"/>
        <w:autoSpaceDN/>
        <w:bidi w:val="0"/>
        <w:spacing w:line="600" w:lineRule="exact"/>
        <w:ind w:firstLine="0" w:firstLineChars="0"/>
        <w:jc w:val="left"/>
        <w:outlineLvl w:val="1"/>
        <w:rPr>
          <w:rFonts w:eastAsia="黑体"/>
          <w:color w:val="auto"/>
          <w:sz w:val="32"/>
          <w:szCs w:val="32"/>
          <w:highlight w:val="none"/>
        </w:rPr>
      </w:pPr>
      <w:r>
        <w:rPr>
          <w:rFonts w:hint="eastAsia" w:eastAsia="黑体"/>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二</w:t>
      </w:r>
      <w:r>
        <w:rPr>
          <w:rFonts w:hint="eastAsia" w:eastAsia="黑体"/>
          <w:color w:val="auto"/>
          <w:sz w:val="32"/>
          <w:szCs w:val="32"/>
          <w:highlight w:val="none"/>
        </w:rPr>
        <w:t>法人证明</w:t>
      </w:r>
    </w:p>
    <w:p>
      <w:pPr>
        <w:pStyle w:val="41"/>
        <w:keepNext w:val="0"/>
        <w:keepLines w:val="0"/>
        <w:pageBreakBefore w:val="0"/>
        <w:kinsoku/>
        <w:wordWrap/>
        <w:overflowPunct/>
        <w:topLinePunct w:val="0"/>
        <w:autoSpaceDN/>
        <w:bidi w:val="0"/>
        <w:spacing w:line="600" w:lineRule="exact"/>
        <w:ind w:firstLine="0" w:firstLineChars="0"/>
        <w:jc w:val="left"/>
        <w:rPr>
          <w:rFonts w:eastAsia="黑体"/>
          <w:color w:val="auto"/>
          <w:sz w:val="32"/>
          <w:szCs w:val="32"/>
          <w:highlight w:val="none"/>
        </w:rPr>
      </w:pPr>
    </w:p>
    <w:p>
      <w:pPr>
        <w:keepNext w:val="0"/>
        <w:keepLines w:val="0"/>
        <w:pageBreakBefore w:val="0"/>
        <w:kinsoku/>
        <w:wordWrap/>
        <w:overflowPunct/>
        <w:topLinePunct w:val="0"/>
        <w:autoSpaceDN/>
        <w:bidi w:val="0"/>
        <w:spacing w:line="600" w:lineRule="exact"/>
        <w:jc w:val="center"/>
        <w:rPr>
          <w:rFonts w:eastAsia="仿宋_GB2312"/>
          <w:b/>
          <w:bCs/>
          <w:color w:val="auto"/>
          <w:sz w:val="32"/>
          <w:szCs w:val="32"/>
          <w:highlight w:val="none"/>
        </w:rPr>
      </w:pPr>
      <w:r>
        <w:rPr>
          <w:rFonts w:hint="eastAsia" w:eastAsia="仿宋_GB2312"/>
          <w:b/>
          <w:bCs/>
          <w:color w:val="auto"/>
          <w:sz w:val="32"/>
          <w:szCs w:val="32"/>
          <w:highlight w:val="none"/>
        </w:rPr>
        <w:t>法定代表人身份证明书及法定代表人身份证复印件</w:t>
      </w:r>
    </w:p>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p>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u w:val="single"/>
          <w:lang w:val="en-US" w:eastAsia="zh-CN"/>
        </w:rPr>
        <w:t>东莞市新锋新能源有限公司</w:t>
      </w:r>
      <w:r>
        <w:rPr>
          <w:rFonts w:hint="eastAsia" w:eastAsia="仿宋_GB2312"/>
          <w:color w:val="auto"/>
          <w:sz w:val="32"/>
          <w:szCs w:val="32"/>
          <w:highlight w:val="none"/>
        </w:rPr>
        <w:t>：</w:t>
      </w:r>
    </w:p>
    <w:p>
      <w:pPr>
        <w:pStyle w:val="40"/>
        <w:keepNext w:val="0"/>
        <w:keepLines w:val="0"/>
        <w:pageBreakBefore w:val="0"/>
        <w:kinsoku/>
        <w:wordWrap/>
        <w:overflowPunct/>
        <w:topLinePunct w:val="0"/>
        <w:autoSpaceDN/>
        <w:bidi w:val="0"/>
        <w:spacing w:line="600" w:lineRule="exact"/>
        <w:ind w:firstLine="659"/>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本证明书声明：注册于（国家名称）的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（响应人名称）在下面签字的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（法定代表人姓名、职务）为本公司的合法代表人（</w:t>
      </w:r>
      <w:r>
        <w:rPr>
          <w:rFonts w:hint="eastAsia" w:ascii="Times New Roman" w:hAnsi="Times New Roman"/>
          <w:b/>
          <w:bCs/>
          <w:color w:val="auto"/>
          <w:sz w:val="32"/>
          <w:szCs w:val="32"/>
          <w:highlight w:val="none"/>
        </w:rPr>
        <w:t>须附法定代表人身份证复印件</w:t>
      </w:r>
      <w:r>
        <w:rPr>
          <w:rFonts w:hint="eastAsia" w:ascii="Times New Roman" w:hAnsi="Times New Roman"/>
          <w:color w:val="auto"/>
          <w:sz w:val="32"/>
          <w:szCs w:val="32"/>
          <w:highlight w:val="none"/>
        </w:rPr>
        <w:t>）。</w:t>
      </w:r>
    </w:p>
    <w:p>
      <w:pPr>
        <w:keepNext w:val="0"/>
        <w:keepLines w:val="0"/>
        <w:pageBreakBefore w:val="0"/>
        <w:kinsoku/>
        <w:wordWrap/>
        <w:overflowPunct/>
        <w:topLinePunct w:val="0"/>
        <w:autoSpaceDN/>
        <w:bidi w:val="0"/>
        <w:spacing w:line="600" w:lineRule="exact"/>
        <w:ind w:firstLine="480" w:firstLineChars="150"/>
        <w:jc w:val="left"/>
        <w:rPr>
          <w:rFonts w:eastAsia="仿宋_GB2312"/>
          <w:color w:val="auto"/>
          <w:sz w:val="32"/>
          <w:szCs w:val="32"/>
          <w:highlight w:val="none"/>
        </w:rPr>
      </w:pPr>
      <w:r>
        <w:rPr>
          <w:rFonts w:hint="eastAsia" w:eastAsia="仿宋_GB2312"/>
          <w:color w:val="auto"/>
          <w:sz w:val="32"/>
          <w:szCs w:val="32"/>
          <w:highlight w:val="none"/>
        </w:rPr>
        <w:t>特此证明</w:t>
      </w:r>
    </w:p>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p>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p>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p>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响应人地址：</w:t>
      </w:r>
    </w:p>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rPr>
        <w:t>法定代表人（签名或盖私章）：</w:t>
      </w:r>
    </w:p>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rPr>
        <w:t>职务：</w:t>
      </w:r>
    </w:p>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p>
    <w:p>
      <w:pPr>
        <w:keepNext w:val="0"/>
        <w:keepLines w:val="0"/>
        <w:pageBreakBefore w:val="0"/>
        <w:widowControl/>
        <w:kinsoku/>
        <w:wordWrap/>
        <w:overflowPunct/>
        <w:topLinePunct w:val="0"/>
        <w:autoSpaceDN/>
        <w:bidi w:val="0"/>
        <w:spacing w:line="600" w:lineRule="exact"/>
        <w:jc w:val="left"/>
        <w:rPr>
          <w:rFonts w:eastAsia="仿宋_GB2312"/>
          <w:color w:val="auto"/>
          <w:sz w:val="32"/>
          <w:szCs w:val="32"/>
          <w:highlight w:val="none"/>
        </w:rPr>
      </w:pPr>
      <w:r>
        <w:rPr>
          <w:rFonts w:eastAsia="仿宋_GB2312"/>
          <w:color w:val="auto"/>
          <w:sz w:val="32"/>
          <w:szCs w:val="32"/>
          <w:highlight w:val="none"/>
        </w:rPr>
        <w:br w:type="page"/>
      </w:r>
      <w:bookmarkStart w:id="10" w:name="_Toc384752807"/>
    </w:p>
    <w:p>
      <w:pPr>
        <w:pStyle w:val="41"/>
        <w:keepNext w:val="0"/>
        <w:keepLines w:val="0"/>
        <w:pageBreakBefore w:val="0"/>
        <w:kinsoku/>
        <w:wordWrap/>
        <w:overflowPunct/>
        <w:topLinePunct w:val="0"/>
        <w:autoSpaceDN/>
        <w:bidi w:val="0"/>
        <w:spacing w:line="600" w:lineRule="exact"/>
        <w:ind w:firstLine="0" w:firstLineChars="0"/>
        <w:jc w:val="left"/>
        <w:outlineLvl w:val="1"/>
        <w:rPr>
          <w:rFonts w:eastAsia="黑体"/>
          <w:color w:val="auto"/>
          <w:sz w:val="32"/>
          <w:szCs w:val="32"/>
          <w:highlight w:val="none"/>
        </w:rPr>
      </w:pPr>
      <w:bookmarkStart w:id="11" w:name="_Hlk40704362"/>
      <w:r>
        <w:rPr>
          <w:rFonts w:hint="eastAsia" w:eastAsia="黑体"/>
          <w:color w:val="auto"/>
          <w:sz w:val="32"/>
          <w:szCs w:val="32"/>
          <w:highlight w:val="none"/>
        </w:rPr>
        <w:t>附件</w:t>
      </w:r>
      <w:r>
        <w:rPr>
          <w:rFonts w:hint="eastAsia" w:eastAsia="黑体"/>
          <w:color w:val="auto"/>
          <w:sz w:val="32"/>
          <w:szCs w:val="32"/>
          <w:highlight w:val="none"/>
          <w:lang w:val="en-US" w:eastAsia="zh-CN"/>
        </w:rPr>
        <w:t>三</w:t>
      </w:r>
      <w:r>
        <w:rPr>
          <w:rFonts w:hint="eastAsia" w:eastAsia="黑体"/>
          <w:color w:val="auto"/>
          <w:sz w:val="32"/>
          <w:szCs w:val="32"/>
          <w:highlight w:val="none"/>
        </w:rPr>
        <w:t>法人授权书</w:t>
      </w:r>
    </w:p>
    <w:p>
      <w:pPr>
        <w:keepNext w:val="0"/>
        <w:keepLines w:val="0"/>
        <w:pageBreakBefore w:val="0"/>
        <w:widowControl/>
        <w:kinsoku/>
        <w:wordWrap/>
        <w:overflowPunct/>
        <w:topLinePunct w:val="0"/>
        <w:autoSpaceDN/>
        <w:bidi w:val="0"/>
        <w:spacing w:line="600" w:lineRule="exact"/>
        <w:jc w:val="left"/>
        <w:rPr>
          <w:rFonts w:eastAsia="仿宋_GB2312"/>
          <w:b/>
          <w:color w:val="auto"/>
          <w:sz w:val="32"/>
          <w:szCs w:val="32"/>
          <w:highlight w:val="none"/>
        </w:rPr>
      </w:pPr>
    </w:p>
    <w:p>
      <w:pPr>
        <w:keepNext w:val="0"/>
        <w:keepLines w:val="0"/>
        <w:pageBreakBefore w:val="0"/>
        <w:widowControl/>
        <w:kinsoku/>
        <w:wordWrap/>
        <w:overflowPunct/>
        <w:topLinePunct w:val="0"/>
        <w:autoSpaceDN/>
        <w:bidi w:val="0"/>
        <w:spacing w:line="600" w:lineRule="exact"/>
        <w:jc w:val="center"/>
        <w:rPr>
          <w:rFonts w:eastAsia="仿宋_GB2312"/>
          <w:color w:val="auto"/>
          <w:sz w:val="32"/>
          <w:szCs w:val="32"/>
          <w:highlight w:val="none"/>
        </w:rPr>
      </w:pPr>
      <w:r>
        <w:rPr>
          <w:rFonts w:hint="eastAsia" w:eastAsia="仿宋_GB2312"/>
          <w:b/>
          <w:color w:val="auto"/>
          <w:sz w:val="32"/>
          <w:szCs w:val="32"/>
          <w:highlight w:val="none"/>
        </w:rPr>
        <w:t>授权委托书</w:t>
      </w:r>
      <w:bookmarkEnd w:id="10"/>
    </w:p>
    <w:p>
      <w:pPr>
        <w:pStyle w:val="40"/>
        <w:keepNext w:val="0"/>
        <w:keepLines w:val="0"/>
        <w:pageBreakBefore w:val="0"/>
        <w:kinsoku/>
        <w:wordWrap/>
        <w:overflowPunct/>
        <w:topLinePunct w:val="0"/>
        <w:autoSpaceDN/>
        <w:bidi w:val="0"/>
        <w:spacing w:line="600" w:lineRule="exact"/>
        <w:ind w:firstLine="0" w:firstLineChars="0"/>
        <w:jc w:val="left"/>
        <w:rPr>
          <w:rFonts w:ascii="Times New Roman" w:hAnsi="Times New Roman"/>
          <w:color w:val="auto"/>
          <w:sz w:val="32"/>
          <w:szCs w:val="32"/>
          <w:highlight w:val="none"/>
        </w:rPr>
      </w:pPr>
    </w:p>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u w:val="single"/>
          <w:lang w:val="en-US" w:eastAsia="zh-CN"/>
        </w:rPr>
        <w:t>东莞市新锋新能源有限公司</w:t>
      </w:r>
      <w:r>
        <w:rPr>
          <w:rFonts w:hint="eastAsia" w:eastAsia="仿宋_GB2312"/>
          <w:color w:val="auto"/>
          <w:sz w:val="32"/>
          <w:szCs w:val="32"/>
          <w:highlight w:val="none"/>
          <w:u w:val="single"/>
        </w:rPr>
        <w:t>（采购人）</w:t>
      </w:r>
      <w:r>
        <w:rPr>
          <w:rFonts w:hint="eastAsia" w:eastAsia="仿宋_GB2312"/>
          <w:color w:val="auto"/>
          <w:sz w:val="32"/>
          <w:szCs w:val="32"/>
          <w:highlight w:val="none"/>
        </w:rPr>
        <w:t>：</w:t>
      </w:r>
    </w:p>
    <w:p>
      <w:pPr>
        <w:pStyle w:val="40"/>
        <w:keepNext w:val="0"/>
        <w:keepLines w:val="0"/>
        <w:pageBreakBefore w:val="0"/>
        <w:kinsoku/>
        <w:wordWrap/>
        <w:overflowPunct/>
        <w:topLinePunct w:val="0"/>
        <w:autoSpaceDN/>
        <w:bidi w:val="0"/>
        <w:spacing w:line="600" w:lineRule="exact"/>
        <w:ind w:firstLine="659"/>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本委托书声明：在下面签字的</w:t>
      </w:r>
      <w:r>
        <w:rPr>
          <w:rFonts w:hint="eastAsia" w:ascii="Times New Roman" w:hAnsi="Times New Roman"/>
          <w:color w:val="auto"/>
          <w:sz w:val="32"/>
          <w:szCs w:val="32"/>
          <w:highlight w:val="none"/>
          <w:u w:val="single"/>
        </w:rPr>
        <w:t>（填写法定代表人姓名、职务）</w:t>
      </w:r>
      <w:r>
        <w:rPr>
          <w:rFonts w:hint="eastAsia" w:ascii="Times New Roman" w:hAnsi="Times New Roman"/>
          <w:color w:val="auto"/>
          <w:sz w:val="32"/>
          <w:szCs w:val="32"/>
          <w:highlight w:val="none"/>
        </w:rPr>
        <w:t>代表</w:t>
      </w:r>
      <w:r>
        <w:rPr>
          <w:rFonts w:hint="eastAsia" w:ascii="Times New Roman" w:hAnsi="Times New Roman"/>
          <w:color w:val="auto"/>
          <w:sz w:val="32"/>
          <w:szCs w:val="32"/>
          <w:highlight w:val="none"/>
          <w:u w:val="single"/>
        </w:rPr>
        <w:t>（填写响应人名称）</w:t>
      </w:r>
      <w:r>
        <w:rPr>
          <w:rFonts w:hint="eastAsia" w:ascii="Times New Roman" w:hAnsi="Times New Roman"/>
          <w:color w:val="auto"/>
          <w:sz w:val="32"/>
          <w:szCs w:val="32"/>
          <w:highlight w:val="none"/>
        </w:rPr>
        <w:t>委托在下面签字的</w:t>
      </w:r>
      <w:r>
        <w:rPr>
          <w:rFonts w:hint="eastAsia" w:ascii="Times New Roman" w:hAnsi="Times New Roman"/>
          <w:color w:val="auto"/>
          <w:sz w:val="32"/>
          <w:szCs w:val="32"/>
          <w:highlight w:val="none"/>
          <w:u w:val="single"/>
        </w:rPr>
        <w:t>（填写受委托人的姓名、职务）</w:t>
      </w:r>
      <w:r>
        <w:rPr>
          <w:rFonts w:hint="eastAsia" w:ascii="Times New Roman" w:hAnsi="Times New Roman"/>
          <w:color w:val="auto"/>
          <w:sz w:val="32"/>
          <w:szCs w:val="32"/>
          <w:highlight w:val="none"/>
        </w:rPr>
        <w:t>为本公司的合法代表人，就</w:t>
      </w:r>
      <w:r>
        <w:rPr>
          <w:rFonts w:hint="eastAsia"/>
          <w:color w:val="auto"/>
          <w:sz w:val="32"/>
          <w:szCs w:val="32"/>
          <w:highlight w:val="none"/>
          <w:u w:val="single"/>
        </w:rPr>
        <w:t>（填写项目名称）</w:t>
      </w:r>
      <w:r>
        <w:rPr>
          <w:rFonts w:hint="eastAsia"/>
          <w:color w:val="auto"/>
          <w:sz w:val="32"/>
          <w:szCs w:val="32"/>
          <w:highlight w:val="none"/>
        </w:rPr>
        <w:t>项目</w:t>
      </w:r>
      <w:r>
        <w:rPr>
          <w:rFonts w:hint="eastAsia" w:ascii="Times New Roman" w:hAnsi="Times New Roman"/>
          <w:color w:val="auto"/>
          <w:sz w:val="32"/>
          <w:szCs w:val="32"/>
          <w:highlight w:val="none"/>
        </w:rPr>
        <w:t>等相关服务的谈判和合同的执行，以我方的名义处理一切与之有关的事宜（相关身份证复印件须附后）。</w:t>
      </w:r>
    </w:p>
    <w:p>
      <w:pPr>
        <w:pStyle w:val="40"/>
        <w:keepNext w:val="0"/>
        <w:keepLines w:val="0"/>
        <w:pageBreakBefore w:val="0"/>
        <w:kinsoku/>
        <w:wordWrap/>
        <w:overflowPunct/>
        <w:topLinePunct w:val="0"/>
        <w:autoSpaceDN/>
        <w:bidi w:val="0"/>
        <w:spacing w:line="600" w:lineRule="exact"/>
        <w:ind w:firstLine="659"/>
        <w:jc w:val="left"/>
        <w:rPr>
          <w:rFonts w:ascii="Times New Roman" w:hAnsi="Times New Roman"/>
          <w:color w:val="auto"/>
          <w:sz w:val="32"/>
          <w:szCs w:val="32"/>
          <w:highlight w:val="none"/>
        </w:rPr>
      </w:pPr>
    </w:p>
    <w:p>
      <w:pPr>
        <w:pStyle w:val="40"/>
        <w:keepNext w:val="0"/>
        <w:keepLines w:val="0"/>
        <w:pageBreakBefore w:val="0"/>
        <w:kinsoku/>
        <w:wordWrap/>
        <w:overflowPunct/>
        <w:topLinePunct w:val="0"/>
        <w:autoSpaceDN/>
        <w:bidi w:val="0"/>
        <w:spacing w:line="600" w:lineRule="exact"/>
        <w:ind w:firstLine="659"/>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本委托书于</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日至</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日签字生效，有效期与询价有效期一致，特此声明。</w:t>
      </w:r>
    </w:p>
    <w:p>
      <w:pPr>
        <w:pStyle w:val="40"/>
        <w:keepNext w:val="0"/>
        <w:keepLines w:val="0"/>
        <w:pageBreakBefore w:val="0"/>
        <w:kinsoku/>
        <w:wordWrap/>
        <w:overflowPunct/>
        <w:topLinePunct w:val="0"/>
        <w:autoSpaceDN/>
        <w:bidi w:val="0"/>
        <w:spacing w:line="600" w:lineRule="exact"/>
        <w:ind w:firstLine="659"/>
        <w:jc w:val="left"/>
        <w:rPr>
          <w:rFonts w:ascii="Times New Roman" w:hAnsi="Times New Roman"/>
          <w:color w:val="auto"/>
          <w:sz w:val="32"/>
          <w:szCs w:val="32"/>
          <w:highlight w:val="none"/>
        </w:rPr>
      </w:pPr>
    </w:p>
    <w:p>
      <w:pPr>
        <w:pStyle w:val="40"/>
        <w:keepNext w:val="0"/>
        <w:keepLines w:val="0"/>
        <w:pageBreakBefore w:val="0"/>
        <w:kinsoku/>
        <w:wordWrap/>
        <w:overflowPunct/>
        <w:topLinePunct w:val="0"/>
        <w:autoSpaceDN/>
        <w:bidi w:val="0"/>
        <w:spacing w:line="600" w:lineRule="exact"/>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pPr>
        <w:pStyle w:val="40"/>
        <w:keepNext w:val="0"/>
        <w:keepLines w:val="0"/>
        <w:pageBreakBefore w:val="0"/>
        <w:kinsoku/>
        <w:wordWrap/>
        <w:overflowPunct/>
        <w:topLinePunct w:val="0"/>
        <w:autoSpaceDN/>
        <w:bidi w:val="0"/>
        <w:spacing w:line="600" w:lineRule="exact"/>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pPr>
        <w:pStyle w:val="40"/>
        <w:keepNext w:val="0"/>
        <w:keepLines w:val="0"/>
        <w:pageBreakBefore w:val="0"/>
        <w:kinsoku/>
        <w:wordWrap/>
        <w:overflowPunct/>
        <w:topLinePunct w:val="0"/>
        <w:autoSpaceDN/>
        <w:bidi w:val="0"/>
        <w:spacing w:line="600" w:lineRule="exact"/>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pPr>
        <w:pStyle w:val="40"/>
        <w:keepNext w:val="0"/>
        <w:keepLines w:val="0"/>
        <w:pageBreakBefore w:val="0"/>
        <w:kinsoku/>
        <w:wordWrap/>
        <w:overflowPunct/>
        <w:topLinePunct w:val="0"/>
        <w:autoSpaceDN/>
        <w:bidi w:val="0"/>
        <w:spacing w:line="600" w:lineRule="exact"/>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pPr>
        <w:pStyle w:val="40"/>
        <w:keepNext w:val="0"/>
        <w:keepLines w:val="0"/>
        <w:pageBreakBefore w:val="0"/>
        <w:kinsoku/>
        <w:wordWrap/>
        <w:overflowPunct/>
        <w:topLinePunct w:val="0"/>
        <w:autoSpaceDN/>
        <w:bidi w:val="0"/>
        <w:spacing w:line="600" w:lineRule="exact"/>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受委托人（签字或盖章）：</w:t>
      </w:r>
    </w:p>
    <w:p>
      <w:pPr>
        <w:pStyle w:val="40"/>
        <w:keepNext w:val="0"/>
        <w:keepLines w:val="0"/>
        <w:pageBreakBefore w:val="0"/>
        <w:kinsoku/>
        <w:wordWrap/>
        <w:overflowPunct/>
        <w:topLinePunct w:val="0"/>
        <w:autoSpaceDN/>
        <w:bidi w:val="0"/>
        <w:spacing w:line="600" w:lineRule="exact"/>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pPr>
        <w:pStyle w:val="40"/>
        <w:keepNext w:val="0"/>
        <w:keepLines w:val="0"/>
        <w:pageBreakBefore w:val="0"/>
        <w:kinsoku/>
        <w:wordWrap/>
        <w:overflowPunct/>
        <w:topLinePunct w:val="0"/>
        <w:autoSpaceDN/>
        <w:bidi w:val="0"/>
        <w:spacing w:line="600" w:lineRule="exact"/>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bookmarkEnd w:id="11"/>
    <w:p>
      <w:pPr>
        <w:pStyle w:val="41"/>
        <w:keepNext w:val="0"/>
        <w:keepLines w:val="0"/>
        <w:pageBreakBefore w:val="0"/>
        <w:kinsoku/>
        <w:wordWrap/>
        <w:overflowPunct/>
        <w:topLinePunct w:val="0"/>
        <w:autoSpaceDN/>
        <w:bidi w:val="0"/>
        <w:spacing w:line="600" w:lineRule="exact"/>
        <w:ind w:firstLine="0" w:firstLineChars="0"/>
        <w:jc w:val="left"/>
        <w:outlineLvl w:val="1"/>
        <w:rPr>
          <w:rFonts w:eastAsia="黑体"/>
          <w:color w:val="auto"/>
          <w:sz w:val="32"/>
          <w:szCs w:val="32"/>
          <w:highlight w:val="none"/>
        </w:rPr>
      </w:pPr>
      <w:r>
        <w:rPr>
          <w:color w:val="auto"/>
          <w:sz w:val="32"/>
          <w:szCs w:val="32"/>
          <w:highlight w:val="none"/>
        </w:rPr>
        <w:br w:type="page"/>
      </w:r>
      <w:r>
        <w:rPr>
          <w:rFonts w:hint="eastAsia" w:eastAsia="黑体"/>
          <w:color w:val="auto"/>
          <w:sz w:val="32"/>
          <w:szCs w:val="32"/>
          <w:highlight w:val="none"/>
        </w:rPr>
        <w:t>附件</w:t>
      </w:r>
      <w:r>
        <w:rPr>
          <w:rFonts w:hint="eastAsia" w:eastAsia="黑体"/>
          <w:color w:val="auto"/>
          <w:sz w:val="32"/>
          <w:szCs w:val="32"/>
          <w:highlight w:val="none"/>
          <w:lang w:val="en-US" w:eastAsia="zh-CN"/>
        </w:rPr>
        <w:t>四</w:t>
      </w:r>
      <w:r>
        <w:rPr>
          <w:rFonts w:hint="eastAsia" w:eastAsia="黑体"/>
          <w:color w:val="auto"/>
          <w:sz w:val="32"/>
          <w:szCs w:val="32"/>
          <w:highlight w:val="none"/>
        </w:rPr>
        <w:t>承诺函</w:t>
      </w:r>
    </w:p>
    <w:p>
      <w:pPr>
        <w:pStyle w:val="41"/>
        <w:keepNext w:val="0"/>
        <w:keepLines w:val="0"/>
        <w:pageBreakBefore w:val="0"/>
        <w:kinsoku/>
        <w:wordWrap/>
        <w:overflowPunct/>
        <w:topLinePunct w:val="0"/>
        <w:autoSpaceDN/>
        <w:bidi w:val="0"/>
        <w:spacing w:line="600" w:lineRule="exact"/>
        <w:ind w:firstLine="0" w:firstLineChars="0"/>
        <w:jc w:val="center"/>
        <w:rPr>
          <w:rFonts w:eastAsia="仿宋_GB2312"/>
          <w:b/>
          <w:color w:val="auto"/>
          <w:sz w:val="32"/>
          <w:szCs w:val="32"/>
          <w:highlight w:val="none"/>
        </w:rPr>
      </w:pPr>
      <w:r>
        <w:rPr>
          <w:rFonts w:hint="eastAsia" w:eastAsia="仿宋_GB2312"/>
          <w:b/>
          <w:color w:val="auto"/>
          <w:sz w:val="32"/>
          <w:szCs w:val="32"/>
          <w:highlight w:val="none"/>
        </w:rPr>
        <w:t>承诺函</w:t>
      </w:r>
    </w:p>
    <w:p>
      <w:pPr>
        <w:keepNext w:val="0"/>
        <w:keepLines w:val="0"/>
        <w:pageBreakBefore w:val="0"/>
        <w:kinsoku/>
        <w:wordWrap/>
        <w:overflowPunct/>
        <w:topLinePunct w:val="0"/>
        <w:autoSpaceDN/>
        <w:bidi w:val="0"/>
        <w:spacing w:line="600" w:lineRule="exact"/>
        <w:jc w:val="left"/>
        <w:rPr>
          <w:rFonts w:eastAsia="仿宋_GB2312"/>
          <w:color w:val="auto"/>
          <w:sz w:val="32"/>
          <w:szCs w:val="32"/>
          <w:highlight w:val="none"/>
        </w:rPr>
      </w:pPr>
      <w:r>
        <w:rPr>
          <w:rFonts w:hint="eastAsia" w:eastAsia="仿宋_GB2312"/>
          <w:color w:val="auto"/>
          <w:sz w:val="32"/>
          <w:szCs w:val="32"/>
          <w:highlight w:val="none"/>
          <w:u w:val="single"/>
          <w:lang w:val="en-US" w:eastAsia="zh-CN"/>
        </w:rPr>
        <w:t>东莞市新锋新能源有限公司</w:t>
      </w:r>
      <w:r>
        <w:rPr>
          <w:rFonts w:hint="eastAsia" w:eastAsia="仿宋_GB2312"/>
          <w:color w:val="auto"/>
          <w:sz w:val="32"/>
          <w:szCs w:val="32"/>
          <w:highlight w:val="none"/>
          <w:u w:val="single"/>
        </w:rPr>
        <w:t>（采购人）</w:t>
      </w:r>
      <w:r>
        <w:rPr>
          <w:rFonts w:hint="eastAsia" w:eastAsia="仿宋_GB2312"/>
          <w:color w:val="auto"/>
          <w:sz w:val="32"/>
          <w:szCs w:val="32"/>
          <w:highlight w:val="none"/>
        </w:rPr>
        <w:t>：</w:t>
      </w:r>
    </w:p>
    <w:p>
      <w:pPr>
        <w:pStyle w:val="40"/>
        <w:keepNext w:val="0"/>
        <w:keepLines w:val="0"/>
        <w:pageBreakBefore w:val="0"/>
        <w:kinsoku/>
        <w:wordWrap/>
        <w:overflowPunct/>
        <w:topLinePunct w:val="0"/>
        <w:autoSpaceDN/>
        <w:bidi w:val="0"/>
        <w:spacing w:line="600" w:lineRule="exact"/>
        <w:ind w:firstLine="64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我司就参加</w:t>
      </w:r>
      <w:r>
        <w:rPr>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u w:val="single"/>
          <w:lang w:val="en-US" w:eastAsia="zh-CN"/>
        </w:rPr>
        <w:t xml:space="preserve">                 </w:t>
      </w:r>
      <w:r>
        <w:rPr>
          <w:rFonts w:hint="eastAsia"/>
          <w:color w:val="auto"/>
          <w:sz w:val="32"/>
          <w:szCs w:val="32"/>
          <w:highlight w:val="none"/>
        </w:rPr>
        <w:t>项目</w:t>
      </w:r>
      <w:r>
        <w:rPr>
          <w:rFonts w:hint="eastAsia" w:ascii="Times New Roman" w:hAnsi="Times New Roman"/>
          <w:color w:val="auto"/>
          <w:sz w:val="32"/>
          <w:szCs w:val="32"/>
          <w:highlight w:val="none"/>
        </w:rPr>
        <w:t>投标工作，作出以下承诺：</w:t>
      </w:r>
    </w:p>
    <w:p>
      <w:pPr>
        <w:pStyle w:val="40"/>
        <w:keepNext w:val="0"/>
        <w:keepLines w:val="0"/>
        <w:pageBreakBefore w:val="0"/>
        <w:kinsoku/>
        <w:wordWrap/>
        <w:overflowPunct/>
        <w:topLinePunct w:val="0"/>
        <w:autoSpaceDN/>
        <w:bidi w:val="0"/>
        <w:spacing w:line="600" w:lineRule="exact"/>
        <w:ind w:firstLine="659"/>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我公司已充分了解采购项目情况，本次报价完全响应询价文件的要求，我公司所提供的</w:t>
      </w:r>
      <w:r>
        <w:rPr>
          <w:color w:val="auto"/>
          <w:sz w:val="32"/>
          <w:szCs w:val="32"/>
          <w:highlight w:val="none"/>
          <w:u w:val="single"/>
        </w:rPr>
        <w:t xml:space="preserve">      </w:t>
      </w:r>
      <w:r>
        <w:rPr>
          <w:rFonts w:hint="eastAsia"/>
          <w:color w:val="auto"/>
          <w:sz w:val="32"/>
          <w:szCs w:val="32"/>
          <w:highlight w:val="none"/>
          <w:u w:val="single"/>
        </w:rPr>
        <w:t>（服务内容）</w:t>
      </w:r>
      <w:r>
        <w:rPr>
          <w:rFonts w:hint="eastAsia" w:ascii="Times New Roman" w:hAnsi="Times New Roman"/>
          <w:color w:val="auto"/>
          <w:sz w:val="32"/>
          <w:szCs w:val="32"/>
          <w:highlight w:val="none"/>
        </w:rPr>
        <w:t>等于或优于采购人需求，并承诺如不满足采购人需求，采购人有权取消合同并进行违约处罚。</w:t>
      </w:r>
    </w:p>
    <w:p>
      <w:pPr>
        <w:pStyle w:val="40"/>
        <w:keepNext w:val="0"/>
        <w:keepLines w:val="0"/>
        <w:pageBreakBefore w:val="0"/>
        <w:kinsoku/>
        <w:wordWrap/>
        <w:overflowPunct/>
        <w:topLinePunct w:val="0"/>
        <w:autoSpaceDN/>
        <w:bidi w:val="0"/>
        <w:spacing w:line="600" w:lineRule="exact"/>
        <w:ind w:firstLine="659"/>
        <w:jc w:val="left"/>
        <w:rPr>
          <w:rFonts w:ascii="Times New Roman" w:hAnsi="Times New Roman"/>
          <w:color w:val="auto"/>
          <w:sz w:val="32"/>
          <w:szCs w:val="32"/>
          <w:highlight w:val="none"/>
        </w:rPr>
      </w:pPr>
    </w:p>
    <w:p>
      <w:pPr>
        <w:pStyle w:val="40"/>
        <w:keepNext w:val="0"/>
        <w:keepLines w:val="0"/>
        <w:pageBreakBefore w:val="0"/>
        <w:kinsoku/>
        <w:wordWrap/>
        <w:overflowPunct/>
        <w:topLinePunct w:val="0"/>
        <w:autoSpaceDN/>
        <w:bidi w:val="0"/>
        <w:spacing w:line="600" w:lineRule="exact"/>
        <w:ind w:firstLine="0" w:firstLineChars="0"/>
        <w:jc w:val="left"/>
        <w:rPr>
          <w:rFonts w:ascii="Times New Roman" w:hAnsi="Times New Roman"/>
          <w:color w:val="auto"/>
          <w:sz w:val="32"/>
          <w:szCs w:val="32"/>
          <w:highlight w:val="none"/>
        </w:rPr>
      </w:pPr>
    </w:p>
    <w:p>
      <w:pPr>
        <w:keepNext w:val="0"/>
        <w:keepLines w:val="0"/>
        <w:pageBreakBefore w:val="0"/>
        <w:kinsoku/>
        <w:wordWrap/>
        <w:overflowPunct/>
        <w:topLinePunct w:val="0"/>
        <w:autoSpaceDN/>
        <w:bidi w:val="0"/>
        <w:spacing w:line="600" w:lineRule="exact"/>
        <w:jc w:val="left"/>
        <w:rPr>
          <w:rFonts w:eastAsia="仿宋"/>
          <w:color w:val="auto"/>
          <w:sz w:val="32"/>
          <w:szCs w:val="32"/>
          <w:highlight w:val="none"/>
        </w:rPr>
      </w:pPr>
    </w:p>
    <w:p>
      <w:pPr>
        <w:keepNext w:val="0"/>
        <w:keepLines w:val="0"/>
        <w:pageBreakBefore w:val="0"/>
        <w:kinsoku/>
        <w:wordWrap/>
        <w:overflowPunct/>
        <w:topLinePunct w:val="0"/>
        <w:autoSpaceDN/>
        <w:bidi w:val="0"/>
        <w:spacing w:line="600" w:lineRule="exact"/>
        <w:jc w:val="left"/>
        <w:rPr>
          <w:rFonts w:eastAsia="仿宋"/>
          <w:color w:val="auto"/>
          <w:sz w:val="32"/>
          <w:szCs w:val="32"/>
          <w:highlight w:val="none"/>
        </w:rPr>
      </w:pPr>
    </w:p>
    <w:p>
      <w:pPr>
        <w:keepNext w:val="0"/>
        <w:keepLines w:val="0"/>
        <w:pageBreakBefore w:val="0"/>
        <w:kinsoku/>
        <w:wordWrap/>
        <w:overflowPunct/>
        <w:topLinePunct w:val="0"/>
        <w:autoSpaceDN/>
        <w:bidi w:val="0"/>
        <w:spacing w:line="600" w:lineRule="exact"/>
        <w:jc w:val="left"/>
        <w:rPr>
          <w:rFonts w:eastAsia="仿宋"/>
          <w:color w:val="auto"/>
          <w:sz w:val="32"/>
          <w:szCs w:val="32"/>
          <w:highlight w:val="none"/>
        </w:rPr>
      </w:pPr>
    </w:p>
    <w:p>
      <w:pPr>
        <w:pStyle w:val="40"/>
        <w:keepNext w:val="0"/>
        <w:keepLines w:val="0"/>
        <w:pageBreakBefore w:val="0"/>
        <w:kinsoku/>
        <w:wordWrap/>
        <w:overflowPunct/>
        <w:topLinePunct w:val="0"/>
        <w:autoSpaceDN/>
        <w:bidi w:val="0"/>
        <w:spacing w:line="600" w:lineRule="exact"/>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pPr>
        <w:pStyle w:val="40"/>
        <w:keepNext w:val="0"/>
        <w:keepLines w:val="0"/>
        <w:pageBreakBefore w:val="0"/>
        <w:kinsoku/>
        <w:wordWrap/>
        <w:overflowPunct/>
        <w:topLinePunct w:val="0"/>
        <w:autoSpaceDN/>
        <w:bidi w:val="0"/>
        <w:spacing w:line="600" w:lineRule="exact"/>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pPr>
        <w:pStyle w:val="40"/>
        <w:keepNext w:val="0"/>
        <w:keepLines w:val="0"/>
        <w:pageBreakBefore w:val="0"/>
        <w:kinsoku/>
        <w:wordWrap/>
        <w:overflowPunct/>
        <w:topLinePunct w:val="0"/>
        <w:autoSpaceDN/>
        <w:bidi w:val="0"/>
        <w:spacing w:line="600" w:lineRule="exact"/>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pPr>
        <w:pStyle w:val="40"/>
        <w:keepNext w:val="0"/>
        <w:keepLines w:val="0"/>
        <w:pageBreakBefore w:val="0"/>
        <w:kinsoku/>
        <w:wordWrap/>
        <w:overflowPunct/>
        <w:topLinePunct w:val="0"/>
        <w:autoSpaceDN/>
        <w:bidi w:val="0"/>
        <w:spacing w:line="600" w:lineRule="exact"/>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pPr>
        <w:pStyle w:val="40"/>
        <w:keepNext w:val="0"/>
        <w:keepLines w:val="0"/>
        <w:pageBreakBefore w:val="0"/>
        <w:kinsoku/>
        <w:wordWrap/>
        <w:overflowPunct/>
        <w:topLinePunct w:val="0"/>
        <w:autoSpaceDN/>
        <w:bidi w:val="0"/>
        <w:spacing w:line="600" w:lineRule="exact"/>
        <w:ind w:firstLine="0" w:firstLineChars="0"/>
        <w:jc w:val="left"/>
        <w:rPr>
          <w:rFonts w:hint="eastAsia" w:ascii="Times New Roman" w:hAnsi="Times New Roman"/>
          <w:color w:val="auto"/>
          <w:sz w:val="32"/>
          <w:szCs w:val="32"/>
          <w:highlight w:val="none"/>
        </w:rPr>
      </w:pPr>
      <w:r>
        <w:rPr>
          <w:rFonts w:hint="eastAsia" w:ascii="Times New Roman" w:hAnsi="Times New Roman"/>
          <w:color w:val="auto"/>
          <w:sz w:val="32"/>
          <w:szCs w:val="32"/>
          <w:highlight w:val="none"/>
        </w:rPr>
        <w:t>日期：</w:t>
      </w:r>
    </w:p>
    <w:bookmarkEnd w:id="1"/>
    <w:bookmarkEnd w:id="9"/>
    <w:p>
      <w:pPr>
        <w:rPr>
          <w:rFonts w:hint="default" w:ascii="Times New Roman" w:hAnsi="Times New Roman"/>
          <w:color w:val="auto"/>
          <w:sz w:val="32"/>
          <w:szCs w:val="32"/>
          <w:highlight w:val="none"/>
          <w:lang w:val="en-US" w:eastAsia="zh-CN"/>
        </w:rPr>
      </w:pPr>
      <w:r>
        <w:rPr>
          <w:rFonts w:hint="default" w:ascii="Times New Roman" w:hAnsi="Times New Roman"/>
          <w:color w:val="auto"/>
          <w:sz w:val="32"/>
          <w:szCs w:val="32"/>
          <w:highlight w:val="none"/>
          <w:lang w:val="en-US" w:eastAsia="zh-CN"/>
        </w:rPr>
        <w:br w:type="page"/>
      </w:r>
    </w:p>
    <w:p>
      <w:pPr>
        <w:pStyle w:val="2"/>
        <w:rPr>
          <w:rFonts w:hint="default"/>
          <w:color w:val="auto"/>
          <w:lang w:val="en-US" w:eastAsia="zh-CN"/>
        </w:rPr>
      </w:pPr>
      <w:r>
        <w:rPr>
          <w:rFonts w:hint="eastAsia"/>
          <w:color w:val="auto"/>
          <w:lang w:val="en-US" w:eastAsia="zh-CN"/>
        </w:rPr>
        <w:t>附件五</w:t>
      </w:r>
    </w:p>
    <w:p>
      <w:pPr>
        <w:rPr>
          <w:rFonts w:hint="default"/>
          <w:color w:val="auto"/>
          <w:lang w:val="en-US" w:eastAsia="zh-CN"/>
        </w:rPr>
      </w:pPr>
      <w:r>
        <w:rPr>
          <w:rFonts w:hint="default"/>
          <w:color w:val="auto"/>
          <w:lang w:val="en-US" w:eastAsia="zh-CN"/>
        </w:rPr>
        <w:drawing>
          <wp:inline distT="0" distB="0" distL="114300" distR="114300">
            <wp:extent cx="5862320" cy="7441565"/>
            <wp:effectExtent l="0" t="0" r="5080" b="6985"/>
            <wp:docPr id="3" name="图片 3" descr="34dd613056bb4a75e264a455612022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4dd613056bb4a75e264a455612022e6"/>
                    <pic:cNvPicPr>
                      <a:picLocks noChangeAspect="1"/>
                    </pic:cNvPicPr>
                  </pic:nvPicPr>
                  <pic:blipFill>
                    <a:blip r:embed="rId6"/>
                    <a:stretch>
                      <a:fillRect/>
                    </a:stretch>
                  </pic:blipFill>
                  <pic:spPr>
                    <a:xfrm>
                      <a:off x="0" y="0"/>
                      <a:ext cx="5862320" cy="7441565"/>
                    </a:xfrm>
                    <a:prstGeom prst="rect">
                      <a:avLst/>
                    </a:prstGeom>
                  </pic:spPr>
                </pic:pic>
              </a:graphicData>
            </a:graphic>
          </wp:inline>
        </w:drawing>
      </w:r>
    </w:p>
    <w:p>
      <w:pPr>
        <w:pStyle w:val="2"/>
        <w:rPr>
          <w:rFonts w:hint="default"/>
          <w:color w:val="auto"/>
          <w:lang w:val="en-US" w:eastAsia="zh-CN"/>
        </w:rPr>
      </w:pPr>
    </w:p>
    <w:sectPr>
      <w:pgSz w:w="11907" w:h="16840"/>
      <w:pgMar w:top="1531" w:right="1588" w:bottom="1418" w:left="1418" w:header="851"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MetaPlusLF">
    <w:altName w:val="Times New Roman"/>
    <w:panose1 w:val="00000000000000000000"/>
    <w:charset w:val="00"/>
    <w:family w:val="auto"/>
    <w:pitch w:val="default"/>
    <w:sig w:usb0="00000000" w:usb1="00000000" w:usb2="00000000" w:usb3="00000000" w:csb0="00000097"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8"/>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1090E13E"/>
    <w:multiLevelType w:val="singleLevel"/>
    <w:tmpl w:val="1090E13E"/>
    <w:lvl w:ilvl="0" w:tentative="0">
      <w:start w:val="2"/>
      <w:numFmt w:val="decimal"/>
      <w:suff w:val="nothing"/>
      <w:lvlText w:val="（%1）"/>
      <w:lvlJc w:val="left"/>
    </w:lvl>
  </w:abstractNum>
  <w:abstractNum w:abstractNumId="2">
    <w:nsid w:val="4FFB8AD6"/>
    <w:multiLevelType w:val="singleLevel"/>
    <w:tmpl w:val="4FFB8AD6"/>
    <w:lvl w:ilvl="0" w:tentative="0">
      <w:start w:val="1"/>
      <w:numFmt w:val="chineseCounting"/>
      <w:suff w:val="nothing"/>
      <w:lvlText w:val="%1、"/>
      <w:lvlJc w:val="left"/>
      <w:rPr>
        <w:rFonts w:hint="eastAsia"/>
      </w:rPr>
    </w:lvl>
  </w:abstractNum>
  <w:abstractNum w:abstractNumId="3">
    <w:nsid w:val="68B40337"/>
    <w:multiLevelType w:val="multilevel"/>
    <w:tmpl w:val="68B40337"/>
    <w:lvl w:ilvl="0" w:tentative="0">
      <w:start w:val="1"/>
      <w:numFmt w:val="japaneseCounting"/>
      <w:pStyle w:val="49"/>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mE1ZTg2YWQyZjkyNDFjNDRlY2FmM2Y3Yzg0ZDMifQ=="/>
  </w:docVars>
  <w:rsids>
    <w:rsidRoot w:val="00172A27"/>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74C"/>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4DCF"/>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40E5"/>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D1171"/>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3315"/>
    <w:rsid w:val="005371FF"/>
    <w:rsid w:val="005461F1"/>
    <w:rsid w:val="00560A5A"/>
    <w:rsid w:val="00561B95"/>
    <w:rsid w:val="00565B17"/>
    <w:rsid w:val="00571D1B"/>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29AA"/>
    <w:rsid w:val="005F3328"/>
    <w:rsid w:val="0060042C"/>
    <w:rsid w:val="00605737"/>
    <w:rsid w:val="0060686C"/>
    <w:rsid w:val="006100A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2B9A"/>
    <w:rsid w:val="00806D35"/>
    <w:rsid w:val="008107BC"/>
    <w:rsid w:val="008139B0"/>
    <w:rsid w:val="00816D3B"/>
    <w:rsid w:val="00833C18"/>
    <w:rsid w:val="0083540F"/>
    <w:rsid w:val="00837974"/>
    <w:rsid w:val="00837F4F"/>
    <w:rsid w:val="00846B12"/>
    <w:rsid w:val="00847E4A"/>
    <w:rsid w:val="00852823"/>
    <w:rsid w:val="00852BEA"/>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32D3"/>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CF0A3F"/>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041FD"/>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10C9"/>
    <w:rsid w:val="00FC7D84"/>
    <w:rsid w:val="00FD24E2"/>
    <w:rsid w:val="00FD50D4"/>
    <w:rsid w:val="00FD6E74"/>
    <w:rsid w:val="00FE0424"/>
    <w:rsid w:val="00FF2CE6"/>
    <w:rsid w:val="00FF40A5"/>
    <w:rsid w:val="00FF64ED"/>
    <w:rsid w:val="01006CB0"/>
    <w:rsid w:val="01043138"/>
    <w:rsid w:val="012339ED"/>
    <w:rsid w:val="012E5132"/>
    <w:rsid w:val="01304A6D"/>
    <w:rsid w:val="01527EDF"/>
    <w:rsid w:val="015679D0"/>
    <w:rsid w:val="015D704A"/>
    <w:rsid w:val="01645797"/>
    <w:rsid w:val="018E309C"/>
    <w:rsid w:val="019A10AD"/>
    <w:rsid w:val="01D3030E"/>
    <w:rsid w:val="01D84795"/>
    <w:rsid w:val="01D86994"/>
    <w:rsid w:val="01D92217"/>
    <w:rsid w:val="01E105A7"/>
    <w:rsid w:val="01EF572E"/>
    <w:rsid w:val="01F2533F"/>
    <w:rsid w:val="01FD1152"/>
    <w:rsid w:val="020D13EC"/>
    <w:rsid w:val="02574CE3"/>
    <w:rsid w:val="025B4D22"/>
    <w:rsid w:val="027F0426"/>
    <w:rsid w:val="028F0228"/>
    <w:rsid w:val="02BF1210"/>
    <w:rsid w:val="02BF340E"/>
    <w:rsid w:val="02F43C68"/>
    <w:rsid w:val="031A46EA"/>
    <w:rsid w:val="034A60F0"/>
    <w:rsid w:val="03541703"/>
    <w:rsid w:val="035D4211"/>
    <w:rsid w:val="036A712A"/>
    <w:rsid w:val="037D5EE3"/>
    <w:rsid w:val="038C185D"/>
    <w:rsid w:val="038F0263"/>
    <w:rsid w:val="03B34FA0"/>
    <w:rsid w:val="03BC36B1"/>
    <w:rsid w:val="03C255BA"/>
    <w:rsid w:val="03D332D6"/>
    <w:rsid w:val="03D83EDB"/>
    <w:rsid w:val="03D8775E"/>
    <w:rsid w:val="03EF3B00"/>
    <w:rsid w:val="03FC378E"/>
    <w:rsid w:val="04020CDF"/>
    <w:rsid w:val="04344818"/>
    <w:rsid w:val="043E3BAC"/>
    <w:rsid w:val="045E5439"/>
    <w:rsid w:val="0466617C"/>
    <w:rsid w:val="047E7EEC"/>
    <w:rsid w:val="04953394"/>
    <w:rsid w:val="04AC2FBA"/>
    <w:rsid w:val="04B17441"/>
    <w:rsid w:val="04CA256A"/>
    <w:rsid w:val="04CF6E29"/>
    <w:rsid w:val="04DF46C8"/>
    <w:rsid w:val="050126C3"/>
    <w:rsid w:val="05014C42"/>
    <w:rsid w:val="050F525C"/>
    <w:rsid w:val="05111DAD"/>
    <w:rsid w:val="055424CE"/>
    <w:rsid w:val="055659D1"/>
    <w:rsid w:val="0568116E"/>
    <w:rsid w:val="057730B9"/>
    <w:rsid w:val="058F57AB"/>
    <w:rsid w:val="059366CF"/>
    <w:rsid w:val="05BE62FA"/>
    <w:rsid w:val="05CB400E"/>
    <w:rsid w:val="05CB788A"/>
    <w:rsid w:val="05D00163"/>
    <w:rsid w:val="05E277B3"/>
    <w:rsid w:val="05F21CF2"/>
    <w:rsid w:val="06215D11"/>
    <w:rsid w:val="06264A24"/>
    <w:rsid w:val="06385FC4"/>
    <w:rsid w:val="063C6BC8"/>
    <w:rsid w:val="069408DC"/>
    <w:rsid w:val="06AD0181"/>
    <w:rsid w:val="06B126DD"/>
    <w:rsid w:val="06CF19BA"/>
    <w:rsid w:val="06D2293F"/>
    <w:rsid w:val="06F15928"/>
    <w:rsid w:val="070E4D22"/>
    <w:rsid w:val="07171DAE"/>
    <w:rsid w:val="071B4038"/>
    <w:rsid w:val="072C42D2"/>
    <w:rsid w:val="0757641B"/>
    <w:rsid w:val="075E2523"/>
    <w:rsid w:val="076F023F"/>
    <w:rsid w:val="077C34B8"/>
    <w:rsid w:val="07A209C4"/>
    <w:rsid w:val="07AC00A3"/>
    <w:rsid w:val="07DA78EE"/>
    <w:rsid w:val="07DB0BF3"/>
    <w:rsid w:val="07EA340B"/>
    <w:rsid w:val="07F36299"/>
    <w:rsid w:val="080D26DA"/>
    <w:rsid w:val="08284245"/>
    <w:rsid w:val="082C3E75"/>
    <w:rsid w:val="082E7378"/>
    <w:rsid w:val="08331281"/>
    <w:rsid w:val="08396A0E"/>
    <w:rsid w:val="08502DB0"/>
    <w:rsid w:val="085801BC"/>
    <w:rsid w:val="085B1141"/>
    <w:rsid w:val="085C2446"/>
    <w:rsid w:val="085F33CA"/>
    <w:rsid w:val="086F1260"/>
    <w:rsid w:val="0880226D"/>
    <w:rsid w:val="089F2BDE"/>
    <w:rsid w:val="08BB2505"/>
    <w:rsid w:val="08E510A5"/>
    <w:rsid w:val="08ED3F33"/>
    <w:rsid w:val="090C47E8"/>
    <w:rsid w:val="091308EF"/>
    <w:rsid w:val="092A4247"/>
    <w:rsid w:val="09534F5C"/>
    <w:rsid w:val="09544BDC"/>
    <w:rsid w:val="096009EF"/>
    <w:rsid w:val="0966617B"/>
    <w:rsid w:val="0969387C"/>
    <w:rsid w:val="099A07E1"/>
    <w:rsid w:val="09D94E35"/>
    <w:rsid w:val="09EB63D4"/>
    <w:rsid w:val="0A175F9F"/>
    <w:rsid w:val="0A2A393B"/>
    <w:rsid w:val="0A3864D3"/>
    <w:rsid w:val="0A67379F"/>
    <w:rsid w:val="0A7C3745"/>
    <w:rsid w:val="0A9919F0"/>
    <w:rsid w:val="0A9B4FED"/>
    <w:rsid w:val="0AA04BFE"/>
    <w:rsid w:val="0AA8200A"/>
    <w:rsid w:val="0ADD7F56"/>
    <w:rsid w:val="0AE15667"/>
    <w:rsid w:val="0AE45F21"/>
    <w:rsid w:val="0B02141F"/>
    <w:rsid w:val="0B087AA5"/>
    <w:rsid w:val="0B095527"/>
    <w:rsid w:val="0B0C0A79"/>
    <w:rsid w:val="0B0E7430"/>
    <w:rsid w:val="0B12527D"/>
    <w:rsid w:val="0B1B4548"/>
    <w:rsid w:val="0B2B6D61"/>
    <w:rsid w:val="0B451F6A"/>
    <w:rsid w:val="0B4D059A"/>
    <w:rsid w:val="0B542123"/>
    <w:rsid w:val="0B727C3F"/>
    <w:rsid w:val="0B7F6595"/>
    <w:rsid w:val="0B801CEE"/>
    <w:rsid w:val="0B914186"/>
    <w:rsid w:val="0BA14D3A"/>
    <w:rsid w:val="0BB64890"/>
    <w:rsid w:val="0BC74660"/>
    <w:rsid w:val="0BE43F91"/>
    <w:rsid w:val="0BE74F15"/>
    <w:rsid w:val="0BEF420B"/>
    <w:rsid w:val="0BFE6FB1"/>
    <w:rsid w:val="0C6F4C8D"/>
    <w:rsid w:val="0C786A02"/>
    <w:rsid w:val="0C853374"/>
    <w:rsid w:val="0C8C56A3"/>
    <w:rsid w:val="0C8E0BA6"/>
    <w:rsid w:val="0C9040A9"/>
    <w:rsid w:val="0C9B7EBC"/>
    <w:rsid w:val="0CA11DC5"/>
    <w:rsid w:val="0CAC0156"/>
    <w:rsid w:val="0CB145DE"/>
    <w:rsid w:val="0CC55A09"/>
    <w:rsid w:val="0D0E0EB6"/>
    <w:rsid w:val="0D352639"/>
    <w:rsid w:val="0D474F66"/>
    <w:rsid w:val="0D576071"/>
    <w:rsid w:val="0D643188"/>
    <w:rsid w:val="0D68630B"/>
    <w:rsid w:val="0D706F9B"/>
    <w:rsid w:val="0D811433"/>
    <w:rsid w:val="0D8B55C6"/>
    <w:rsid w:val="0D9E67E5"/>
    <w:rsid w:val="0DA65670"/>
    <w:rsid w:val="0DAC530C"/>
    <w:rsid w:val="0DB01F82"/>
    <w:rsid w:val="0DB3678A"/>
    <w:rsid w:val="0DE142CB"/>
    <w:rsid w:val="0DF04F6A"/>
    <w:rsid w:val="0E183F30"/>
    <w:rsid w:val="0E245887"/>
    <w:rsid w:val="0E280947"/>
    <w:rsid w:val="0E4833FA"/>
    <w:rsid w:val="0E552710"/>
    <w:rsid w:val="0E680A7E"/>
    <w:rsid w:val="0E6F28BA"/>
    <w:rsid w:val="0E8D066C"/>
    <w:rsid w:val="0E995783"/>
    <w:rsid w:val="0ED61D65"/>
    <w:rsid w:val="0F0932D2"/>
    <w:rsid w:val="0F0A6D3C"/>
    <w:rsid w:val="0F2C4CF2"/>
    <w:rsid w:val="0F2D2774"/>
    <w:rsid w:val="0F32467D"/>
    <w:rsid w:val="0F327FF2"/>
    <w:rsid w:val="0F4C5227"/>
    <w:rsid w:val="0F5074B0"/>
    <w:rsid w:val="0F5B1FBE"/>
    <w:rsid w:val="0F671654"/>
    <w:rsid w:val="0F6B5ADC"/>
    <w:rsid w:val="0F737665"/>
    <w:rsid w:val="0FB571D5"/>
    <w:rsid w:val="0FBC45E1"/>
    <w:rsid w:val="0FC5746F"/>
    <w:rsid w:val="0FDC1CDC"/>
    <w:rsid w:val="0FE51F22"/>
    <w:rsid w:val="10116269"/>
    <w:rsid w:val="1012475D"/>
    <w:rsid w:val="101A6B79"/>
    <w:rsid w:val="10223C48"/>
    <w:rsid w:val="1026298B"/>
    <w:rsid w:val="102C0118"/>
    <w:rsid w:val="102E15E5"/>
    <w:rsid w:val="102E7D98"/>
    <w:rsid w:val="1039742E"/>
    <w:rsid w:val="104D064D"/>
    <w:rsid w:val="106579D7"/>
    <w:rsid w:val="10A02655"/>
    <w:rsid w:val="10B10371"/>
    <w:rsid w:val="10B375A7"/>
    <w:rsid w:val="10B77865"/>
    <w:rsid w:val="10CA6888"/>
    <w:rsid w:val="10D46BEA"/>
    <w:rsid w:val="10D920A8"/>
    <w:rsid w:val="10DE59BD"/>
    <w:rsid w:val="10E344BC"/>
    <w:rsid w:val="10E365C2"/>
    <w:rsid w:val="10EA3805"/>
    <w:rsid w:val="11296D36"/>
    <w:rsid w:val="113B4CBD"/>
    <w:rsid w:val="114F36F3"/>
    <w:rsid w:val="115D048A"/>
    <w:rsid w:val="11630ACF"/>
    <w:rsid w:val="11755B31"/>
    <w:rsid w:val="117B0EE2"/>
    <w:rsid w:val="118328C8"/>
    <w:rsid w:val="118C4551"/>
    <w:rsid w:val="11AD4D91"/>
    <w:rsid w:val="11CF4A53"/>
    <w:rsid w:val="11D23CCC"/>
    <w:rsid w:val="11D93657"/>
    <w:rsid w:val="11E36164"/>
    <w:rsid w:val="11EE1F77"/>
    <w:rsid w:val="12124AB5"/>
    <w:rsid w:val="121A7943"/>
    <w:rsid w:val="12435284"/>
    <w:rsid w:val="12475EA9"/>
    <w:rsid w:val="125B758A"/>
    <w:rsid w:val="126976C2"/>
    <w:rsid w:val="126B2BC5"/>
    <w:rsid w:val="128656A0"/>
    <w:rsid w:val="128C6ACB"/>
    <w:rsid w:val="12A20B21"/>
    <w:rsid w:val="12B058B8"/>
    <w:rsid w:val="12C909E1"/>
    <w:rsid w:val="12E23B09"/>
    <w:rsid w:val="12ED1E9A"/>
    <w:rsid w:val="12EE4F4B"/>
    <w:rsid w:val="12FE59B8"/>
    <w:rsid w:val="13191A65"/>
    <w:rsid w:val="133360BD"/>
    <w:rsid w:val="13522EC3"/>
    <w:rsid w:val="136662E0"/>
    <w:rsid w:val="13697265"/>
    <w:rsid w:val="13716415"/>
    <w:rsid w:val="137C0484"/>
    <w:rsid w:val="137F7471"/>
    <w:rsid w:val="1393255B"/>
    <w:rsid w:val="13B12EDD"/>
    <w:rsid w:val="13D11213"/>
    <w:rsid w:val="13E214AD"/>
    <w:rsid w:val="13E236AC"/>
    <w:rsid w:val="13F13CC6"/>
    <w:rsid w:val="14173F06"/>
    <w:rsid w:val="141740A4"/>
    <w:rsid w:val="143037AB"/>
    <w:rsid w:val="144227CC"/>
    <w:rsid w:val="144611D2"/>
    <w:rsid w:val="146E4633"/>
    <w:rsid w:val="14904AC9"/>
    <w:rsid w:val="149311DD"/>
    <w:rsid w:val="14942C14"/>
    <w:rsid w:val="149F50E4"/>
    <w:rsid w:val="14A859F3"/>
    <w:rsid w:val="14B43A04"/>
    <w:rsid w:val="14B74989"/>
    <w:rsid w:val="14B74DD0"/>
    <w:rsid w:val="14FF2B7F"/>
    <w:rsid w:val="150412EA"/>
    <w:rsid w:val="15065D8D"/>
    <w:rsid w:val="151A4A2D"/>
    <w:rsid w:val="1542236E"/>
    <w:rsid w:val="15435BF2"/>
    <w:rsid w:val="154D3F83"/>
    <w:rsid w:val="15593C7A"/>
    <w:rsid w:val="156947AC"/>
    <w:rsid w:val="156C0FB4"/>
    <w:rsid w:val="157C7162"/>
    <w:rsid w:val="157D344D"/>
    <w:rsid w:val="158E49EC"/>
    <w:rsid w:val="158F27E5"/>
    <w:rsid w:val="15B648AC"/>
    <w:rsid w:val="15B849B7"/>
    <w:rsid w:val="15CB4851"/>
    <w:rsid w:val="15E675F9"/>
    <w:rsid w:val="16310C9B"/>
    <w:rsid w:val="163409FD"/>
    <w:rsid w:val="16452E96"/>
    <w:rsid w:val="165A53BA"/>
    <w:rsid w:val="165E1841"/>
    <w:rsid w:val="167D4675"/>
    <w:rsid w:val="16946498"/>
    <w:rsid w:val="16972CA0"/>
    <w:rsid w:val="169A03A1"/>
    <w:rsid w:val="16A022AB"/>
    <w:rsid w:val="16BC1BDB"/>
    <w:rsid w:val="16D60DD3"/>
    <w:rsid w:val="16E16597"/>
    <w:rsid w:val="16F10B41"/>
    <w:rsid w:val="16F65238"/>
    <w:rsid w:val="171438BA"/>
    <w:rsid w:val="17230955"/>
    <w:rsid w:val="17286D0C"/>
    <w:rsid w:val="175974DB"/>
    <w:rsid w:val="175C3CE3"/>
    <w:rsid w:val="17650D6F"/>
    <w:rsid w:val="17776A8B"/>
    <w:rsid w:val="1783031F"/>
    <w:rsid w:val="17AD38E0"/>
    <w:rsid w:val="17AE1D81"/>
    <w:rsid w:val="17B80B79"/>
    <w:rsid w:val="17D313A3"/>
    <w:rsid w:val="17DD5536"/>
    <w:rsid w:val="17E01706"/>
    <w:rsid w:val="17EE40CC"/>
    <w:rsid w:val="180F5427"/>
    <w:rsid w:val="181141F9"/>
    <w:rsid w:val="182770BA"/>
    <w:rsid w:val="18414ADE"/>
    <w:rsid w:val="184F4570"/>
    <w:rsid w:val="185041F0"/>
    <w:rsid w:val="18584E7F"/>
    <w:rsid w:val="187941AB"/>
    <w:rsid w:val="18863017"/>
    <w:rsid w:val="189439DF"/>
    <w:rsid w:val="18A32368"/>
    <w:rsid w:val="18AC6D73"/>
    <w:rsid w:val="18B563E2"/>
    <w:rsid w:val="18B81089"/>
    <w:rsid w:val="18C4179E"/>
    <w:rsid w:val="19011E15"/>
    <w:rsid w:val="1905081B"/>
    <w:rsid w:val="193A2203"/>
    <w:rsid w:val="19566FBA"/>
    <w:rsid w:val="19604E8F"/>
    <w:rsid w:val="196178B0"/>
    <w:rsid w:val="196562B6"/>
    <w:rsid w:val="1968723B"/>
    <w:rsid w:val="19717B4A"/>
    <w:rsid w:val="198951F1"/>
    <w:rsid w:val="199A0D0F"/>
    <w:rsid w:val="19E21103"/>
    <w:rsid w:val="19E64F1C"/>
    <w:rsid w:val="1A0401DA"/>
    <w:rsid w:val="1A1815DD"/>
    <w:rsid w:val="1A2C027D"/>
    <w:rsid w:val="1A3360F5"/>
    <w:rsid w:val="1A3E181D"/>
    <w:rsid w:val="1A512A3C"/>
    <w:rsid w:val="1A79037D"/>
    <w:rsid w:val="1A930F26"/>
    <w:rsid w:val="1AA25CBE"/>
    <w:rsid w:val="1AC8397F"/>
    <w:rsid w:val="1ADB29A0"/>
    <w:rsid w:val="1AF26D42"/>
    <w:rsid w:val="1AF42245"/>
    <w:rsid w:val="1AFD2B54"/>
    <w:rsid w:val="1B057F61"/>
    <w:rsid w:val="1B1A2D80"/>
    <w:rsid w:val="1B4716B4"/>
    <w:rsid w:val="1B5C096F"/>
    <w:rsid w:val="1B633B7D"/>
    <w:rsid w:val="1B672584"/>
    <w:rsid w:val="1B6B41F7"/>
    <w:rsid w:val="1B762CF0"/>
    <w:rsid w:val="1B7802A0"/>
    <w:rsid w:val="1BA70DEF"/>
    <w:rsid w:val="1BBA678A"/>
    <w:rsid w:val="1BC4709A"/>
    <w:rsid w:val="1BCB47A0"/>
    <w:rsid w:val="1BEE7E74"/>
    <w:rsid w:val="1C08419D"/>
    <w:rsid w:val="1C08430B"/>
    <w:rsid w:val="1C101718"/>
    <w:rsid w:val="1C1E7361"/>
    <w:rsid w:val="1C2516BD"/>
    <w:rsid w:val="1C3861FC"/>
    <w:rsid w:val="1C477673"/>
    <w:rsid w:val="1C561E8C"/>
    <w:rsid w:val="1C752741"/>
    <w:rsid w:val="1C831A57"/>
    <w:rsid w:val="1C901646"/>
    <w:rsid w:val="1C9B387A"/>
    <w:rsid w:val="1CF04609"/>
    <w:rsid w:val="1CF26140"/>
    <w:rsid w:val="1CF60711"/>
    <w:rsid w:val="1D035828"/>
    <w:rsid w:val="1D054FE4"/>
    <w:rsid w:val="1D091930"/>
    <w:rsid w:val="1D120041"/>
    <w:rsid w:val="1D1E6052"/>
    <w:rsid w:val="1D251260"/>
    <w:rsid w:val="1D40788B"/>
    <w:rsid w:val="1D4D5FFD"/>
    <w:rsid w:val="1D4E5780"/>
    <w:rsid w:val="1D715E5C"/>
    <w:rsid w:val="1D9C4722"/>
    <w:rsid w:val="1DB2113A"/>
    <w:rsid w:val="1DB37BCA"/>
    <w:rsid w:val="1DC91D6E"/>
    <w:rsid w:val="1E0353CB"/>
    <w:rsid w:val="1E0B605A"/>
    <w:rsid w:val="1E1F1478"/>
    <w:rsid w:val="1E2E7514"/>
    <w:rsid w:val="1E3D42AB"/>
    <w:rsid w:val="1E4051F4"/>
    <w:rsid w:val="1E48483A"/>
    <w:rsid w:val="1E4B34E0"/>
    <w:rsid w:val="1E5D6D5E"/>
    <w:rsid w:val="1E7E4D14"/>
    <w:rsid w:val="1E834A1F"/>
    <w:rsid w:val="1E8F2A30"/>
    <w:rsid w:val="1EA261CE"/>
    <w:rsid w:val="1EB43554"/>
    <w:rsid w:val="1EC73863"/>
    <w:rsid w:val="1ECB7DEC"/>
    <w:rsid w:val="1ED70C26"/>
    <w:rsid w:val="1F0A48F8"/>
    <w:rsid w:val="1F1D1971"/>
    <w:rsid w:val="1F1F489E"/>
    <w:rsid w:val="1F4D1EEA"/>
    <w:rsid w:val="1F535FF1"/>
    <w:rsid w:val="1F5A597C"/>
    <w:rsid w:val="1F707644"/>
    <w:rsid w:val="1F7A0970"/>
    <w:rsid w:val="1F7F013A"/>
    <w:rsid w:val="1F88543F"/>
    <w:rsid w:val="1FB97752"/>
    <w:rsid w:val="1FC04427"/>
    <w:rsid w:val="1FC2792A"/>
    <w:rsid w:val="1FCB49B6"/>
    <w:rsid w:val="202C09AE"/>
    <w:rsid w:val="202D6FD9"/>
    <w:rsid w:val="202F6C59"/>
    <w:rsid w:val="207451CF"/>
    <w:rsid w:val="207B2374"/>
    <w:rsid w:val="209E2C67"/>
    <w:rsid w:val="20A03A95"/>
    <w:rsid w:val="20AA1E26"/>
    <w:rsid w:val="20AC1AA6"/>
    <w:rsid w:val="20C34F4E"/>
    <w:rsid w:val="20D37767"/>
    <w:rsid w:val="20E9190B"/>
    <w:rsid w:val="20F37C9C"/>
    <w:rsid w:val="20FC2B2A"/>
    <w:rsid w:val="21135FD2"/>
    <w:rsid w:val="211749D8"/>
    <w:rsid w:val="2124626D"/>
    <w:rsid w:val="21581D11"/>
    <w:rsid w:val="216F32CA"/>
    <w:rsid w:val="21A57AC0"/>
    <w:rsid w:val="21B76DB1"/>
    <w:rsid w:val="21B84562"/>
    <w:rsid w:val="21D87015"/>
    <w:rsid w:val="220D1A6D"/>
    <w:rsid w:val="22124112"/>
    <w:rsid w:val="221C0A03"/>
    <w:rsid w:val="22395DB5"/>
    <w:rsid w:val="223F443B"/>
    <w:rsid w:val="225C19C8"/>
    <w:rsid w:val="226520FC"/>
    <w:rsid w:val="22727213"/>
    <w:rsid w:val="227A4620"/>
    <w:rsid w:val="229067C3"/>
    <w:rsid w:val="22A97DF3"/>
    <w:rsid w:val="22AF59F3"/>
    <w:rsid w:val="22E24F49"/>
    <w:rsid w:val="22E4044C"/>
    <w:rsid w:val="22E95145"/>
    <w:rsid w:val="2316669C"/>
    <w:rsid w:val="233627D5"/>
    <w:rsid w:val="23385CD8"/>
    <w:rsid w:val="233B46DE"/>
    <w:rsid w:val="234B7E6D"/>
    <w:rsid w:val="236A6126"/>
    <w:rsid w:val="23907C91"/>
    <w:rsid w:val="23A63D8D"/>
    <w:rsid w:val="23B430A3"/>
    <w:rsid w:val="23F57352"/>
    <w:rsid w:val="2456645D"/>
    <w:rsid w:val="246F478D"/>
    <w:rsid w:val="248868FE"/>
    <w:rsid w:val="248B1A81"/>
    <w:rsid w:val="249A7996"/>
    <w:rsid w:val="249D521F"/>
    <w:rsid w:val="24A55EAE"/>
    <w:rsid w:val="24B506C7"/>
    <w:rsid w:val="24BC54EC"/>
    <w:rsid w:val="24C14552"/>
    <w:rsid w:val="24C97368"/>
    <w:rsid w:val="24DB1E16"/>
    <w:rsid w:val="24E91E1B"/>
    <w:rsid w:val="252A2082"/>
    <w:rsid w:val="254C40BE"/>
    <w:rsid w:val="255C215A"/>
    <w:rsid w:val="256B2E69"/>
    <w:rsid w:val="257433B3"/>
    <w:rsid w:val="257A3908"/>
    <w:rsid w:val="259C5142"/>
    <w:rsid w:val="25E72643"/>
    <w:rsid w:val="26046186"/>
    <w:rsid w:val="261C543B"/>
    <w:rsid w:val="2624631F"/>
    <w:rsid w:val="262A3AAC"/>
    <w:rsid w:val="264520D7"/>
    <w:rsid w:val="264777D9"/>
    <w:rsid w:val="26606184"/>
    <w:rsid w:val="26620E9E"/>
    <w:rsid w:val="26666435"/>
    <w:rsid w:val="26691012"/>
    <w:rsid w:val="2671641F"/>
    <w:rsid w:val="267E2359"/>
    <w:rsid w:val="2684763E"/>
    <w:rsid w:val="269D2766"/>
    <w:rsid w:val="26AC31FA"/>
    <w:rsid w:val="26BC7CBC"/>
    <w:rsid w:val="26BE651E"/>
    <w:rsid w:val="26C40427"/>
    <w:rsid w:val="26D519C6"/>
    <w:rsid w:val="26E90667"/>
    <w:rsid w:val="26E96EDC"/>
    <w:rsid w:val="26F07FF2"/>
    <w:rsid w:val="26F121F0"/>
    <w:rsid w:val="26F853FE"/>
    <w:rsid w:val="26FE787F"/>
    <w:rsid w:val="271414AB"/>
    <w:rsid w:val="27280C17"/>
    <w:rsid w:val="272A364F"/>
    <w:rsid w:val="27447ED5"/>
    <w:rsid w:val="274D3696"/>
    <w:rsid w:val="275C735C"/>
    <w:rsid w:val="275F3A77"/>
    <w:rsid w:val="276734B3"/>
    <w:rsid w:val="277314C4"/>
    <w:rsid w:val="278060D3"/>
    <w:rsid w:val="27AB4EA2"/>
    <w:rsid w:val="27B81A2E"/>
    <w:rsid w:val="27BA76BA"/>
    <w:rsid w:val="27BC6441"/>
    <w:rsid w:val="27CF1BDE"/>
    <w:rsid w:val="27DB7BEF"/>
    <w:rsid w:val="27F92A22"/>
    <w:rsid w:val="280F4BC6"/>
    <w:rsid w:val="28161F0E"/>
    <w:rsid w:val="283A348C"/>
    <w:rsid w:val="283C06AA"/>
    <w:rsid w:val="284F0253"/>
    <w:rsid w:val="28644870"/>
    <w:rsid w:val="286A3FDB"/>
    <w:rsid w:val="28776B74"/>
    <w:rsid w:val="289870A9"/>
    <w:rsid w:val="28C50E71"/>
    <w:rsid w:val="28C77B6A"/>
    <w:rsid w:val="28CF1781"/>
    <w:rsid w:val="28E107A2"/>
    <w:rsid w:val="28E14F1E"/>
    <w:rsid w:val="28E45EA3"/>
    <w:rsid w:val="28F72945"/>
    <w:rsid w:val="290343AE"/>
    <w:rsid w:val="2923120B"/>
    <w:rsid w:val="29300521"/>
    <w:rsid w:val="295703E0"/>
    <w:rsid w:val="29652F79"/>
    <w:rsid w:val="29715ED4"/>
    <w:rsid w:val="29716D8C"/>
    <w:rsid w:val="298015A5"/>
    <w:rsid w:val="298F6ABA"/>
    <w:rsid w:val="299B73FF"/>
    <w:rsid w:val="299C0ED5"/>
    <w:rsid w:val="29A078DB"/>
    <w:rsid w:val="29D14827"/>
    <w:rsid w:val="29D222A8"/>
    <w:rsid w:val="29FB0EEE"/>
    <w:rsid w:val="2A113092"/>
    <w:rsid w:val="2A1F23A7"/>
    <w:rsid w:val="2A2655B6"/>
    <w:rsid w:val="2A591288"/>
    <w:rsid w:val="2A5E6D82"/>
    <w:rsid w:val="2AB16C01"/>
    <w:rsid w:val="2AC5216B"/>
    <w:rsid w:val="2ACF254B"/>
    <w:rsid w:val="2AE904F0"/>
    <w:rsid w:val="2AE949DF"/>
    <w:rsid w:val="2AF46F08"/>
    <w:rsid w:val="2AF92FF6"/>
    <w:rsid w:val="2B0A10AB"/>
    <w:rsid w:val="2B2C3F7A"/>
    <w:rsid w:val="2B394179"/>
    <w:rsid w:val="2B3B474B"/>
    <w:rsid w:val="2B4B0091"/>
    <w:rsid w:val="2B5267B6"/>
    <w:rsid w:val="2B6D334E"/>
    <w:rsid w:val="2B8D044E"/>
    <w:rsid w:val="2B8E43CA"/>
    <w:rsid w:val="2B8F74B6"/>
    <w:rsid w:val="2BA20325"/>
    <w:rsid w:val="2BCB7E65"/>
    <w:rsid w:val="2BCC41CA"/>
    <w:rsid w:val="2BCD0DE9"/>
    <w:rsid w:val="2BF854B1"/>
    <w:rsid w:val="2BFB1C30"/>
    <w:rsid w:val="2BFC3EB7"/>
    <w:rsid w:val="2C016BB8"/>
    <w:rsid w:val="2C2B1183"/>
    <w:rsid w:val="2C2D4686"/>
    <w:rsid w:val="2CAB6661"/>
    <w:rsid w:val="2CC94095"/>
    <w:rsid w:val="2D2C202A"/>
    <w:rsid w:val="2D385E3D"/>
    <w:rsid w:val="2D510F65"/>
    <w:rsid w:val="2D5A7DE5"/>
    <w:rsid w:val="2D5D05FB"/>
    <w:rsid w:val="2D637F86"/>
    <w:rsid w:val="2D77461B"/>
    <w:rsid w:val="2D953FD8"/>
    <w:rsid w:val="2DC04A9C"/>
    <w:rsid w:val="2DE417D9"/>
    <w:rsid w:val="2E015014"/>
    <w:rsid w:val="2E0E4B9C"/>
    <w:rsid w:val="2E180D2E"/>
    <w:rsid w:val="2E1F44FB"/>
    <w:rsid w:val="2E3662A3"/>
    <w:rsid w:val="2E400C5F"/>
    <w:rsid w:val="2E447274"/>
    <w:rsid w:val="2E4A7C7C"/>
    <w:rsid w:val="2E5209E3"/>
    <w:rsid w:val="2E674331"/>
    <w:rsid w:val="2E8822E7"/>
    <w:rsid w:val="2EA0798E"/>
    <w:rsid w:val="2EB01AFE"/>
    <w:rsid w:val="2ECF4C5A"/>
    <w:rsid w:val="2EF14806"/>
    <w:rsid w:val="2EFD22A6"/>
    <w:rsid w:val="2F02606D"/>
    <w:rsid w:val="2F2C443A"/>
    <w:rsid w:val="2F64672F"/>
    <w:rsid w:val="2F785C49"/>
    <w:rsid w:val="2F8D6311"/>
    <w:rsid w:val="2F933A9E"/>
    <w:rsid w:val="2FA20835"/>
    <w:rsid w:val="2FAC4ADB"/>
    <w:rsid w:val="2FB7670C"/>
    <w:rsid w:val="2FC751F2"/>
    <w:rsid w:val="2FCB0375"/>
    <w:rsid w:val="2FD445BA"/>
    <w:rsid w:val="2FD9510C"/>
    <w:rsid w:val="2FEA0C29"/>
    <w:rsid w:val="2FFE78CA"/>
    <w:rsid w:val="300914DE"/>
    <w:rsid w:val="300C4661"/>
    <w:rsid w:val="30224607"/>
    <w:rsid w:val="30270A26"/>
    <w:rsid w:val="30291A13"/>
    <w:rsid w:val="303A3EAC"/>
    <w:rsid w:val="303F0333"/>
    <w:rsid w:val="30592C7B"/>
    <w:rsid w:val="30594760"/>
    <w:rsid w:val="306B247C"/>
    <w:rsid w:val="30837B23"/>
    <w:rsid w:val="30B743CC"/>
    <w:rsid w:val="30CC4A9F"/>
    <w:rsid w:val="30D1119A"/>
    <w:rsid w:val="30F12F4C"/>
    <w:rsid w:val="30F62060"/>
    <w:rsid w:val="30F77AE2"/>
    <w:rsid w:val="310363DC"/>
    <w:rsid w:val="31102C0A"/>
    <w:rsid w:val="3112402E"/>
    <w:rsid w:val="31283B34"/>
    <w:rsid w:val="313169C2"/>
    <w:rsid w:val="313431CA"/>
    <w:rsid w:val="313666CD"/>
    <w:rsid w:val="313D3E38"/>
    <w:rsid w:val="315C5D87"/>
    <w:rsid w:val="316C7AA1"/>
    <w:rsid w:val="317177AC"/>
    <w:rsid w:val="31A124F9"/>
    <w:rsid w:val="31A83080"/>
    <w:rsid w:val="31B23A98"/>
    <w:rsid w:val="31B66C1B"/>
    <w:rsid w:val="31B8562B"/>
    <w:rsid w:val="31C04FAC"/>
    <w:rsid w:val="31C51434"/>
    <w:rsid w:val="31C56629"/>
    <w:rsid w:val="31D41A4F"/>
    <w:rsid w:val="31D461CB"/>
    <w:rsid w:val="31EE25F8"/>
    <w:rsid w:val="31F75486"/>
    <w:rsid w:val="31FC7390"/>
    <w:rsid w:val="321C56C6"/>
    <w:rsid w:val="321F6D79"/>
    <w:rsid w:val="32611BF0"/>
    <w:rsid w:val="326F3E4B"/>
    <w:rsid w:val="32807969"/>
    <w:rsid w:val="328672F4"/>
    <w:rsid w:val="32A1209C"/>
    <w:rsid w:val="32B85544"/>
    <w:rsid w:val="32E20907"/>
    <w:rsid w:val="330130BE"/>
    <w:rsid w:val="330246BF"/>
    <w:rsid w:val="336D04EB"/>
    <w:rsid w:val="33A83294"/>
    <w:rsid w:val="33B17CDB"/>
    <w:rsid w:val="33B331DE"/>
    <w:rsid w:val="33B444E3"/>
    <w:rsid w:val="33C5697B"/>
    <w:rsid w:val="33CF4D0C"/>
    <w:rsid w:val="33F629CD"/>
    <w:rsid w:val="340033A4"/>
    <w:rsid w:val="34011E26"/>
    <w:rsid w:val="34037AE5"/>
    <w:rsid w:val="341B4D23"/>
    <w:rsid w:val="34477B66"/>
    <w:rsid w:val="34486F54"/>
    <w:rsid w:val="3450693A"/>
    <w:rsid w:val="3457176D"/>
    <w:rsid w:val="345B47FC"/>
    <w:rsid w:val="345C5D91"/>
    <w:rsid w:val="34643001"/>
    <w:rsid w:val="34654306"/>
    <w:rsid w:val="347B2C27"/>
    <w:rsid w:val="348225B1"/>
    <w:rsid w:val="348C0943"/>
    <w:rsid w:val="34A43DEB"/>
    <w:rsid w:val="34E500D8"/>
    <w:rsid w:val="35021C06"/>
    <w:rsid w:val="35045109"/>
    <w:rsid w:val="35264A4C"/>
    <w:rsid w:val="35471076"/>
    <w:rsid w:val="35503A0E"/>
    <w:rsid w:val="3554290A"/>
    <w:rsid w:val="35613714"/>
    <w:rsid w:val="35650626"/>
    <w:rsid w:val="358C4411"/>
    <w:rsid w:val="35CE47D2"/>
    <w:rsid w:val="362167DA"/>
    <w:rsid w:val="3643314E"/>
    <w:rsid w:val="36576CB4"/>
    <w:rsid w:val="365D4441"/>
    <w:rsid w:val="36767569"/>
    <w:rsid w:val="367F23F7"/>
    <w:rsid w:val="36863F80"/>
    <w:rsid w:val="3695459B"/>
    <w:rsid w:val="3698771E"/>
    <w:rsid w:val="369C54A6"/>
    <w:rsid w:val="36A81FB2"/>
    <w:rsid w:val="36E1214E"/>
    <w:rsid w:val="370C54DE"/>
    <w:rsid w:val="3722158D"/>
    <w:rsid w:val="37235104"/>
    <w:rsid w:val="37381826"/>
    <w:rsid w:val="37417F37"/>
    <w:rsid w:val="375E09FC"/>
    <w:rsid w:val="375E1A65"/>
    <w:rsid w:val="377C6FC4"/>
    <w:rsid w:val="379C734C"/>
    <w:rsid w:val="379E4A4D"/>
    <w:rsid w:val="37BA0AFA"/>
    <w:rsid w:val="37BF4F82"/>
    <w:rsid w:val="37C33988"/>
    <w:rsid w:val="37D33C22"/>
    <w:rsid w:val="37DA7D0B"/>
    <w:rsid w:val="37ED004F"/>
    <w:rsid w:val="38046DDE"/>
    <w:rsid w:val="381D0B9F"/>
    <w:rsid w:val="382B20B3"/>
    <w:rsid w:val="38477E7A"/>
    <w:rsid w:val="38494CA3"/>
    <w:rsid w:val="38525FA9"/>
    <w:rsid w:val="38585500"/>
    <w:rsid w:val="386E18A2"/>
    <w:rsid w:val="38764AB1"/>
    <w:rsid w:val="388A594F"/>
    <w:rsid w:val="388B33D1"/>
    <w:rsid w:val="388C0E52"/>
    <w:rsid w:val="388D46D6"/>
    <w:rsid w:val="38934061"/>
    <w:rsid w:val="38E27663"/>
    <w:rsid w:val="38F50F41"/>
    <w:rsid w:val="39003F1D"/>
    <w:rsid w:val="39026893"/>
    <w:rsid w:val="390A7522"/>
    <w:rsid w:val="39276876"/>
    <w:rsid w:val="392B2930"/>
    <w:rsid w:val="396203A2"/>
    <w:rsid w:val="399254F3"/>
    <w:rsid w:val="399B1010"/>
    <w:rsid w:val="39B5543D"/>
    <w:rsid w:val="39BC1265"/>
    <w:rsid w:val="39C656D7"/>
    <w:rsid w:val="39D4246E"/>
    <w:rsid w:val="39F374A0"/>
    <w:rsid w:val="3A160959"/>
    <w:rsid w:val="3A1741DD"/>
    <w:rsid w:val="3A374711"/>
    <w:rsid w:val="3A3C5316"/>
    <w:rsid w:val="3A517831"/>
    <w:rsid w:val="3A637C30"/>
    <w:rsid w:val="3A844811"/>
    <w:rsid w:val="3A9934B1"/>
    <w:rsid w:val="3AB56764"/>
    <w:rsid w:val="3ABD5C6F"/>
    <w:rsid w:val="3AC72CFB"/>
    <w:rsid w:val="3AC853CC"/>
    <w:rsid w:val="3AD16E8E"/>
    <w:rsid w:val="3AD8429B"/>
    <w:rsid w:val="3AF37043"/>
    <w:rsid w:val="3B25439A"/>
    <w:rsid w:val="3B425EC8"/>
    <w:rsid w:val="3B66136D"/>
    <w:rsid w:val="3B811328"/>
    <w:rsid w:val="3BA44C68"/>
    <w:rsid w:val="3BC86DA9"/>
    <w:rsid w:val="3BF746F2"/>
    <w:rsid w:val="3BFF1AFF"/>
    <w:rsid w:val="3C0F50AF"/>
    <w:rsid w:val="3C4334ED"/>
    <w:rsid w:val="3C525514"/>
    <w:rsid w:val="3C573A8F"/>
    <w:rsid w:val="3C582CD8"/>
    <w:rsid w:val="3C5B0B93"/>
    <w:rsid w:val="3C5C4417"/>
    <w:rsid w:val="3C5F2E1D"/>
    <w:rsid w:val="3C7B0D0C"/>
    <w:rsid w:val="3C803352"/>
    <w:rsid w:val="3C822FD1"/>
    <w:rsid w:val="3C826855"/>
    <w:rsid w:val="3C874EDB"/>
    <w:rsid w:val="3CA5228C"/>
    <w:rsid w:val="3CBA2232"/>
    <w:rsid w:val="3CDE36EB"/>
    <w:rsid w:val="3CED228F"/>
    <w:rsid w:val="3CEE442C"/>
    <w:rsid w:val="3CF93F15"/>
    <w:rsid w:val="3D464014"/>
    <w:rsid w:val="3D53112B"/>
    <w:rsid w:val="3D577B32"/>
    <w:rsid w:val="3D6A54CD"/>
    <w:rsid w:val="3DAE273F"/>
    <w:rsid w:val="3DB90E1D"/>
    <w:rsid w:val="3DBA2038"/>
    <w:rsid w:val="3DBC52D8"/>
    <w:rsid w:val="3DF763B6"/>
    <w:rsid w:val="3DFD3B43"/>
    <w:rsid w:val="3E094E14"/>
    <w:rsid w:val="3E2546CD"/>
    <w:rsid w:val="3E484EBC"/>
    <w:rsid w:val="3E5874B7"/>
    <w:rsid w:val="3E744A86"/>
    <w:rsid w:val="3E7A6728"/>
    <w:rsid w:val="3E7A698F"/>
    <w:rsid w:val="3E7C1E93"/>
    <w:rsid w:val="3E853C8A"/>
    <w:rsid w:val="3E872422"/>
    <w:rsid w:val="3EB91CF7"/>
    <w:rsid w:val="3EC03881"/>
    <w:rsid w:val="3ECE5031"/>
    <w:rsid w:val="3ED42521"/>
    <w:rsid w:val="3EDB572F"/>
    <w:rsid w:val="3EFD58E4"/>
    <w:rsid w:val="3F055FB6"/>
    <w:rsid w:val="3F0617D8"/>
    <w:rsid w:val="3F094F7A"/>
    <w:rsid w:val="3F351A3F"/>
    <w:rsid w:val="3F453ADA"/>
    <w:rsid w:val="3F530871"/>
    <w:rsid w:val="3F5575F7"/>
    <w:rsid w:val="3F5F4684"/>
    <w:rsid w:val="3F6D4C9E"/>
    <w:rsid w:val="3F7D74B7"/>
    <w:rsid w:val="3F890D4B"/>
    <w:rsid w:val="3F8B424E"/>
    <w:rsid w:val="3F8C2233"/>
    <w:rsid w:val="3F9119DB"/>
    <w:rsid w:val="3FAB2584"/>
    <w:rsid w:val="3FAE12D9"/>
    <w:rsid w:val="3FBE494F"/>
    <w:rsid w:val="3FCA3D33"/>
    <w:rsid w:val="3FD47EC6"/>
    <w:rsid w:val="3FF974DA"/>
    <w:rsid w:val="401279AA"/>
    <w:rsid w:val="402334C8"/>
    <w:rsid w:val="404A31A6"/>
    <w:rsid w:val="40531C58"/>
    <w:rsid w:val="40977C03"/>
    <w:rsid w:val="409B4B43"/>
    <w:rsid w:val="409C408B"/>
    <w:rsid w:val="40A25DB9"/>
    <w:rsid w:val="40BD36C6"/>
    <w:rsid w:val="40C05E2E"/>
    <w:rsid w:val="40E04B80"/>
    <w:rsid w:val="40F01597"/>
    <w:rsid w:val="40F3031D"/>
    <w:rsid w:val="40FC53A9"/>
    <w:rsid w:val="41011831"/>
    <w:rsid w:val="41192D98"/>
    <w:rsid w:val="411D103A"/>
    <w:rsid w:val="41317E02"/>
    <w:rsid w:val="413E5CD9"/>
    <w:rsid w:val="414548A4"/>
    <w:rsid w:val="415C366B"/>
    <w:rsid w:val="41733581"/>
    <w:rsid w:val="417F5983"/>
    <w:rsid w:val="41817C60"/>
    <w:rsid w:val="41957B26"/>
    <w:rsid w:val="419C2FB9"/>
    <w:rsid w:val="41BA6A61"/>
    <w:rsid w:val="41C65112"/>
    <w:rsid w:val="41D00C05"/>
    <w:rsid w:val="41ED183A"/>
    <w:rsid w:val="41FB02D5"/>
    <w:rsid w:val="420936E3"/>
    <w:rsid w:val="424172F1"/>
    <w:rsid w:val="4263645E"/>
    <w:rsid w:val="426F0B0E"/>
    <w:rsid w:val="428419AD"/>
    <w:rsid w:val="42B26FF9"/>
    <w:rsid w:val="42BC0C0E"/>
    <w:rsid w:val="42E17B48"/>
    <w:rsid w:val="42E874D3"/>
    <w:rsid w:val="42F02361"/>
    <w:rsid w:val="431B0FCC"/>
    <w:rsid w:val="431E79AD"/>
    <w:rsid w:val="43425F9D"/>
    <w:rsid w:val="4351587E"/>
    <w:rsid w:val="438D7C61"/>
    <w:rsid w:val="43D922DF"/>
    <w:rsid w:val="43E26D2A"/>
    <w:rsid w:val="43F465D0"/>
    <w:rsid w:val="442A053D"/>
    <w:rsid w:val="4430746A"/>
    <w:rsid w:val="44353C6C"/>
    <w:rsid w:val="44440739"/>
    <w:rsid w:val="444F55DD"/>
    <w:rsid w:val="44611A27"/>
    <w:rsid w:val="446F65B8"/>
    <w:rsid w:val="447C1AE8"/>
    <w:rsid w:val="448C608F"/>
    <w:rsid w:val="449D58A0"/>
    <w:rsid w:val="44C531E1"/>
    <w:rsid w:val="44CF7374"/>
    <w:rsid w:val="44D47F78"/>
    <w:rsid w:val="44D74780"/>
    <w:rsid w:val="44D8697E"/>
    <w:rsid w:val="44EA211C"/>
    <w:rsid w:val="44F057A6"/>
    <w:rsid w:val="44F617B2"/>
    <w:rsid w:val="44F639B0"/>
    <w:rsid w:val="45154265"/>
    <w:rsid w:val="451E2976"/>
    <w:rsid w:val="45423E2F"/>
    <w:rsid w:val="45500BC7"/>
    <w:rsid w:val="45505343"/>
    <w:rsid w:val="4582269B"/>
    <w:rsid w:val="4584231A"/>
    <w:rsid w:val="45937381"/>
    <w:rsid w:val="45996A3C"/>
    <w:rsid w:val="459E6747"/>
    <w:rsid w:val="45A95346"/>
    <w:rsid w:val="45B83A6E"/>
    <w:rsid w:val="45CD0EAF"/>
    <w:rsid w:val="45D030F3"/>
    <w:rsid w:val="45E84038"/>
    <w:rsid w:val="45E85261"/>
    <w:rsid w:val="45ED64C7"/>
    <w:rsid w:val="46012F69"/>
    <w:rsid w:val="46092573"/>
    <w:rsid w:val="460B12FA"/>
    <w:rsid w:val="46217C1A"/>
    <w:rsid w:val="46416F41"/>
    <w:rsid w:val="46547170"/>
    <w:rsid w:val="46550474"/>
    <w:rsid w:val="465C457C"/>
    <w:rsid w:val="467D6748"/>
    <w:rsid w:val="46A86BFA"/>
    <w:rsid w:val="46AC5600"/>
    <w:rsid w:val="46C4203A"/>
    <w:rsid w:val="46CA0433"/>
    <w:rsid w:val="47014B93"/>
    <w:rsid w:val="470E29AE"/>
    <w:rsid w:val="473751E4"/>
    <w:rsid w:val="473B19EC"/>
    <w:rsid w:val="474B6403"/>
    <w:rsid w:val="475E2EA5"/>
    <w:rsid w:val="477A4167"/>
    <w:rsid w:val="47947AFC"/>
    <w:rsid w:val="47950E01"/>
    <w:rsid w:val="47966882"/>
    <w:rsid w:val="47DD11F5"/>
    <w:rsid w:val="47E70599"/>
    <w:rsid w:val="47FA2815"/>
    <w:rsid w:val="48035BB1"/>
    <w:rsid w:val="480E19C4"/>
    <w:rsid w:val="48274AEC"/>
    <w:rsid w:val="482C47F7"/>
    <w:rsid w:val="484823E8"/>
    <w:rsid w:val="486E5261"/>
    <w:rsid w:val="486F6565"/>
    <w:rsid w:val="487429ED"/>
    <w:rsid w:val="4891671A"/>
    <w:rsid w:val="48A8168A"/>
    <w:rsid w:val="48BD40E6"/>
    <w:rsid w:val="48C64E34"/>
    <w:rsid w:val="48CE1E02"/>
    <w:rsid w:val="48E63C26"/>
    <w:rsid w:val="48E76D9F"/>
    <w:rsid w:val="48E829AC"/>
    <w:rsid w:val="48E94BAA"/>
    <w:rsid w:val="48F32F3B"/>
    <w:rsid w:val="48F467BF"/>
    <w:rsid w:val="4908545F"/>
    <w:rsid w:val="490C3E65"/>
    <w:rsid w:val="4923730E"/>
    <w:rsid w:val="493A759D"/>
    <w:rsid w:val="49516B58"/>
    <w:rsid w:val="49562FE0"/>
    <w:rsid w:val="495751DE"/>
    <w:rsid w:val="49605AEE"/>
    <w:rsid w:val="497D0828"/>
    <w:rsid w:val="49A94FE8"/>
    <w:rsid w:val="49AB4C68"/>
    <w:rsid w:val="49B87801"/>
    <w:rsid w:val="49BB764D"/>
    <w:rsid w:val="49CB0CCD"/>
    <w:rsid w:val="49D1292A"/>
    <w:rsid w:val="49EF1EDA"/>
    <w:rsid w:val="49F772E6"/>
    <w:rsid w:val="4A0F0210"/>
    <w:rsid w:val="4A105C92"/>
    <w:rsid w:val="4A2E5242"/>
    <w:rsid w:val="4A432BA0"/>
    <w:rsid w:val="4A4B6D70"/>
    <w:rsid w:val="4A4F31F8"/>
    <w:rsid w:val="4A70372C"/>
    <w:rsid w:val="4A986E6F"/>
    <w:rsid w:val="4A9A1CA8"/>
    <w:rsid w:val="4AA610D6"/>
    <w:rsid w:val="4AD0284C"/>
    <w:rsid w:val="4AD56CD4"/>
    <w:rsid w:val="4AD618B2"/>
    <w:rsid w:val="4AF10803"/>
    <w:rsid w:val="4B0C055A"/>
    <w:rsid w:val="4B193F45"/>
    <w:rsid w:val="4B380F77"/>
    <w:rsid w:val="4B3B1EFC"/>
    <w:rsid w:val="4B6E0A3F"/>
    <w:rsid w:val="4B7036F2"/>
    <w:rsid w:val="4B8C0A01"/>
    <w:rsid w:val="4BAA3298"/>
    <w:rsid w:val="4BC16B0F"/>
    <w:rsid w:val="4C1B7A56"/>
    <w:rsid w:val="4C3F05D3"/>
    <w:rsid w:val="4C4A42B7"/>
    <w:rsid w:val="4C601CDE"/>
    <w:rsid w:val="4C610D2E"/>
    <w:rsid w:val="4C6A25EE"/>
    <w:rsid w:val="4C787385"/>
    <w:rsid w:val="4C804791"/>
    <w:rsid w:val="4C8A50A1"/>
    <w:rsid w:val="4C8B356A"/>
    <w:rsid w:val="4C8B4A7C"/>
    <w:rsid w:val="4C9D62C0"/>
    <w:rsid w:val="4C9F17C3"/>
    <w:rsid w:val="4CB64C6B"/>
    <w:rsid w:val="4CE1714D"/>
    <w:rsid w:val="4CE74703"/>
    <w:rsid w:val="4CF15D4A"/>
    <w:rsid w:val="4CF878D3"/>
    <w:rsid w:val="4CFC368B"/>
    <w:rsid w:val="4D057181"/>
    <w:rsid w:val="4D42484F"/>
    <w:rsid w:val="4D491582"/>
    <w:rsid w:val="4D6A2190"/>
    <w:rsid w:val="4D9C3C64"/>
    <w:rsid w:val="4DC12B9F"/>
    <w:rsid w:val="4DC24D9D"/>
    <w:rsid w:val="4DCE1EB5"/>
    <w:rsid w:val="4DDC11CB"/>
    <w:rsid w:val="4DE80860"/>
    <w:rsid w:val="4DE82A5F"/>
    <w:rsid w:val="4E023609"/>
    <w:rsid w:val="4E6A1D33"/>
    <w:rsid w:val="4E6B55B6"/>
    <w:rsid w:val="4E765B46"/>
    <w:rsid w:val="4E7D412D"/>
    <w:rsid w:val="4E914171"/>
    <w:rsid w:val="4EBE4481"/>
    <w:rsid w:val="4EDF4FDA"/>
    <w:rsid w:val="4F044B8C"/>
    <w:rsid w:val="4F086AAF"/>
    <w:rsid w:val="4F2F607D"/>
    <w:rsid w:val="4F30194D"/>
    <w:rsid w:val="4F381487"/>
    <w:rsid w:val="4F4C48A4"/>
    <w:rsid w:val="4F793618"/>
    <w:rsid w:val="50045AFA"/>
    <w:rsid w:val="50116BEC"/>
    <w:rsid w:val="5069668A"/>
    <w:rsid w:val="5074560B"/>
    <w:rsid w:val="509D67D0"/>
    <w:rsid w:val="50A83CB2"/>
    <w:rsid w:val="50C90919"/>
    <w:rsid w:val="50D21228"/>
    <w:rsid w:val="50D33427"/>
    <w:rsid w:val="511A161C"/>
    <w:rsid w:val="512B42F2"/>
    <w:rsid w:val="5156017D"/>
    <w:rsid w:val="518405AE"/>
    <w:rsid w:val="51877A52"/>
    <w:rsid w:val="5197226B"/>
    <w:rsid w:val="51E732EF"/>
    <w:rsid w:val="520C4428"/>
    <w:rsid w:val="520D1EAA"/>
    <w:rsid w:val="52415A7B"/>
    <w:rsid w:val="5247520B"/>
    <w:rsid w:val="528662F0"/>
    <w:rsid w:val="528817F3"/>
    <w:rsid w:val="52E07C83"/>
    <w:rsid w:val="52E767E5"/>
    <w:rsid w:val="52EC2B8F"/>
    <w:rsid w:val="52F421A7"/>
    <w:rsid w:val="53330A4B"/>
    <w:rsid w:val="53351004"/>
    <w:rsid w:val="53427D28"/>
    <w:rsid w:val="534976B3"/>
    <w:rsid w:val="535940CA"/>
    <w:rsid w:val="538E5DEC"/>
    <w:rsid w:val="539D713D"/>
    <w:rsid w:val="53BF72F1"/>
    <w:rsid w:val="53CC4409"/>
    <w:rsid w:val="53EA723C"/>
    <w:rsid w:val="544E6F61"/>
    <w:rsid w:val="54653303"/>
    <w:rsid w:val="54660D84"/>
    <w:rsid w:val="546B0A8F"/>
    <w:rsid w:val="54836136"/>
    <w:rsid w:val="548E44C7"/>
    <w:rsid w:val="54A72E72"/>
    <w:rsid w:val="54A808F4"/>
    <w:rsid w:val="54BC3D9B"/>
    <w:rsid w:val="54D13CB7"/>
    <w:rsid w:val="54E00A4E"/>
    <w:rsid w:val="54E35248"/>
    <w:rsid w:val="54E96994"/>
    <w:rsid w:val="54F6036C"/>
    <w:rsid w:val="550E3200"/>
    <w:rsid w:val="55145A25"/>
    <w:rsid w:val="55517502"/>
    <w:rsid w:val="559E7B87"/>
    <w:rsid w:val="55CA27E7"/>
    <w:rsid w:val="55E67F7B"/>
    <w:rsid w:val="55FC469E"/>
    <w:rsid w:val="560143A9"/>
    <w:rsid w:val="562F0947"/>
    <w:rsid w:val="565129F5"/>
    <w:rsid w:val="565405AF"/>
    <w:rsid w:val="565B37BE"/>
    <w:rsid w:val="568C27D7"/>
    <w:rsid w:val="569E772A"/>
    <w:rsid w:val="56B93B57"/>
    <w:rsid w:val="56C056E0"/>
    <w:rsid w:val="56D076DF"/>
    <w:rsid w:val="56E34736"/>
    <w:rsid w:val="56FB15A3"/>
    <w:rsid w:val="57283E0B"/>
    <w:rsid w:val="572C3C94"/>
    <w:rsid w:val="5732471A"/>
    <w:rsid w:val="57497BC3"/>
    <w:rsid w:val="574D2D46"/>
    <w:rsid w:val="5767596D"/>
    <w:rsid w:val="576D107C"/>
    <w:rsid w:val="57806BBC"/>
    <w:rsid w:val="579447BF"/>
    <w:rsid w:val="57A46FD8"/>
    <w:rsid w:val="58366547"/>
    <w:rsid w:val="586D44A2"/>
    <w:rsid w:val="588178BF"/>
    <w:rsid w:val="58963DA7"/>
    <w:rsid w:val="58B90255"/>
    <w:rsid w:val="58C2491A"/>
    <w:rsid w:val="58CF7ED5"/>
    <w:rsid w:val="58D97E3F"/>
    <w:rsid w:val="58DE7C59"/>
    <w:rsid w:val="59066A61"/>
    <w:rsid w:val="590E07A8"/>
    <w:rsid w:val="59103CAB"/>
    <w:rsid w:val="59163636"/>
    <w:rsid w:val="592C3305"/>
    <w:rsid w:val="592C4A62"/>
    <w:rsid w:val="59335503"/>
    <w:rsid w:val="59514715"/>
    <w:rsid w:val="597A1D27"/>
    <w:rsid w:val="59930A01"/>
    <w:rsid w:val="59AA3EAA"/>
    <w:rsid w:val="59D84841"/>
    <w:rsid w:val="59FF13B5"/>
    <w:rsid w:val="5A2633F4"/>
    <w:rsid w:val="5A2C317E"/>
    <w:rsid w:val="5A2C7551"/>
    <w:rsid w:val="5A400720"/>
    <w:rsid w:val="5A440825"/>
    <w:rsid w:val="5A7003F0"/>
    <w:rsid w:val="5A72006F"/>
    <w:rsid w:val="5A735AF1"/>
    <w:rsid w:val="5A84160F"/>
    <w:rsid w:val="5AA26640"/>
    <w:rsid w:val="5AA8066B"/>
    <w:rsid w:val="5AC67AF9"/>
    <w:rsid w:val="5AC82FFD"/>
    <w:rsid w:val="5AEB22B8"/>
    <w:rsid w:val="5B260E18"/>
    <w:rsid w:val="5B276899"/>
    <w:rsid w:val="5B2F6883"/>
    <w:rsid w:val="5B301CCF"/>
    <w:rsid w:val="5B33669F"/>
    <w:rsid w:val="5B405245"/>
    <w:rsid w:val="5B4C57D4"/>
    <w:rsid w:val="5B5F7A7D"/>
    <w:rsid w:val="5B671ED5"/>
    <w:rsid w:val="5B68364A"/>
    <w:rsid w:val="5B746998"/>
    <w:rsid w:val="5B805D67"/>
    <w:rsid w:val="5B8930BB"/>
    <w:rsid w:val="5B941D27"/>
    <w:rsid w:val="5B991157"/>
    <w:rsid w:val="5BA33C64"/>
    <w:rsid w:val="5BA629EB"/>
    <w:rsid w:val="5BC00F8E"/>
    <w:rsid w:val="5BC24519"/>
    <w:rsid w:val="5BDD2B45"/>
    <w:rsid w:val="5BE537D4"/>
    <w:rsid w:val="5C072B21"/>
    <w:rsid w:val="5C402BE9"/>
    <w:rsid w:val="5C5B3413"/>
    <w:rsid w:val="5C5D6916"/>
    <w:rsid w:val="5C6C36AD"/>
    <w:rsid w:val="5C7A3CC8"/>
    <w:rsid w:val="5CB42BA8"/>
    <w:rsid w:val="5CE566FF"/>
    <w:rsid w:val="5CF27F3A"/>
    <w:rsid w:val="5CF4139A"/>
    <w:rsid w:val="5D017424"/>
    <w:rsid w:val="5D032927"/>
    <w:rsid w:val="5D107A3F"/>
    <w:rsid w:val="5D39757E"/>
    <w:rsid w:val="5D43174E"/>
    <w:rsid w:val="5D693C9C"/>
    <w:rsid w:val="5D9D7735"/>
    <w:rsid w:val="5D9E05A7"/>
    <w:rsid w:val="5DAD753D"/>
    <w:rsid w:val="5DD50A81"/>
    <w:rsid w:val="5DE04894"/>
    <w:rsid w:val="5DE55498"/>
    <w:rsid w:val="5DE973D6"/>
    <w:rsid w:val="5DEE5DA8"/>
    <w:rsid w:val="5DF43534"/>
    <w:rsid w:val="5DFF3AC4"/>
    <w:rsid w:val="5E0D2DD9"/>
    <w:rsid w:val="5E165C67"/>
    <w:rsid w:val="5E3E6E2C"/>
    <w:rsid w:val="5E45203A"/>
    <w:rsid w:val="5E4F2949"/>
    <w:rsid w:val="5E6721EE"/>
    <w:rsid w:val="5E6D09C7"/>
    <w:rsid w:val="5E731884"/>
    <w:rsid w:val="5E8D2D21"/>
    <w:rsid w:val="5EBD1212"/>
    <w:rsid w:val="5EE04437"/>
    <w:rsid w:val="5EEA6F44"/>
    <w:rsid w:val="5EEC0249"/>
    <w:rsid w:val="5F184590"/>
    <w:rsid w:val="5F1C2F97"/>
    <w:rsid w:val="5F1D3252"/>
    <w:rsid w:val="5F1D6CF6"/>
    <w:rsid w:val="5F222469"/>
    <w:rsid w:val="5F3E47D0"/>
    <w:rsid w:val="5F614678"/>
    <w:rsid w:val="5FAB4E04"/>
    <w:rsid w:val="5FAD0DCB"/>
    <w:rsid w:val="5FDF4359"/>
    <w:rsid w:val="60156294"/>
    <w:rsid w:val="6043627C"/>
    <w:rsid w:val="60482704"/>
    <w:rsid w:val="605E26A9"/>
    <w:rsid w:val="605F1EAB"/>
    <w:rsid w:val="60710045"/>
    <w:rsid w:val="609F3113"/>
    <w:rsid w:val="60C06ECB"/>
    <w:rsid w:val="60C82A21"/>
    <w:rsid w:val="60D468DF"/>
    <w:rsid w:val="60E40384"/>
    <w:rsid w:val="610253B6"/>
    <w:rsid w:val="61234C4F"/>
    <w:rsid w:val="61495B2A"/>
    <w:rsid w:val="615D53ED"/>
    <w:rsid w:val="61956A15"/>
    <w:rsid w:val="61A23C3A"/>
    <w:rsid w:val="61B067D3"/>
    <w:rsid w:val="61D60C11"/>
    <w:rsid w:val="61DC2F30"/>
    <w:rsid w:val="61E220A9"/>
    <w:rsid w:val="61E450E3"/>
    <w:rsid w:val="61EA78B2"/>
    <w:rsid w:val="62107AF1"/>
    <w:rsid w:val="621870FC"/>
    <w:rsid w:val="621E7CCE"/>
    <w:rsid w:val="623F329A"/>
    <w:rsid w:val="62570266"/>
    <w:rsid w:val="62624078"/>
    <w:rsid w:val="62695E27"/>
    <w:rsid w:val="62767495"/>
    <w:rsid w:val="627C139F"/>
    <w:rsid w:val="628242DE"/>
    <w:rsid w:val="62A87B74"/>
    <w:rsid w:val="62AA446C"/>
    <w:rsid w:val="62BE7007"/>
    <w:rsid w:val="62C06610"/>
    <w:rsid w:val="62CC1F4B"/>
    <w:rsid w:val="62E012DB"/>
    <w:rsid w:val="633D6753"/>
    <w:rsid w:val="634B0772"/>
    <w:rsid w:val="634D74F9"/>
    <w:rsid w:val="63546E84"/>
    <w:rsid w:val="635D7793"/>
    <w:rsid w:val="636127C3"/>
    <w:rsid w:val="636D7F15"/>
    <w:rsid w:val="63731937"/>
    <w:rsid w:val="63783BC0"/>
    <w:rsid w:val="6381342F"/>
    <w:rsid w:val="63AB5314"/>
    <w:rsid w:val="63AF79ED"/>
    <w:rsid w:val="63E92BFA"/>
    <w:rsid w:val="64145C3D"/>
    <w:rsid w:val="643538DD"/>
    <w:rsid w:val="64490695"/>
    <w:rsid w:val="644F259F"/>
    <w:rsid w:val="645422AA"/>
    <w:rsid w:val="64646CC1"/>
    <w:rsid w:val="64896EBA"/>
    <w:rsid w:val="64AB7435"/>
    <w:rsid w:val="64B941CC"/>
    <w:rsid w:val="64EF46A6"/>
    <w:rsid w:val="650B601A"/>
    <w:rsid w:val="651025ED"/>
    <w:rsid w:val="651061B6"/>
    <w:rsid w:val="653B6D24"/>
    <w:rsid w:val="6541100E"/>
    <w:rsid w:val="654C0BA8"/>
    <w:rsid w:val="654D4A40"/>
    <w:rsid w:val="655F0227"/>
    <w:rsid w:val="656B1A72"/>
    <w:rsid w:val="65740183"/>
    <w:rsid w:val="657A208C"/>
    <w:rsid w:val="65AB285B"/>
    <w:rsid w:val="65D0006E"/>
    <w:rsid w:val="65E81D4C"/>
    <w:rsid w:val="65F12FD0"/>
    <w:rsid w:val="65F406D1"/>
    <w:rsid w:val="660234CC"/>
    <w:rsid w:val="6604676D"/>
    <w:rsid w:val="660A2875"/>
    <w:rsid w:val="6610477E"/>
    <w:rsid w:val="661121FF"/>
    <w:rsid w:val="66383744"/>
    <w:rsid w:val="664352EB"/>
    <w:rsid w:val="66693288"/>
    <w:rsid w:val="667A1C2F"/>
    <w:rsid w:val="667B76B0"/>
    <w:rsid w:val="669F43ED"/>
    <w:rsid w:val="66AB6107"/>
    <w:rsid w:val="66B76211"/>
    <w:rsid w:val="66BB6422"/>
    <w:rsid w:val="66D01339"/>
    <w:rsid w:val="66DA224D"/>
    <w:rsid w:val="66FE4406"/>
    <w:rsid w:val="672079BD"/>
    <w:rsid w:val="672F561F"/>
    <w:rsid w:val="67595C50"/>
    <w:rsid w:val="67837EE3"/>
    <w:rsid w:val="67926E78"/>
    <w:rsid w:val="67CD705D"/>
    <w:rsid w:val="67F5111B"/>
    <w:rsid w:val="68033ED7"/>
    <w:rsid w:val="680A363F"/>
    <w:rsid w:val="680C0CFF"/>
    <w:rsid w:val="680F4451"/>
    <w:rsid w:val="681B135B"/>
    <w:rsid w:val="683E7EE4"/>
    <w:rsid w:val="685B68C1"/>
    <w:rsid w:val="68857B3F"/>
    <w:rsid w:val="68A04E37"/>
    <w:rsid w:val="68A24AB7"/>
    <w:rsid w:val="68BD30E3"/>
    <w:rsid w:val="68EA072F"/>
    <w:rsid w:val="690E1BE8"/>
    <w:rsid w:val="69136070"/>
    <w:rsid w:val="691E1E82"/>
    <w:rsid w:val="692D249D"/>
    <w:rsid w:val="6931791D"/>
    <w:rsid w:val="694E2184"/>
    <w:rsid w:val="696610E4"/>
    <w:rsid w:val="698A6FB3"/>
    <w:rsid w:val="69904740"/>
    <w:rsid w:val="69E63E4A"/>
    <w:rsid w:val="69EC37D4"/>
    <w:rsid w:val="6A0C1B0B"/>
    <w:rsid w:val="6A143694"/>
    <w:rsid w:val="6A385E52"/>
    <w:rsid w:val="6A3938D4"/>
    <w:rsid w:val="6A516D7C"/>
    <w:rsid w:val="6A547D01"/>
    <w:rsid w:val="6A724D32"/>
    <w:rsid w:val="6A83721D"/>
    <w:rsid w:val="6AA8778B"/>
    <w:rsid w:val="6AAA4E8C"/>
    <w:rsid w:val="6AB76720"/>
    <w:rsid w:val="6AD12B4E"/>
    <w:rsid w:val="6AD671E6"/>
    <w:rsid w:val="6AE17565"/>
    <w:rsid w:val="6AE21101"/>
    <w:rsid w:val="6B00369D"/>
    <w:rsid w:val="6B387F73"/>
    <w:rsid w:val="6B3E5700"/>
    <w:rsid w:val="6B46058E"/>
    <w:rsid w:val="6B495E90"/>
    <w:rsid w:val="6B4F3B9E"/>
    <w:rsid w:val="6B59484F"/>
    <w:rsid w:val="6B686544"/>
    <w:rsid w:val="6B8B79FD"/>
    <w:rsid w:val="6B8D0D02"/>
    <w:rsid w:val="6BC568DE"/>
    <w:rsid w:val="6BD63153"/>
    <w:rsid w:val="6BDB3000"/>
    <w:rsid w:val="6BDE1A06"/>
    <w:rsid w:val="6BFE0B4D"/>
    <w:rsid w:val="6C5B55DC"/>
    <w:rsid w:val="6C5D623A"/>
    <w:rsid w:val="6C6308F7"/>
    <w:rsid w:val="6C6476E1"/>
    <w:rsid w:val="6C7269F6"/>
    <w:rsid w:val="6C741EF9"/>
    <w:rsid w:val="6CA94952"/>
    <w:rsid w:val="6CAE03DD"/>
    <w:rsid w:val="6CC1587C"/>
    <w:rsid w:val="6CE412B4"/>
    <w:rsid w:val="6CE56E6B"/>
    <w:rsid w:val="6CF4154E"/>
    <w:rsid w:val="6D032DAA"/>
    <w:rsid w:val="6D033D67"/>
    <w:rsid w:val="6D064EFE"/>
    <w:rsid w:val="6D410361"/>
    <w:rsid w:val="6D4425D2"/>
    <w:rsid w:val="6D891A42"/>
    <w:rsid w:val="6D8F035D"/>
    <w:rsid w:val="6D916E4E"/>
    <w:rsid w:val="6DC960AE"/>
    <w:rsid w:val="6E005A26"/>
    <w:rsid w:val="6E03170B"/>
    <w:rsid w:val="6E3F3AEF"/>
    <w:rsid w:val="6E5410E0"/>
    <w:rsid w:val="6E6329C5"/>
    <w:rsid w:val="6E6C58B8"/>
    <w:rsid w:val="6E711527"/>
    <w:rsid w:val="6E7561C7"/>
    <w:rsid w:val="6E923579"/>
    <w:rsid w:val="6EB76C30"/>
    <w:rsid w:val="6EF36A95"/>
    <w:rsid w:val="6EFF345A"/>
    <w:rsid w:val="6F02382D"/>
    <w:rsid w:val="6F034B31"/>
    <w:rsid w:val="6F0E41D6"/>
    <w:rsid w:val="6F2262E0"/>
    <w:rsid w:val="6F391788"/>
    <w:rsid w:val="6F4B1DF4"/>
    <w:rsid w:val="6F4B4F26"/>
    <w:rsid w:val="6F4F7C8F"/>
    <w:rsid w:val="6F674856"/>
    <w:rsid w:val="6F7F1EFD"/>
    <w:rsid w:val="6F800BBD"/>
    <w:rsid w:val="6FB4540B"/>
    <w:rsid w:val="6FCE1C7C"/>
    <w:rsid w:val="6FD23398"/>
    <w:rsid w:val="6FE3639E"/>
    <w:rsid w:val="6FFE024C"/>
    <w:rsid w:val="7000374F"/>
    <w:rsid w:val="701F0781"/>
    <w:rsid w:val="703219A0"/>
    <w:rsid w:val="7039132B"/>
    <w:rsid w:val="70483B44"/>
    <w:rsid w:val="70614A6E"/>
    <w:rsid w:val="706D6302"/>
    <w:rsid w:val="70B679FB"/>
    <w:rsid w:val="70C73255"/>
    <w:rsid w:val="70D97BAF"/>
    <w:rsid w:val="710D4E4F"/>
    <w:rsid w:val="71126C39"/>
    <w:rsid w:val="7134137E"/>
    <w:rsid w:val="713954C7"/>
    <w:rsid w:val="715F328E"/>
    <w:rsid w:val="71610FBE"/>
    <w:rsid w:val="719A7C6D"/>
    <w:rsid w:val="71B07C13"/>
    <w:rsid w:val="71D05F49"/>
    <w:rsid w:val="71E5266B"/>
    <w:rsid w:val="7202419A"/>
    <w:rsid w:val="72027135"/>
    <w:rsid w:val="722111CB"/>
    <w:rsid w:val="723942F4"/>
    <w:rsid w:val="725008FF"/>
    <w:rsid w:val="726F6D4C"/>
    <w:rsid w:val="72760778"/>
    <w:rsid w:val="72881E74"/>
    <w:rsid w:val="729F531D"/>
    <w:rsid w:val="72A51424"/>
    <w:rsid w:val="72AF1D34"/>
    <w:rsid w:val="72C651DC"/>
    <w:rsid w:val="72C806E0"/>
    <w:rsid w:val="72D949C9"/>
    <w:rsid w:val="72E36D0B"/>
    <w:rsid w:val="72F96CB0"/>
    <w:rsid w:val="73206438"/>
    <w:rsid w:val="732144AE"/>
    <w:rsid w:val="73430029"/>
    <w:rsid w:val="73524DC0"/>
    <w:rsid w:val="73532842"/>
    <w:rsid w:val="735D36B9"/>
    <w:rsid w:val="73601B58"/>
    <w:rsid w:val="736175D9"/>
    <w:rsid w:val="736E62C4"/>
    <w:rsid w:val="736F2172"/>
    <w:rsid w:val="739026A7"/>
    <w:rsid w:val="73AF4FEF"/>
    <w:rsid w:val="73D00F12"/>
    <w:rsid w:val="74143C2D"/>
    <w:rsid w:val="74181306"/>
    <w:rsid w:val="74221C16"/>
    <w:rsid w:val="742E34AA"/>
    <w:rsid w:val="743047AF"/>
    <w:rsid w:val="743104E3"/>
    <w:rsid w:val="74320C3C"/>
    <w:rsid w:val="74513162"/>
    <w:rsid w:val="74734E98"/>
    <w:rsid w:val="74C701A5"/>
    <w:rsid w:val="74FA3E77"/>
    <w:rsid w:val="752A747E"/>
    <w:rsid w:val="752E0E4E"/>
    <w:rsid w:val="75431AF8"/>
    <w:rsid w:val="7556678F"/>
    <w:rsid w:val="756225A2"/>
    <w:rsid w:val="757B75BC"/>
    <w:rsid w:val="75892461"/>
    <w:rsid w:val="759E4985"/>
    <w:rsid w:val="75B545AA"/>
    <w:rsid w:val="75CB1FD1"/>
    <w:rsid w:val="75CF09D8"/>
    <w:rsid w:val="75D4705E"/>
    <w:rsid w:val="75DF0C72"/>
    <w:rsid w:val="76307777"/>
    <w:rsid w:val="765331AF"/>
    <w:rsid w:val="76581835"/>
    <w:rsid w:val="76592B3A"/>
    <w:rsid w:val="765D1540"/>
    <w:rsid w:val="765D5CBD"/>
    <w:rsid w:val="769709D0"/>
    <w:rsid w:val="76A665D3"/>
    <w:rsid w:val="76AF5C16"/>
    <w:rsid w:val="76B13B35"/>
    <w:rsid w:val="76F76C94"/>
    <w:rsid w:val="773976E1"/>
    <w:rsid w:val="77506CC8"/>
    <w:rsid w:val="77795190"/>
    <w:rsid w:val="777C1537"/>
    <w:rsid w:val="77866A24"/>
    <w:rsid w:val="778F7334"/>
    <w:rsid w:val="77A41857"/>
    <w:rsid w:val="77B804F8"/>
    <w:rsid w:val="77BC3D60"/>
    <w:rsid w:val="77D828FE"/>
    <w:rsid w:val="77EF2BD0"/>
    <w:rsid w:val="781A4D19"/>
    <w:rsid w:val="783621A1"/>
    <w:rsid w:val="78BD1F9D"/>
    <w:rsid w:val="78F227FE"/>
    <w:rsid w:val="7910652B"/>
    <w:rsid w:val="79201CE1"/>
    <w:rsid w:val="79232608"/>
    <w:rsid w:val="795B1D53"/>
    <w:rsid w:val="795C0BA9"/>
    <w:rsid w:val="79741AD3"/>
    <w:rsid w:val="79820DE8"/>
    <w:rsid w:val="7983686A"/>
    <w:rsid w:val="798B5E75"/>
    <w:rsid w:val="798E267C"/>
    <w:rsid w:val="79982F8C"/>
    <w:rsid w:val="79A757A5"/>
    <w:rsid w:val="79AD76AE"/>
    <w:rsid w:val="79B14724"/>
    <w:rsid w:val="79C627D6"/>
    <w:rsid w:val="79DB277C"/>
    <w:rsid w:val="79EB7193"/>
    <w:rsid w:val="79ED2696"/>
    <w:rsid w:val="7A101951"/>
    <w:rsid w:val="7A381810"/>
    <w:rsid w:val="7A4430A5"/>
    <w:rsid w:val="7A54501B"/>
    <w:rsid w:val="7A7E6BD1"/>
    <w:rsid w:val="7A980D74"/>
    <w:rsid w:val="7AB77117"/>
    <w:rsid w:val="7B276F1B"/>
    <w:rsid w:val="7B3152AC"/>
    <w:rsid w:val="7B3E0A41"/>
    <w:rsid w:val="7B50254E"/>
    <w:rsid w:val="7B5754EB"/>
    <w:rsid w:val="7B5B56B5"/>
    <w:rsid w:val="7B691CFA"/>
    <w:rsid w:val="7B737812"/>
    <w:rsid w:val="7B7E1B28"/>
    <w:rsid w:val="7B8E7BC4"/>
    <w:rsid w:val="7B8F5645"/>
    <w:rsid w:val="7BA26864"/>
    <w:rsid w:val="7BA41D67"/>
    <w:rsid w:val="7BB96489"/>
    <w:rsid w:val="7BC97011"/>
    <w:rsid w:val="7BD67BCA"/>
    <w:rsid w:val="7BDD7943"/>
    <w:rsid w:val="7BF47568"/>
    <w:rsid w:val="7BFE117C"/>
    <w:rsid w:val="7C240DD1"/>
    <w:rsid w:val="7C323980"/>
    <w:rsid w:val="7C330351"/>
    <w:rsid w:val="7C35150C"/>
    <w:rsid w:val="7C461570"/>
    <w:rsid w:val="7C63309F"/>
    <w:rsid w:val="7C69082B"/>
    <w:rsid w:val="7C694FA8"/>
    <w:rsid w:val="7C6E1430"/>
    <w:rsid w:val="7C8B3AA8"/>
    <w:rsid w:val="7C952974"/>
    <w:rsid w:val="7CA4190A"/>
    <w:rsid w:val="7CC5475F"/>
    <w:rsid w:val="7CE426F4"/>
    <w:rsid w:val="7CFA011A"/>
    <w:rsid w:val="7D0351A7"/>
    <w:rsid w:val="7D0B25B3"/>
    <w:rsid w:val="7D0E6DBB"/>
    <w:rsid w:val="7D433B59"/>
    <w:rsid w:val="7D861EFD"/>
    <w:rsid w:val="7D937014"/>
    <w:rsid w:val="7D9D1B22"/>
    <w:rsid w:val="7D9F4F55"/>
    <w:rsid w:val="7DA977E1"/>
    <w:rsid w:val="7DBE58DA"/>
    <w:rsid w:val="7DC242E0"/>
    <w:rsid w:val="7DF0192C"/>
    <w:rsid w:val="7E0405CD"/>
    <w:rsid w:val="7E077567"/>
    <w:rsid w:val="7E0A7F58"/>
    <w:rsid w:val="7E1508D5"/>
    <w:rsid w:val="7E285309"/>
    <w:rsid w:val="7E4435B5"/>
    <w:rsid w:val="7E4C09C1"/>
    <w:rsid w:val="7E53749D"/>
    <w:rsid w:val="7E5C44DF"/>
    <w:rsid w:val="7E7D7620"/>
    <w:rsid w:val="7E7E2495"/>
    <w:rsid w:val="7E7F7F16"/>
    <w:rsid w:val="7E936BB7"/>
    <w:rsid w:val="7EA36E51"/>
    <w:rsid w:val="7EB2746C"/>
    <w:rsid w:val="7EB70070"/>
    <w:rsid w:val="7EC02D84"/>
    <w:rsid w:val="7EDB48C1"/>
    <w:rsid w:val="7EE60BBF"/>
    <w:rsid w:val="7EF35CD7"/>
    <w:rsid w:val="7F0710F4"/>
    <w:rsid w:val="7F2C1334"/>
    <w:rsid w:val="7F536FF5"/>
    <w:rsid w:val="7F691199"/>
    <w:rsid w:val="7F6C689A"/>
    <w:rsid w:val="7F743CA6"/>
    <w:rsid w:val="7F9727C2"/>
    <w:rsid w:val="7FC466A9"/>
    <w:rsid w:val="7FE120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31"/>
    <w:qFormat/>
    <w:uiPriority w:val="99"/>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4"/>
    <w:qFormat/>
    <w:uiPriority w:val="99"/>
    <w:pPr>
      <w:spacing w:after="120"/>
    </w:pPr>
  </w:style>
  <w:style w:type="paragraph" w:styleId="7">
    <w:name w:val="Normal Indent"/>
    <w:basedOn w:val="1"/>
    <w:link w:val="48"/>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32"/>
    <w:qFormat/>
    <w:uiPriority w:val="99"/>
    <w:rPr>
      <w:rFonts w:ascii="宋体"/>
      <w:sz w:val="18"/>
      <w:szCs w:val="18"/>
    </w:rPr>
  </w:style>
  <w:style w:type="paragraph" w:styleId="9">
    <w:name w:val="annotation text"/>
    <w:basedOn w:val="1"/>
    <w:link w:val="33"/>
    <w:qFormat/>
    <w:uiPriority w:val="99"/>
    <w:pPr>
      <w:jc w:val="left"/>
    </w:pPr>
  </w:style>
  <w:style w:type="paragraph" w:styleId="10">
    <w:name w:val="Body Text Indent"/>
    <w:basedOn w:val="11"/>
    <w:semiHidden/>
    <w:qFormat/>
    <w:uiPriority w:val="0"/>
    <w:pPr>
      <w:ind w:firstLine="434"/>
    </w:pPr>
    <w:rPr>
      <w:rFonts w:eastAsia="仿宋_GB2312"/>
      <w:sz w:val="28"/>
    </w:rPr>
  </w:style>
  <w:style w:type="paragraph" w:customStyle="1" w:styleId="11">
    <w:name w:val="Normal_7_0"/>
    <w:qFormat/>
    <w:uiPriority w:val="0"/>
    <w:pPr>
      <w:widowControl w:val="0"/>
      <w:jc w:val="both"/>
    </w:pPr>
    <w:rPr>
      <w:rFonts w:ascii="宋体" w:hAnsi="宋体" w:eastAsia="宋体" w:cs="宋体"/>
      <w:lang w:val="en-US" w:eastAsia="zh-CN" w:bidi="ar-SA"/>
    </w:rPr>
  </w:style>
  <w:style w:type="paragraph" w:styleId="12">
    <w:name w:val="Plain Text"/>
    <w:basedOn w:val="1"/>
    <w:link w:val="50"/>
    <w:qFormat/>
    <w:uiPriority w:val="99"/>
    <w:pPr>
      <w:tabs>
        <w:tab w:val="left" w:pos="-105"/>
      </w:tabs>
      <w:spacing w:line="440" w:lineRule="exact"/>
      <w:ind w:right="-147" w:rightChars="-70"/>
      <w:outlineLvl w:val="2"/>
    </w:pPr>
    <w:rPr>
      <w:rFonts w:ascii="宋体" w:hAnsi="Courier New"/>
      <w:sz w:val="24"/>
      <w:szCs w:val="21"/>
    </w:rPr>
  </w:style>
  <w:style w:type="paragraph" w:styleId="13">
    <w:name w:val="Balloon Text"/>
    <w:basedOn w:val="1"/>
    <w:link w:val="35"/>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sz w:val="18"/>
      <w:szCs w:val="18"/>
    </w:rPr>
  </w:style>
  <w:style w:type="paragraph" w:styleId="15">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9"/>
    <w:next w:val="9"/>
    <w:link w:val="55"/>
    <w:semiHidden/>
    <w:qFormat/>
    <w:uiPriority w:val="99"/>
    <w:rPr>
      <w:b/>
      <w:bCs/>
    </w:rPr>
  </w:style>
  <w:style w:type="paragraph" w:styleId="19">
    <w:name w:val="Body Text First Indent"/>
    <w:basedOn w:val="2"/>
    <w:link w:val="38"/>
    <w:qFormat/>
    <w:uiPriority w:val="99"/>
    <w:pPr>
      <w:widowControl/>
      <w:ind w:firstLine="420" w:firstLineChars="100"/>
    </w:pPr>
    <w:rPr>
      <w:rFonts w:ascii="Calibri" w:hAnsi="Calibri" w:cs="宋体"/>
      <w:szCs w:val="22"/>
    </w:rPr>
  </w:style>
  <w:style w:type="paragraph" w:styleId="20">
    <w:name w:val="Body Text First Indent 2"/>
    <w:basedOn w:val="10"/>
    <w:next w:val="1"/>
    <w:qFormat/>
    <w:uiPriority w:val="0"/>
    <w:pPr>
      <w:spacing w:line="312" w:lineRule="auto"/>
      <w:ind w:firstLine="420" w:firstLineChars="200"/>
    </w:pPr>
    <w:rPr>
      <w:kern w:val="2"/>
      <w:szCs w:val="24"/>
    </w:rPr>
  </w:style>
  <w:style w:type="table" w:styleId="22">
    <w:name w:val="Table Grid"/>
    <w:basedOn w:val="21"/>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locked/>
    <w:uiPriority w:val="0"/>
    <w:rPr>
      <w:b/>
    </w:rPr>
  </w:style>
  <w:style w:type="character" w:styleId="25">
    <w:name w:val="Hyperlink"/>
    <w:basedOn w:val="23"/>
    <w:qFormat/>
    <w:uiPriority w:val="99"/>
    <w:rPr>
      <w:rFonts w:cs="Times New Roman"/>
      <w:color w:val="0000FF"/>
      <w:u w:val="single"/>
    </w:rPr>
  </w:style>
  <w:style w:type="character" w:styleId="26">
    <w:name w:val="annotation reference"/>
    <w:basedOn w:val="23"/>
    <w:qFormat/>
    <w:uiPriority w:val="99"/>
    <w:rPr>
      <w:rFonts w:cs="Times New Roman"/>
      <w:sz w:val="21"/>
      <w:szCs w:val="21"/>
    </w:rPr>
  </w:style>
  <w:style w:type="paragraph" w:customStyle="1" w:styleId="27">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8">
    <w:name w:val="标题 1 Char"/>
    <w:basedOn w:val="23"/>
    <w:link w:val="3"/>
    <w:qFormat/>
    <w:locked/>
    <w:uiPriority w:val="99"/>
    <w:rPr>
      <w:rFonts w:ascii="Times New Roman" w:hAnsi="Times New Roman" w:eastAsia="宋体" w:cs="Times New Roman"/>
      <w:b/>
      <w:bCs/>
      <w:kern w:val="44"/>
      <w:sz w:val="44"/>
      <w:szCs w:val="44"/>
    </w:rPr>
  </w:style>
  <w:style w:type="character" w:customStyle="1" w:styleId="29">
    <w:name w:val="标题 2 Char"/>
    <w:basedOn w:val="23"/>
    <w:link w:val="4"/>
    <w:qFormat/>
    <w:locked/>
    <w:uiPriority w:val="99"/>
    <w:rPr>
      <w:rFonts w:ascii="Cambria" w:hAnsi="Cambria" w:eastAsia="宋体" w:cs="Times New Roman"/>
      <w:b/>
      <w:bCs/>
      <w:kern w:val="2"/>
      <w:sz w:val="32"/>
      <w:szCs w:val="32"/>
    </w:rPr>
  </w:style>
  <w:style w:type="character" w:customStyle="1" w:styleId="30">
    <w:name w:val="标题 3 Char"/>
    <w:basedOn w:val="23"/>
    <w:link w:val="5"/>
    <w:qFormat/>
    <w:locked/>
    <w:uiPriority w:val="99"/>
    <w:rPr>
      <w:rFonts w:eastAsia="宋体" w:cs="Times New Roman"/>
      <w:b/>
      <w:sz w:val="32"/>
    </w:rPr>
  </w:style>
  <w:style w:type="character" w:customStyle="1" w:styleId="31">
    <w:name w:val="标题 4 Char"/>
    <w:basedOn w:val="23"/>
    <w:link w:val="6"/>
    <w:qFormat/>
    <w:locked/>
    <w:uiPriority w:val="99"/>
    <w:rPr>
      <w:rFonts w:ascii="Arial" w:hAnsi="Arial" w:eastAsia="黑体" w:cs="Times New Roman"/>
      <w:b/>
      <w:bCs/>
      <w:kern w:val="2"/>
      <w:sz w:val="28"/>
      <w:szCs w:val="28"/>
    </w:rPr>
  </w:style>
  <w:style w:type="character" w:customStyle="1" w:styleId="32">
    <w:name w:val="文档结构图 Char"/>
    <w:basedOn w:val="23"/>
    <w:link w:val="8"/>
    <w:qFormat/>
    <w:locked/>
    <w:uiPriority w:val="99"/>
    <w:rPr>
      <w:rFonts w:ascii="宋体" w:hAnsi="Times New Roman" w:eastAsia="宋体" w:cs="Times New Roman"/>
      <w:kern w:val="2"/>
      <w:sz w:val="18"/>
      <w:szCs w:val="18"/>
    </w:rPr>
  </w:style>
  <w:style w:type="character" w:customStyle="1" w:styleId="33">
    <w:name w:val="批注文字 Char"/>
    <w:basedOn w:val="23"/>
    <w:link w:val="9"/>
    <w:qFormat/>
    <w:locked/>
    <w:uiPriority w:val="99"/>
    <w:rPr>
      <w:rFonts w:ascii="Times New Roman" w:hAnsi="Times New Roman" w:cs="Times New Roman"/>
      <w:kern w:val="2"/>
      <w:sz w:val="21"/>
    </w:rPr>
  </w:style>
  <w:style w:type="character" w:customStyle="1" w:styleId="34">
    <w:name w:val="正文文本 Char"/>
    <w:basedOn w:val="23"/>
    <w:link w:val="2"/>
    <w:qFormat/>
    <w:locked/>
    <w:uiPriority w:val="99"/>
    <w:rPr>
      <w:rFonts w:ascii="Times New Roman" w:hAnsi="Times New Roman" w:eastAsia="宋体" w:cs="Times New Roman"/>
      <w:sz w:val="20"/>
      <w:szCs w:val="20"/>
    </w:rPr>
  </w:style>
  <w:style w:type="character" w:customStyle="1" w:styleId="35">
    <w:name w:val="批注框文本 Char"/>
    <w:basedOn w:val="23"/>
    <w:link w:val="13"/>
    <w:qFormat/>
    <w:locked/>
    <w:uiPriority w:val="99"/>
    <w:rPr>
      <w:rFonts w:ascii="Times New Roman" w:hAnsi="Times New Roman" w:eastAsia="宋体" w:cs="Times New Roman"/>
      <w:kern w:val="2"/>
      <w:sz w:val="18"/>
      <w:szCs w:val="18"/>
    </w:rPr>
  </w:style>
  <w:style w:type="character" w:customStyle="1" w:styleId="36">
    <w:name w:val="页脚 Char"/>
    <w:basedOn w:val="23"/>
    <w:link w:val="14"/>
    <w:qFormat/>
    <w:locked/>
    <w:uiPriority w:val="99"/>
    <w:rPr>
      <w:rFonts w:ascii="Times New Roman" w:hAnsi="Times New Roman" w:eastAsia="宋体" w:cs="Times New Roman"/>
      <w:sz w:val="18"/>
      <w:szCs w:val="18"/>
    </w:rPr>
  </w:style>
  <w:style w:type="character" w:customStyle="1" w:styleId="37">
    <w:name w:val="页眉 Char"/>
    <w:basedOn w:val="23"/>
    <w:link w:val="15"/>
    <w:qFormat/>
    <w:locked/>
    <w:uiPriority w:val="99"/>
    <w:rPr>
      <w:rFonts w:ascii="Times New Roman" w:hAnsi="Times New Roman" w:eastAsia="宋体" w:cs="Times New Roman"/>
      <w:sz w:val="18"/>
      <w:szCs w:val="18"/>
    </w:rPr>
  </w:style>
  <w:style w:type="character" w:customStyle="1" w:styleId="38">
    <w:name w:val="正文首行缩进 Char"/>
    <w:basedOn w:val="34"/>
    <w:link w:val="19"/>
    <w:qFormat/>
    <w:locked/>
    <w:uiPriority w:val="99"/>
    <w:rPr>
      <w:rFonts w:ascii="Times New Roman" w:hAnsi="Times New Roman" w:eastAsia="宋体" w:cs="Times New Roman"/>
      <w:sz w:val="20"/>
      <w:szCs w:val="20"/>
    </w:rPr>
  </w:style>
  <w:style w:type="character" w:customStyle="1" w:styleId="39">
    <w:name w:val="正文缩进2格 Char"/>
    <w:link w:val="40"/>
    <w:qFormat/>
    <w:locked/>
    <w:uiPriority w:val="99"/>
    <w:rPr>
      <w:rFonts w:ascii="仿宋_GB2312" w:hAnsi="宋体" w:eastAsia="仿宋_GB2312"/>
      <w:sz w:val="31"/>
    </w:rPr>
  </w:style>
  <w:style w:type="paragraph" w:customStyle="1" w:styleId="40">
    <w:name w:val="正文缩进2格"/>
    <w:basedOn w:val="1"/>
    <w:link w:val="39"/>
    <w:qFormat/>
    <w:uiPriority w:val="99"/>
    <w:pPr>
      <w:spacing w:line="600" w:lineRule="exact"/>
      <w:ind w:firstLine="639" w:firstLineChars="206"/>
    </w:pPr>
    <w:rPr>
      <w:rFonts w:ascii="仿宋_GB2312" w:hAnsi="宋体" w:eastAsia="仿宋_GB2312"/>
      <w:kern w:val="0"/>
      <w:sz w:val="31"/>
      <w:szCs w:val="31"/>
    </w:rPr>
  </w:style>
  <w:style w:type="paragraph" w:customStyle="1" w:styleId="41">
    <w:name w:val="列出段落1"/>
    <w:basedOn w:val="1"/>
    <w:qFormat/>
    <w:uiPriority w:val="99"/>
    <w:pPr>
      <w:ind w:firstLine="420" w:firstLineChars="200"/>
    </w:pPr>
  </w:style>
  <w:style w:type="paragraph" w:customStyle="1" w:styleId="42">
    <w:name w:val="列出段落2"/>
    <w:basedOn w:val="1"/>
    <w:qFormat/>
    <w:uiPriority w:val="99"/>
    <w:pPr>
      <w:ind w:firstLine="420" w:firstLineChars="200"/>
    </w:pPr>
  </w:style>
  <w:style w:type="paragraph" w:styleId="43">
    <w:name w:val="List Paragraph"/>
    <w:basedOn w:val="1"/>
    <w:qFormat/>
    <w:uiPriority w:val="99"/>
    <w:pPr>
      <w:ind w:firstLine="420" w:firstLineChars="200"/>
    </w:pPr>
  </w:style>
  <w:style w:type="character" w:customStyle="1" w:styleId="44">
    <w:name w:val="fontstyle01"/>
    <w:basedOn w:val="23"/>
    <w:qFormat/>
    <w:uiPriority w:val="99"/>
    <w:rPr>
      <w:rFonts w:ascii="仿宋" w:hAnsi="仿宋" w:eastAsia="仿宋" w:cs="Times New Roman"/>
      <w:color w:val="000000"/>
      <w:sz w:val="28"/>
      <w:szCs w:val="28"/>
    </w:rPr>
  </w:style>
  <w:style w:type="character" w:customStyle="1" w:styleId="45">
    <w:name w:val="！正文 Char"/>
    <w:link w:val="46"/>
    <w:qFormat/>
    <w:locked/>
    <w:uiPriority w:val="99"/>
    <w:rPr>
      <w:rFonts w:ascii="Arial" w:hAnsi="Arial"/>
      <w:sz w:val="24"/>
    </w:rPr>
  </w:style>
  <w:style w:type="paragraph" w:customStyle="1" w:styleId="46">
    <w:name w:val="！正文"/>
    <w:basedOn w:val="1"/>
    <w:link w:val="45"/>
    <w:qFormat/>
    <w:uiPriority w:val="99"/>
    <w:pPr>
      <w:spacing w:line="360" w:lineRule="auto"/>
      <w:ind w:firstLine="200" w:firstLineChars="200"/>
    </w:pPr>
    <w:rPr>
      <w:rFonts w:ascii="Arial" w:hAnsi="Arial" w:eastAsia="等线"/>
      <w:kern w:val="0"/>
      <w:sz w:val="24"/>
      <w:szCs w:val="24"/>
    </w:rPr>
  </w:style>
  <w:style w:type="paragraph" w:customStyle="1" w:styleId="47">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8">
    <w:name w:val="正文缩进 Char"/>
    <w:link w:val="7"/>
    <w:qFormat/>
    <w:locked/>
    <w:uiPriority w:val="99"/>
    <w:rPr>
      <w:sz w:val="24"/>
    </w:rPr>
  </w:style>
  <w:style w:type="paragraph" w:customStyle="1" w:styleId="49">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50">
    <w:name w:val="纯文本 Char"/>
    <w:basedOn w:val="23"/>
    <w:link w:val="12"/>
    <w:qFormat/>
    <w:locked/>
    <w:uiPriority w:val="99"/>
    <w:rPr>
      <w:rFonts w:ascii="宋体" w:hAnsi="Courier New" w:eastAsia="宋体" w:cs="Times New Roman"/>
      <w:kern w:val="2"/>
      <w:sz w:val="21"/>
      <w:szCs w:val="21"/>
    </w:rPr>
  </w:style>
  <w:style w:type="character" w:customStyle="1" w:styleId="51">
    <w:name w:val="未处理的提及1"/>
    <w:basedOn w:val="23"/>
    <w:semiHidden/>
    <w:qFormat/>
    <w:uiPriority w:val="99"/>
    <w:rPr>
      <w:rFonts w:cs="Times New Roman"/>
      <w:color w:val="605E5C"/>
      <w:shd w:val="clear" w:color="auto" w:fill="E1DFDD"/>
    </w:rPr>
  </w:style>
  <w:style w:type="paragraph" w:customStyle="1" w:styleId="52">
    <w:name w:val="样式"/>
    <w:basedOn w:val="1"/>
    <w:next w:val="43"/>
    <w:qFormat/>
    <w:uiPriority w:val="99"/>
    <w:pPr>
      <w:ind w:firstLine="420" w:firstLineChars="200"/>
    </w:pPr>
    <w:rPr>
      <w:rFonts w:ascii="Calibri" w:hAnsi="Calibri"/>
      <w:szCs w:val="22"/>
    </w:rPr>
  </w:style>
  <w:style w:type="character" w:customStyle="1" w:styleId="53">
    <w:name w:val="Body Text Indent 2 Char Char"/>
    <w:link w:val="54"/>
    <w:qFormat/>
    <w:locked/>
    <w:uiPriority w:val="99"/>
  </w:style>
  <w:style w:type="paragraph" w:customStyle="1" w:styleId="54">
    <w:name w:val="正文文本缩进 21"/>
    <w:basedOn w:val="1"/>
    <w:link w:val="53"/>
    <w:qFormat/>
    <w:uiPriority w:val="99"/>
    <w:pPr>
      <w:adjustRightInd w:val="0"/>
      <w:spacing w:line="480" w:lineRule="auto"/>
      <w:ind w:firstLine="540"/>
    </w:pPr>
    <w:rPr>
      <w:rFonts w:ascii="Calibri" w:hAnsi="Calibri" w:eastAsia="等线"/>
      <w:kern w:val="0"/>
      <w:sz w:val="20"/>
    </w:rPr>
  </w:style>
  <w:style w:type="character" w:customStyle="1" w:styleId="55">
    <w:name w:val="批注主题 Char"/>
    <w:basedOn w:val="33"/>
    <w:link w:val="18"/>
    <w:semiHidden/>
    <w:qFormat/>
    <w:locked/>
    <w:uiPriority w:val="99"/>
    <w:rPr>
      <w:rFonts w:ascii="Times New Roman" w:hAnsi="Times New Roman" w:eastAsia="宋体" w:cs="Times New Roman"/>
      <w:b/>
      <w:bCs/>
      <w:kern w:val="2"/>
      <w:sz w:val="21"/>
    </w:rPr>
  </w:style>
  <w:style w:type="character" w:customStyle="1" w:styleId="56">
    <w:name w:val="标题 4 字符"/>
    <w:basedOn w:val="23"/>
    <w:semiHidden/>
    <w:qFormat/>
    <w:uiPriority w:val="99"/>
    <w:rPr>
      <w:rFonts w:ascii="Cambria" w:hAnsi="Cambria" w:eastAsia="宋体" w:cs="Times New Roman"/>
      <w:b/>
      <w:bCs/>
      <w:kern w:val="2"/>
      <w:sz w:val="28"/>
      <w:szCs w:val="28"/>
    </w:rPr>
  </w:style>
  <w:style w:type="paragraph" w:customStyle="1" w:styleId="57">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8">
    <w:name w:val="致远要点"/>
    <w:basedOn w:val="43"/>
    <w:link w:val="59"/>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9">
    <w:name w:val="致远要点 字符"/>
    <w:basedOn w:val="23"/>
    <w:link w:val="58"/>
    <w:qFormat/>
    <w:locked/>
    <w:uiPriority w:val="99"/>
    <w:rPr>
      <w:rFonts w:ascii="黑体" w:hAnsi="黑体" w:eastAsia="黑体" w:cs="宋体"/>
      <w:kern w:val="2"/>
      <w:sz w:val="22"/>
      <w:szCs w:val="22"/>
    </w:rPr>
  </w:style>
  <w:style w:type="paragraph" w:customStyle="1" w:styleId="60">
    <w:name w:val="SANGFOR_6_正文"/>
    <w:basedOn w:val="1"/>
    <w:qFormat/>
    <w:uiPriority w:val="99"/>
    <w:pPr>
      <w:spacing w:line="360" w:lineRule="auto"/>
    </w:pPr>
    <w:rPr>
      <w:szCs w:val="24"/>
    </w:rPr>
  </w:style>
  <w:style w:type="table" w:customStyle="1" w:styleId="6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4674</Words>
  <Characters>4816</Characters>
  <Lines>4</Lines>
  <Paragraphs>7</Paragraphs>
  <TotalTime>3</TotalTime>
  <ScaleCrop>false</ScaleCrop>
  <LinksUpToDate>false</LinksUpToDate>
  <CharactersWithSpaces>4874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79466</dc:creator>
  <cp:lastModifiedBy>孟祥兵</cp:lastModifiedBy>
  <cp:lastPrinted>2026-05-06T04:40:00Z</cp:lastPrinted>
  <dcterms:modified xsi:type="dcterms:W3CDTF">2026-07-23T03:02:43Z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5757B06BFA554E339DF8EEA37E8CBD53_13</vt:lpwstr>
  </property>
  <property fmtid="{D5CDD505-2E9C-101B-9397-08002B2CF9AE}" pid="4" name="KSOTemplateDocerSaveRecord">
    <vt:lpwstr>eyJoZGlkIjoiOWQ2ZWExMDIwMTAyNTlkY2I3MDQ0MGE2NzkwYzQ5NGQiLCJ1c2VySWQiOiIyMzk4MjY1NTIifQ==</vt:lpwstr>
  </property>
</Properties>
</file>