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8C8FB">
      <w:pPr>
        <w:jc w:val="right"/>
        <w:rPr>
          <w:rFonts w:ascii="宋体" w:hAnsi="宋体" w:cs="宋体"/>
          <w:color w:val="auto"/>
          <w:szCs w:val="21"/>
          <w:highlight w:val="none"/>
        </w:rPr>
      </w:pPr>
    </w:p>
    <w:p w14:paraId="6B08F590">
      <w:pPr>
        <w:pStyle w:val="38"/>
        <w:ind w:firstLine="400"/>
        <w:rPr>
          <w:rFonts w:ascii="宋体" w:hAnsi="宋体" w:eastAsia="宋体" w:cs="宋体"/>
          <w:color w:val="auto"/>
          <w:highlight w:val="none"/>
        </w:rPr>
      </w:pPr>
      <w:bookmarkStart w:id="202" w:name="_GoBack"/>
      <w:bookmarkEnd w:id="202"/>
    </w:p>
    <w:p w14:paraId="7C09CA48">
      <w:pPr>
        <w:rPr>
          <w:rFonts w:ascii="宋体" w:hAnsi="宋体" w:cs="宋体"/>
          <w:color w:val="auto"/>
          <w:highlight w:val="none"/>
        </w:rPr>
      </w:pPr>
    </w:p>
    <w:p w14:paraId="1D3F24DF">
      <w:pPr>
        <w:rPr>
          <w:rFonts w:ascii="宋体" w:hAnsi="宋体" w:cs="宋体"/>
          <w:color w:val="auto"/>
          <w:highlight w:val="none"/>
        </w:rPr>
      </w:pPr>
    </w:p>
    <w:p w14:paraId="0E26AFAF">
      <w:pPr>
        <w:rPr>
          <w:rFonts w:ascii="宋体" w:hAnsi="宋体" w:cs="宋体"/>
          <w:color w:val="auto"/>
          <w:highlight w:val="none"/>
        </w:rPr>
      </w:pPr>
    </w:p>
    <w:p w14:paraId="1AF48C5C">
      <w:pPr>
        <w:ind w:right="-28"/>
        <w:jc w:val="center"/>
        <w:textAlignment w:val="bottom"/>
        <w:rPr>
          <w:rFonts w:ascii="宋体" w:hAnsi="宋体" w:cs="宋体"/>
          <w:bCs/>
          <w:color w:val="auto"/>
          <w:spacing w:val="57"/>
          <w:sz w:val="96"/>
          <w:szCs w:val="96"/>
          <w:highlight w:val="none"/>
        </w:rPr>
      </w:pPr>
      <w:r>
        <w:rPr>
          <w:rFonts w:hint="eastAsia" w:ascii="宋体" w:hAnsi="宋体" w:cs="宋体"/>
          <w:bCs/>
          <w:color w:val="auto"/>
          <w:spacing w:val="57"/>
          <w:sz w:val="96"/>
          <w:szCs w:val="96"/>
          <w:highlight w:val="none"/>
        </w:rPr>
        <w:t>公开采购文件</w:t>
      </w:r>
    </w:p>
    <w:p w14:paraId="68AEB67B">
      <w:pPr>
        <w:rPr>
          <w:rFonts w:ascii="宋体" w:hAnsi="宋体" w:cs="宋体"/>
          <w:color w:val="auto"/>
          <w:highlight w:val="none"/>
        </w:rPr>
      </w:pPr>
    </w:p>
    <w:p w14:paraId="4DC2F3E6">
      <w:pPr>
        <w:pStyle w:val="9"/>
        <w:rPr>
          <w:color w:val="auto"/>
          <w:highlight w:val="none"/>
        </w:rPr>
      </w:pPr>
    </w:p>
    <w:tbl>
      <w:tblPr>
        <w:tblStyle w:val="31"/>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7F96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1B4BC9BE">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项目名称：</w:t>
            </w:r>
          </w:p>
        </w:tc>
        <w:tc>
          <w:tcPr>
            <w:tcW w:w="6203" w:type="dxa"/>
            <w:noWrap/>
            <w:vAlign w:val="center"/>
          </w:tcPr>
          <w:p w14:paraId="2E4914E7">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u w:val="single"/>
              </w:rPr>
              <w:t>嘉安达环保科技研发项目1号研发楼改建为保障性租赁住房项目智能家居项目</w:t>
            </w:r>
          </w:p>
        </w:tc>
      </w:tr>
      <w:tr w14:paraId="1EDF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234BD997">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项目采购编号：</w:t>
            </w:r>
          </w:p>
        </w:tc>
        <w:tc>
          <w:tcPr>
            <w:tcW w:w="6203" w:type="dxa"/>
            <w:noWrap/>
            <w:vAlign w:val="center"/>
          </w:tcPr>
          <w:p w14:paraId="78292AAC">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u w:val="single"/>
              </w:rPr>
              <w:t>AJJS-ZN-05-01-11(2026)</w:t>
            </w:r>
          </w:p>
        </w:tc>
      </w:tr>
      <w:tr w14:paraId="679C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1E109AEA">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采购人：</w:t>
            </w:r>
          </w:p>
        </w:tc>
        <w:tc>
          <w:tcPr>
            <w:tcW w:w="6203" w:type="dxa"/>
            <w:noWrap/>
            <w:vAlign w:val="center"/>
          </w:tcPr>
          <w:p w14:paraId="063A8664">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u w:val="single"/>
              </w:rPr>
              <w:t>东莞市安居建设投资有限公司</w:t>
            </w:r>
          </w:p>
        </w:tc>
      </w:tr>
      <w:tr w14:paraId="0469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73C5B466">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rPr>
              <w:t>采购代理：</w:t>
            </w:r>
          </w:p>
        </w:tc>
        <w:tc>
          <w:tcPr>
            <w:tcW w:w="6203" w:type="dxa"/>
            <w:noWrap/>
            <w:vAlign w:val="center"/>
          </w:tcPr>
          <w:p w14:paraId="58F12EE8">
            <w:pPr>
              <w:spacing w:before="200"/>
              <w:jc w:val="both"/>
              <w:rPr>
                <w:rFonts w:ascii="宋体" w:hAnsi="宋体" w:cs="宋体"/>
                <w:bCs/>
                <w:color w:val="auto"/>
                <w:sz w:val="32"/>
                <w:szCs w:val="24"/>
                <w:highlight w:val="none"/>
              </w:rPr>
            </w:pPr>
            <w:r>
              <w:rPr>
                <w:rFonts w:hint="eastAsia" w:ascii="宋体" w:hAnsi="宋体" w:cs="宋体"/>
                <w:bCs/>
                <w:color w:val="auto"/>
                <w:sz w:val="32"/>
                <w:szCs w:val="24"/>
                <w:highlight w:val="none"/>
                <w:u w:val="single"/>
              </w:rPr>
              <w:t>广东政通招标有限公司</w:t>
            </w:r>
          </w:p>
        </w:tc>
      </w:tr>
    </w:tbl>
    <w:p w14:paraId="453DA9B1">
      <w:pPr>
        <w:jc w:val="center"/>
        <w:rPr>
          <w:rFonts w:ascii="宋体" w:hAnsi="宋体" w:cs="宋体"/>
          <w:color w:val="auto"/>
          <w:szCs w:val="21"/>
          <w:highlight w:val="none"/>
        </w:rPr>
      </w:pPr>
    </w:p>
    <w:p w14:paraId="06D7E335">
      <w:pPr>
        <w:jc w:val="center"/>
        <w:rPr>
          <w:rFonts w:ascii="宋体" w:hAnsi="宋体" w:cs="宋体"/>
          <w:color w:val="auto"/>
          <w:szCs w:val="21"/>
          <w:highlight w:val="none"/>
        </w:rPr>
      </w:pPr>
    </w:p>
    <w:p w14:paraId="2A96BD04">
      <w:pPr>
        <w:jc w:val="center"/>
        <w:rPr>
          <w:rFonts w:ascii="宋体" w:hAnsi="宋体" w:cs="宋体"/>
          <w:color w:val="auto"/>
          <w:szCs w:val="21"/>
          <w:highlight w:val="none"/>
        </w:rPr>
      </w:pPr>
    </w:p>
    <w:p w14:paraId="42162790">
      <w:pPr>
        <w:pStyle w:val="38"/>
        <w:ind w:firstLine="400"/>
        <w:rPr>
          <w:rFonts w:ascii="宋体" w:hAnsi="宋体" w:eastAsia="宋体" w:cs="宋体"/>
          <w:color w:val="auto"/>
          <w:highlight w:val="none"/>
        </w:rPr>
      </w:pPr>
    </w:p>
    <w:p w14:paraId="1D8FE558">
      <w:pPr>
        <w:jc w:val="center"/>
        <w:rPr>
          <w:rFonts w:ascii="宋体" w:hAnsi="宋体" w:cs="宋体"/>
          <w:color w:val="auto"/>
          <w:szCs w:val="21"/>
          <w:highlight w:val="none"/>
        </w:rPr>
      </w:pPr>
    </w:p>
    <w:p w14:paraId="23F09F4F">
      <w:pPr>
        <w:jc w:val="center"/>
        <w:rPr>
          <w:rFonts w:ascii="宋体" w:hAnsi="宋体" w:cs="宋体"/>
          <w:color w:val="auto"/>
          <w:szCs w:val="21"/>
          <w:highlight w:val="none"/>
        </w:rPr>
      </w:pPr>
    </w:p>
    <w:p w14:paraId="6453852A">
      <w:pPr>
        <w:spacing w:before="200"/>
        <w:jc w:val="center"/>
        <w:rPr>
          <w:rFonts w:ascii="宋体" w:hAnsi="宋体" w:cs="宋体"/>
          <w:bCs/>
          <w:color w:val="auto"/>
          <w:sz w:val="32"/>
          <w:szCs w:val="24"/>
          <w:highlight w:val="none"/>
        </w:rPr>
      </w:pPr>
      <w:r>
        <w:rPr>
          <w:rFonts w:hint="eastAsia" w:ascii="宋体" w:hAnsi="宋体" w:cs="宋体"/>
          <w:bCs/>
          <w:color w:val="auto"/>
          <w:sz w:val="32"/>
          <w:szCs w:val="24"/>
          <w:highlight w:val="none"/>
        </w:rPr>
        <w:t>2026年7月</w:t>
      </w:r>
    </w:p>
    <w:p w14:paraId="5CD88E57">
      <w:pPr>
        <w:rPr>
          <w:rFonts w:ascii="宋体" w:hAnsi="宋体" w:cs="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p>
    <w:p w14:paraId="2E813437">
      <w:pPr>
        <w:pStyle w:val="23"/>
        <w:ind w:left="0" w:leftChars="0"/>
        <w:rPr>
          <w:rFonts w:cs="宋体"/>
          <w:color w:val="auto"/>
          <w:sz w:val="40"/>
          <w:szCs w:val="40"/>
          <w:highlight w:val="none"/>
        </w:rPr>
      </w:pPr>
      <w:r>
        <w:rPr>
          <w:rFonts w:hint="eastAsia" w:cs="宋体"/>
          <w:color w:val="auto"/>
          <w:sz w:val="40"/>
          <w:szCs w:val="40"/>
          <w:highlight w:val="none"/>
        </w:rPr>
        <w:t>目录</w:t>
      </w:r>
    </w:p>
    <w:p w14:paraId="6AE2C425">
      <w:pPr>
        <w:pStyle w:val="23"/>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fldLock="1"/>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B1A6A1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35B2DF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E8893F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3735E4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48ABE4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6A661D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"_Toc15266" </w:instrText>
      </w:r>
      <w:r>
        <w:rPr>
          <w:color w:val="auto"/>
          <w:highlight w:val="none"/>
        </w:rPr>
        <w:fldChar w:fldCharType="separate"/>
      </w:r>
      <w:r>
        <w:rPr>
          <w:rFonts w:hint="eastAsia" w:cs="宋体"/>
          <w:color w:val="auto"/>
          <w:sz w:val="21"/>
          <w:szCs w:val="21"/>
          <w:highlight w:val="none"/>
        </w:rPr>
        <w:t>第一章 商务需求书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_Toc15266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07D69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"_Toc30066" </w:instrText>
      </w:r>
      <w:r>
        <w:rPr>
          <w:color w:val="auto"/>
          <w:highlight w:val="none"/>
        </w:rPr>
        <w:fldChar w:fldCharType="separate"/>
      </w:r>
      <w:r>
        <w:rPr>
          <w:rFonts w:hint="eastAsia" w:cs="宋体"/>
          <w:color w:val="auto"/>
          <w:sz w:val="21"/>
          <w:szCs w:val="21"/>
          <w:highlight w:val="none"/>
        </w:rPr>
        <w:t>第二章 技术需求书</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_Toc30066 \h </w:instrText>
      </w:r>
      <w:r>
        <w:rPr>
          <w:rFonts w:hint="eastAsia" w:cs="宋体"/>
          <w:color w:val="auto"/>
          <w:sz w:val="21"/>
          <w:szCs w:val="21"/>
          <w:highlight w:val="none"/>
        </w:rPr>
        <w:fldChar w:fldCharType="separate"/>
      </w:r>
      <w:r>
        <w:rPr>
          <w:rFonts w:hint="eastAsia" w:cs="宋体"/>
          <w:color w:val="auto"/>
          <w:sz w:val="21"/>
          <w:szCs w:val="21"/>
          <w:highlight w:val="none"/>
        </w:rPr>
        <w:t>17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A26A98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2F4B9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"_Toc25201" </w:instrText>
      </w:r>
      <w:r>
        <w:rPr>
          <w:color w:val="auto"/>
          <w:highlight w:val="none"/>
        </w:rPr>
        <w:fldChar w:fldCharType="separate"/>
      </w:r>
      <w:r>
        <w:rPr>
          <w:rFonts w:hint="eastAsia" w:cs="宋体"/>
          <w:color w:val="auto"/>
          <w:sz w:val="21"/>
          <w:szCs w:val="21"/>
          <w:highlight w:val="none"/>
        </w:rPr>
        <w:t>一、 说明</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0E170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"_Toc18690" </w:instrText>
      </w:r>
      <w:r>
        <w:rPr>
          <w:color w:val="auto"/>
          <w:highlight w:val="none"/>
        </w:rPr>
        <w:fldChar w:fldCharType="separate"/>
      </w:r>
      <w:r>
        <w:rPr>
          <w:rFonts w:hint="eastAsia" w:cs="宋体"/>
          <w:color w:val="auto"/>
          <w:sz w:val="21"/>
          <w:szCs w:val="21"/>
          <w:highlight w:val="none"/>
        </w:rPr>
        <w:t>1. 适用范围</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256096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"_Toc28435" </w:instrText>
      </w:r>
      <w:r>
        <w:rPr>
          <w:color w:val="auto"/>
          <w:highlight w:val="none"/>
        </w:rPr>
        <w:fldChar w:fldCharType="separate"/>
      </w:r>
      <w:r>
        <w:rPr>
          <w:rFonts w:hint="eastAsia" w:cs="宋体"/>
          <w:color w:val="auto"/>
          <w:sz w:val="21"/>
          <w:szCs w:val="21"/>
          <w:highlight w:val="none"/>
        </w:rPr>
        <w:t>2. 定义</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EA33B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"_Toc10625" </w:instrText>
      </w:r>
      <w:r>
        <w:rPr>
          <w:color w:val="auto"/>
          <w:highlight w:val="none"/>
        </w:rPr>
        <w:fldChar w:fldCharType="separate"/>
      </w:r>
      <w:r>
        <w:rPr>
          <w:rFonts w:hint="eastAsia" w:cs="宋体"/>
          <w:color w:val="auto"/>
          <w:sz w:val="21"/>
          <w:szCs w:val="21"/>
          <w:highlight w:val="none"/>
        </w:rPr>
        <w:t>3. 货物和服务</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E2E3AC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"_Toc1673" </w:instrText>
      </w:r>
      <w:r>
        <w:rPr>
          <w:color w:val="auto"/>
          <w:highlight w:val="none"/>
        </w:rPr>
        <w:fldChar w:fldCharType="separate"/>
      </w:r>
      <w:r>
        <w:rPr>
          <w:rFonts w:hint="eastAsia" w:cs="宋体"/>
          <w:color w:val="auto"/>
          <w:sz w:val="21"/>
          <w:szCs w:val="21"/>
          <w:highlight w:val="none"/>
        </w:rPr>
        <w:t>4. 投标费用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D47DE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"_Toc21477" </w:instrText>
      </w:r>
      <w:r>
        <w:rPr>
          <w:color w:val="auto"/>
          <w:highlight w:val="none"/>
        </w:rPr>
        <w:fldChar w:fldCharType="separate"/>
      </w:r>
      <w:r>
        <w:rPr>
          <w:rFonts w:hint="eastAsia" w:cs="宋体"/>
          <w:color w:val="auto"/>
          <w:sz w:val="21"/>
          <w:szCs w:val="21"/>
          <w:highlight w:val="none"/>
        </w:rPr>
        <w:t>5. 知识产权</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F94EB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"_Toc25122" </w:instrText>
      </w:r>
      <w:r>
        <w:rPr>
          <w:color w:val="auto"/>
          <w:highlight w:val="none"/>
        </w:rPr>
        <w:fldChar w:fldCharType="separate"/>
      </w:r>
      <w:r>
        <w:rPr>
          <w:rFonts w:hint="eastAsia" w:cs="宋体"/>
          <w:color w:val="auto"/>
          <w:sz w:val="21"/>
          <w:szCs w:val="21"/>
          <w:highlight w:val="none"/>
        </w:rPr>
        <w:t>6. 关于联合体投标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FB878E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"_Toc10603" </w:instrText>
      </w:r>
      <w:r>
        <w:rPr>
          <w:color w:val="auto"/>
          <w:highlight w:val="none"/>
        </w:rPr>
        <w:fldChar w:fldCharType="separate"/>
      </w:r>
      <w:r>
        <w:rPr>
          <w:rFonts w:hint="eastAsia" w:cs="宋体"/>
          <w:color w:val="auto"/>
          <w:sz w:val="21"/>
          <w:szCs w:val="21"/>
          <w:highlight w:val="none"/>
        </w:rPr>
        <w:t>7. 关于分支机构投标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6615D4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"_Toc16068" </w:instrText>
      </w:r>
      <w:r>
        <w:rPr>
          <w:color w:val="auto"/>
          <w:highlight w:val="none"/>
        </w:rPr>
        <w:fldChar w:fldCharType="separate"/>
      </w:r>
      <w:r>
        <w:rPr>
          <w:rFonts w:hint="eastAsia" w:cs="宋体"/>
          <w:color w:val="auto"/>
          <w:sz w:val="21"/>
          <w:szCs w:val="21"/>
          <w:highlight w:val="none"/>
        </w:rPr>
        <w:t>8. 踏勘现场</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A47249">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"_Toc14732" </w:instrText>
      </w:r>
      <w:r>
        <w:rPr>
          <w:color w:val="auto"/>
          <w:highlight w:val="none"/>
        </w:rPr>
        <w:fldChar w:fldCharType="separate"/>
      </w:r>
      <w:r>
        <w:rPr>
          <w:rFonts w:hint="eastAsia" w:cs="宋体"/>
          <w:color w:val="auto"/>
          <w:sz w:val="21"/>
          <w:szCs w:val="21"/>
          <w:highlight w:val="none"/>
        </w:rPr>
        <w:t>二、 采购文件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8A152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"_Toc25451" </w:instrText>
      </w:r>
      <w:r>
        <w:rPr>
          <w:color w:val="auto"/>
          <w:highlight w:val="none"/>
        </w:rPr>
        <w:fldChar w:fldCharType="separate"/>
      </w:r>
      <w:r>
        <w:rPr>
          <w:rFonts w:hint="eastAsia" w:cs="宋体"/>
          <w:color w:val="auto"/>
          <w:sz w:val="21"/>
          <w:szCs w:val="21"/>
          <w:highlight w:val="none"/>
        </w:rPr>
        <w:t>9. 采购文件的组成</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81A61E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"_Toc30490" </w:instrText>
      </w:r>
      <w:r>
        <w:rPr>
          <w:color w:val="auto"/>
          <w:highlight w:val="none"/>
        </w:rPr>
        <w:fldChar w:fldCharType="separate"/>
      </w:r>
      <w:r>
        <w:rPr>
          <w:rFonts w:hint="eastAsia" w:cs="宋体"/>
          <w:color w:val="auto"/>
          <w:sz w:val="21"/>
          <w:szCs w:val="21"/>
          <w:highlight w:val="none"/>
        </w:rPr>
        <w:t>10. 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E8E779">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"_Toc10333" </w:instrText>
      </w:r>
      <w:r>
        <w:rPr>
          <w:color w:val="auto"/>
          <w:highlight w:val="none"/>
        </w:rPr>
        <w:fldChar w:fldCharType="separate"/>
      </w:r>
      <w:r>
        <w:rPr>
          <w:rFonts w:hint="eastAsia" w:cs="宋体"/>
          <w:color w:val="auto"/>
          <w:sz w:val="21"/>
          <w:szCs w:val="21"/>
          <w:highlight w:val="none"/>
        </w:rPr>
        <w:t>三、 投标文件的编制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D939909">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"_Toc12048" </w:instrText>
      </w:r>
      <w:r>
        <w:rPr>
          <w:color w:val="auto"/>
          <w:highlight w:val="none"/>
        </w:rPr>
        <w:fldChar w:fldCharType="separate"/>
      </w:r>
      <w:r>
        <w:rPr>
          <w:rFonts w:hint="eastAsia" w:cs="宋体"/>
          <w:color w:val="auto"/>
          <w:sz w:val="21"/>
          <w:szCs w:val="21"/>
          <w:highlight w:val="none"/>
        </w:rPr>
        <w:t>11. 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7D13C0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"_Toc27953" </w:instrText>
      </w:r>
      <w:r>
        <w:rPr>
          <w:color w:val="auto"/>
          <w:highlight w:val="none"/>
        </w:rPr>
        <w:fldChar w:fldCharType="separate"/>
      </w:r>
      <w:r>
        <w:rPr>
          <w:rFonts w:hint="eastAsia" w:cs="宋体"/>
          <w:color w:val="auto"/>
          <w:sz w:val="21"/>
          <w:szCs w:val="21"/>
          <w:highlight w:val="none"/>
        </w:rPr>
        <w:t>12. 投标文件的组成</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0F79FE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"_Toc5904" </w:instrText>
      </w:r>
      <w:r>
        <w:rPr>
          <w:color w:val="auto"/>
          <w:highlight w:val="none"/>
        </w:rPr>
        <w:fldChar w:fldCharType="separate"/>
      </w:r>
      <w:r>
        <w:rPr>
          <w:rFonts w:hint="eastAsia" w:cs="宋体"/>
          <w:color w:val="auto"/>
          <w:sz w:val="21"/>
          <w:szCs w:val="21"/>
          <w:highlight w:val="none"/>
        </w:rPr>
        <w:t>13. 投标文件编制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2EBA16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"_Toc7134" </w:instrText>
      </w:r>
      <w:r>
        <w:rPr>
          <w:color w:val="auto"/>
          <w:highlight w:val="none"/>
        </w:rPr>
        <w:fldChar w:fldCharType="separate"/>
      </w:r>
      <w:r>
        <w:rPr>
          <w:rFonts w:hint="eastAsia" w:cs="宋体"/>
          <w:color w:val="auto"/>
          <w:sz w:val="21"/>
          <w:szCs w:val="21"/>
          <w:highlight w:val="none"/>
        </w:rPr>
        <w:t>14. 投标报价说明</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346A31">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"_Toc14501" </w:instrText>
      </w:r>
      <w:r>
        <w:rPr>
          <w:color w:val="auto"/>
          <w:highlight w:val="none"/>
        </w:rPr>
        <w:fldChar w:fldCharType="separate"/>
      </w:r>
      <w:r>
        <w:rPr>
          <w:rFonts w:hint="eastAsia" w:cs="宋体"/>
          <w:color w:val="auto"/>
          <w:sz w:val="21"/>
          <w:szCs w:val="21"/>
          <w:highlight w:val="none"/>
        </w:rPr>
        <w:t>15. 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AC3B8E1">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"_Toc2409" </w:instrText>
      </w:r>
      <w:r>
        <w:rPr>
          <w:color w:val="auto"/>
          <w:highlight w:val="none"/>
        </w:rPr>
        <w:fldChar w:fldCharType="separate"/>
      </w:r>
      <w:r>
        <w:rPr>
          <w:rFonts w:hint="eastAsia" w:cs="宋体"/>
          <w:color w:val="auto"/>
          <w:sz w:val="21"/>
          <w:szCs w:val="21"/>
          <w:highlight w:val="none"/>
        </w:rPr>
        <w:t>16. 投标有效期</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A9E9B61">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"_Toc26564" </w:instrText>
      </w:r>
      <w:r>
        <w:rPr>
          <w:color w:val="auto"/>
          <w:highlight w:val="none"/>
        </w:rPr>
        <w:fldChar w:fldCharType="separate"/>
      </w:r>
      <w:r>
        <w:rPr>
          <w:rFonts w:hint="eastAsia" w:cs="宋体"/>
          <w:color w:val="auto"/>
          <w:sz w:val="21"/>
          <w:szCs w:val="21"/>
          <w:highlight w:val="none"/>
        </w:rPr>
        <w:t>17. 投标保证金</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DEF44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"_Toc18672" </w:instrText>
      </w:r>
      <w:r>
        <w:rPr>
          <w:color w:val="auto"/>
          <w:highlight w:val="none"/>
        </w:rPr>
        <w:fldChar w:fldCharType="separate"/>
      </w:r>
      <w:r>
        <w:rPr>
          <w:rFonts w:hint="eastAsia" w:cs="宋体"/>
          <w:color w:val="auto"/>
          <w:sz w:val="21"/>
          <w:szCs w:val="21"/>
          <w:highlight w:val="none"/>
        </w:rPr>
        <w:t>四、 投标文件的递交</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E70FCC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"_Toc9759" </w:instrText>
      </w:r>
      <w:r>
        <w:rPr>
          <w:color w:val="auto"/>
          <w:highlight w:val="none"/>
        </w:rPr>
        <w:fldChar w:fldCharType="separate"/>
      </w:r>
      <w:r>
        <w:rPr>
          <w:rFonts w:hint="eastAsia" w:cs="宋体"/>
          <w:color w:val="auto"/>
          <w:sz w:val="21"/>
          <w:szCs w:val="21"/>
          <w:highlight w:val="none"/>
        </w:rPr>
        <w:t>18. 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D2FB6A3">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"_Toc27686" </w:instrText>
      </w:r>
      <w:r>
        <w:rPr>
          <w:color w:val="auto"/>
          <w:highlight w:val="none"/>
        </w:rPr>
        <w:fldChar w:fldCharType="separate"/>
      </w:r>
      <w:r>
        <w:rPr>
          <w:rFonts w:hint="eastAsia" w:cs="宋体"/>
          <w:color w:val="auto"/>
          <w:sz w:val="21"/>
          <w:szCs w:val="21"/>
          <w:highlight w:val="none"/>
        </w:rPr>
        <w:t>19. 迟交的投标文件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DFE222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"_Toc8776" </w:instrText>
      </w:r>
      <w:r>
        <w:rPr>
          <w:color w:val="auto"/>
          <w:highlight w:val="none"/>
        </w:rPr>
        <w:fldChar w:fldCharType="separate"/>
      </w:r>
      <w:r>
        <w:rPr>
          <w:rFonts w:hint="eastAsia" w:cs="宋体"/>
          <w:color w:val="auto"/>
          <w:sz w:val="21"/>
          <w:szCs w:val="21"/>
          <w:highlight w:val="none"/>
        </w:rPr>
        <w:t>20. 投标样品（如需提交）</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59D713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"_Toc17522" </w:instrText>
      </w:r>
      <w:r>
        <w:rPr>
          <w:color w:val="auto"/>
          <w:highlight w:val="none"/>
        </w:rPr>
        <w:fldChar w:fldCharType="separate"/>
      </w:r>
      <w:r>
        <w:rPr>
          <w:rFonts w:hint="eastAsia" w:cs="宋体"/>
          <w:color w:val="auto"/>
          <w:sz w:val="21"/>
          <w:szCs w:val="21"/>
          <w:highlight w:val="none"/>
        </w:rPr>
        <w:t>21. 投标截止期</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B50A9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"_Toc14518" </w:instrText>
      </w:r>
      <w:r>
        <w:rPr>
          <w:color w:val="auto"/>
          <w:highlight w:val="none"/>
        </w:rPr>
        <w:fldChar w:fldCharType="separate"/>
      </w:r>
      <w:r>
        <w:rPr>
          <w:rFonts w:hint="eastAsia" w:cs="宋体"/>
          <w:color w:val="auto"/>
          <w:sz w:val="21"/>
          <w:szCs w:val="21"/>
          <w:highlight w:val="none"/>
        </w:rPr>
        <w:t>22. 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7B2AB0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"_Toc4693" </w:instrText>
      </w:r>
      <w:r>
        <w:rPr>
          <w:color w:val="auto"/>
          <w:highlight w:val="none"/>
        </w:rPr>
        <w:fldChar w:fldCharType="separate"/>
      </w:r>
      <w:r>
        <w:rPr>
          <w:rFonts w:hint="eastAsia" w:cs="宋体"/>
          <w:color w:val="auto"/>
          <w:sz w:val="21"/>
          <w:szCs w:val="21"/>
          <w:highlight w:val="none"/>
        </w:rPr>
        <w:t>五、 开标与评标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9E37E4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"_Toc20009" </w:instrText>
      </w:r>
      <w:r>
        <w:rPr>
          <w:color w:val="auto"/>
          <w:highlight w:val="none"/>
        </w:rPr>
        <w:fldChar w:fldCharType="separate"/>
      </w:r>
      <w:r>
        <w:rPr>
          <w:rFonts w:hint="eastAsia" w:cs="宋体"/>
          <w:color w:val="auto"/>
          <w:sz w:val="21"/>
          <w:szCs w:val="21"/>
          <w:highlight w:val="none"/>
        </w:rPr>
        <w:t>23. 开标</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618EA7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"_Toc15560" </w:instrText>
      </w:r>
      <w:r>
        <w:rPr>
          <w:color w:val="auto"/>
          <w:highlight w:val="none"/>
        </w:rPr>
        <w:fldChar w:fldCharType="separate"/>
      </w:r>
      <w:r>
        <w:rPr>
          <w:rFonts w:hint="eastAsia" w:cs="宋体"/>
          <w:color w:val="auto"/>
          <w:sz w:val="21"/>
          <w:szCs w:val="21"/>
          <w:highlight w:val="none"/>
        </w:rPr>
        <w:t>24. 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7DF45A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"_Toc22022" </w:instrText>
      </w:r>
      <w:r>
        <w:rPr>
          <w:color w:val="auto"/>
          <w:highlight w:val="none"/>
        </w:rPr>
        <w:fldChar w:fldCharType="separate"/>
      </w:r>
      <w:r>
        <w:rPr>
          <w:rFonts w:hint="eastAsia" w:cs="宋体"/>
          <w:color w:val="auto"/>
          <w:sz w:val="21"/>
          <w:szCs w:val="21"/>
          <w:highlight w:val="none"/>
        </w:rPr>
        <w:t>25. 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909A87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"_Toc14506" </w:instrText>
      </w:r>
      <w:r>
        <w:rPr>
          <w:color w:val="auto"/>
          <w:highlight w:val="none"/>
        </w:rPr>
        <w:fldChar w:fldCharType="separate"/>
      </w:r>
      <w:r>
        <w:rPr>
          <w:rFonts w:hint="eastAsia" w:cs="宋体"/>
          <w:color w:val="auto"/>
          <w:sz w:val="21"/>
          <w:szCs w:val="21"/>
          <w:highlight w:val="none"/>
        </w:rPr>
        <w:t>26. 评标程序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4DEFF3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"_Toc11415" </w:instrText>
      </w:r>
      <w:r>
        <w:rPr>
          <w:color w:val="auto"/>
          <w:highlight w:val="none"/>
        </w:rPr>
        <w:fldChar w:fldCharType="separate"/>
      </w:r>
      <w:r>
        <w:rPr>
          <w:rFonts w:hint="eastAsia" w:cs="宋体"/>
          <w:color w:val="auto"/>
          <w:sz w:val="21"/>
          <w:szCs w:val="21"/>
          <w:highlight w:val="none"/>
        </w:rPr>
        <w:t>27. 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6657DE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"_Toc18550" </w:instrText>
      </w:r>
      <w:r>
        <w:rPr>
          <w:color w:val="auto"/>
          <w:highlight w:val="none"/>
        </w:rPr>
        <w:fldChar w:fldCharType="separate"/>
      </w:r>
      <w:r>
        <w:rPr>
          <w:rFonts w:hint="eastAsia" w:cs="宋体"/>
          <w:color w:val="auto"/>
          <w:sz w:val="21"/>
          <w:szCs w:val="21"/>
          <w:highlight w:val="none"/>
        </w:rPr>
        <w:t>28. 纪律和保密事项</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F37DC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"_Toc27738" </w:instrText>
      </w:r>
      <w:r>
        <w:rPr>
          <w:color w:val="auto"/>
          <w:highlight w:val="none"/>
        </w:rPr>
        <w:fldChar w:fldCharType="separate"/>
      </w:r>
      <w:r>
        <w:rPr>
          <w:rFonts w:hint="eastAsia" w:cs="宋体"/>
          <w:color w:val="auto"/>
          <w:sz w:val="21"/>
          <w:szCs w:val="21"/>
          <w:highlight w:val="none"/>
        </w:rPr>
        <w:t>六、 授予合同</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238DC1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"_Toc16090" </w:instrText>
      </w:r>
      <w:r>
        <w:rPr>
          <w:color w:val="auto"/>
          <w:highlight w:val="none"/>
        </w:rPr>
        <w:fldChar w:fldCharType="separate"/>
      </w:r>
      <w:r>
        <w:rPr>
          <w:rFonts w:hint="eastAsia" w:cs="宋体"/>
          <w:color w:val="auto"/>
          <w:sz w:val="21"/>
          <w:szCs w:val="21"/>
          <w:highlight w:val="none"/>
        </w:rPr>
        <w:t>29. 合同授予标准</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FA5C52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"_Toc24261" </w:instrText>
      </w:r>
      <w:r>
        <w:rPr>
          <w:color w:val="auto"/>
          <w:highlight w:val="none"/>
        </w:rPr>
        <w:fldChar w:fldCharType="separate"/>
      </w:r>
      <w:r>
        <w:rPr>
          <w:rFonts w:hint="eastAsia" w:cs="宋体"/>
          <w:color w:val="auto"/>
          <w:sz w:val="21"/>
          <w:szCs w:val="21"/>
          <w:highlight w:val="none"/>
        </w:rPr>
        <w:t>30. 发布中标结果</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D7391A3">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"_Toc749" </w:instrText>
      </w:r>
      <w:r>
        <w:rPr>
          <w:color w:val="auto"/>
          <w:highlight w:val="none"/>
        </w:rPr>
        <w:fldChar w:fldCharType="separate"/>
      </w:r>
      <w:r>
        <w:rPr>
          <w:rFonts w:hint="eastAsia" w:cs="宋体"/>
          <w:color w:val="auto"/>
          <w:sz w:val="21"/>
          <w:szCs w:val="21"/>
          <w:highlight w:val="none"/>
        </w:rPr>
        <w:t>31. 资格后审</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C6CF24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"_Toc27689" </w:instrText>
      </w:r>
      <w:r>
        <w:rPr>
          <w:color w:val="auto"/>
          <w:highlight w:val="none"/>
        </w:rPr>
        <w:fldChar w:fldCharType="separate"/>
      </w:r>
      <w:r>
        <w:rPr>
          <w:rFonts w:hint="eastAsia" w:cs="宋体"/>
          <w:color w:val="auto"/>
          <w:sz w:val="21"/>
          <w:szCs w:val="21"/>
          <w:highlight w:val="none"/>
        </w:rPr>
        <w:t>32. 合同的签订与履行</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CC5AC1">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"_Toc19211" </w:instrText>
      </w:r>
      <w:r>
        <w:rPr>
          <w:color w:val="auto"/>
          <w:highlight w:val="none"/>
        </w:rPr>
        <w:fldChar w:fldCharType="separate"/>
      </w:r>
      <w:r>
        <w:rPr>
          <w:rFonts w:hint="eastAsia" w:cs="宋体"/>
          <w:color w:val="auto"/>
          <w:sz w:val="21"/>
          <w:szCs w:val="21"/>
          <w:highlight w:val="none"/>
        </w:rPr>
        <w:t>33. 履约担保</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42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BE3F8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"_Toc19347" </w:instrText>
      </w:r>
      <w:r>
        <w:rPr>
          <w:color w:val="auto"/>
          <w:highlight w:val="none"/>
        </w:rPr>
        <w:fldChar w:fldCharType="separate"/>
      </w:r>
      <w:r>
        <w:rPr>
          <w:rFonts w:hint="eastAsia" w:cs="宋体"/>
          <w:color w:val="auto"/>
          <w:sz w:val="21"/>
          <w:szCs w:val="21"/>
          <w:highlight w:val="none"/>
        </w:rPr>
        <w:t>34. 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43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44057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"_Toc27556" </w:instrText>
      </w:r>
      <w:r>
        <w:rPr>
          <w:color w:val="auto"/>
          <w:highlight w:val="none"/>
        </w:rPr>
        <w:fldChar w:fldCharType="separate"/>
      </w:r>
      <w:r>
        <w:rPr>
          <w:rFonts w:hint="eastAsia" w:cs="宋体"/>
          <w:color w:val="auto"/>
          <w:sz w:val="21"/>
          <w:szCs w:val="21"/>
          <w:highlight w:val="none"/>
        </w:rPr>
        <w:t>七、 异议</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6AD971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"_Toc31457" </w:instrText>
      </w:r>
      <w:r>
        <w:rPr>
          <w:color w:val="auto"/>
          <w:highlight w:val="none"/>
        </w:rPr>
        <w:fldChar w:fldCharType="separate"/>
      </w:r>
      <w:r>
        <w:rPr>
          <w:rFonts w:hint="eastAsia" w:cs="宋体"/>
          <w:color w:val="auto"/>
          <w:sz w:val="21"/>
          <w:szCs w:val="21"/>
          <w:highlight w:val="none"/>
        </w:rPr>
        <w:t>35. 异议</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BB6A394">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"_Toc16776" </w:instrText>
      </w:r>
      <w:r>
        <w:rPr>
          <w:color w:val="auto"/>
          <w:highlight w:val="none"/>
        </w:rPr>
        <w:fldChar w:fldCharType="separate"/>
      </w:r>
      <w:r>
        <w:rPr>
          <w:rFonts w:hint="eastAsia" w:cs="宋体"/>
          <w:color w:val="auto"/>
          <w:sz w:val="21"/>
          <w:szCs w:val="21"/>
          <w:highlight w:val="none"/>
        </w:rPr>
        <w:t>八、 其他</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0A1A5F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"_Toc2155" </w:instrText>
      </w:r>
      <w:r>
        <w:rPr>
          <w:color w:val="auto"/>
          <w:highlight w:val="none"/>
        </w:rPr>
        <w:fldChar w:fldCharType="separate"/>
      </w:r>
      <w:r>
        <w:rPr>
          <w:rFonts w:hint="eastAsia" w:cs="宋体"/>
          <w:color w:val="auto"/>
          <w:sz w:val="21"/>
          <w:szCs w:val="21"/>
          <w:highlight w:val="none"/>
        </w:rPr>
        <w:t>36. 采购文件的解释权</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C872A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91D20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45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C8EF0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60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F575225">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61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D1D9F1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62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F304F3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63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26DC391">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"_Toc12628" </w:instrText>
      </w:r>
      <w:r>
        <w:rPr>
          <w:color w:val="auto"/>
          <w:highlight w:val="none"/>
        </w:rPr>
        <w:fldChar w:fldCharType="separate"/>
      </w:r>
      <w:r>
        <w:rPr>
          <w:rFonts w:hint="eastAsia" w:cs="宋体"/>
          <w:color w:val="auto"/>
          <w:sz w:val="21"/>
          <w:szCs w:val="21"/>
          <w:highlight w:val="none"/>
        </w:rPr>
        <w:t>附件3.报价明细表格式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_Toc12628 \h </w:instrText>
      </w:r>
      <w:r>
        <w:rPr>
          <w:rFonts w:hint="eastAsia" w:cs="宋体"/>
          <w:color w:val="auto"/>
          <w:sz w:val="21"/>
          <w:szCs w:val="21"/>
          <w:highlight w:val="none"/>
        </w:rPr>
        <w:fldChar w:fldCharType="separate"/>
      </w:r>
      <w:r>
        <w:rPr>
          <w:rFonts w:hint="eastAsia" w:cs="宋体"/>
          <w:color w:val="auto"/>
          <w:sz w:val="21"/>
          <w:szCs w:val="21"/>
          <w:highlight w:val="none"/>
        </w:rPr>
        <w:t>64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DF9650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64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693E4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附件4.投标书格式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66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5DC76E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附件5.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67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EF562FC">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附件6.法定代表人授权书格式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68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99F288F">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附件7.资格申明</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69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7BC209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附件8.营业执照</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70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DFEAF6">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附件9.相关资质证明文件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71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683CB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附件10.在经营活动中没有重大违法记录的书面声明格式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72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1916022">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附件11.承诺书格式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73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E710F7">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附件12.商务需求条款偏离表格式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74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F705FAA">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附件13.业绩表</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75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8DB77D">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附件14.联合体协议书（如有）</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76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310588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78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51345DE">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附件15.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79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0A21593">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附件16.项目实施方案格式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24BEF8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附件17.实施本项目的有关人员资料表格式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A389F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附件18.投标保证金汇入情况说明格式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E54BC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附件19.不可撤销履约保函</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22F2D88">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附件20.预付款保函（适用于预付款支付）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8D209B0">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C599B2B">
      <w:pPr>
        <w:pStyle w:val="23"/>
        <w:tabs>
          <w:tab w:val="right" w:leader="dot" w:pos="8306"/>
          <w:tab w:val="clear" w:pos="8296"/>
        </w:tabs>
        <w:ind w:left="0" w:leftChars="0"/>
        <w:rPr>
          <w:rFonts w:cs="宋体"/>
          <w:color w:val="auto"/>
          <w:sz w:val="21"/>
          <w:szCs w:val="21"/>
          <w:highlight w:val="none"/>
        </w:rPr>
      </w:pPr>
      <w:r>
        <w:rPr>
          <w:color w:val="auto"/>
          <w:highlight w:val="none"/>
        </w:rPr>
        <w:fldChar w:fldCharType="begin" w:fldLock="1"/>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附件21.唱标信封内装（内容务必与投标文件正本一致）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fldLock="1"/>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9389A2D">
      <w:pPr>
        <w:pStyle w:val="23"/>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14:paraId="156884B9">
      <w:pPr>
        <w:rPr>
          <w:rFonts w:ascii="宋体" w:hAnsi="宋体" w:cs="宋体"/>
          <w:color w:val="auto"/>
          <w:szCs w:val="21"/>
          <w:highlight w:val="none"/>
        </w:rPr>
      </w:pPr>
      <w:r>
        <w:rPr>
          <w:rFonts w:hint="eastAsia" w:ascii="宋体" w:hAnsi="宋体" w:cs="宋体"/>
          <w:color w:val="auto"/>
          <w:szCs w:val="21"/>
          <w:highlight w:val="none"/>
        </w:rPr>
        <w:br w:type="page"/>
      </w:r>
    </w:p>
    <w:p w14:paraId="592E1054">
      <w:pPr>
        <w:pStyle w:val="3"/>
        <w:spacing w:before="0" w:after="0" w:line="240" w:lineRule="auto"/>
        <w:rPr>
          <w:rFonts w:ascii="宋体" w:hAnsi="宋体" w:eastAsia="宋体" w:cs="宋体"/>
          <w:color w:val="auto"/>
          <w:sz w:val="28"/>
          <w:szCs w:val="28"/>
          <w:highlight w:val="none"/>
        </w:rPr>
      </w:pPr>
      <w:bookmarkStart w:id="0" w:name="_Toc21044"/>
      <w:r>
        <w:rPr>
          <w:rFonts w:hint="eastAsia" w:ascii="宋体" w:hAnsi="宋体" w:eastAsia="宋体" w:cs="宋体"/>
          <w:color w:val="auto"/>
          <w:sz w:val="28"/>
          <w:szCs w:val="28"/>
          <w:highlight w:val="none"/>
        </w:rPr>
        <w:t>第一部分投标邀请</w:t>
      </w:r>
      <w:bookmarkEnd w:id="0"/>
    </w:p>
    <w:p w14:paraId="7C525CF5">
      <w:pPr>
        <w:pStyle w:val="4"/>
        <w:spacing w:before="0" w:after="0" w:line="360" w:lineRule="auto"/>
        <w:jc w:val="center"/>
        <w:rPr>
          <w:rFonts w:ascii="宋体" w:hAnsi="宋体" w:cs="宋体"/>
          <w:color w:val="auto"/>
          <w:highlight w:val="none"/>
        </w:rPr>
      </w:pPr>
      <w:bookmarkStart w:id="1" w:name="_Toc8950"/>
      <w:r>
        <w:rPr>
          <w:rFonts w:hint="eastAsia" w:ascii="宋体" w:hAnsi="宋体" w:cs="宋体"/>
          <w:color w:val="auto"/>
          <w:highlight w:val="none"/>
        </w:rPr>
        <w:t>投标邀请书</w:t>
      </w:r>
      <w:bookmarkEnd w:id="1"/>
    </w:p>
    <w:p w14:paraId="399BDD19">
      <w:pPr>
        <w:ind w:firstLine="420" w:firstLineChars="200"/>
        <w:jc w:val="both"/>
        <w:rPr>
          <w:rFonts w:ascii="宋体" w:hAnsi="宋体" w:cs="宋体"/>
          <w:color w:val="auto"/>
          <w:szCs w:val="21"/>
          <w:highlight w:val="none"/>
        </w:rPr>
      </w:pPr>
      <w:r>
        <w:rPr>
          <w:rFonts w:hint="eastAsia" w:ascii="宋体" w:hAnsi="宋体" w:cs="宋体"/>
          <w:b/>
          <w:color w:val="auto"/>
          <w:szCs w:val="21"/>
          <w:highlight w:val="none"/>
          <w:u w:val="single"/>
        </w:rPr>
        <w:t>广东政通招标有限公司</w:t>
      </w:r>
      <w:r>
        <w:rPr>
          <w:rFonts w:hint="eastAsia" w:ascii="宋体" w:hAnsi="宋体" w:cs="宋体"/>
          <w:color w:val="auto"/>
          <w:szCs w:val="21"/>
          <w:highlight w:val="none"/>
        </w:rPr>
        <w:t>（以下简称“采购代理机构”）受</w:t>
      </w:r>
      <w:r>
        <w:rPr>
          <w:rFonts w:hint="eastAsia" w:ascii="宋体" w:hAnsi="宋体" w:cs="宋体"/>
          <w:b/>
          <w:color w:val="auto"/>
          <w:szCs w:val="21"/>
          <w:highlight w:val="none"/>
          <w:u w:val="single"/>
        </w:rPr>
        <w:t>东莞市安居建设投资有限公司</w:t>
      </w:r>
      <w:r>
        <w:rPr>
          <w:rFonts w:hint="eastAsia" w:ascii="宋体" w:hAnsi="宋体" w:cs="宋体"/>
          <w:color w:val="auto"/>
          <w:szCs w:val="21"/>
          <w:highlight w:val="none"/>
        </w:rPr>
        <w:t>（以下简称“采购人”）委托，现就</w:t>
      </w:r>
      <w:r>
        <w:rPr>
          <w:rFonts w:hint="eastAsia" w:ascii="宋体" w:hAnsi="宋体" w:cs="宋体"/>
          <w:b/>
          <w:color w:val="auto"/>
          <w:szCs w:val="21"/>
          <w:highlight w:val="none"/>
          <w:u w:val="single"/>
        </w:rPr>
        <w:t>嘉安达环保科技研发项目1号研发楼改建为保障性租赁住房项目智能家居项目</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AJJS-ZN-05-01-11(2026)</w:t>
      </w:r>
      <w:r>
        <w:rPr>
          <w:rFonts w:hint="eastAsia" w:ascii="宋体" w:hAnsi="宋体" w:cs="宋体"/>
          <w:color w:val="auto"/>
          <w:szCs w:val="21"/>
          <w:highlight w:val="none"/>
        </w:rPr>
        <w:t>）进行国内公开采购，欢迎符合采购文件要求的国内投标人参加投标。有关事项如下：</w:t>
      </w:r>
    </w:p>
    <w:p w14:paraId="7C0BA3E4">
      <w:pPr>
        <w:ind w:firstLine="411" w:firstLineChars="196"/>
        <w:jc w:val="both"/>
        <w:rPr>
          <w:rFonts w:ascii="宋体" w:hAnsi="宋体" w:cs="宋体"/>
          <w:b/>
          <w:color w:val="auto"/>
          <w:szCs w:val="21"/>
          <w:highlight w:val="none"/>
        </w:rPr>
      </w:pPr>
    </w:p>
    <w:p w14:paraId="442BCEBB">
      <w:pPr>
        <w:ind w:firstLine="413"/>
        <w:jc w:val="both"/>
        <w:rPr>
          <w:rFonts w:ascii="宋体" w:hAnsi="宋体" w:cs="宋体"/>
          <w:b/>
          <w:color w:val="auto"/>
          <w:szCs w:val="21"/>
          <w:highlight w:val="none"/>
        </w:rPr>
      </w:pPr>
      <w:r>
        <w:rPr>
          <w:rFonts w:hint="eastAsia" w:ascii="宋体" w:hAnsi="宋体" w:cs="宋体"/>
          <w:b/>
          <w:color w:val="auto"/>
          <w:szCs w:val="21"/>
          <w:highlight w:val="none"/>
        </w:rPr>
        <w:t>一、采购项目概况</w:t>
      </w:r>
    </w:p>
    <w:p w14:paraId="27D35D2F">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1、采购项目名称：</w:t>
      </w:r>
      <w:r>
        <w:rPr>
          <w:rFonts w:hint="eastAsia" w:ascii="宋体" w:hAnsi="宋体" w:cs="宋体"/>
          <w:bCs/>
          <w:color w:val="auto"/>
          <w:szCs w:val="21"/>
          <w:highlight w:val="none"/>
          <w:u w:val="single"/>
        </w:rPr>
        <w:t>嘉安达环保科技研发项目1号研发楼改建为保障性租赁住房项目智能家居项目</w:t>
      </w:r>
    </w:p>
    <w:p w14:paraId="12BD213C">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2、预算金额（含税）（元）：</w:t>
      </w:r>
      <w:r>
        <w:rPr>
          <w:rFonts w:hint="eastAsia" w:ascii="宋体" w:hAnsi="宋体" w:cs="宋体"/>
          <w:color w:val="auto"/>
          <w:szCs w:val="21"/>
          <w:highlight w:val="none"/>
          <w:u w:val="single"/>
        </w:rPr>
        <w:t>¥770000.00元</w:t>
      </w:r>
    </w:p>
    <w:p w14:paraId="636DA40F">
      <w:pPr>
        <w:ind w:firstLine="420" w:firstLineChars="200"/>
        <w:jc w:val="both"/>
        <w:rPr>
          <w:rFonts w:ascii="宋体" w:hAnsi="宋体" w:cs="宋体"/>
          <w:color w:val="auto"/>
          <w:szCs w:val="21"/>
          <w:highlight w:val="none"/>
          <w:u w:val="single"/>
        </w:rPr>
      </w:pPr>
      <w:r>
        <w:rPr>
          <w:rFonts w:hint="eastAsia" w:ascii="宋体" w:hAnsi="宋体" w:cs="宋体"/>
          <w:color w:val="auto"/>
          <w:szCs w:val="21"/>
          <w:highlight w:val="none"/>
        </w:rPr>
        <w:t>3、最高限价（含税）（元）：</w:t>
      </w:r>
      <w:r>
        <w:rPr>
          <w:rFonts w:hint="eastAsia" w:ascii="宋体" w:hAnsi="宋体" w:cs="宋体"/>
          <w:color w:val="auto"/>
          <w:szCs w:val="21"/>
          <w:highlight w:val="none"/>
          <w:u w:val="single"/>
        </w:rPr>
        <w:t xml:space="preserve">¥770000.00元  </w:t>
      </w:r>
    </w:p>
    <w:p w14:paraId="4924E443">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4、项目内容：</w:t>
      </w:r>
    </w:p>
    <w:tbl>
      <w:tblPr>
        <w:tblStyle w:val="30"/>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146"/>
        <w:gridCol w:w="1105"/>
        <w:gridCol w:w="2358"/>
      </w:tblGrid>
      <w:tr w14:paraId="75AF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5" w:type="pct"/>
            <w:vAlign w:val="center"/>
          </w:tcPr>
          <w:p w14:paraId="17A38091">
            <w:pPr>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024" w:type="pct"/>
            <w:vAlign w:val="center"/>
          </w:tcPr>
          <w:p w14:paraId="2BB30C27">
            <w:pPr>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711" w:type="pct"/>
            <w:vAlign w:val="center"/>
          </w:tcPr>
          <w:p w14:paraId="04BF21DE">
            <w:pPr>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1517" w:type="pct"/>
            <w:vAlign w:val="center"/>
          </w:tcPr>
          <w:p w14:paraId="5F062AC5">
            <w:pPr>
              <w:jc w:val="center"/>
              <w:rPr>
                <w:rFonts w:ascii="宋体" w:hAnsi="宋体" w:cs="宋体"/>
                <w:color w:val="auto"/>
                <w:kern w:val="28"/>
                <w:szCs w:val="21"/>
                <w:highlight w:val="none"/>
              </w:rPr>
            </w:pPr>
            <w:r>
              <w:rPr>
                <w:rFonts w:hint="eastAsia" w:ascii="宋体" w:hAnsi="宋体" w:cs="宋体"/>
                <w:color w:val="auto"/>
                <w:kern w:val="28"/>
                <w:szCs w:val="21"/>
                <w:highlight w:val="none"/>
              </w:rPr>
              <w:t>供货期</w:t>
            </w:r>
          </w:p>
        </w:tc>
      </w:tr>
      <w:tr w14:paraId="23FF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5" w:type="pct"/>
            <w:vAlign w:val="center"/>
          </w:tcPr>
          <w:p w14:paraId="36CBE1F5">
            <w:pPr>
              <w:jc w:val="center"/>
              <w:rPr>
                <w:rFonts w:ascii="宋体" w:hAnsi="宋体" w:cs="宋体"/>
                <w:color w:val="auto"/>
                <w:szCs w:val="21"/>
                <w:highlight w:val="none"/>
              </w:rPr>
            </w:pPr>
            <w:r>
              <w:rPr>
                <w:rFonts w:hint="eastAsia" w:ascii="宋体" w:hAnsi="宋体" w:cs="宋体"/>
                <w:color w:val="auto"/>
                <w:szCs w:val="21"/>
                <w:highlight w:val="none"/>
              </w:rPr>
              <w:t>A</w:t>
            </w:r>
          </w:p>
        </w:tc>
        <w:tc>
          <w:tcPr>
            <w:tcW w:w="2024" w:type="pct"/>
            <w:vAlign w:val="center"/>
          </w:tcPr>
          <w:p w14:paraId="62997254">
            <w:pPr>
              <w:jc w:val="center"/>
              <w:rPr>
                <w:rFonts w:ascii="宋体" w:hAnsi="宋体" w:cs="宋体"/>
                <w:color w:val="auto"/>
                <w:szCs w:val="21"/>
                <w:highlight w:val="none"/>
              </w:rPr>
            </w:pPr>
            <w:r>
              <w:rPr>
                <w:rFonts w:hint="eastAsia" w:ascii="宋体" w:hAnsi="宋体" w:cs="宋体"/>
                <w:bCs/>
                <w:color w:val="auto"/>
                <w:szCs w:val="21"/>
                <w:highlight w:val="none"/>
              </w:rPr>
              <w:t>嘉安达环保科技研发项目1号研发楼改建为保障性租赁住房项目智能家居项目</w:t>
            </w:r>
          </w:p>
        </w:tc>
        <w:tc>
          <w:tcPr>
            <w:tcW w:w="711" w:type="pct"/>
            <w:vAlign w:val="center"/>
          </w:tcPr>
          <w:p w14:paraId="742F0F9F">
            <w:pPr>
              <w:jc w:val="center"/>
              <w:rPr>
                <w:rFonts w:ascii="宋体" w:hAnsi="宋体" w:cs="宋体"/>
                <w:color w:val="auto"/>
                <w:szCs w:val="21"/>
                <w:highlight w:val="none"/>
              </w:rPr>
            </w:pPr>
            <w:r>
              <w:rPr>
                <w:rFonts w:ascii="宋体" w:hAnsi="宋体" w:cs="宋体"/>
                <w:color w:val="auto"/>
                <w:szCs w:val="21"/>
                <w:highlight w:val="none"/>
              </w:rPr>
              <w:t>1</w:t>
            </w:r>
          </w:p>
        </w:tc>
        <w:tc>
          <w:tcPr>
            <w:tcW w:w="1517" w:type="pct"/>
            <w:vAlign w:val="center"/>
          </w:tcPr>
          <w:p w14:paraId="738854EA">
            <w:pPr>
              <w:jc w:val="center"/>
              <w:rPr>
                <w:rFonts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lang w:eastAsia="zh-CN"/>
              </w:rPr>
              <w:t>20个自然日</w:t>
            </w:r>
            <w:r>
              <w:rPr>
                <w:rFonts w:hint="eastAsia" w:ascii="宋体" w:hAnsi="宋体" w:cs="宋体"/>
                <w:color w:val="auto"/>
                <w:szCs w:val="21"/>
                <w:highlight w:val="none"/>
              </w:rPr>
              <w:t>内完成供货、完装、调试</w:t>
            </w:r>
          </w:p>
        </w:tc>
      </w:tr>
    </w:tbl>
    <w:p w14:paraId="216F61E5">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5、项目需求：</w:t>
      </w:r>
    </w:p>
    <w:p w14:paraId="179AE6C2">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详细内容请参阅采购文件第三部分《用户需求书》。</w:t>
      </w:r>
    </w:p>
    <w:p w14:paraId="5737398F">
      <w:pPr>
        <w:ind w:firstLine="411" w:firstLineChars="196"/>
        <w:jc w:val="both"/>
        <w:rPr>
          <w:rFonts w:ascii="宋体" w:hAnsi="宋体" w:cs="宋体"/>
          <w:b/>
          <w:color w:val="auto"/>
          <w:szCs w:val="21"/>
          <w:highlight w:val="none"/>
        </w:rPr>
      </w:pPr>
      <w:r>
        <w:rPr>
          <w:rFonts w:hint="eastAsia" w:ascii="宋体" w:hAnsi="宋体" w:cs="宋体"/>
          <w:b/>
          <w:color w:val="auto"/>
          <w:szCs w:val="21"/>
          <w:highlight w:val="none"/>
        </w:rPr>
        <w:t>二、投标人资格要求</w:t>
      </w:r>
    </w:p>
    <w:p w14:paraId="23237EE2">
      <w:pPr>
        <w:ind w:firstLine="411" w:firstLineChars="196"/>
        <w:jc w:val="both"/>
        <w:rPr>
          <w:rFonts w:ascii="宋体" w:hAnsi="宋体" w:cs="宋体"/>
          <w:color w:val="auto"/>
          <w:szCs w:val="21"/>
          <w:highlight w:val="none"/>
        </w:rPr>
      </w:pPr>
      <w:r>
        <w:rPr>
          <w:rFonts w:hint="eastAsia" w:ascii="宋体" w:hAnsi="宋体" w:cs="宋体"/>
          <w:color w:val="auto"/>
          <w:szCs w:val="21"/>
          <w:highlight w:val="none"/>
        </w:rPr>
        <w:t>1、一般要求：</w:t>
      </w:r>
    </w:p>
    <w:p w14:paraId="230944F3">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5D024006">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8BC3A6E">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p w14:paraId="6DFBF5F5">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w:t>
      </w:r>
      <w:r>
        <w:rPr>
          <w:rFonts w:hint="eastAsia" w:ascii="宋体" w:hAnsi="宋体" w:cs="宋体"/>
          <w:color w:val="auto"/>
          <w:highlight w:val="none"/>
        </w:rPr>
        <w:t>重大税收违法失信主体</w:t>
      </w:r>
      <w:r>
        <w:rPr>
          <w:rFonts w:hint="eastAsia" w:ascii="宋体" w:hAnsi="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14:paraId="52C5462C">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kern w:val="2"/>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p w14:paraId="6A44CFCC">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2、其他要求</w:t>
      </w:r>
    </w:p>
    <w:p w14:paraId="027B500B">
      <w:pPr>
        <w:ind w:firstLine="420" w:firstLineChars="200"/>
        <w:jc w:val="both"/>
        <w:rPr>
          <w:rFonts w:ascii="宋体" w:hAnsi="宋体"/>
          <w:color w:val="auto"/>
          <w:szCs w:val="21"/>
          <w:highlight w:val="none"/>
        </w:rPr>
      </w:pPr>
      <w:r>
        <w:rPr>
          <w:rFonts w:hint="eastAsia"/>
          <w:color w:val="auto"/>
          <w:szCs w:val="21"/>
          <w:highlight w:val="none"/>
        </w:rPr>
        <w:t>无</w:t>
      </w:r>
    </w:p>
    <w:p w14:paraId="30DEF6B6">
      <w:pPr>
        <w:ind w:firstLine="411" w:firstLineChars="196"/>
        <w:jc w:val="both"/>
        <w:rPr>
          <w:rFonts w:ascii="宋体" w:hAnsi="宋体" w:cs="宋体"/>
          <w:b/>
          <w:color w:val="auto"/>
          <w:szCs w:val="21"/>
          <w:highlight w:val="none"/>
        </w:rPr>
      </w:pPr>
      <w:r>
        <w:rPr>
          <w:rFonts w:hint="eastAsia" w:ascii="宋体" w:hAnsi="宋体" w:cs="宋体"/>
          <w:b/>
          <w:color w:val="auto"/>
          <w:szCs w:val="21"/>
          <w:highlight w:val="none"/>
        </w:rPr>
        <w:t>三、获取采购文件方式及要求：</w:t>
      </w:r>
    </w:p>
    <w:p w14:paraId="61EFCF65">
      <w:pPr>
        <w:wordWrap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本项目不进行实名登记报名，拟参加投标的投标人可于投标截止时间前自行网上下载采购文件。采购文件下载地址</w:t>
      </w:r>
      <w:r>
        <w:rPr>
          <w:rFonts w:hint="eastAsia" w:ascii="宋体" w:hAnsi="宋体" w:cs="宋体"/>
          <w:color w:val="auto"/>
          <w:szCs w:val="21"/>
          <w:highlight w:val="none"/>
          <w:u w:val="single"/>
        </w:rPr>
        <w:t>中国招标投标公共服务平台（http://www.cebpubservice.com/）、东莞实业投资控股集团有限公司-招标采购栏目（http://www.dgsy.com.cn/）、东莞市安居建设投资有限公司网站（https://www.</w:t>
      </w:r>
      <w:r>
        <w:rPr>
          <w:rFonts w:ascii="宋体" w:hAnsi="宋体" w:cs="宋体"/>
          <w:color w:val="auto"/>
          <w:szCs w:val="21"/>
          <w:highlight w:val="none"/>
          <w:u w:val="single"/>
        </w:rPr>
        <w:t>0769anju</w:t>
      </w:r>
      <w:r>
        <w:rPr>
          <w:rFonts w:hint="eastAsia" w:ascii="宋体" w:hAnsi="宋体" w:cs="宋体"/>
          <w:color w:val="auto"/>
          <w:szCs w:val="21"/>
          <w:highlight w:val="none"/>
          <w:u w:val="single"/>
        </w:rPr>
        <w:t>.com/）、广东政通招标有限公司官网（http://www.zttendering.com/）。</w:t>
      </w:r>
    </w:p>
    <w:p w14:paraId="64649C5E">
      <w:pPr>
        <w:ind w:firstLine="411" w:firstLineChars="196"/>
        <w:jc w:val="both"/>
        <w:rPr>
          <w:rFonts w:ascii="宋体" w:hAnsi="宋体" w:cs="宋体"/>
          <w:b/>
          <w:color w:val="auto"/>
          <w:szCs w:val="21"/>
          <w:highlight w:val="none"/>
        </w:rPr>
      </w:pPr>
      <w:r>
        <w:rPr>
          <w:rFonts w:hint="eastAsia" w:ascii="宋体" w:hAnsi="宋体" w:cs="宋体"/>
          <w:b/>
          <w:color w:val="auto"/>
          <w:szCs w:val="21"/>
          <w:highlight w:val="none"/>
        </w:rPr>
        <w:t>四、投标文件的递交</w:t>
      </w:r>
    </w:p>
    <w:p w14:paraId="62CCE37D">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递交投标文件时间：2026年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日（北京时间）</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w:t>
      </w:r>
    </w:p>
    <w:p w14:paraId="37C7DB19">
      <w:pPr>
        <w:ind w:firstLine="420" w:firstLineChars="200"/>
        <w:jc w:val="both"/>
        <w:rPr>
          <w:rFonts w:ascii="宋体" w:hAnsi="宋体" w:cs="宋体"/>
          <w:b/>
          <w:color w:val="auto"/>
          <w:szCs w:val="21"/>
          <w:highlight w:val="none"/>
        </w:rPr>
      </w:pPr>
      <w:r>
        <w:rPr>
          <w:rFonts w:hint="eastAsia" w:ascii="宋体" w:hAnsi="宋体" w:cs="宋体"/>
          <w:color w:val="auto"/>
          <w:szCs w:val="21"/>
          <w:highlight w:val="none"/>
        </w:rPr>
        <w:t>2、递交投标文件截止及开标时间：2026年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（北京时间）</w:t>
      </w:r>
      <w:r>
        <w:rPr>
          <w:rFonts w:hint="eastAsia" w:ascii="宋体" w:hAnsi="宋体" w:cs="宋体"/>
          <w:color w:val="auto"/>
          <w:szCs w:val="21"/>
          <w:highlight w:val="none"/>
        </w:rPr>
        <w:t>，所有投标文件应于截止时间之前递交，迟交或以电报、传真形式的投标文件将拒绝接收。</w:t>
      </w:r>
    </w:p>
    <w:p w14:paraId="160044BA">
      <w:pPr>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3、开标地点：东莞市南城街道鸿福西路81号国际商会大厦13A层01室。</w:t>
      </w:r>
      <w:r>
        <w:rPr>
          <w:rFonts w:ascii="宋体" w:hAnsi="宋体" w:cs="宋体"/>
          <w:color w:val="auto"/>
          <w:szCs w:val="21"/>
          <w:highlight w:val="none"/>
        </w:rPr>
        <w:t xml:space="preserve">  </w:t>
      </w:r>
    </w:p>
    <w:p w14:paraId="50E1ABC2">
      <w:pPr>
        <w:ind w:firstLine="411" w:firstLineChars="196"/>
        <w:jc w:val="both"/>
        <w:rPr>
          <w:rFonts w:ascii="宋体" w:hAnsi="宋体" w:cs="宋体"/>
          <w:bCs/>
          <w:color w:val="auto"/>
          <w:szCs w:val="21"/>
          <w:highlight w:val="none"/>
        </w:rPr>
      </w:pPr>
      <w:r>
        <w:rPr>
          <w:rFonts w:hint="eastAsia" w:ascii="宋体" w:hAnsi="宋体" w:cs="宋体"/>
          <w:bCs/>
          <w:color w:val="auto"/>
          <w:szCs w:val="21"/>
          <w:highlight w:val="none"/>
        </w:rPr>
        <w:t>4、开标事宜：</w:t>
      </w:r>
      <w:r>
        <w:rPr>
          <w:rFonts w:hint="eastAsia" w:ascii="宋体" w:hAnsi="宋体" w:cs="宋体"/>
          <w:b/>
          <w:bCs/>
          <w:color w:val="auto"/>
          <w:szCs w:val="21"/>
          <w:highlight w:val="none"/>
        </w:rPr>
        <w:t>届时请投标人的法定代表人或其授权代表务必携带有效身份证明出席开标会</w:t>
      </w:r>
      <w:r>
        <w:rPr>
          <w:rFonts w:hint="eastAsia" w:ascii="宋体" w:hAnsi="宋体" w:cs="宋体"/>
          <w:bCs/>
          <w:color w:val="auto"/>
          <w:szCs w:val="21"/>
          <w:highlight w:val="none"/>
        </w:rPr>
        <w:t>。</w:t>
      </w:r>
    </w:p>
    <w:p w14:paraId="2422EDA8">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6522E981">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2CBA0484">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49D3D13B">
      <w:pPr>
        <w:pStyle w:val="38"/>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437D5AB9">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167A2CD9">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中国招标投标公共服务平台（http://www.cebpubservice.com/）、东莞实业投资控股集团有限公司-招标采购栏目（http://www.dgsy.com.cn/）、东莞市安居建设投资有限公司网站（</w:t>
      </w:r>
      <w:r>
        <w:rPr>
          <w:rFonts w:hint="eastAsia" w:ascii="宋体" w:hAnsi="宋体" w:cs="宋体"/>
          <w:color w:val="auto"/>
          <w:szCs w:val="21"/>
          <w:highlight w:val="none"/>
        </w:rPr>
        <w:t>https://www.</w:t>
      </w:r>
      <w:r>
        <w:rPr>
          <w:rFonts w:ascii="宋体" w:hAnsi="宋体" w:cs="宋体"/>
          <w:color w:val="auto"/>
          <w:szCs w:val="21"/>
          <w:highlight w:val="none"/>
        </w:rPr>
        <w:t>0769anju</w:t>
      </w:r>
      <w:r>
        <w:rPr>
          <w:rFonts w:hint="eastAsia" w:ascii="宋体" w:hAnsi="宋体" w:cs="宋体"/>
          <w:color w:val="auto"/>
          <w:szCs w:val="21"/>
          <w:highlight w:val="none"/>
        </w:rPr>
        <w:t>.com/</w:t>
      </w:r>
      <w:r>
        <w:rPr>
          <w:rFonts w:hint="eastAsia" w:ascii="宋体" w:hAnsi="宋体" w:eastAsia="宋体" w:cs="宋体"/>
          <w:color w:val="auto"/>
          <w:sz w:val="21"/>
          <w:szCs w:val="21"/>
          <w:highlight w:val="none"/>
        </w:rPr>
        <w:t>）、广东政通招标有限公司官网（http://www.zttendering.com/）。</w:t>
      </w:r>
    </w:p>
    <w:p w14:paraId="0352EE5D">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2、结果公告发布媒介：</w:t>
      </w:r>
    </w:p>
    <w:p w14:paraId="0BEE6FAD">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591037F1">
      <w:pPr>
        <w:ind w:firstLine="411" w:firstLineChars="196"/>
        <w:jc w:val="both"/>
        <w:rPr>
          <w:rFonts w:ascii="宋体" w:hAnsi="宋体" w:cs="宋体"/>
          <w:bCs/>
          <w:color w:val="auto"/>
          <w:szCs w:val="21"/>
          <w:highlight w:val="none"/>
        </w:rPr>
      </w:pPr>
      <w:r>
        <w:rPr>
          <w:rFonts w:hint="eastAsia" w:ascii="宋体" w:hAnsi="宋体" w:cs="宋体"/>
          <w:b/>
          <w:color w:val="auto"/>
          <w:szCs w:val="21"/>
          <w:highlight w:val="none"/>
        </w:rPr>
        <w:t>六、采购人及采购代理机构的名称、地址和联系方法：</w:t>
      </w:r>
    </w:p>
    <w:p w14:paraId="6E27A9E2">
      <w:pPr>
        <w:ind w:firstLine="420" w:firstLineChars="200"/>
        <w:jc w:val="both"/>
        <w:rPr>
          <w:rFonts w:ascii="宋体" w:hAnsi="宋体" w:cs="宋体"/>
          <w:bCs/>
          <w:color w:val="auto"/>
          <w:szCs w:val="21"/>
          <w:highlight w:val="none"/>
        </w:rPr>
      </w:pPr>
      <w:r>
        <w:rPr>
          <w:rFonts w:hint="eastAsia" w:ascii="宋体" w:hAnsi="宋体" w:cs="宋体"/>
          <w:bCs/>
          <w:color w:val="auto"/>
          <w:szCs w:val="21"/>
          <w:highlight w:val="none"/>
        </w:rPr>
        <w:t>采购人名称：</w:t>
      </w:r>
      <w:r>
        <w:rPr>
          <w:rFonts w:hint="eastAsia" w:ascii="宋体" w:hAnsi="宋体" w:cs="宋体"/>
          <w:color w:val="auto"/>
          <w:szCs w:val="21"/>
          <w:highlight w:val="none"/>
        </w:rPr>
        <w:t>东莞市安居建设投资有限公司</w:t>
      </w:r>
    </w:p>
    <w:p w14:paraId="5DDAEEC9">
      <w:pPr>
        <w:ind w:firstLine="420" w:firstLineChars="200"/>
        <w:jc w:val="both"/>
        <w:rPr>
          <w:rFonts w:ascii="宋体" w:hAnsi="宋体" w:cs="宋体"/>
          <w:bCs/>
          <w:color w:val="auto"/>
          <w:szCs w:val="21"/>
          <w:highlight w:val="none"/>
        </w:rPr>
      </w:pPr>
      <w:r>
        <w:rPr>
          <w:rFonts w:hint="eastAsia" w:ascii="宋体" w:hAnsi="宋体" w:cs="宋体"/>
          <w:bCs/>
          <w:color w:val="auto"/>
          <w:szCs w:val="21"/>
          <w:highlight w:val="none"/>
        </w:rPr>
        <w:t>采购人联系人：江工</w:t>
      </w:r>
    </w:p>
    <w:p w14:paraId="7F714D54">
      <w:pPr>
        <w:ind w:firstLine="420" w:firstLineChars="200"/>
        <w:jc w:val="both"/>
        <w:rPr>
          <w:rFonts w:ascii="宋体" w:hAnsi="宋体" w:cs="宋体"/>
          <w:bCs/>
          <w:color w:val="auto"/>
          <w:szCs w:val="21"/>
          <w:highlight w:val="none"/>
        </w:rPr>
      </w:pPr>
      <w:r>
        <w:rPr>
          <w:rFonts w:hint="eastAsia" w:ascii="宋体" w:hAnsi="宋体" w:cs="宋体"/>
          <w:bCs/>
          <w:color w:val="auto"/>
          <w:szCs w:val="21"/>
          <w:highlight w:val="none"/>
        </w:rPr>
        <w:t>采购人地址：</w:t>
      </w:r>
      <w:r>
        <w:rPr>
          <w:rFonts w:ascii="Segoe UI" w:hAnsi="Segoe UI" w:cs="Segoe UI"/>
          <w:color w:val="auto"/>
          <w:szCs w:val="21"/>
          <w:highlight w:val="none"/>
          <w:shd w:val="clear" w:color="auto" w:fill="FFFFFF"/>
        </w:rPr>
        <w:t>广东省东莞市东城街道莞长路东城段27号6栋</w:t>
      </w:r>
    </w:p>
    <w:p w14:paraId="6CBAF21D">
      <w:pPr>
        <w:ind w:firstLine="420" w:firstLineChars="200"/>
        <w:jc w:val="both"/>
        <w:rPr>
          <w:rFonts w:ascii="宋体" w:hAnsi="宋体" w:cs="宋体"/>
          <w:bCs/>
          <w:color w:val="auto"/>
          <w:szCs w:val="21"/>
          <w:highlight w:val="none"/>
        </w:rPr>
      </w:pPr>
      <w:r>
        <w:rPr>
          <w:rFonts w:hint="eastAsia" w:ascii="宋体" w:hAnsi="宋体" w:cs="宋体"/>
          <w:bCs/>
          <w:color w:val="auto"/>
          <w:szCs w:val="21"/>
          <w:highlight w:val="none"/>
        </w:rPr>
        <w:t>采购人联系电话：</w:t>
      </w:r>
      <w:r>
        <w:rPr>
          <w:rFonts w:hint="eastAsia" w:ascii="宋体" w:hAnsi="宋体"/>
          <w:bCs/>
          <w:color w:val="auto"/>
          <w:szCs w:val="21"/>
          <w:highlight w:val="none"/>
        </w:rPr>
        <w:t>0</w:t>
      </w:r>
      <w:r>
        <w:rPr>
          <w:rFonts w:ascii="宋体" w:hAnsi="宋体"/>
          <w:bCs/>
          <w:color w:val="auto"/>
          <w:szCs w:val="21"/>
          <w:highlight w:val="none"/>
        </w:rPr>
        <w:t>769</w:t>
      </w:r>
      <w:r>
        <w:rPr>
          <w:rFonts w:hint="eastAsia" w:ascii="宋体" w:hAnsi="宋体"/>
          <w:bCs/>
          <w:color w:val="auto"/>
          <w:szCs w:val="21"/>
          <w:highlight w:val="none"/>
        </w:rPr>
        <w:t>-</w:t>
      </w:r>
      <w:r>
        <w:rPr>
          <w:rFonts w:ascii="宋体" w:hAnsi="宋体"/>
          <w:bCs/>
          <w:color w:val="auto"/>
          <w:szCs w:val="21"/>
          <w:highlight w:val="none"/>
        </w:rPr>
        <w:t>22226146</w:t>
      </w:r>
      <w:r>
        <w:rPr>
          <w:rFonts w:hint="eastAsia" w:ascii="宋体" w:hAnsi="宋体" w:cs="宋体"/>
          <w:color w:val="auto"/>
          <w:sz w:val="22"/>
          <w:highlight w:val="none"/>
        </w:rPr>
        <w:t xml:space="preserve"> </w:t>
      </w:r>
    </w:p>
    <w:p w14:paraId="4A9FBC33">
      <w:pPr>
        <w:ind w:firstLine="420" w:firstLineChars="200"/>
        <w:jc w:val="both"/>
        <w:rPr>
          <w:rFonts w:ascii="宋体" w:hAnsi="宋体" w:cs="宋体"/>
          <w:color w:val="auto"/>
          <w:szCs w:val="21"/>
          <w:highlight w:val="none"/>
        </w:rPr>
      </w:pPr>
    </w:p>
    <w:p w14:paraId="5835B7F3">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采购代理机构名称：广东政通招标有限公司</w:t>
      </w:r>
    </w:p>
    <w:p w14:paraId="3F949197">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采购代理机构地址：东莞市南城街道鸿福西路81号国际商会大厦13A层01室</w:t>
      </w:r>
      <w:r>
        <w:rPr>
          <w:rFonts w:ascii="宋体" w:hAnsi="宋体" w:cs="宋体"/>
          <w:color w:val="auto"/>
          <w:szCs w:val="21"/>
          <w:highlight w:val="none"/>
        </w:rPr>
        <w:t xml:space="preserve"> </w:t>
      </w:r>
    </w:p>
    <w:p w14:paraId="2FBB7D26">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采购代理机构联系人：杨工</w:t>
      </w:r>
      <w:r>
        <w:rPr>
          <w:rFonts w:ascii="宋体" w:hAnsi="宋体" w:cs="宋体"/>
          <w:color w:val="auto"/>
          <w:szCs w:val="21"/>
          <w:highlight w:val="none"/>
        </w:rPr>
        <w:t xml:space="preserve"> </w:t>
      </w:r>
    </w:p>
    <w:p w14:paraId="28B6732C">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采购代理机构联系电话：0769-22881803 </w:t>
      </w:r>
    </w:p>
    <w:p w14:paraId="36ACFDE5">
      <w:pPr>
        <w:ind w:firstLine="420" w:firstLineChars="200"/>
        <w:jc w:val="both"/>
        <w:rPr>
          <w:rFonts w:ascii="宋体" w:hAnsi="宋体" w:cs="宋体"/>
          <w:color w:val="auto"/>
          <w:highlight w:val="none"/>
        </w:rPr>
      </w:pPr>
      <w:r>
        <w:rPr>
          <w:rFonts w:hint="eastAsia" w:ascii="宋体" w:hAnsi="宋体" w:cs="宋体"/>
          <w:color w:val="auto"/>
          <w:szCs w:val="21"/>
          <w:highlight w:val="none"/>
        </w:rPr>
        <w:t xml:space="preserve">采购代理机构邮箱：471539976@qq.com </w:t>
      </w:r>
    </w:p>
    <w:p w14:paraId="39AAB03B">
      <w:pPr>
        <w:ind w:firstLine="420" w:firstLineChars="200"/>
        <w:rPr>
          <w:rFonts w:ascii="宋体" w:hAnsi="宋体" w:cs="宋体"/>
          <w:color w:val="auto"/>
          <w:highlight w:val="none"/>
        </w:rPr>
      </w:pPr>
    </w:p>
    <w:p w14:paraId="447FE7CD">
      <w:pPr>
        <w:ind w:right="751" w:rightChars="358"/>
        <w:jc w:val="right"/>
        <w:rPr>
          <w:rFonts w:ascii="宋体" w:hAnsi="宋体" w:cs="宋体"/>
          <w:color w:val="auto"/>
          <w:highlight w:val="none"/>
        </w:rPr>
      </w:pPr>
    </w:p>
    <w:p w14:paraId="0DF3BF3A">
      <w:pPr>
        <w:ind w:right="751" w:rightChars="358"/>
        <w:jc w:val="right"/>
        <w:rPr>
          <w:rFonts w:ascii="宋体" w:hAnsi="宋体" w:cs="宋体"/>
          <w:color w:val="auto"/>
          <w:szCs w:val="21"/>
          <w:highlight w:val="none"/>
        </w:rPr>
      </w:pPr>
      <w:r>
        <w:rPr>
          <w:rFonts w:hint="eastAsia" w:ascii="宋体" w:hAnsi="宋体" w:cs="宋体"/>
          <w:color w:val="auto"/>
          <w:szCs w:val="21"/>
          <w:highlight w:val="none"/>
        </w:rPr>
        <w:t>广东政通招标有限公司</w:t>
      </w:r>
    </w:p>
    <w:p w14:paraId="3E1A8093">
      <w:pPr>
        <w:ind w:right="751" w:rightChars="358"/>
        <w:jc w:val="right"/>
        <w:rPr>
          <w:rFonts w:ascii="宋体" w:hAnsi="宋体" w:cs="宋体"/>
          <w:color w:val="auto"/>
          <w:szCs w:val="21"/>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月 </w:t>
      </w:r>
    </w:p>
    <w:p w14:paraId="033E41F6">
      <w:pPr>
        <w:ind w:left="6205" w:leftChars="2755" w:hanging="420" w:hangingChars="200"/>
        <w:rPr>
          <w:rFonts w:ascii="宋体" w:hAnsi="宋体" w:cs="宋体"/>
          <w:color w:val="auto"/>
          <w:highlight w:val="none"/>
        </w:rPr>
      </w:pPr>
      <w:r>
        <w:rPr>
          <w:rFonts w:hint="eastAsia" w:ascii="宋体" w:hAnsi="宋体" w:cs="宋体"/>
          <w:color w:val="auto"/>
          <w:szCs w:val="21"/>
          <w:highlight w:val="none"/>
        </w:rPr>
        <w:br w:type="page"/>
      </w:r>
    </w:p>
    <w:p w14:paraId="53B40FA9">
      <w:pPr>
        <w:pStyle w:val="3"/>
        <w:spacing w:before="0" w:after="0" w:line="240" w:lineRule="auto"/>
        <w:rPr>
          <w:rFonts w:ascii="宋体" w:hAnsi="宋体" w:eastAsia="宋体" w:cs="宋体"/>
          <w:color w:val="auto"/>
          <w:sz w:val="28"/>
          <w:szCs w:val="28"/>
          <w:highlight w:val="none"/>
        </w:rPr>
      </w:pPr>
      <w:bookmarkStart w:id="2" w:name="_Toc20564"/>
      <w:r>
        <w:rPr>
          <w:rFonts w:hint="eastAsia" w:ascii="宋体" w:hAnsi="宋体" w:eastAsia="宋体" w:cs="宋体"/>
          <w:color w:val="auto"/>
          <w:sz w:val="28"/>
          <w:szCs w:val="28"/>
          <w:highlight w:val="none"/>
        </w:rPr>
        <w:t>第二部分相关资料表格</w:t>
      </w:r>
      <w:bookmarkEnd w:id="2"/>
    </w:p>
    <w:p w14:paraId="25085BA6">
      <w:pPr>
        <w:pStyle w:val="4"/>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0"/>
        <w:tblW w:w="86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5213"/>
      </w:tblGrid>
      <w:tr w14:paraId="69402D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878" w:type="dxa"/>
            <w:tcBorders>
              <w:tl2br w:val="nil"/>
              <w:tr2bl w:val="nil"/>
            </w:tcBorders>
            <w:vAlign w:val="center"/>
          </w:tcPr>
          <w:p w14:paraId="2992F736">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821" w:type="dxa"/>
            <w:gridSpan w:val="2"/>
            <w:tcBorders>
              <w:tl2br w:val="nil"/>
              <w:tr2bl w:val="nil"/>
            </w:tcBorders>
            <w:vAlign w:val="center"/>
          </w:tcPr>
          <w:p w14:paraId="23545EFC">
            <w:pPr>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4158B4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8699" w:type="dxa"/>
            <w:gridSpan w:val="3"/>
            <w:tcBorders>
              <w:tl2br w:val="nil"/>
              <w:tr2bl w:val="nil"/>
            </w:tcBorders>
            <w:vAlign w:val="center"/>
          </w:tcPr>
          <w:p w14:paraId="6CDBA88B">
            <w:pPr>
              <w:jc w:val="center"/>
              <w:rPr>
                <w:rFonts w:ascii="宋体" w:hAnsi="宋体" w:cs="宋体"/>
                <w:b/>
                <w:color w:val="auto"/>
                <w:szCs w:val="21"/>
                <w:highlight w:val="none"/>
              </w:rPr>
            </w:pPr>
            <w:r>
              <w:rPr>
                <w:rFonts w:hint="eastAsia" w:ascii="宋体" w:hAnsi="宋体" w:cs="宋体"/>
                <w:b/>
                <w:color w:val="auto"/>
                <w:szCs w:val="21"/>
                <w:highlight w:val="none"/>
              </w:rPr>
              <w:t>一、说明</w:t>
            </w:r>
          </w:p>
        </w:tc>
      </w:tr>
      <w:tr w14:paraId="1600E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7E98E94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21" w:type="dxa"/>
            <w:gridSpan w:val="2"/>
            <w:tcBorders>
              <w:tl2br w:val="nil"/>
              <w:tr2bl w:val="nil"/>
            </w:tcBorders>
            <w:vAlign w:val="center"/>
          </w:tcPr>
          <w:p w14:paraId="0CC7AC71">
            <w:pPr>
              <w:rPr>
                <w:rFonts w:ascii="宋体" w:hAnsi="宋体" w:cs="宋体"/>
                <w:b/>
                <w:bCs/>
                <w:color w:val="auto"/>
                <w:szCs w:val="21"/>
                <w:highlight w:val="none"/>
              </w:rPr>
            </w:pPr>
            <w:r>
              <w:rPr>
                <w:rFonts w:hint="eastAsia" w:ascii="宋体" w:hAnsi="宋体" w:cs="宋体"/>
                <w:b/>
                <w:bCs/>
                <w:color w:val="auto"/>
                <w:szCs w:val="21"/>
                <w:highlight w:val="none"/>
              </w:rPr>
              <w:t>项目最高限价（</w:t>
            </w:r>
            <w:r>
              <w:rPr>
                <w:rFonts w:hint="eastAsia" w:ascii="宋体" w:hAnsi="宋体" w:cs="宋体"/>
                <w:b/>
                <w:bCs/>
                <w:color w:val="auto"/>
                <w:szCs w:val="21"/>
                <w:highlight w:val="none"/>
                <w:u w:val="single"/>
              </w:rPr>
              <w:t>单位：元</w:t>
            </w:r>
            <w:r>
              <w:rPr>
                <w:rFonts w:hint="eastAsia" w:ascii="宋体" w:hAnsi="宋体" w:cs="宋体"/>
                <w:b/>
                <w:bCs/>
                <w:color w:val="auto"/>
                <w:szCs w:val="21"/>
                <w:highlight w:val="none"/>
              </w:rPr>
              <w:t>）</w:t>
            </w:r>
          </w:p>
        </w:tc>
      </w:tr>
      <w:tr w14:paraId="09876D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075A3960">
            <w:pPr>
              <w:jc w:val="center"/>
              <w:rPr>
                <w:rFonts w:ascii="宋体" w:hAnsi="宋体" w:cs="宋体"/>
                <w:color w:val="auto"/>
                <w:szCs w:val="21"/>
                <w:highlight w:val="none"/>
              </w:rPr>
            </w:pPr>
          </w:p>
        </w:tc>
        <w:tc>
          <w:tcPr>
            <w:tcW w:w="7821" w:type="dxa"/>
            <w:gridSpan w:val="2"/>
            <w:tcBorders>
              <w:tl2br w:val="nil"/>
              <w:tr2bl w:val="nil"/>
            </w:tcBorders>
            <w:vAlign w:val="center"/>
          </w:tcPr>
          <w:p w14:paraId="378044AA">
            <w:pPr>
              <w:rPr>
                <w:rFonts w:ascii="宋体" w:hAnsi="宋体" w:cs="宋体"/>
                <w:b/>
                <w:bCs/>
                <w:color w:val="auto"/>
                <w:szCs w:val="21"/>
                <w:highlight w:val="none"/>
              </w:rPr>
            </w:pPr>
            <w:r>
              <w:rPr>
                <w:rFonts w:hint="eastAsia" w:ascii="宋体" w:hAnsi="宋体" w:cs="宋体"/>
                <w:b/>
                <w:bCs/>
                <w:color w:val="auto"/>
                <w:szCs w:val="21"/>
                <w:highlight w:val="none"/>
              </w:rPr>
              <w:t>770000.00元（含税总价）</w:t>
            </w:r>
          </w:p>
        </w:tc>
      </w:tr>
      <w:tr w14:paraId="4AD90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5FC8D6A7">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7821" w:type="dxa"/>
            <w:gridSpan w:val="2"/>
            <w:tcBorders>
              <w:tl2br w:val="nil"/>
              <w:tr2bl w:val="nil"/>
            </w:tcBorders>
            <w:vAlign w:val="center"/>
          </w:tcPr>
          <w:p w14:paraId="0C327A14">
            <w:pPr>
              <w:rPr>
                <w:rFonts w:ascii="宋体" w:hAnsi="宋体" w:cs="宋体"/>
                <w:b/>
                <w:bCs/>
                <w:color w:val="auto"/>
                <w:szCs w:val="21"/>
                <w:highlight w:val="none"/>
              </w:rPr>
            </w:pPr>
            <w:r>
              <w:rPr>
                <w:rFonts w:hint="eastAsia" w:ascii="宋体" w:hAnsi="宋体" w:cs="宋体"/>
                <w:b/>
                <w:bCs/>
                <w:color w:val="auto"/>
                <w:szCs w:val="21"/>
                <w:highlight w:val="none"/>
              </w:rPr>
              <w:t>发包方式</w:t>
            </w:r>
          </w:p>
        </w:tc>
      </w:tr>
      <w:tr w14:paraId="7627A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17655F18">
            <w:pPr>
              <w:jc w:val="center"/>
              <w:rPr>
                <w:rFonts w:ascii="宋体" w:hAnsi="宋体" w:cs="宋体"/>
                <w:color w:val="auto"/>
                <w:szCs w:val="21"/>
                <w:highlight w:val="none"/>
              </w:rPr>
            </w:pPr>
          </w:p>
        </w:tc>
        <w:tc>
          <w:tcPr>
            <w:tcW w:w="7821" w:type="dxa"/>
            <w:gridSpan w:val="2"/>
            <w:tcBorders>
              <w:tl2br w:val="nil"/>
              <w:tr2bl w:val="nil"/>
            </w:tcBorders>
            <w:vAlign w:val="center"/>
          </w:tcPr>
          <w:p w14:paraId="47174901">
            <w:pPr>
              <w:rPr>
                <w:rFonts w:ascii="宋体" w:hAnsi="宋体" w:cs="宋体"/>
                <w:b/>
                <w:bCs/>
                <w:color w:val="auto"/>
                <w:szCs w:val="21"/>
                <w:highlight w:val="none"/>
              </w:rPr>
            </w:pPr>
            <w:r>
              <w:rPr>
                <w:rFonts w:hint="eastAsia" w:ascii="Segoe UI Emoji" w:hAnsi="Segoe UI Emoji" w:cs="Segoe UI Emoji"/>
                <w:bCs/>
                <w:color w:val="auto"/>
                <w:szCs w:val="21"/>
                <w:highlight w:val="none"/>
              </w:rPr>
              <w:t>☑</w:t>
            </w:r>
            <w:r>
              <w:rPr>
                <w:rFonts w:hint="eastAsia" w:ascii="宋体" w:hAnsi="宋体" w:cs="宋体"/>
                <w:b/>
                <w:bCs/>
                <w:color w:val="auto"/>
                <w:szCs w:val="21"/>
                <w:highlight w:val="none"/>
              </w:rPr>
              <w:t>固定总价包干；</w:t>
            </w:r>
          </w:p>
          <w:p w14:paraId="4B66CF8B">
            <w:pPr>
              <w:rPr>
                <w:rFonts w:ascii="宋体" w:hAnsi="宋体" w:cs="宋体"/>
                <w:b/>
                <w:bCs/>
                <w:color w:val="auto"/>
                <w:szCs w:val="21"/>
                <w:highlight w:val="none"/>
              </w:rPr>
            </w:pPr>
            <w:r>
              <w:rPr>
                <w:rFonts w:hint="eastAsia" w:ascii="宋体" w:hAnsi="宋体" w:cs="宋体"/>
                <w:bCs/>
                <w:color w:val="auto"/>
                <w:szCs w:val="21"/>
                <w:highlight w:val="none"/>
              </w:rPr>
              <w:t>□</w:t>
            </w:r>
            <w:r>
              <w:rPr>
                <w:rFonts w:hint="eastAsia" w:ascii="宋体" w:hAnsi="宋体" w:cs="宋体"/>
                <w:b/>
                <w:bCs/>
                <w:color w:val="auto"/>
                <w:szCs w:val="21"/>
                <w:highlight w:val="none"/>
              </w:rPr>
              <w:t>固定单价暂定总价包干；</w:t>
            </w:r>
          </w:p>
          <w:p w14:paraId="73C3B004">
            <w:pPr>
              <w:rPr>
                <w:rFonts w:ascii="宋体" w:hAnsi="宋体" w:cs="宋体"/>
                <w:b/>
                <w:bCs/>
                <w:color w:val="auto"/>
                <w:szCs w:val="21"/>
                <w:highlight w:val="none"/>
                <w:u w:val="single"/>
              </w:rPr>
            </w:pPr>
            <w:r>
              <w:rPr>
                <w:rFonts w:hint="eastAsia" w:ascii="宋体" w:hAnsi="宋体" w:cs="宋体"/>
                <w:bCs/>
                <w:color w:val="auto"/>
                <w:szCs w:val="21"/>
                <w:highlight w:val="none"/>
              </w:rPr>
              <w:t>□</w:t>
            </w:r>
            <w:r>
              <w:rPr>
                <w:rFonts w:hint="eastAsia" w:ascii="宋体" w:hAnsi="宋体" w:cs="宋体"/>
                <w:b/>
                <w:bCs/>
                <w:color w:val="auto"/>
                <w:szCs w:val="21"/>
                <w:highlight w:val="none"/>
              </w:rPr>
              <w:t>费率</w:t>
            </w:r>
            <w:r>
              <w:rPr>
                <w:rFonts w:hint="eastAsia" w:ascii="宋体" w:hAnsi="宋体" w:cs="宋体"/>
                <w:b/>
                <w:bCs/>
                <w:color w:val="auto"/>
                <w:szCs w:val="21"/>
                <w:highlight w:val="none"/>
                <w:u w:val="single"/>
              </w:rPr>
              <w:t xml:space="preserve">         ；</w:t>
            </w:r>
          </w:p>
          <w:p w14:paraId="046A39CA">
            <w:pPr>
              <w:rPr>
                <w:rFonts w:ascii="宋体" w:hAnsi="宋体" w:cs="宋体"/>
                <w:b/>
                <w:bCs/>
                <w:color w:val="auto"/>
                <w:szCs w:val="21"/>
                <w:highlight w:val="none"/>
              </w:rPr>
            </w:pPr>
            <w:r>
              <w:rPr>
                <w:rFonts w:hint="eastAsia" w:ascii="宋体" w:hAnsi="宋体" w:cs="宋体"/>
                <w:bCs/>
                <w:color w:val="auto"/>
                <w:szCs w:val="21"/>
                <w:highlight w:val="none"/>
              </w:rPr>
              <w:t>□</w:t>
            </w:r>
            <w:r>
              <w:rPr>
                <w:rFonts w:hint="eastAsia" w:ascii="宋体" w:hAnsi="宋体" w:cs="宋体"/>
                <w:b/>
                <w:bCs/>
                <w:color w:val="auto"/>
                <w:szCs w:val="21"/>
                <w:highlight w:val="none"/>
              </w:rPr>
              <w:t>其他</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w:t>
            </w:r>
          </w:p>
        </w:tc>
      </w:tr>
      <w:tr w14:paraId="736DDD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6E31DA56">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7821" w:type="dxa"/>
            <w:gridSpan w:val="2"/>
            <w:tcBorders>
              <w:tl2br w:val="nil"/>
              <w:tr2bl w:val="nil"/>
            </w:tcBorders>
            <w:vAlign w:val="center"/>
          </w:tcPr>
          <w:p w14:paraId="026C6171">
            <w:pPr>
              <w:rPr>
                <w:rFonts w:ascii="宋体" w:hAnsi="宋体" w:cs="宋体"/>
                <w:b/>
                <w:bCs/>
                <w:color w:val="auto"/>
                <w:szCs w:val="21"/>
                <w:highlight w:val="none"/>
              </w:rPr>
            </w:pPr>
            <w:r>
              <w:rPr>
                <w:rFonts w:hint="eastAsia" w:ascii="宋体" w:hAnsi="宋体" w:cs="宋体"/>
                <w:b/>
                <w:bCs/>
                <w:color w:val="auto"/>
                <w:szCs w:val="21"/>
                <w:highlight w:val="none"/>
              </w:rPr>
              <w:t>是否接受联合体投标</w:t>
            </w:r>
          </w:p>
        </w:tc>
      </w:tr>
      <w:tr w14:paraId="52B66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63194EFD">
            <w:pPr>
              <w:jc w:val="center"/>
              <w:rPr>
                <w:rFonts w:ascii="宋体" w:hAnsi="宋体" w:cs="宋体"/>
                <w:color w:val="auto"/>
                <w:szCs w:val="21"/>
                <w:highlight w:val="none"/>
              </w:rPr>
            </w:pPr>
          </w:p>
        </w:tc>
        <w:tc>
          <w:tcPr>
            <w:tcW w:w="7821" w:type="dxa"/>
            <w:gridSpan w:val="2"/>
            <w:tcBorders>
              <w:tl2br w:val="nil"/>
              <w:tr2bl w:val="nil"/>
            </w:tcBorders>
            <w:vAlign w:val="center"/>
          </w:tcPr>
          <w:p w14:paraId="07D5F567">
            <w:pPr>
              <w:pStyle w:val="41"/>
              <w:ind w:firstLine="0" w:firstLineChars="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是，联合体投标的，应满足下列要求：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FA82DD">
            <w:pPr>
              <w:rPr>
                <w:rFonts w:ascii="宋体" w:hAnsi="宋体" w:cs="宋体"/>
                <w:b/>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否；</w:t>
            </w:r>
          </w:p>
        </w:tc>
      </w:tr>
      <w:tr w14:paraId="5B8AD3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4C89C71C">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7821" w:type="dxa"/>
            <w:gridSpan w:val="2"/>
            <w:tcBorders>
              <w:tl2br w:val="nil"/>
              <w:tr2bl w:val="nil"/>
            </w:tcBorders>
            <w:vAlign w:val="center"/>
          </w:tcPr>
          <w:p w14:paraId="744F4D18">
            <w:pPr>
              <w:rPr>
                <w:rFonts w:ascii="宋体" w:hAnsi="宋体" w:cs="宋体"/>
                <w:b/>
                <w:bCs/>
                <w:color w:val="auto"/>
                <w:szCs w:val="21"/>
                <w:highlight w:val="none"/>
              </w:rPr>
            </w:pPr>
            <w:r>
              <w:rPr>
                <w:rFonts w:hint="eastAsia" w:ascii="宋体" w:hAnsi="宋体" w:cs="宋体"/>
                <w:b/>
                <w:bCs/>
                <w:color w:val="auto"/>
                <w:szCs w:val="21"/>
                <w:highlight w:val="none"/>
              </w:rPr>
              <w:t>资金来源</w:t>
            </w:r>
          </w:p>
        </w:tc>
      </w:tr>
      <w:tr w14:paraId="641472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571644E6">
            <w:pPr>
              <w:jc w:val="center"/>
              <w:rPr>
                <w:rFonts w:ascii="宋体" w:hAnsi="宋体" w:cs="宋体"/>
                <w:color w:val="auto"/>
                <w:szCs w:val="21"/>
                <w:highlight w:val="none"/>
              </w:rPr>
            </w:pPr>
          </w:p>
        </w:tc>
        <w:tc>
          <w:tcPr>
            <w:tcW w:w="7821" w:type="dxa"/>
            <w:gridSpan w:val="2"/>
            <w:tcBorders>
              <w:tl2br w:val="nil"/>
              <w:tr2bl w:val="nil"/>
            </w:tcBorders>
            <w:vAlign w:val="center"/>
          </w:tcPr>
          <w:p w14:paraId="1D9CC3D3">
            <w:pPr>
              <w:rPr>
                <w:rFonts w:ascii="宋体" w:hAnsi="宋体" w:cs="宋体"/>
                <w:b/>
                <w:bCs/>
                <w:color w:val="auto"/>
                <w:szCs w:val="21"/>
                <w:highlight w:val="none"/>
              </w:rPr>
            </w:pPr>
            <w:r>
              <w:rPr>
                <w:rFonts w:hint="eastAsia" w:ascii="宋体" w:hAnsi="宋体" w:cs="宋体"/>
                <w:color w:val="auto"/>
                <w:szCs w:val="21"/>
                <w:highlight w:val="none"/>
                <w:u w:val="single"/>
              </w:rPr>
              <w:t>自筹资金。</w:t>
            </w:r>
          </w:p>
        </w:tc>
      </w:tr>
      <w:tr w14:paraId="7BF8AC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07A9BD3D">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7821" w:type="dxa"/>
            <w:gridSpan w:val="2"/>
            <w:tcBorders>
              <w:tl2br w:val="nil"/>
              <w:tr2bl w:val="nil"/>
            </w:tcBorders>
            <w:vAlign w:val="center"/>
          </w:tcPr>
          <w:p w14:paraId="0781B71C">
            <w:pPr>
              <w:rPr>
                <w:rFonts w:ascii="宋体" w:hAnsi="宋体" w:cs="宋体"/>
                <w:b/>
                <w:color w:val="auto"/>
                <w:szCs w:val="21"/>
                <w:highlight w:val="none"/>
              </w:rPr>
            </w:pPr>
            <w:r>
              <w:rPr>
                <w:rFonts w:hint="eastAsia" w:ascii="宋体" w:hAnsi="宋体" w:cs="宋体"/>
                <w:b/>
                <w:color w:val="auto"/>
                <w:szCs w:val="21"/>
                <w:highlight w:val="none"/>
              </w:rPr>
              <w:t>踏勘现场</w:t>
            </w:r>
          </w:p>
        </w:tc>
      </w:tr>
      <w:tr w14:paraId="26F19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1A74409D">
            <w:pPr>
              <w:jc w:val="center"/>
              <w:rPr>
                <w:rFonts w:ascii="宋体" w:hAnsi="宋体" w:cs="宋体"/>
                <w:color w:val="auto"/>
                <w:szCs w:val="21"/>
                <w:highlight w:val="none"/>
              </w:rPr>
            </w:pPr>
          </w:p>
        </w:tc>
        <w:tc>
          <w:tcPr>
            <w:tcW w:w="7821" w:type="dxa"/>
            <w:gridSpan w:val="2"/>
            <w:tcBorders>
              <w:tl2br w:val="nil"/>
              <w:tr2bl w:val="nil"/>
            </w:tcBorders>
            <w:vAlign w:val="center"/>
          </w:tcPr>
          <w:p w14:paraId="6ADDF71F">
            <w:pPr>
              <w:rPr>
                <w:rFonts w:ascii="宋体" w:hAnsi="宋体" w:cs="宋体"/>
                <w:bCs/>
                <w:color w:val="auto"/>
                <w:szCs w:val="21"/>
                <w:highlight w:val="none"/>
              </w:rPr>
            </w:pPr>
            <w:r>
              <w:rPr>
                <w:rFonts w:hint="eastAsia" w:ascii="宋体" w:hAnsi="宋体" w:cs="宋体"/>
                <w:bCs/>
                <w:color w:val="auto"/>
                <w:szCs w:val="21"/>
                <w:highlight w:val="none"/>
              </w:rPr>
              <w:t>☑不组织。</w:t>
            </w:r>
          </w:p>
          <w:p w14:paraId="551A0D3E">
            <w:pPr>
              <w:rPr>
                <w:rFonts w:ascii="宋体" w:hAnsi="宋体" w:cs="宋体"/>
                <w:bCs/>
                <w:color w:val="auto"/>
                <w:szCs w:val="21"/>
                <w:highlight w:val="none"/>
              </w:rPr>
            </w:pPr>
            <w:r>
              <w:rPr>
                <w:rFonts w:hint="eastAsia" w:ascii="宋体" w:hAnsi="宋体" w:cs="宋体"/>
                <w:bCs/>
                <w:color w:val="auto"/>
                <w:szCs w:val="21"/>
                <w:highlight w:val="none"/>
              </w:rPr>
              <w:t>□组织，踏勘现场时间、地点：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tc>
      </w:tr>
      <w:tr w14:paraId="5B4851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8699" w:type="dxa"/>
            <w:gridSpan w:val="3"/>
            <w:tcBorders>
              <w:tl2br w:val="nil"/>
              <w:tr2bl w:val="nil"/>
            </w:tcBorders>
            <w:vAlign w:val="center"/>
          </w:tcPr>
          <w:p w14:paraId="5370EA81">
            <w:pPr>
              <w:jc w:val="center"/>
              <w:rPr>
                <w:rFonts w:ascii="宋体" w:hAnsi="宋体" w:cs="宋体"/>
                <w:b/>
                <w:color w:val="auto"/>
                <w:szCs w:val="21"/>
                <w:highlight w:val="none"/>
              </w:rPr>
            </w:pPr>
            <w:r>
              <w:rPr>
                <w:rFonts w:hint="eastAsia" w:ascii="宋体" w:hAnsi="宋体" w:cs="宋体"/>
                <w:b/>
                <w:color w:val="auto"/>
                <w:szCs w:val="21"/>
                <w:highlight w:val="none"/>
              </w:rPr>
              <w:t>二、投标文件的编制</w:t>
            </w:r>
          </w:p>
        </w:tc>
      </w:tr>
      <w:tr w14:paraId="45A634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73EE0EFC">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7821" w:type="dxa"/>
            <w:gridSpan w:val="2"/>
            <w:tcBorders>
              <w:tl2br w:val="nil"/>
              <w:tr2bl w:val="nil"/>
            </w:tcBorders>
            <w:vAlign w:val="center"/>
          </w:tcPr>
          <w:p w14:paraId="63B69B31">
            <w:pPr>
              <w:rPr>
                <w:rFonts w:ascii="宋体" w:hAnsi="宋体" w:cs="宋体"/>
                <w:b/>
                <w:color w:val="auto"/>
                <w:szCs w:val="21"/>
                <w:highlight w:val="none"/>
              </w:rPr>
            </w:pPr>
            <w:r>
              <w:rPr>
                <w:rFonts w:hint="eastAsia" w:ascii="宋体" w:hAnsi="宋体" w:cs="宋体"/>
                <w:b/>
                <w:color w:val="auto"/>
                <w:szCs w:val="21"/>
                <w:highlight w:val="none"/>
              </w:rPr>
              <w:t>投标语言</w:t>
            </w:r>
          </w:p>
        </w:tc>
      </w:tr>
      <w:tr w14:paraId="01664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5F8DA1E8">
            <w:pPr>
              <w:jc w:val="center"/>
              <w:rPr>
                <w:rFonts w:ascii="宋体" w:hAnsi="宋体" w:cs="宋体"/>
                <w:color w:val="auto"/>
                <w:szCs w:val="21"/>
                <w:highlight w:val="none"/>
              </w:rPr>
            </w:pPr>
          </w:p>
        </w:tc>
        <w:tc>
          <w:tcPr>
            <w:tcW w:w="7821" w:type="dxa"/>
            <w:gridSpan w:val="2"/>
            <w:tcBorders>
              <w:tl2br w:val="nil"/>
              <w:tr2bl w:val="nil"/>
            </w:tcBorders>
            <w:vAlign w:val="center"/>
          </w:tcPr>
          <w:p w14:paraId="6EB153C2">
            <w:pPr>
              <w:rPr>
                <w:rFonts w:ascii="宋体" w:hAnsi="宋体" w:cs="宋体"/>
                <w:b/>
                <w:color w:val="auto"/>
                <w:szCs w:val="21"/>
                <w:highlight w:val="none"/>
              </w:rPr>
            </w:pPr>
            <w:r>
              <w:rPr>
                <w:rFonts w:hint="eastAsia" w:ascii="宋体" w:hAnsi="宋体" w:cs="宋体"/>
                <w:color w:val="auto"/>
                <w:szCs w:val="21"/>
                <w:highlight w:val="none"/>
              </w:rPr>
              <w:t>中文。</w:t>
            </w:r>
          </w:p>
        </w:tc>
      </w:tr>
      <w:tr w14:paraId="34E68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76D02E88">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7821" w:type="dxa"/>
            <w:gridSpan w:val="2"/>
            <w:tcBorders>
              <w:tl2br w:val="nil"/>
              <w:tr2bl w:val="nil"/>
            </w:tcBorders>
            <w:vAlign w:val="center"/>
          </w:tcPr>
          <w:p w14:paraId="0B60E65D">
            <w:pPr>
              <w:jc w:val="both"/>
              <w:rPr>
                <w:rFonts w:ascii="宋体" w:hAnsi="宋体" w:cs="宋体"/>
                <w:b/>
                <w:color w:val="auto"/>
                <w:szCs w:val="21"/>
                <w:highlight w:val="none"/>
              </w:rPr>
            </w:pPr>
            <w:r>
              <w:rPr>
                <w:rFonts w:hint="eastAsia" w:ascii="宋体" w:hAnsi="宋体" w:cs="宋体"/>
                <w:b/>
                <w:color w:val="auto"/>
                <w:szCs w:val="21"/>
                <w:highlight w:val="none"/>
              </w:rPr>
              <w:t>投标报价</w:t>
            </w:r>
          </w:p>
        </w:tc>
      </w:tr>
      <w:tr w14:paraId="11E61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5E9636BD">
            <w:pPr>
              <w:jc w:val="center"/>
              <w:rPr>
                <w:rFonts w:ascii="宋体" w:hAnsi="宋体" w:cs="宋体"/>
                <w:color w:val="auto"/>
                <w:szCs w:val="21"/>
                <w:highlight w:val="none"/>
              </w:rPr>
            </w:pPr>
          </w:p>
        </w:tc>
        <w:tc>
          <w:tcPr>
            <w:tcW w:w="7821" w:type="dxa"/>
            <w:gridSpan w:val="2"/>
            <w:tcBorders>
              <w:tl2br w:val="nil"/>
              <w:tr2bl w:val="nil"/>
            </w:tcBorders>
            <w:vAlign w:val="center"/>
          </w:tcPr>
          <w:p w14:paraId="456B6408">
            <w:pPr>
              <w:jc w:val="both"/>
              <w:rPr>
                <w:rFonts w:ascii="宋体" w:hAnsi="宋体" w:cs="宋体"/>
                <w:color w:val="auto"/>
                <w:szCs w:val="21"/>
                <w:highlight w:val="none"/>
              </w:rPr>
            </w:pPr>
            <w:r>
              <w:rPr>
                <w:rFonts w:hint="eastAsia" w:ascii="宋体" w:hAnsi="宋体" w:cs="宋体"/>
                <w:color w:val="auto"/>
                <w:szCs w:val="21"/>
                <w:highlight w:val="none"/>
              </w:rPr>
              <w:t>详见投标人须知。</w:t>
            </w:r>
          </w:p>
        </w:tc>
      </w:tr>
      <w:tr w14:paraId="638DB3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78" w:type="dxa"/>
            <w:vMerge w:val="restart"/>
            <w:tcBorders>
              <w:tl2br w:val="nil"/>
              <w:tr2bl w:val="nil"/>
            </w:tcBorders>
            <w:vAlign w:val="center"/>
          </w:tcPr>
          <w:p w14:paraId="5EEE9D90">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7821" w:type="dxa"/>
            <w:gridSpan w:val="2"/>
            <w:tcBorders>
              <w:tl2br w:val="nil"/>
              <w:tr2bl w:val="nil"/>
            </w:tcBorders>
            <w:vAlign w:val="center"/>
          </w:tcPr>
          <w:p w14:paraId="0706B307">
            <w:pPr>
              <w:jc w:val="both"/>
              <w:rPr>
                <w:rFonts w:ascii="宋体" w:hAnsi="宋体" w:cs="宋体"/>
                <w:b/>
                <w:color w:val="auto"/>
                <w:szCs w:val="21"/>
                <w:highlight w:val="none"/>
              </w:rPr>
            </w:pPr>
            <w:r>
              <w:rPr>
                <w:rFonts w:hint="eastAsia" w:ascii="宋体" w:hAnsi="宋体" w:cs="宋体"/>
                <w:b/>
                <w:color w:val="auto"/>
                <w:szCs w:val="21"/>
                <w:highlight w:val="none"/>
              </w:rPr>
              <w:t>投标保证金</w:t>
            </w:r>
          </w:p>
        </w:tc>
      </w:tr>
      <w:tr w14:paraId="7F7FC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78" w:type="dxa"/>
            <w:vMerge w:val="continue"/>
            <w:tcBorders>
              <w:tl2br w:val="nil"/>
              <w:tr2bl w:val="nil"/>
            </w:tcBorders>
            <w:vAlign w:val="center"/>
          </w:tcPr>
          <w:p w14:paraId="189BD453">
            <w:pPr>
              <w:jc w:val="center"/>
              <w:rPr>
                <w:rFonts w:ascii="宋体" w:hAnsi="宋体" w:cs="宋体"/>
                <w:color w:val="auto"/>
                <w:szCs w:val="21"/>
                <w:highlight w:val="none"/>
              </w:rPr>
            </w:pPr>
          </w:p>
        </w:tc>
        <w:tc>
          <w:tcPr>
            <w:tcW w:w="7821" w:type="dxa"/>
            <w:gridSpan w:val="2"/>
            <w:tcBorders>
              <w:tl2br w:val="nil"/>
              <w:tr2bl w:val="nil"/>
            </w:tcBorders>
            <w:vAlign w:val="center"/>
          </w:tcPr>
          <w:p w14:paraId="1437130E">
            <w:pPr>
              <w:jc w:val="both"/>
              <w:rPr>
                <w:rFonts w:ascii="宋体" w:hAnsi="宋体" w:cs="宋体"/>
                <w:color w:val="auto"/>
                <w:szCs w:val="21"/>
                <w:highlight w:val="none"/>
              </w:rPr>
            </w:pPr>
            <w:r>
              <w:rPr>
                <w:rFonts w:hint="eastAsia" w:ascii="宋体" w:hAnsi="宋体" w:cs="宋体"/>
                <w:color w:val="auto"/>
                <w:szCs w:val="21"/>
                <w:highlight w:val="none"/>
              </w:rPr>
              <w:t>（1）投标保证金金额：人民币</w:t>
            </w:r>
            <w:r>
              <w:rPr>
                <w:rFonts w:hint="eastAsia" w:ascii="宋体" w:hAnsi="宋体" w:cs="宋体"/>
                <w:b/>
                <w:color w:val="auto"/>
                <w:szCs w:val="21"/>
                <w:highlight w:val="none"/>
              </w:rPr>
              <w:t>（大写）</w:t>
            </w:r>
            <w:r>
              <w:rPr>
                <w:rFonts w:hint="eastAsia" w:ascii="宋体" w:hAnsi="宋体" w:cs="宋体"/>
                <w:b/>
                <w:color w:val="auto"/>
                <w:szCs w:val="21"/>
                <w:highlight w:val="none"/>
                <w:u w:val="single"/>
              </w:rPr>
              <w:t>柒仟元整</w:t>
            </w:r>
            <w:r>
              <w:rPr>
                <w:rFonts w:hint="eastAsia" w:ascii="宋体" w:hAnsi="宋体" w:cs="宋体"/>
                <w:color w:val="auto"/>
                <w:szCs w:val="21"/>
                <w:highlight w:val="none"/>
              </w:rPr>
              <w:t>（</w:t>
            </w:r>
            <w:r>
              <w:rPr>
                <w:rFonts w:hint="eastAsia" w:ascii="宋体" w:hAnsi="宋体" w:cs="宋体"/>
                <w:b/>
                <w:bCs/>
                <w:color w:val="auto"/>
                <w:szCs w:val="21"/>
                <w:highlight w:val="none"/>
              </w:rPr>
              <w:t>￥</w:t>
            </w:r>
            <w:r>
              <w:rPr>
                <w:rFonts w:hint="eastAsia" w:ascii="宋体" w:hAnsi="宋体" w:cs="宋体"/>
                <w:b/>
                <w:color w:val="auto"/>
                <w:szCs w:val="21"/>
                <w:highlight w:val="none"/>
                <w:u w:val="single"/>
              </w:rPr>
              <w:t>70</w:t>
            </w:r>
            <w:r>
              <w:rPr>
                <w:rFonts w:ascii="宋体" w:hAnsi="宋体" w:cs="宋体"/>
                <w:b/>
                <w:color w:val="auto"/>
                <w:szCs w:val="21"/>
                <w:highlight w:val="none"/>
                <w:u w:val="single"/>
              </w:rPr>
              <w:t>00</w:t>
            </w:r>
            <w:r>
              <w:rPr>
                <w:rFonts w:hint="eastAsia" w:ascii="宋体" w:hAnsi="宋体" w:cs="宋体"/>
                <w:b/>
                <w:color w:val="auto"/>
                <w:szCs w:val="21"/>
                <w:highlight w:val="none"/>
                <w:u w:val="single"/>
              </w:rPr>
              <w:t>.00元</w:t>
            </w:r>
            <w:r>
              <w:rPr>
                <w:rFonts w:hint="eastAsia" w:ascii="宋体" w:hAnsi="宋体" w:cs="宋体"/>
                <w:color w:val="auto"/>
                <w:szCs w:val="21"/>
                <w:highlight w:val="none"/>
              </w:rPr>
              <w:t>）。</w:t>
            </w:r>
          </w:p>
        </w:tc>
      </w:tr>
      <w:tr w14:paraId="31CE35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878" w:type="dxa"/>
            <w:vMerge w:val="continue"/>
            <w:tcBorders>
              <w:tl2br w:val="nil"/>
              <w:tr2bl w:val="nil"/>
            </w:tcBorders>
            <w:vAlign w:val="center"/>
          </w:tcPr>
          <w:p w14:paraId="5CBFB93C">
            <w:pPr>
              <w:jc w:val="center"/>
              <w:rPr>
                <w:rFonts w:ascii="宋体" w:hAnsi="宋体" w:cs="宋体"/>
                <w:color w:val="auto"/>
                <w:szCs w:val="21"/>
                <w:highlight w:val="none"/>
              </w:rPr>
            </w:pPr>
          </w:p>
        </w:tc>
        <w:tc>
          <w:tcPr>
            <w:tcW w:w="7821" w:type="dxa"/>
            <w:gridSpan w:val="2"/>
            <w:tcBorders>
              <w:tl2br w:val="nil"/>
              <w:tr2bl w:val="nil"/>
            </w:tcBorders>
            <w:vAlign w:val="center"/>
          </w:tcPr>
          <w:p w14:paraId="465F6362">
            <w:pPr>
              <w:tabs>
                <w:tab w:val="left" w:pos="567"/>
              </w:tabs>
              <w:jc w:val="both"/>
              <w:rPr>
                <w:rFonts w:ascii="宋体" w:hAnsi="宋体" w:cs="宋体"/>
                <w:color w:val="auto"/>
                <w:kern w:val="2"/>
                <w:szCs w:val="21"/>
                <w:highlight w:val="none"/>
                <w:lang w:val="zh-CN"/>
              </w:rPr>
            </w:pPr>
            <w:r>
              <w:rPr>
                <w:rFonts w:hint="eastAsia" w:ascii="宋体" w:hAnsi="宋体" w:cs="宋体"/>
                <w:color w:val="auto"/>
                <w:szCs w:val="21"/>
                <w:highlight w:val="none"/>
              </w:rPr>
              <w:t>（2）</w:t>
            </w:r>
            <w:r>
              <w:rPr>
                <w:rFonts w:hint="eastAsia" w:ascii="宋体" w:hAnsi="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0A36D995">
            <w:pPr>
              <w:tabs>
                <w:tab w:val="left" w:pos="567"/>
              </w:tabs>
              <w:ind w:left="567" w:hanging="567"/>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投标保证金专用账户如下：</w:t>
            </w:r>
          </w:p>
          <w:p w14:paraId="0FFAF576">
            <w:pPr>
              <w:tabs>
                <w:tab w:val="left" w:pos="567"/>
              </w:tabs>
              <w:ind w:firstLine="420" w:firstLineChars="200"/>
              <w:jc w:val="both"/>
              <w:rPr>
                <w:rFonts w:ascii="宋体" w:hAnsi="宋体" w:cs="宋体"/>
                <w:b/>
                <w:color w:val="auto"/>
                <w:szCs w:val="21"/>
                <w:highlight w:val="none"/>
              </w:rPr>
            </w:pPr>
            <w:r>
              <w:rPr>
                <w:rFonts w:hint="eastAsia" w:ascii="宋体" w:hAnsi="宋体" w:cs="宋体"/>
                <w:b/>
                <w:color w:val="auto"/>
                <w:szCs w:val="21"/>
                <w:highlight w:val="none"/>
              </w:rPr>
              <w:t>名称：广东政通招标有限公司</w:t>
            </w:r>
          </w:p>
          <w:p w14:paraId="012B4914">
            <w:pPr>
              <w:tabs>
                <w:tab w:val="left" w:pos="567"/>
              </w:tabs>
              <w:ind w:firstLine="420" w:firstLineChars="200"/>
              <w:jc w:val="both"/>
              <w:rPr>
                <w:rFonts w:ascii="宋体" w:hAnsi="宋体" w:cs="宋体"/>
                <w:b/>
                <w:color w:val="auto"/>
                <w:szCs w:val="21"/>
                <w:highlight w:val="none"/>
              </w:rPr>
            </w:pPr>
            <w:r>
              <w:rPr>
                <w:rFonts w:hint="eastAsia" w:ascii="宋体" w:hAnsi="宋体" w:cs="宋体"/>
                <w:b/>
                <w:color w:val="auto"/>
                <w:szCs w:val="21"/>
                <w:highlight w:val="none"/>
              </w:rPr>
              <w:t>账号： 6232590699051523684</w:t>
            </w:r>
          </w:p>
          <w:p w14:paraId="15C32524">
            <w:pPr>
              <w:tabs>
                <w:tab w:val="left" w:pos="567"/>
              </w:tabs>
              <w:ind w:firstLine="420" w:firstLineChars="200"/>
              <w:jc w:val="both"/>
              <w:rPr>
                <w:rFonts w:ascii="宋体" w:hAnsi="宋体" w:cs="宋体"/>
                <w:b/>
                <w:color w:val="auto"/>
                <w:szCs w:val="21"/>
                <w:highlight w:val="none"/>
              </w:rPr>
            </w:pPr>
            <w:r>
              <w:rPr>
                <w:rFonts w:hint="eastAsia" w:ascii="宋体" w:hAnsi="宋体" w:cs="宋体"/>
                <w:b/>
                <w:color w:val="auto"/>
                <w:szCs w:val="21"/>
                <w:highlight w:val="none"/>
              </w:rPr>
              <w:t>开户行：广发银行股份有限公司东莞众利路支行</w:t>
            </w:r>
          </w:p>
          <w:p w14:paraId="4B370650">
            <w:pPr>
              <w:tabs>
                <w:tab w:val="left" w:pos="567"/>
              </w:tabs>
              <w:ind w:firstLine="420" w:firstLineChars="200"/>
              <w:jc w:val="both"/>
              <w:rPr>
                <w:rFonts w:ascii="宋体" w:hAnsi="宋体" w:cs="宋体"/>
                <w:b/>
                <w:color w:val="auto"/>
                <w:szCs w:val="21"/>
                <w:highlight w:val="none"/>
              </w:rPr>
            </w:pPr>
            <w:r>
              <w:rPr>
                <w:rFonts w:hint="eastAsia" w:ascii="宋体" w:hAnsi="宋体" w:cs="宋体"/>
                <w:b/>
                <w:color w:val="auto"/>
                <w:szCs w:val="21"/>
                <w:highlight w:val="none"/>
              </w:rPr>
              <w:t>（注：各投标人在转帐或电汇时须在用途栏上备注项目编号，及项目名称，如有字数限制项目名称可简写。）</w:t>
            </w:r>
          </w:p>
        </w:tc>
      </w:tr>
      <w:tr w14:paraId="59D0B8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878" w:type="dxa"/>
            <w:vMerge w:val="restart"/>
            <w:tcBorders>
              <w:tl2br w:val="nil"/>
              <w:tr2bl w:val="nil"/>
            </w:tcBorders>
            <w:vAlign w:val="center"/>
          </w:tcPr>
          <w:p w14:paraId="10D852C1">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7821" w:type="dxa"/>
            <w:gridSpan w:val="2"/>
            <w:tcBorders>
              <w:tl2br w:val="nil"/>
              <w:tr2bl w:val="nil"/>
            </w:tcBorders>
            <w:vAlign w:val="center"/>
          </w:tcPr>
          <w:p w14:paraId="2EA92713">
            <w:pPr>
              <w:jc w:val="both"/>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投标保证金退还</w:t>
            </w:r>
          </w:p>
        </w:tc>
      </w:tr>
      <w:tr w14:paraId="45387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jc w:val="center"/>
        </w:trPr>
        <w:tc>
          <w:tcPr>
            <w:tcW w:w="878" w:type="dxa"/>
            <w:vMerge w:val="continue"/>
            <w:tcBorders>
              <w:tl2br w:val="nil"/>
              <w:tr2bl w:val="nil"/>
            </w:tcBorders>
            <w:vAlign w:val="center"/>
          </w:tcPr>
          <w:p w14:paraId="77FE06A4">
            <w:pPr>
              <w:jc w:val="center"/>
              <w:rPr>
                <w:rFonts w:ascii="宋体" w:hAnsi="宋体" w:cs="宋体"/>
                <w:color w:val="auto"/>
                <w:szCs w:val="21"/>
                <w:highlight w:val="none"/>
              </w:rPr>
            </w:pPr>
          </w:p>
        </w:tc>
        <w:tc>
          <w:tcPr>
            <w:tcW w:w="7821" w:type="dxa"/>
            <w:gridSpan w:val="2"/>
            <w:tcBorders>
              <w:tl2br w:val="nil"/>
              <w:tr2bl w:val="nil"/>
            </w:tcBorders>
            <w:vAlign w:val="center"/>
          </w:tcPr>
          <w:p w14:paraId="39C74FB6">
            <w:pPr>
              <w:jc w:val="both"/>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）未中标的投标人的保证金应当在中标通知书发出后退还，中标</w:t>
            </w:r>
            <w:r>
              <w:rPr>
                <w:rFonts w:hint="eastAsia" w:ascii="宋体" w:hAnsi="宋体" w:cs="宋体"/>
                <w:color w:val="auto"/>
                <w:szCs w:val="21"/>
                <w:highlight w:val="none"/>
              </w:rPr>
              <w:t>的</w:t>
            </w:r>
            <w:r>
              <w:rPr>
                <w:rFonts w:hint="eastAsia" w:ascii="宋体" w:hAnsi="宋体" w:cs="宋体"/>
                <w:color w:val="auto"/>
                <w:szCs w:val="21"/>
                <w:highlight w:val="none"/>
                <w:lang w:val="zh-CN"/>
              </w:rPr>
              <w:t>投标人的保证金应当在采购合同签订</w:t>
            </w:r>
            <w:r>
              <w:rPr>
                <w:rFonts w:hint="eastAsia" w:ascii="宋体" w:hAnsi="宋体" w:cs="宋体"/>
                <w:color w:val="auto"/>
                <w:szCs w:val="21"/>
                <w:highlight w:val="none"/>
              </w:rPr>
              <w:t>并缴纳履约保证金</w:t>
            </w:r>
            <w:r>
              <w:rPr>
                <w:rFonts w:hint="eastAsia" w:ascii="宋体" w:hAnsi="宋体" w:cs="宋体"/>
                <w:color w:val="auto"/>
                <w:szCs w:val="21"/>
                <w:highlight w:val="none"/>
                <w:lang w:val="zh-CN"/>
              </w:rPr>
              <w:t>后退还。</w:t>
            </w:r>
          </w:p>
          <w:p w14:paraId="1E5A672C">
            <w:pPr>
              <w:jc w:val="both"/>
              <w:rPr>
                <w:rFonts w:ascii="宋体" w:hAnsi="宋体" w:cs="宋体"/>
                <w:color w:val="auto"/>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）为方便退还未中标的投标人的保证金，投标人应制作《投标保证金汇入情况说明》随唱标信封一并递交。</w:t>
            </w:r>
          </w:p>
        </w:tc>
      </w:tr>
      <w:tr w14:paraId="2576C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25DE7478">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7821" w:type="dxa"/>
            <w:gridSpan w:val="2"/>
            <w:tcBorders>
              <w:tl2br w:val="nil"/>
              <w:tr2bl w:val="nil"/>
            </w:tcBorders>
            <w:vAlign w:val="center"/>
          </w:tcPr>
          <w:p w14:paraId="633FB287">
            <w:pPr>
              <w:jc w:val="both"/>
              <w:rPr>
                <w:rFonts w:ascii="宋体" w:hAnsi="宋体" w:cs="宋体"/>
                <w:b/>
                <w:color w:val="auto"/>
                <w:szCs w:val="21"/>
                <w:highlight w:val="none"/>
              </w:rPr>
            </w:pPr>
            <w:r>
              <w:rPr>
                <w:rFonts w:hint="eastAsia" w:ascii="宋体" w:hAnsi="宋体" w:cs="宋体"/>
                <w:b/>
                <w:color w:val="auto"/>
                <w:szCs w:val="21"/>
                <w:highlight w:val="none"/>
              </w:rPr>
              <w:t>投标有效期</w:t>
            </w:r>
          </w:p>
        </w:tc>
      </w:tr>
      <w:tr w14:paraId="4D04A4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7791CD5">
            <w:pPr>
              <w:jc w:val="center"/>
              <w:rPr>
                <w:rFonts w:ascii="宋体" w:hAnsi="宋体" w:cs="宋体"/>
                <w:color w:val="auto"/>
                <w:szCs w:val="21"/>
                <w:highlight w:val="none"/>
              </w:rPr>
            </w:pPr>
          </w:p>
        </w:tc>
        <w:tc>
          <w:tcPr>
            <w:tcW w:w="7821" w:type="dxa"/>
            <w:gridSpan w:val="2"/>
            <w:tcBorders>
              <w:tl2br w:val="nil"/>
              <w:tr2bl w:val="nil"/>
            </w:tcBorders>
            <w:vAlign w:val="center"/>
          </w:tcPr>
          <w:p w14:paraId="125DA178">
            <w:pPr>
              <w:jc w:val="both"/>
              <w:rPr>
                <w:rFonts w:ascii="宋体" w:hAnsi="宋体" w:cs="宋体"/>
                <w:b/>
                <w:color w:val="auto"/>
                <w:szCs w:val="21"/>
                <w:highlight w:val="none"/>
              </w:rPr>
            </w:pPr>
            <w:r>
              <w:rPr>
                <w:rFonts w:hint="eastAsia" w:ascii="宋体" w:hAnsi="宋体" w:cs="宋体"/>
                <w:color w:val="auto"/>
                <w:szCs w:val="21"/>
                <w:highlight w:val="none"/>
              </w:rPr>
              <w:t>九十天。</w:t>
            </w:r>
          </w:p>
        </w:tc>
      </w:tr>
      <w:tr w14:paraId="017FE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restart"/>
            <w:tcBorders>
              <w:tl2br w:val="nil"/>
              <w:tr2bl w:val="nil"/>
            </w:tcBorders>
            <w:vAlign w:val="center"/>
          </w:tcPr>
          <w:p w14:paraId="0A41C852">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7821" w:type="dxa"/>
            <w:gridSpan w:val="2"/>
            <w:tcBorders>
              <w:tl2br w:val="nil"/>
              <w:tr2bl w:val="nil"/>
            </w:tcBorders>
            <w:vAlign w:val="center"/>
          </w:tcPr>
          <w:p w14:paraId="676C8999">
            <w:pPr>
              <w:rPr>
                <w:rFonts w:ascii="宋体" w:hAnsi="宋体" w:cs="宋体"/>
                <w:b/>
                <w:color w:val="auto"/>
                <w:szCs w:val="21"/>
                <w:highlight w:val="none"/>
              </w:rPr>
            </w:pPr>
            <w:r>
              <w:rPr>
                <w:rFonts w:hint="eastAsia" w:ascii="宋体" w:hAnsi="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5D290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23FF0332">
            <w:pPr>
              <w:jc w:val="center"/>
              <w:rPr>
                <w:rFonts w:ascii="宋体" w:hAnsi="宋体" w:cs="宋体"/>
                <w:color w:val="auto"/>
                <w:szCs w:val="21"/>
                <w:highlight w:val="none"/>
              </w:rPr>
            </w:pPr>
          </w:p>
        </w:tc>
        <w:tc>
          <w:tcPr>
            <w:tcW w:w="2608" w:type="dxa"/>
            <w:tcBorders>
              <w:tl2br w:val="nil"/>
              <w:tr2bl w:val="nil"/>
            </w:tcBorders>
            <w:vAlign w:val="center"/>
          </w:tcPr>
          <w:p w14:paraId="5A551EB8">
            <w:pPr>
              <w:jc w:val="center"/>
              <w:rPr>
                <w:rFonts w:ascii="宋体" w:hAnsi="宋体" w:cs="宋体"/>
                <w:b/>
                <w:color w:val="auto"/>
                <w:szCs w:val="21"/>
                <w:highlight w:val="none"/>
              </w:rPr>
            </w:pPr>
            <w:r>
              <w:rPr>
                <w:rFonts w:hint="eastAsia" w:ascii="宋体" w:hAnsi="宋体" w:cs="宋体"/>
                <w:b/>
                <w:color w:val="auto"/>
                <w:szCs w:val="21"/>
                <w:highlight w:val="none"/>
              </w:rPr>
              <w:t>投标文件类型</w:t>
            </w:r>
          </w:p>
        </w:tc>
        <w:tc>
          <w:tcPr>
            <w:tcW w:w="5213" w:type="dxa"/>
            <w:tcBorders>
              <w:tl2br w:val="nil"/>
              <w:tr2bl w:val="nil"/>
            </w:tcBorders>
            <w:vAlign w:val="center"/>
          </w:tcPr>
          <w:p w14:paraId="7B428597">
            <w:pPr>
              <w:jc w:val="center"/>
              <w:rPr>
                <w:rFonts w:ascii="宋体" w:hAnsi="宋体" w:cs="宋体"/>
                <w:b/>
                <w:color w:val="auto"/>
                <w:szCs w:val="21"/>
                <w:highlight w:val="none"/>
              </w:rPr>
            </w:pPr>
            <w:r>
              <w:rPr>
                <w:rFonts w:hint="eastAsia" w:ascii="宋体" w:hAnsi="宋体" w:cs="宋体"/>
                <w:b/>
                <w:color w:val="auto"/>
                <w:szCs w:val="21"/>
                <w:highlight w:val="none"/>
              </w:rPr>
              <w:t>份数</w:t>
            </w:r>
          </w:p>
        </w:tc>
      </w:tr>
      <w:tr w14:paraId="34B99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5D3B7EF9">
            <w:pPr>
              <w:jc w:val="center"/>
              <w:rPr>
                <w:rFonts w:ascii="宋体" w:hAnsi="宋体" w:cs="宋体"/>
                <w:color w:val="auto"/>
                <w:szCs w:val="21"/>
                <w:highlight w:val="none"/>
              </w:rPr>
            </w:pPr>
          </w:p>
        </w:tc>
        <w:tc>
          <w:tcPr>
            <w:tcW w:w="2608" w:type="dxa"/>
            <w:tcBorders>
              <w:tl2br w:val="nil"/>
              <w:tr2bl w:val="nil"/>
            </w:tcBorders>
            <w:vAlign w:val="center"/>
          </w:tcPr>
          <w:p w14:paraId="4FD12E43">
            <w:pPr>
              <w:jc w:val="center"/>
              <w:rPr>
                <w:rFonts w:ascii="宋体" w:hAnsi="宋体" w:cs="宋体"/>
                <w:b/>
                <w:color w:val="auto"/>
                <w:szCs w:val="21"/>
                <w:highlight w:val="none"/>
              </w:rPr>
            </w:pPr>
            <w:r>
              <w:rPr>
                <w:rFonts w:hint="eastAsia" w:ascii="宋体" w:hAnsi="宋体" w:cs="宋体"/>
                <w:b/>
                <w:color w:val="auto"/>
                <w:szCs w:val="21"/>
                <w:highlight w:val="none"/>
              </w:rPr>
              <w:t>唱标信封</w:t>
            </w:r>
          </w:p>
        </w:tc>
        <w:tc>
          <w:tcPr>
            <w:tcW w:w="5213" w:type="dxa"/>
            <w:tcBorders>
              <w:tl2br w:val="nil"/>
              <w:tr2bl w:val="nil"/>
            </w:tcBorders>
            <w:vAlign w:val="center"/>
          </w:tcPr>
          <w:p w14:paraId="6AFBE288">
            <w:pPr>
              <w:jc w:val="center"/>
              <w:rPr>
                <w:rFonts w:ascii="宋体" w:hAnsi="宋体" w:cs="宋体"/>
                <w:b/>
                <w:color w:val="auto"/>
                <w:szCs w:val="21"/>
                <w:highlight w:val="none"/>
              </w:rPr>
            </w:pPr>
            <w:r>
              <w:rPr>
                <w:rFonts w:hint="eastAsia" w:ascii="宋体" w:hAnsi="宋体" w:cs="宋体"/>
                <w:b/>
                <w:color w:val="auto"/>
                <w:szCs w:val="21"/>
                <w:highlight w:val="none"/>
              </w:rPr>
              <w:t>1</w:t>
            </w:r>
          </w:p>
        </w:tc>
      </w:tr>
      <w:tr w14:paraId="024AF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728CCD3A">
            <w:pPr>
              <w:jc w:val="center"/>
              <w:rPr>
                <w:rFonts w:ascii="宋体" w:hAnsi="宋体" w:cs="宋体"/>
                <w:color w:val="auto"/>
                <w:szCs w:val="21"/>
                <w:highlight w:val="none"/>
              </w:rPr>
            </w:pPr>
          </w:p>
        </w:tc>
        <w:tc>
          <w:tcPr>
            <w:tcW w:w="2608" w:type="dxa"/>
            <w:tcBorders>
              <w:tl2br w:val="nil"/>
              <w:tr2bl w:val="nil"/>
            </w:tcBorders>
            <w:vAlign w:val="center"/>
          </w:tcPr>
          <w:p w14:paraId="147C31DA">
            <w:pPr>
              <w:jc w:val="center"/>
              <w:rPr>
                <w:rFonts w:ascii="宋体" w:hAnsi="宋体" w:cs="宋体"/>
                <w:b/>
                <w:color w:val="auto"/>
                <w:szCs w:val="21"/>
                <w:highlight w:val="none"/>
              </w:rPr>
            </w:pPr>
            <w:r>
              <w:rPr>
                <w:rFonts w:hint="eastAsia" w:ascii="宋体" w:hAnsi="宋体" w:cs="宋体"/>
                <w:b/>
                <w:color w:val="auto"/>
                <w:szCs w:val="21"/>
                <w:highlight w:val="none"/>
              </w:rPr>
              <w:t>投标文件正本</w:t>
            </w:r>
          </w:p>
        </w:tc>
        <w:tc>
          <w:tcPr>
            <w:tcW w:w="5213" w:type="dxa"/>
            <w:tcBorders>
              <w:tl2br w:val="nil"/>
              <w:tr2bl w:val="nil"/>
            </w:tcBorders>
            <w:vAlign w:val="center"/>
          </w:tcPr>
          <w:p w14:paraId="75E8EFF3">
            <w:pPr>
              <w:jc w:val="center"/>
              <w:rPr>
                <w:rFonts w:ascii="宋体" w:hAnsi="宋体" w:cs="宋体"/>
                <w:b/>
                <w:color w:val="auto"/>
                <w:szCs w:val="21"/>
                <w:highlight w:val="none"/>
              </w:rPr>
            </w:pPr>
            <w:r>
              <w:rPr>
                <w:rFonts w:hint="eastAsia" w:ascii="宋体" w:hAnsi="宋体" w:cs="宋体"/>
                <w:b/>
                <w:color w:val="auto"/>
                <w:szCs w:val="21"/>
                <w:highlight w:val="none"/>
              </w:rPr>
              <w:t>1</w:t>
            </w:r>
          </w:p>
        </w:tc>
      </w:tr>
      <w:tr w14:paraId="569A8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878" w:type="dxa"/>
            <w:vMerge w:val="continue"/>
            <w:tcBorders>
              <w:tl2br w:val="nil"/>
              <w:tr2bl w:val="nil"/>
            </w:tcBorders>
            <w:vAlign w:val="center"/>
          </w:tcPr>
          <w:p w14:paraId="2CC9E2CE">
            <w:pPr>
              <w:jc w:val="center"/>
              <w:rPr>
                <w:rFonts w:ascii="宋体" w:hAnsi="宋体" w:cs="宋体"/>
                <w:color w:val="auto"/>
                <w:szCs w:val="21"/>
                <w:highlight w:val="none"/>
              </w:rPr>
            </w:pPr>
          </w:p>
        </w:tc>
        <w:tc>
          <w:tcPr>
            <w:tcW w:w="2608" w:type="dxa"/>
            <w:tcBorders>
              <w:tl2br w:val="nil"/>
              <w:tr2bl w:val="nil"/>
            </w:tcBorders>
            <w:vAlign w:val="center"/>
          </w:tcPr>
          <w:p w14:paraId="28927E6E">
            <w:pPr>
              <w:jc w:val="center"/>
              <w:rPr>
                <w:rFonts w:ascii="宋体" w:hAnsi="宋体" w:cs="宋体"/>
                <w:b/>
                <w:color w:val="auto"/>
                <w:szCs w:val="21"/>
                <w:highlight w:val="none"/>
              </w:rPr>
            </w:pPr>
            <w:r>
              <w:rPr>
                <w:rFonts w:hint="eastAsia" w:ascii="宋体" w:hAnsi="宋体" w:cs="宋体"/>
                <w:b/>
                <w:color w:val="auto"/>
                <w:szCs w:val="21"/>
                <w:highlight w:val="none"/>
              </w:rPr>
              <w:t>投标文件副本</w:t>
            </w:r>
          </w:p>
        </w:tc>
        <w:tc>
          <w:tcPr>
            <w:tcW w:w="5213" w:type="dxa"/>
            <w:tcBorders>
              <w:tl2br w:val="nil"/>
              <w:tr2bl w:val="nil"/>
            </w:tcBorders>
            <w:vAlign w:val="center"/>
          </w:tcPr>
          <w:p w14:paraId="57BBFD8F">
            <w:pPr>
              <w:jc w:val="center"/>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 xml:space="preserve">5  </w:t>
            </w:r>
            <w:r>
              <w:rPr>
                <w:rFonts w:hint="eastAsia" w:ascii="宋体" w:hAnsi="宋体" w:cs="宋体"/>
                <w:bCs/>
                <w:color w:val="auto"/>
                <w:szCs w:val="21"/>
                <w:highlight w:val="none"/>
              </w:rPr>
              <w:t>□</w:t>
            </w:r>
            <w:r>
              <w:rPr>
                <w:rFonts w:hint="eastAsia" w:ascii="宋体" w:hAnsi="宋体" w:cs="宋体"/>
                <w:b/>
                <w:color w:val="auto"/>
                <w:szCs w:val="21"/>
                <w:highlight w:val="none"/>
              </w:rPr>
              <w:t>7</w:t>
            </w:r>
          </w:p>
        </w:tc>
      </w:tr>
      <w:tr w14:paraId="5D314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0DCDFD0A">
            <w:pPr>
              <w:jc w:val="center"/>
              <w:rPr>
                <w:rFonts w:ascii="宋体" w:hAnsi="宋体" w:cs="宋体"/>
                <w:color w:val="auto"/>
                <w:szCs w:val="21"/>
                <w:highlight w:val="none"/>
              </w:rPr>
            </w:pPr>
          </w:p>
        </w:tc>
        <w:tc>
          <w:tcPr>
            <w:tcW w:w="2608" w:type="dxa"/>
            <w:vMerge w:val="restart"/>
            <w:tcBorders>
              <w:tl2br w:val="nil"/>
              <w:tr2bl w:val="nil"/>
            </w:tcBorders>
            <w:vAlign w:val="center"/>
          </w:tcPr>
          <w:p w14:paraId="16629D7D">
            <w:pPr>
              <w:jc w:val="center"/>
              <w:rPr>
                <w:rFonts w:ascii="宋体" w:hAnsi="宋体" w:cs="宋体"/>
                <w:b/>
                <w:color w:val="auto"/>
                <w:szCs w:val="21"/>
                <w:highlight w:val="none"/>
              </w:rPr>
            </w:pPr>
            <w:r>
              <w:rPr>
                <w:rFonts w:hint="eastAsia" w:ascii="宋体" w:hAnsi="宋体" w:cs="宋体"/>
                <w:b/>
                <w:color w:val="auto"/>
                <w:szCs w:val="21"/>
                <w:highlight w:val="none"/>
              </w:rPr>
              <w:t>电子文档</w:t>
            </w:r>
          </w:p>
        </w:tc>
        <w:tc>
          <w:tcPr>
            <w:tcW w:w="5213" w:type="dxa"/>
            <w:tcBorders>
              <w:tl2br w:val="nil"/>
              <w:tr2bl w:val="nil"/>
            </w:tcBorders>
            <w:vAlign w:val="center"/>
          </w:tcPr>
          <w:p w14:paraId="6DC7DB6A">
            <w:pPr>
              <w:jc w:val="center"/>
              <w:rPr>
                <w:rFonts w:ascii="宋体" w:hAnsi="宋体" w:cs="宋体"/>
                <w:b/>
                <w:color w:val="auto"/>
                <w:szCs w:val="21"/>
                <w:highlight w:val="none"/>
              </w:rPr>
            </w:pPr>
            <w:r>
              <w:rPr>
                <w:rFonts w:hint="eastAsia" w:ascii="宋体" w:hAnsi="宋体" w:cs="宋体"/>
                <w:b/>
                <w:color w:val="auto"/>
                <w:szCs w:val="21"/>
                <w:highlight w:val="none"/>
              </w:rPr>
              <w:t>1</w:t>
            </w:r>
          </w:p>
        </w:tc>
      </w:tr>
      <w:tr w14:paraId="1EE44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78" w:type="dxa"/>
            <w:vMerge w:val="continue"/>
            <w:tcBorders>
              <w:tl2br w:val="nil"/>
              <w:tr2bl w:val="nil"/>
            </w:tcBorders>
            <w:vAlign w:val="center"/>
          </w:tcPr>
          <w:p w14:paraId="67333CED">
            <w:pPr>
              <w:jc w:val="center"/>
              <w:rPr>
                <w:rFonts w:ascii="宋体" w:hAnsi="宋体" w:cs="宋体"/>
                <w:color w:val="auto"/>
                <w:szCs w:val="21"/>
                <w:highlight w:val="none"/>
              </w:rPr>
            </w:pPr>
          </w:p>
        </w:tc>
        <w:tc>
          <w:tcPr>
            <w:tcW w:w="2608" w:type="dxa"/>
            <w:vMerge w:val="continue"/>
            <w:tcBorders>
              <w:tl2br w:val="nil"/>
              <w:tr2bl w:val="nil"/>
            </w:tcBorders>
            <w:vAlign w:val="center"/>
          </w:tcPr>
          <w:p w14:paraId="24DF44C1">
            <w:pPr>
              <w:jc w:val="center"/>
              <w:rPr>
                <w:rFonts w:ascii="宋体" w:hAnsi="宋体" w:cs="宋体"/>
                <w:b/>
                <w:color w:val="auto"/>
                <w:szCs w:val="21"/>
                <w:highlight w:val="none"/>
              </w:rPr>
            </w:pPr>
          </w:p>
        </w:tc>
        <w:tc>
          <w:tcPr>
            <w:tcW w:w="5213" w:type="dxa"/>
            <w:tcBorders>
              <w:tl2br w:val="nil"/>
              <w:tr2bl w:val="nil"/>
            </w:tcBorders>
            <w:vAlign w:val="center"/>
          </w:tcPr>
          <w:p w14:paraId="4D153F80">
            <w:pPr>
              <w:rPr>
                <w:rFonts w:ascii="宋体" w:hAnsi="宋体" w:cs="宋体"/>
                <w:b/>
                <w:color w:val="auto"/>
                <w:szCs w:val="21"/>
                <w:highlight w:val="none"/>
              </w:rPr>
            </w:pPr>
            <w:r>
              <w:rPr>
                <w:rFonts w:hint="eastAsia" w:ascii="宋体" w:hAnsi="宋体" w:cs="宋体"/>
                <w:b/>
                <w:color w:val="auto"/>
                <w:szCs w:val="21"/>
                <w:highlight w:val="none"/>
              </w:rPr>
              <w:t>U盘，须含盖章版PDF投标文件和WORD版投标文件各一版，文字采用WORD文档，计算表格采用 EXCEL文档。</w:t>
            </w:r>
          </w:p>
        </w:tc>
      </w:tr>
      <w:tr w14:paraId="254460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jc w:val="center"/>
        </w:trPr>
        <w:tc>
          <w:tcPr>
            <w:tcW w:w="8699" w:type="dxa"/>
            <w:gridSpan w:val="3"/>
            <w:tcBorders>
              <w:tl2br w:val="nil"/>
              <w:tr2bl w:val="nil"/>
            </w:tcBorders>
            <w:vAlign w:val="center"/>
          </w:tcPr>
          <w:p w14:paraId="3669BA53">
            <w:pPr>
              <w:jc w:val="center"/>
              <w:rPr>
                <w:rFonts w:ascii="宋体" w:hAnsi="宋体" w:cs="宋体"/>
                <w:b/>
                <w:color w:val="auto"/>
                <w:szCs w:val="21"/>
                <w:highlight w:val="none"/>
              </w:rPr>
            </w:pPr>
            <w:r>
              <w:rPr>
                <w:rFonts w:hint="eastAsia" w:ascii="宋体" w:hAnsi="宋体" w:cs="宋体"/>
                <w:b/>
                <w:color w:val="auto"/>
                <w:szCs w:val="21"/>
                <w:highlight w:val="none"/>
              </w:rPr>
              <w:t>三、开标与评标</w:t>
            </w:r>
          </w:p>
        </w:tc>
      </w:tr>
      <w:tr w14:paraId="6B5D6E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35A0D09E">
            <w:pPr>
              <w:jc w:val="center"/>
              <w:rPr>
                <w:rFonts w:ascii="宋体" w:hAnsi="宋体" w:cs="宋体"/>
                <w:color w:val="auto"/>
                <w:szCs w:val="21"/>
                <w:highlight w:val="none"/>
              </w:rPr>
            </w:pPr>
            <w:r>
              <w:rPr>
                <w:rFonts w:hint="eastAsia" w:ascii="宋体" w:hAnsi="宋体" w:cs="宋体"/>
                <w:color w:val="auto"/>
                <w:szCs w:val="21"/>
                <w:highlight w:val="none"/>
              </w:rPr>
              <w:t>12</w:t>
            </w:r>
          </w:p>
        </w:tc>
        <w:tc>
          <w:tcPr>
            <w:tcW w:w="7821" w:type="dxa"/>
            <w:gridSpan w:val="2"/>
            <w:tcBorders>
              <w:tl2br w:val="nil"/>
              <w:tr2bl w:val="nil"/>
            </w:tcBorders>
            <w:vAlign w:val="center"/>
          </w:tcPr>
          <w:p w14:paraId="01BC5739">
            <w:pPr>
              <w:jc w:val="both"/>
              <w:rPr>
                <w:rFonts w:ascii="宋体" w:hAnsi="宋体" w:cs="宋体"/>
                <w:color w:val="auto"/>
                <w:szCs w:val="21"/>
                <w:highlight w:val="none"/>
              </w:rPr>
            </w:pPr>
            <w:r>
              <w:rPr>
                <w:rFonts w:hint="eastAsia" w:ascii="宋体" w:hAnsi="宋体" w:cs="宋体"/>
                <w:b/>
                <w:color w:val="auto"/>
                <w:szCs w:val="21"/>
                <w:highlight w:val="none"/>
              </w:rPr>
              <w:t>本项目评标方法</w:t>
            </w:r>
          </w:p>
        </w:tc>
      </w:tr>
      <w:tr w14:paraId="3FFA6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22CA9FC0">
            <w:pPr>
              <w:jc w:val="center"/>
              <w:rPr>
                <w:rFonts w:ascii="宋体" w:hAnsi="宋体" w:cs="宋体"/>
                <w:color w:val="auto"/>
                <w:szCs w:val="21"/>
                <w:highlight w:val="none"/>
              </w:rPr>
            </w:pPr>
          </w:p>
        </w:tc>
        <w:tc>
          <w:tcPr>
            <w:tcW w:w="7821" w:type="dxa"/>
            <w:gridSpan w:val="2"/>
            <w:tcBorders>
              <w:tl2br w:val="nil"/>
              <w:tr2bl w:val="nil"/>
            </w:tcBorders>
            <w:vAlign w:val="center"/>
          </w:tcPr>
          <w:p w14:paraId="3080FFD5">
            <w:pPr>
              <w:jc w:val="both"/>
              <w:rPr>
                <w:rFonts w:ascii="宋体" w:hAnsi="宋体" w:cs="宋体"/>
                <w:b/>
                <w:color w:val="auto"/>
                <w:szCs w:val="21"/>
                <w:highlight w:val="none"/>
              </w:rPr>
            </w:pPr>
            <w:r>
              <w:rPr>
                <w:rFonts w:hint="eastAsia" w:ascii="宋体" w:hAnsi="宋体" w:cs="宋体"/>
                <w:color w:val="auto"/>
                <w:szCs w:val="21"/>
                <w:highlight w:val="none"/>
              </w:rPr>
              <w:t>综合评分法。</w:t>
            </w:r>
          </w:p>
        </w:tc>
      </w:tr>
      <w:tr w14:paraId="01C9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78" w:type="dxa"/>
            <w:vMerge w:val="restart"/>
            <w:tcBorders>
              <w:tl2br w:val="nil"/>
              <w:tr2bl w:val="nil"/>
            </w:tcBorders>
            <w:vAlign w:val="center"/>
          </w:tcPr>
          <w:p w14:paraId="602FF4BD">
            <w:pPr>
              <w:jc w:val="center"/>
              <w:rPr>
                <w:rFonts w:ascii="宋体" w:hAnsi="宋体" w:cs="宋体"/>
                <w:color w:val="auto"/>
                <w:szCs w:val="21"/>
                <w:highlight w:val="none"/>
              </w:rPr>
            </w:pPr>
            <w:r>
              <w:rPr>
                <w:rFonts w:hint="eastAsia" w:ascii="宋体" w:hAnsi="宋体" w:cs="宋体"/>
                <w:color w:val="auto"/>
                <w:szCs w:val="21"/>
                <w:highlight w:val="none"/>
              </w:rPr>
              <w:t>13</w:t>
            </w:r>
          </w:p>
        </w:tc>
        <w:tc>
          <w:tcPr>
            <w:tcW w:w="7821" w:type="dxa"/>
            <w:gridSpan w:val="2"/>
            <w:tcBorders>
              <w:tl2br w:val="nil"/>
              <w:tr2bl w:val="nil"/>
            </w:tcBorders>
            <w:vAlign w:val="center"/>
          </w:tcPr>
          <w:p w14:paraId="218F6E8F">
            <w:pPr>
              <w:jc w:val="both"/>
              <w:rPr>
                <w:rFonts w:ascii="宋体" w:hAnsi="宋体" w:cs="宋体"/>
                <w:b/>
                <w:color w:val="auto"/>
                <w:szCs w:val="21"/>
                <w:highlight w:val="none"/>
              </w:rPr>
            </w:pPr>
            <w:r>
              <w:rPr>
                <w:rFonts w:hint="eastAsia" w:ascii="宋体" w:hAnsi="宋体" w:cs="宋体"/>
                <w:b/>
                <w:color w:val="auto"/>
                <w:szCs w:val="21"/>
                <w:highlight w:val="none"/>
              </w:rPr>
              <w:t>综合评分法评分因素和权重分值</w:t>
            </w:r>
          </w:p>
        </w:tc>
      </w:tr>
      <w:tr w14:paraId="5B925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4FAC64EB">
            <w:pPr>
              <w:jc w:val="center"/>
              <w:rPr>
                <w:rFonts w:ascii="宋体" w:hAnsi="宋体" w:cs="宋体"/>
                <w:color w:val="auto"/>
                <w:szCs w:val="21"/>
                <w:highlight w:val="none"/>
              </w:rPr>
            </w:pPr>
          </w:p>
        </w:tc>
        <w:tc>
          <w:tcPr>
            <w:tcW w:w="7821" w:type="dxa"/>
            <w:gridSpan w:val="2"/>
            <w:tcBorders>
              <w:tl2br w:val="nil"/>
              <w:tr2bl w:val="nil"/>
            </w:tcBorders>
            <w:vAlign w:val="center"/>
          </w:tcPr>
          <w:p w14:paraId="0C855231">
            <w:pPr>
              <w:jc w:val="both"/>
              <w:rPr>
                <w:rFonts w:ascii="宋体" w:hAnsi="宋体" w:cs="宋体"/>
                <w:b/>
                <w:color w:val="auto"/>
                <w:szCs w:val="21"/>
                <w:highlight w:val="none"/>
              </w:rPr>
            </w:pPr>
            <w:r>
              <w:rPr>
                <w:rFonts w:hint="eastAsia" w:ascii="宋体" w:hAnsi="宋体" w:cs="宋体"/>
                <w:color w:val="auto"/>
                <w:szCs w:val="21"/>
                <w:highlight w:val="none"/>
              </w:rPr>
              <w:t>见附表二。</w:t>
            </w:r>
          </w:p>
        </w:tc>
      </w:tr>
      <w:tr w14:paraId="4789C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restart"/>
            <w:tcBorders>
              <w:tl2br w:val="nil"/>
              <w:tr2bl w:val="nil"/>
            </w:tcBorders>
            <w:vAlign w:val="center"/>
          </w:tcPr>
          <w:p w14:paraId="4309D18D">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7821" w:type="dxa"/>
            <w:gridSpan w:val="2"/>
            <w:tcBorders>
              <w:tl2br w:val="nil"/>
              <w:tr2bl w:val="nil"/>
            </w:tcBorders>
            <w:vAlign w:val="center"/>
          </w:tcPr>
          <w:p w14:paraId="6FE39414">
            <w:pPr>
              <w:jc w:val="both"/>
              <w:rPr>
                <w:rFonts w:ascii="宋体" w:hAnsi="宋体" w:cs="宋体"/>
                <w:color w:val="auto"/>
                <w:szCs w:val="21"/>
                <w:highlight w:val="none"/>
              </w:rPr>
            </w:pPr>
            <w:r>
              <w:rPr>
                <w:rFonts w:hint="eastAsia" w:ascii="宋体" w:hAnsi="宋体" w:cs="宋体"/>
                <w:b/>
                <w:color w:val="auto"/>
                <w:szCs w:val="21"/>
                <w:highlight w:val="none"/>
              </w:rPr>
              <w:t>评标委员会</w:t>
            </w:r>
          </w:p>
        </w:tc>
      </w:tr>
      <w:tr w14:paraId="30D86D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78" w:type="dxa"/>
            <w:vMerge w:val="continue"/>
            <w:tcBorders>
              <w:tl2br w:val="nil"/>
              <w:tr2bl w:val="nil"/>
            </w:tcBorders>
            <w:vAlign w:val="center"/>
          </w:tcPr>
          <w:p w14:paraId="57CA1029">
            <w:pPr>
              <w:jc w:val="center"/>
              <w:rPr>
                <w:rFonts w:ascii="宋体" w:hAnsi="宋体" w:cs="宋体"/>
                <w:color w:val="auto"/>
                <w:szCs w:val="21"/>
                <w:highlight w:val="none"/>
              </w:rPr>
            </w:pPr>
          </w:p>
        </w:tc>
        <w:tc>
          <w:tcPr>
            <w:tcW w:w="7821" w:type="dxa"/>
            <w:gridSpan w:val="2"/>
            <w:tcBorders>
              <w:tl2br w:val="nil"/>
              <w:tr2bl w:val="nil"/>
            </w:tcBorders>
            <w:vAlign w:val="center"/>
          </w:tcPr>
          <w:p w14:paraId="476694B6">
            <w:pPr>
              <w:jc w:val="both"/>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color w:val="auto"/>
                <w:szCs w:val="21"/>
                <w:highlight w:val="none"/>
                <w:u w:val="single"/>
              </w:rPr>
              <w:t xml:space="preserve"> 五 </w:t>
            </w:r>
            <w:r>
              <w:rPr>
                <w:rFonts w:hint="eastAsia" w:ascii="宋体" w:hAnsi="宋体" w:cs="宋体"/>
                <w:color w:val="auto"/>
                <w:szCs w:val="21"/>
                <w:highlight w:val="none"/>
              </w:rPr>
              <w:t>人：</w:t>
            </w:r>
            <w:r>
              <w:rPr>
                <w:rFonts w:hint="eastAsia" w:ascii="宋体" w:hAnsi="宋体" w:cs="宋体"/>
                <w:color w:val="auto"/>
                <w:szCs w:val="21"/>
                <w:highlight w:val="none"/>
                <w:lang w:val="zh-CN"/>
              </w:rPr>
              <w:t>评标委员会由采购人</w:t>
            </w:r>
            <w:r>
              <w:rPr>
                <w:rFonts w:hint="eastAsia" w:ascii="宋体" w:hAnsi="宋体" w:cs="宋体"/>
                <w:color w:val="auto"/>
                <w:szCs w:val="21"/>
                <w:highlight w:val="none"/>
              </w:rPr>
              <w:t>的</w:t>
            </w:r>
            <w:r>
              <w:rPr>
                <w:rFonts w:hint="eastAsia" w:ascii="宋体" w:hAnsi="宋体" w:cs="宋体"/>
                <w:color w:val="auto"/>
                <w:szCs w:val="21"/>
                <w:highlight w:val="none"/>
                <w:lang w:val="zh-CN"/>
              </w:rPr>
              <w:t>代表和</w:t>
            </w:r>
            <w:r>
              <w:rPr>
                <w:rFonts w:hint="eastAsia" w:ascii="宋体" w:hAnsi="宋体" w:cs="宋体"/>
                <w:color w:val="auto"/>
                <w:szCs w:val="21"/>
                <w:highlight w:val="none"/>
              </w:rPr>
              <w:t>有关方面的</w:t>
            </w:r>
            <w:r>
              <w:rPr>
                <w:rFonts w:hint="eastAsia" w:ascii="宋体" w:hAnsi="宋体" w:cs="宋体"/>
                <w:color w:val="auto"/>
                <w:szCs w:val="21"/>
                <w:highlight w:val="none"/>
                <w:lang w:val="zh-CN"/>
              </w:rPr>
              <w:t>专家组成，</w:t>
            </w:r>
            <w:r>
              <w:rPr>
                <w:rFonts w:hint="eastAsia" w:ascii="宋体" w:hAnsi="宋体" w:cs="宋体"/>
                <w:color w:val="auto"/>
                <w:szCs w:val="21"/>
                <w:highlight w:val="none"/>
              </w:rPr>
              <w:t>成员人数为五人或五人以上单数</w:t>
            </w:r>
            <w:r>
              <w:rPr>
                <w:rFonts w:hint="eastAsia" w:ascii="宋体" w:hAnsi="宋体" w:cs="宋体"/>
                <w:color w:val="auto"/>
                <w:szCs w:val="21"/>
                <w:highlight w:val="none"/>
                <w:lang w:val="zh-CN"/>
              </w:rPr>
              <w:t>，其中专家不得少于成员总数的三分之二。</w:t>
            </w:r>
          </w:p>
        </w:tc>
      </w:tr>
      <w:tr w14:paraId="62607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jc w:val="center"/>
        </w:trPr>
        <w:tc>
          <w:tcPr>
            <w:tcW w:w="8699" w:type="dxa"/>
            <w:gridSpan w:val="3"/>
            <w:tcBorders>
              <w:tl2br w:val="nil"/>
              <w:tr2bl w:val="nil"/>
            </w:tcBorders>
            <w:vAlign w:val="center"/>
          </w:tcPr>
          <w:p w14:paraId="7D1C9600">
            <w:pPr>
              <w:jc w:val="center"/>
              <w:rPr>
                <w:rFonts w:ascii="宋体" w:hAnsi="宋体" w:cs="宋体"/>
                <w:b/>
                <w:color w:val="auto"/>
                <w:szCs w:val="21"/>
                <w:highlight w:val="none"/>
              </w:rPr>
            </w:pPr>
            <w:r>
              <w:rPr>
                <w:rFonts w:hint="eastAsia" w:ascii="宋体" w:hAnsi="宋体" w:cs="宋体"/>
                <w:b/>
                <w:color w:val="auto"/>
                <w:szCs w:val="21"/>
                <w:highlight w:val="none"/>
              </w:rPr>
              <w:t>四、授予合同</w:t>
            </w:r>
          </w:p>
        </w:tc>
      </w:tr>
      <w:tr w14:paraId="447CD3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878" w:type="dxa"/>
            <w:vMerge w:val="restart"/>
            <w:tcBorders>
              <w:tl2br w:val="nil"/>
              <w:tr2bl w:val="nil"/>
            </w:tcBorders>
            <w:vAlign w:val="center"/>
          </w:tcPr>
          <w:p w14:paraId="51F61B82">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7821" w:type="dxa"/>
            <w:gridSpan w:val="2"/>
            <w:tcBorders>
              <w:tl2br w:val="nil"/>
              <w:tr2bl w:val="nil"/>
            </w:tcBorders>
            <w:shd w:val="clear" w:color="auto" w:fill="auto"/>
            <w:vAlign w:val="center"/>
          </w:tcPr>
          <w:p w14:paraId="3AAC3987">
            <w:pPr>
              <w:jc w:val="both"/>
              <w:rPr>
                <w:rFonts w:ascii="宋体" w:hAnsi="宋体" w:cs="宋体"/>
                <w:b/>
                <w:color w:val="auto"/>
                <w:szCs w:val="21"/>
                <w:highlight w:val="none"/>
              </w:rPr>
            </w:pPr>
            <w:r>
              <w:rPr>
                <w:rFonts w:hint="eastAsia" w:ascii="宋体" w:hAnsi="宋体" w:cs="宋体"/>
                <w:b/>
                <w:color w:val="auto"/>
                <w:szCs w:val="21"/>
                <w:highlight w:val="none"/>
              </w:rPr>
              <w:t>履约担保</w:t>
            </w:r>
          </w:p>
        </w:tc>
      </w:tr>
      <w:tr w14:paraId="61BCE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878" w:type="dxa"/>
            <w:vMerge w:val="continue"/>
            <w:tcBorders>
              <w:tl2br w:val="nil"/>
              <w:tr2bl w:val="nil"/>
            </w:tcBorders>
            <w:vAlign w:val="center"/>
          </w:tcPr>
          <w:p w14:paraId="23DA9D4C">
            <w:pPr>
              <w:jc w:val="center"/>
              <w:rPr>
                <w:rFonts w:ascii="宋体" w:hAnsi="宋体" w:cs="宋体"/>
                <w:color w:val="auto"/>
                <w:szCs w:val="21"/>
                <w:highlight w:val="none"/>
              </w:rPr>
            </w:pPr>
          </w:p>
        </w:tc>
        <w:tc>
          <w:tcPr>
            <w:tcW w:w="7821" w:type="dxa"/>
            <w:gridSpan w:val="2"/>
            <w:tcBorders>
              <w:tl2br w:val="nil"/>
              <w:tr2bl w:val="nil"/>
            </w:tcBorders>
            <w:shd w:val="clear" w:color="auto" w:fill="auto"/>
            <w:vAlign w:val="center"/>
          </w:tcPr>
          <w:p w14:paraId="12790674">
            <w:pPr>
              <w:jc w:val="both"/>
              <w:rPr>
                <w:rFonts w:ascii="宋体" w:hAnsi="宋体" w:cs="宋体"/>
                <w:color w:val="auto"/>
                <w:szCs w:val="21"/>
                <w:highlight w:val="none"/>
              </w:rPr>
            </w:pPr>
            <w:r>
              <w:rPr>
                <w:rFonts w:hint="eastAsia" w:ascii="宋体" w:hAnsi="宋体" w:cs="宋体"/>
                <w:color w:val="auto"/>
                <w:szCs w:val="21"/>
                <w:highlight w:val="none"/>
              </w:rPr>
              <w:t>1.履约担保金额为：</w:t>
            </w:r>
            <w:r>
              <w:rPr>
                <w:rFonts w:hint="eastAsia" w:ascii="宋体" w:hAnsi="宋体" w:cs="宋体"/>
                <w:color w:val="auto"/>
                <w:szCs w:val="21"/>
                <w:highlight w:val="none"/>
                <w:u w:val="single"/>
              </w:rPr>
              <w:t xml:space="preserve"> 合同总金额的5%</w:t>
            </w:r>
          </w:p>
          <w:p w14:paraId="79EEF6E9">
            <w:pPr>
              <w:jc w:val="both"/>
              <w:rPr>
                <w:rFonts w:ascii="宋体" w:hAnsi="宋体" w:cs="宋体"/>
                <w:color w:val="auto"/>
                <w:szCs w:val="21"/>
                <w:highlight w:val="none"/>
              </w:rPr>
            </w:pPr>
            <w:r>
              <w:rPr>
                <w:rFonts w:hint="eastAsia" w:ascii="宋体" w:hAnsi="宋体" w:cs="宋体"/>
                <w:color w:val="auto"/>
                <w:szCs w:val="21"/>
                <w:highlight w:val="none"/>
              </w:rPr>
              <w:t>2.履约保证金账户信息：</w:t>
            </w:r>
          </w:p>
          <w:p w14:paraId="580F9E26">
            <w:pPr>
              <w:ind w:firstLine="420" w:firstLineChars="200"/>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账户名称：</w:t>
            </w:r>
            <w:r>
              <w:rPr>
                <w:rFonts w:hint="eastAsia" w:cs="宋体" w:asciiTheme="minorEastAsia" w:hAnsiTheme="minorEastAsia" w:eastAsiaTheme="minorEastAsia"/>
                <w:color w:val="auto"/>
                <w:kern w:val="2"/>
                <w:szCs w:val="21"/>
                <w:highlight w:val="none"/>
                <w:u w:val="single"/>
              </w:rPr>
              <w:t>东莞市安居建设投资有限公司</w:t>
            </w:r>
            <w:r>
              <w:rPr>
                <w:rFonts w:hint="eastAsia" w:cs="宋体" w:asciiTheme="minorEastAsia" w:hAnsiTheme="minorEastAsia" w:eastAsiaTheme="minorEastAsia"/>
                <w:color w:val="auto"/>
                <w:kern w:val="2"/>
                <w:szCs w:val="21"/>
                <w:highlight w:val="none"/>
                <w:lang w:val="zh-CN"/>
              </w:rPr>
              <w:t>；</w:t>
            </w:r>
          </w:p>
          <w:p w14:paraId="26193F39">
            <w:pPr>
              <w:ind w:firstLine="420" w:firstLineChars="200"/>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开户银行：</w:t>
            </w:r>
            <w:r>
              <w:rPr>
                <w:rFonts w:hint="eastAsia" w:cs="宋体" w:asciiTheme="minorEastAsia" w:hAnsiTheme="minorEastAsia" w:eastAsiaTheme="minorEastAsia"/>
                <w:color w:val="auto"/>
                <w:kern w:val="2"/>
                <w:szCs w:val="21"/>
                <w:highlight w:val="none"/>
                <w:u w:val="single"/>
              </w:rPr>
              <w:t>中国建设银行东莞愉景支行</w:t>
            </w:r>
            <w:r>
              <w:rPr>
                <w:rFonts w:hint="eastAsia" w:cs="宋体" w:asciiTheme="minorEastAsia" w:hAnsiTheme="minorEastAsia" w:eastAsiaTheme="minorEastAsia"/>
                <w:color w:val="auto"/>
                <w:kern w:val="2"/>
                <w:szCs w:val="21"/>
                <w:highlight w:val="none"/>
                <w:lang w:val="zh-CN"/>
              </w:rPr>
              <w:t>；</w:t>
            </w:r>
          </w:p>
          <w:p w14:paraId="5FDF4A97">
            <w:pPr>
              <w:ind w:firstLine="420" w:firstLineChars="200"/>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银行账号：</w:t>
            </w:r>
            <w:r>
              <w:rPr>
                <w:rFonts w:cs="宋体" w:asciiTheme="minorEastAsia" w:hAnsiTheme="minorEastAsia" w:eastAsiaTheme="minorEastAsia"/>
                <w:color w:val="auto"/>
                <w:kern w:val="2"/>
                <w:szCs w:val="21"/>
                <w:highlight w:val="none"/>
                <w:u w:val="single"/>
              </w:rPr>
              <w:t>4405 0177 5937 0000 0219</w:t>
            </w:r>
            <w:r>
              <w:rPr>
                <w:rFonts w:hint="eastAsia" w:cs="宋体" w:asciiTheme="minorEastAsia" w:hAnsiTheme="minorEastAsia" w:eastAsiaTheme="minorEastAsia"/>
                <w:color w:val="auto"/>
                <w:kern w:val="2"/>
                <w:szCs w:val="21"/>
                <w:highlight w:val="none"/>
                <w:lang w:val="zh-CN"/>
              </w:rPr>
              <w:t>；</w:t>
            </w:r>
          </w:p>
          <w:p w14:paraId="0D8CA54E">
            <w:pPr>
              <w:jc w:val="both"/>
              <w:rPr>
                <w:rFonts w:ascii="宋体" w:hAnsi="宋体" w:cs="宋体"/>
                <w:color w:val="auto"/>
                <w:szCs w:val="21"/>
                <w:highlight w:val="none"/>
              </w:rPr>
            </w:pPr>
            <w:r>
              <w:rPr>
                <w:rFonts w:hint="eastAsia" w:ascii="宋体" w:hAnsi="宋体" w:cs="宋体"/>
                <w:color w:val="auto"/>
                <w:szCs w:val="21"/>
                <w:highlight w:val="none"/>
              </w:rPr>
              <w:t>3.中标人在采购（合同签署）时提交履约担保，履约担保金额不超过暂定合同总金额的5%，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3DBF3497">
            <w:pPr>
              <w:jc w:val="both"/>
              <w:rPr>
                <w:rFonts w:ascii="宋体" w:hAnsi="宋体" w:cs="宋体"/>
                <w:color w:val="auto"/>
                <w:szCs w:val="21"/>
                <w:highlight w:val="none"/>
              </w:rPr>
            </w:pPr>
            <w:r>
              <w:rPr>
                <w:rFonts w:hint="eastAsia" w:ascii="宋体" w:hAnsi="宋体" w:cs="宋体"/>
                <w:color w:val="auto"/>
                <w:szCs w:val="21"/>
                <w:highlight w:val="none"/>
              </w:rPr>
              <w:t>4.履约担保期限从合同签订之日起至项目供货期结束并结算完毕后，经双方签字</w:t>
            </w:r>
            <w:r>
              <w:rPr>
                <w:rFonts w:hint="eastAsia" w:ascii="宋体" w:hAnsi="宋体" w:cs="宋体"/>
                <w:color w:val="auto"/>
                <w:szCs w:val="21"/>
                <w:highlight w:val="none"/>
                <w:u w:val="single"/>
              </w:rPr>
              <w:t xml:space="preserve"> 7</w:t>
            </w:r>
            <w:r>
              <w:rPr>
                <w:rFonts w:hint="eastAsia" w:ascii="宋体" w:hAnsi="宋体" w:cs="宋体"/>
                <w:color w:val="auto"/>
                <w:szCs w:val="21"/>
                <w:highlight w:val="none"/>
              </w:rPr>
              <w:t>天内保持有效。</w:t>
            </w:r>
          </w:p>
          <w:p w14:paraId="34171BA5">
            <w:pPr>
              <w:jc w:val="both"/>
              <w:rPr>
                <w:rFonts w:ascii="宋体" w:hAnsi="宋体" w:cs="宋体"/>
                <w:color w:val="auto"/>
                <w:szCs w:val="21"/>
                <w:highlight w:val="none"/>
              </w:rPr>
            </w:pPr>
            <w:r>
              <w:rPr>
                <w:rFonts w:hint="eastAsia" w:ascii="宋体" w:hAnsi="宋体" w:cs="宋体"/>
                <w:color w:val="auto"/>
                <w:szCs w:val="21"/>
                <w:highlight w:val="none"/>
              </w:rPr>
              <w:t>5、履约担保要求：</w:t>
            </w:r>
          </w:p>
          <w:p w14:paraId="24A7B09B">
            <w:pPr>
              <w:jc w:val="both"/>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49032452">
            <w:pPr>
              <w:jc w:val="both"/>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14:paraId="0D17C7A9">
            <w:pPr>
              <w:jc w:val="both"/>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19E45213">
            <w:pPr>
              <w:jc w:val="both"/>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74829798">
            <w:pPr>
              <w:jc w:val="both"/>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699273F3">
            <w:pPr>
              <w:jc w:val="both"/>
              <w:rPr>
                <w:rFonts w:ascii="宋体" w:hAnsi="宋体" w:cs="宋体"/>
                <w:color w:val="auto"/>
                <w:szCs w:val="21"/>
                <w:highlight w:val="none"/>
              </w:rPr>
            </w:pPr>
            <w:r>
              <w:rPr>
                <w:rFonts w:hint="eastAsia" w:ascii="宋体" w:hAnsi="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0963EF65">
            <w:pPr>
              <w:jc w:val="both"/>
              <w:rPr>
                <w:rFonts w:ascii="宋体" w:hAnsi="宋体" w:cs="宋体"/>
                <w:color w:val="auto"/>
                <w:szCs w:val="21"/>
                <w:highlight w:val="none"/>
              </w:rPr>
            </w:pPr>
            <w:r>
              <w:rPr>
                <w:rFonts w:hint="eastAsia" w:ascii="宋体" w:hAnsi="宋体" w:cs="宋体"/>
                <w:color w:val="auto"/>
                <w:szCs w:val="21"/>
                <w:highlight w:val="none"/>
              </w:rPr>
              <w:t>（4）为取得履约担保所需的费用，由中标人承担；若工期延误，履约担保时间延长，延长费用由中标人承担。</w:t>
            </w:r>
          </w:p>
          <w:p w14:paraId="238A397D">
            <w:pPr>
              <w:jc w:val="both"/>
              <w:rPr>
                <w:rFonts w:ascii="宋体" w:hAnsi="宋体" w:cs="宋体"/>
                <w:color w:val="auto"/>
                <w:szCs w:val="21"/>
                <w:highlight w:val="none"/>
              </w:rPr>
            </w:pPr>
            <w:r>
              <w:rPr>
                <w:rFonts w:hint="eastAsia" w:ascii="宋体" w:hAnsi="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07C557E7">
            <w:pPr>
              <w:jc w:val="both"/>
              <w:rPr>
                <w:rFonts w:ascii="宋体" w:hAnsi="宋体" w:cs="宋体"/>
                <w:color w:val="auto"/>
                <w:szCs w:val="21"/>
                <w:highlight w:val="none"/>
              </w:rPr>
            </w:pPr>
            <w:r>
              <w:rPr>
                <w:rFonts w:hint="eastAsia" w:ascii="宋体" w:hAnsi="宋体" w:cs="宋体"/>
                <w:color w:val="auto"/>
                <w:szCs w:val="21"/>
                <w:highlight w:val="none"/>
              </w:rPr>
              <w:t>（6）下列任何情况发生时，采购人有权行使享有的担保权利：</w:t>
            </w:r>
          </w:p>
          <w:p w14:paraId="198A627D">
            <w:pPr>
              <w:jc w:val="both"/>
              <w:rPr>
                <w:rFonts w:ascii="宋体" w:hAnsi="宋体" w:cs="宋体"/>
                <w:color w:val="auto"/>
                <w:szCs w:val="21"/>
                <w:highlight w:val="none"/>
              </w:rPr>
            </w:pPr>
            <w:r>
              <w:rPr>
                <w:rFonts w:hint="eastAsia" w:ascii="宋体" w:hAnsi="宋体" w:cs="宋体"/>
                <w:color w:val="auto"/>
                <w:szCs w:val="21"/>
                <w:highlight w:val="none"/>
              </w:rPr>
              <w:t>①中标人将本项目转让给他人，或者在投标文件中未说明，且未经采购人同意，将中标项目分包给他人的；</w:t>
            </w:r>
          </w:p>
          <w:p w14:paraId="035375C7">
            <w:pPr>
              <w:jc w:val="both"/>
              <w:rPr>
                <w:rFonts w:ascii="宋体" w:hAnsi="宋体" w:cs="宋体"/>
                <w:color w:val="auto"/>
                <w:szCs w:val="21"/>
                <w:highlight w:val="none"/>
              </w:rPr>
            </w:pPr>
            <w:r>
              <w:rPr>
                <w:rFonts w:hint="eastAsia" w:ascii="宋体" w:hAnsi="宋体" w:cs="宋体"/>
                <w:color w:val="auto"/>
                <w:szCs w:val="21"/>
                <w:highlight w:val="none"/>
              </w:rPr>
              <w:t>②中标人在履行采购合同期间，违反有关法律法规的规定及合同约定的条款，损害了采购人的利益。</w:t>
            </w:r>
          </w:p>
          <w:p w14:paraId="3306A49B">
            <w:pPr>
              <w:jc w:val="both"/>
              <w:rPr>
                <w:rFonts w:ascii="宋体" w:hAnsi="宋体" w:cs="宋体"/>
                <w:b/>
                <w:color w:val="auto"/>
                <w:szCs w:val="21"/>
                <w:highlight w:val="none"/>
              </w:rPr>
            </w:pPr>
            <w:r>
              <w:rPr>
                <w:rFonts w:hint="eastAsia" w:ascii="宋体" w:hAnsi="宋体" w:cs="宋体"/>
                <w:color w:val="auto"/>
                <w:szCs w:val="21"/>
                <w:highlight w:val="none"/>
              </w:rPr>
              <w:t>（7）在整个项目验收合格后，中标人向采购人提交退回履约担保的申请，采购人办理履约担保退还手续。</w:t>
            </w:r>
          </w:p>
        </w:tc>
      </w:tr>
      <w:tr w14:paraId="72BB57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878" w:type="dxa"/>
            <w:vMerge w:val="restart"/>
            <w:tcBorders>
              <w:tl2br w:val="nil"/>
              <w:tr2bl w:val="nil"/>
            </w:tcBorders>
            <w:vAlign w:val="center"/>
          </w:tcPr>
          <w:p w14:paraId="792D4935">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7821" w:type="dxa"/>
            <w:gridSpan w:val="2"/>
            <w:tcBorders>
              <w:tl2br w:val="nil"/>
              <w:tr2bl w:val="nil"/>
            </w:tcBorders>
            <w:vAlign w:val="center"/>
          </w:tcPr>
          <w:p w14:paraId="797DCAA4">
            <w:pPr>
              <w:jc w:val="both"/>
              <w:rPr>
                <w:rFonts w:ascii="宋体" w:hAnsi="宋体" w:cs="宋体"/>
                <w:b/>
                <w:color w:val="auto"/>
                <w:szCs w:val="21"/>
                <w:highlight w:val="none"/>
              </w:rPr>
            </w:pPr>
            <w:r>
              <w:rPr>
                <w:rFonts w:hint="eastAsia" w:ascii="宋体" w:hAnsi="宋体" w:cs="宋体"/>
                <w:b/>
                <w:color w:val="auto"/>
                <w:szCs w:val="21"/>
                <w:highlight w:val="none"/>
              </w:rPr>
              <w:t>中标服务费</w:t>
            </w:r>
          </w:p>
        </w:tc>
      </w:tr>
      <w:tr w14:paraId="154B74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878" w:type="dxa"/>
            <w:vMerge w:val="continue"/>
            <w:tcBorders>
              <w:tl2br w:val="nil"/>
              <w:tr2bl w:val="nil"/>
            </w:tcBorders>
            <w:vAlign w:val="center"/>
          </w:tcPr>
          <w:p w14:paraId="62B7FC18">
            <w:pPr>
              <w:jc w:val="center"/>
              <w:rPr>
                <w:rFonts w:ascii="宋体" w:hAnsi="宋体" w:cs="宋体"/>
                <w:color w:val="auto"/>
                <w:szCs w:val="21"/>
                <w:highlight w:val="none"/>
              </w:rPr>
            </w:pPr>
          </w:p>
        </w:tc>
        <w:tc>
          <w:tcPr>
            <w:tcW w:w="7821" w:type="dxa"/>
            <w:gridSpan w:val="2"/>
            <w:tcBorders>
              <w:tl2br w:val="nil"/>
              <w:tr2bl w:val="nil"/>
            </w:tcBorders>
            <w:vAlign w:val="center"/>
          </w:tcPr>
          <w:p w14:paraId="1A98C694">
            <w:pPr>
              <w:widowControl w:val="0"/>
              <w:tabs>
                <w:tab w:val="left" w:pos="907"/>
              </w:tabs>
              <w:adjustRightInd/>
              <w:snapToGrid/>
              <w:spacing w:line="360" w:lineRule="exact"/>
              <w:jc w:val="both"/>
              <w:rPr>
                <w:rFonts w:ascii="宋体" w:hAnsi="宋体" w:cs="宋体"/>
                <w:color w:val="auto"/>
                <w:szCs w:val="21"/>
                <w:highlight w:val="none"/>
              </w:rPr>
            </w:pPr>
            <w:r>
              <w:rPr>
                <w:rFonts w:hint="eastAsia" w:ascii="宋体" w:hAnsi="宋体" w:cs="宋体"/>
                <w:color w:val="auto"/>
                <w:szCs w:val="21"/>
                <w:highlight w:val="none"/>
              </w:rPr>
              <w:t>本项目中标服务费由采购人支付。</w:t>
            </w:r>
          </w:p>
        </w:tc>
      </w:tr>
      <w:tr w14:paraId="7730B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8699" w:type="dxa"/>
            <w:gridSpan w:val="3"/>
            <w:tcBorders>
              <w:tl2br w:val="nil"/>
              <w:tr2bl w:val="nil"/>
            </w:tcBorders>
            <w:vAlign w:val="center"/>
          </w:tcPr>
          <w:p w14:paraId="5178636E">
            <w:pPr>
              <w:widowControl w:val="0"/>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707E1360">
      <w:pPr>
        <w:jc w:val="center"/>
        <w:rPr>
          <w:rFonts w:ascii="宋体" w:hAnsi="宋体" w:cs="宋体"/>
          <w:color w:val="auto"/>
          <w:highlight w:val="none"/>
        </w:rPr>
      </w:pPr>
      <w:r>
        <w:rPr>
          <w:rFonts w:hint="eastAsia" w:ascii="宋体" w:hAnsi="宋体" w:cs="宋体"/>
          <w:color w:val="auto"/>
          <w:highlight w:val="none"/>
        </w:rPr>
        <w:br w:type="page"/>
      </w:r>
    </w:p>
    <w:p w14:paraId="60B0D449">
      <w:pPr>
        <w:pStyle w:val="4"/>
        <w:spacing w:before="0" w:after="0" w:line="240" w:lineRule="auto"/>
        <w:jc w:val="center"/>
        <w:rPr>
          <w:rFonts w:ascii="宋体" w:hAnsi="宋体" w:cs="宋体"/>
          <w:color w:val="auto"/>
          <w:sz w:val="21"/>
          <w:szCs w:val="21"/>
          <w:highlight w:val="none"/>
        </w:rPr>
      </w:pPr>
      <w:bookmarkStart w:id="4" w:name="_Toc1445"/>
      <w:r>
        <w:rPr>
          <w:rFonts w:hint="eastAsia" w:ascii="宋体" w:hAnsi="宋体" w:cs="宋体"/>
          <w:color w:val="auto"/>
          <w:sz w:val="24"/>
          <w:szCs w:val="24"/>
          <w:highlight w:val="none"/>
        </w:rPr>
        <w:t>附表二：商务技术价及格评分权重表（满分100分）</w:t>
      </w:r>
      <w:bookmarkEnd w:id="4"/>
    </w:p>
    <w:tbl>
      <w:tblPr>
        <w:tblStyle w:val="30"/>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12"/>
        <w:gridCol w:w="709"/>
        <w:gridCol w:w="5734"/>
      </w:tblGrid>
      <w:tr w14:paraId="578A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02A3FB5">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5C2416CE">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评分内容</w:t>
            </w:r>
          </w:p>
        </w:tc>
        <w:tc>
          <w:tcPr>
            <w:tcW w:w="709" w:type="dxa"/>
            <w:tcBorders>
              <w:top w:val="single" w:color="auto" w:sz="4" w:space="0"/>
              <w:left w:val="single" w:color="auto" w:sz="4" w:space="0"/>
              <w:bottom w:val="single" w:color="auto" w:sz="4" w:space="0"/>
              <w:right w:val="single" w:color="auto" w:sz="4" w:space="0"/>
            </w:tcBorders>
            <w:vAlign w:val="center"/>
          </w:tcPr>
          <w:p w14:paraId="52DC1762">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59322A30">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评分标准</w:t>
            </w:r>
          </w:p>
        </w:tc>
      </w:tr>
      <w:tr w14:paraId="4A4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6E6993E8">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商务评审细则（30分）</w:t>
            </w:r>
          </w:p>
        </w:tc>
      </w:tr>
      <w:tr w14:paraId="03C0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14:paraId="33CB7156">
            <w:pPr>
              <w:pStyle w:val="44"/>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512" w:type="dxa"/>
            <w:tcBorders>
              <w:top w:val="single" w:color="auto" w:sz="4" w:space="0"/>
              <w:left w:val="single" w:color="auto" w:sz="4" w:space="0"/>
              <w:bottom w:val="single" w:color="auto" w:sz="4" w:space="0"/>
              <w:right w:val="single" w:color="auto" w:sz="4" w:space="0"/>
            </w:tcBorders>
            <w:vAlign w:val="center"/>
          </w:tcPr>
          <w:p w14:paraId="08CF6539">
            <w:pPr>
              <w:spacing w:line="240" w:lineRule="auto"/>
              <w:jc w:val="center"/>
              <w:rPr>
                <w:rFonts w:ascii="宋体" w:hAnsi="宋体" w:cs="宋体"/>
                <w:color w:val="auto"/>
                <w:w w:val="101"/>
                <w:szCs w:val="21"/>
                <w:highlight w:val="none"/>
              </w:rPr>
            </w:pPr>
            <w:r>
              <w:rPr>
                <w:rFonts w:hint="eastAsia" w:ascii="宋体" w:hAnsi="宋体" w:cs="宋体"/>
                <w:color w:val="auto"/>
                <w:szCs w:val="21"/>
                <w:highlight w:val="none"/>
              </w:rPr>
              <w:t>企业认证</w:t>
            </w:r>
          </w:p>
        </w:tc>
        <w:tc>
          <w:tcPr>
            <w:tcW w:w="709" w:type="dxa"/>
            <w:tcBorders>
              <w:top w:val="single" w:color="auto" w:sz="4" w:space="0"/>
              <w:left w:val="single" w:color="auto" w:sz="4" w:space="0"/>
              <w:bottom w:val="single" w:color="auto" w:sz="4" w:space="0"/>
              <w:right w:val="single" w:color="auto" w:sz="4" w:space="0"/>
            </w:tcBorders>
            <w:vAlign w:val="center"/>
          </w:tcPr>
          <w:p w14:paraId="30EBA92A">
            <w:pPr>
              <w:spacing w:line="240" w:lineRule="auto"/>
              <w:rPr>
                <w:rFonts w:ascii="宋体" w:hAnsi="宋体" w:cs="宋体"/>
                <w:color w:val="auto"/>
                <w:w w:val="101"/>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0DC150E8">
            <w:pPr>
              <w:tabs>
                <w:tab w:val="left" w:pos="360"/>
              </w:tabs>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投标人具有质量管理体系认证证书、环境管理体系认证证书、职业健康安全管理体系认证证书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商品售后服务评价体系认证证书的，每提供一类证书得1分，最高得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分，无不得分。</w:t>
            </w:r>
          </w:p>
          <w:p w14:paraId="03F02412">
            <w:pPr>
              <w:spacing w:line="240" w:lineRule="auto"/>
              <w:ind w:firstLine="420" w:firstLineChars="200"/>
              <w:rPr>
                <w:rFonts w:ascii="宋体" w:hAnsi="宋体" w:cs="宋体"/>
                <w:color w:val="auto"/>
                <w:w w:val="101"/>
                <w:szCs w:val="21"/>
                <w:highlight w:val="none"/>
              </w:rPr>
            </w:pPr>
            <w:r>
              <w:rPr>
                <w:rFonts w:hint="eastAsia" w:ascii="宋体" w:hAnsi="宋体" w:cs="宋体"/>
                <w:b/>
                <w:bCs/>
                <w:color w:val="auto"/>
                <w:szCs w:val="21"/>
                <w:highlight w:val="none"/>
              </w:rPr>
              <w:t>注：须提供有效期内证书复印件，且须提供在中国国家认证认可监督管理委员会的认证认可业务信息统一查询平台的查询页面截图（网址：http://cx.cnca.cn/）并加盖投标人公章，否则不得分。</w:t>
            </w:r>
          </w:p>
        </w:tc>
      </w:tr>
      <w:tr w14:paraId="46F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14:paraId="00A18F90">
            <w:pPr>
              <w:pStyle w:val="44"/>
              <w:spacing w:line="24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2</w:t>
            </w:r>
          </w:p>
        </w:tc>
        <w:tc>
          <w:tcPr>
            <w:tcW w:w="1512" w:type="dxa"/>
            <w:tcBorders>
              <w:top w:val="single" w:color="auto" w:sz="4" w:space="0"/>
              <w:left w:val="single" w:color="auto" w:sz="4" w:space="0"/>
              <w:bottom w:val="single" w:color="auto" w:sz="4" w:space="0"/>
              <w:right w:val="single" w:color="auto" w:sz="4" w:space="0"/>
            </w:tcBorders>
            <w:vAlign w:val="center"/>
          </w:tcPr>
          <w:p w14:paraId="4CB55460">
            <w:pPr>
              <w:spacing w:line="240" w:lineRule="auto"/>
              <w:jc w:val="center"/>
              <w:rPr>
                <w:rFonts w:ascii="宋体" w:hAnsi="宋体" w:cs="宋体"/>
                <w:color w:val="auto"/>
                <w:w w:val="101"/>
                <w:szCs w:val="21"/>
                <w:highlight w:val="none"/>
              </w:rPr>
            </w:pPr>
            <w:r>
              <w:rPr>
                <w:rFonts w:hint="eastAsia" w:ascii="宋体" w:hAnsi="宋体" w:cs="宋体"/>
                <w:color w:val="auto"/>
                <w:szCs w:val="21"/>
                <w:highlight w:val="none"/>
              </w:rPr>
              <w:t>同类项目业绩</w:t>
            </w:r>
          </w:p>
        </w:tc>
        <w:tc>
          <w:tcPr>
            <w:tcW w:w="709" w:type="dxa"/>
            <w:tcBorders>
              <w:top w:val="single" w:color="auto" w:sz="4" w:space="0"/>
              <w:left w:val="single" w:color="auto" w:sz="4" w:space="0"/>
              <w:bottom w:val="single" w:color="auto" w:sz="4" w:space="0"/>
              <w:right w:val="single" w:color="auto" w:sz="4" w:space="0"/>
            </w:tcBorders>
            <w:vAlign w:val="center"/>
          </w:tcPr>
          <w:p w14:paraId="25FD7620">
            <w:pPr>
              <w:spacing w:line="240" w:lineRule="auto"/>
              <w:rPr>
                <w:rFonts w:ascii="宋体" w:hAnsi="宋体" w:cs="宋体"/>
                <w:color w:val="auto"/>
                <w:w w:val="101"/>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5F45DA4E">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根据投标人2023年1月1日至今（以合同签订时间为准）具有的智能家居（或智能控制系统）类项目业绩进行评审：每提供一个有效业绩得2分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最高得12分</w:t>
            </w:r>
            <w:r>
              <w:rPr>
                <w:rFonts w:hint="eastAsia" w:ascii="宋体" w:hAnsi="宋体" w:cs="宋体"/>
                <w:color w:val="auto"/>
                <w:szCs w:val="21"/>
                <w:highlight w:val="none"/>
              </w:rPr>
              <w:t>。</w:t>
            </w:r>
          </w:p>
          <w:p w14:paraId="796A8664">
            <w:pPr>
              <w:spacing w:line="240" w:lineRule="auto"/>
              <w:ind w:firstLine="420" w:firstLineChars="200"/>
              <w:rPr>
                <w:rFonts w:ascii="宋体" w:hAnsi="宋体" w:cs="宋体"/>
                <w:color w:val="auto"/>
                <w:w w:val="101"/>
                <w:szCs w:val="21"/>
                <w:highlight w:val="none"/>
              </w:rPr>
            </w:pPr>
            <w:r>
              <w:rPr>
                <w:rFonts w:hint="eastAsia" w:ascii="宋体" w:hAnsi="宋体" w:cs="宋体"/>
                <w:b/>
                <w:bCs/>
                <w:color w:val="auto"/>
                <w:szCs w:val="21"/>
                <w:highlight w:val="none"/>
              </w:rPr>
              <w:t>注：</w:t>
            </w:r>
            <w:r>
              <w:rPr>
                <w:rFonts w:hint="eastAsia" w:ascii="宋体" w:hAnsi="宋体" w:cs="宋体"/>
                <w:color w:val="auto"/>
                <w:szCs w:val="21"/>
                <w:highlight w:val="none"/>
              </w:rPr>
              <w:t>须提供合同关键页复印件（含合同首页、金额页、签订时间、双方盖章页、项目</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rPr>
              <w:t>关键描述页），以及合同</w:t>
            </w:r>
            <w:r>
              <w:rPr>
                <w:rFonts w:hint="eastAsia" w:ascii="宋体" w:hAnsi="宋体" w:cs="宋体"/>
                <w:color w:val="auto"/>
                <w:szCs w:val="21"/>
                <w:highlight w:val="none"/>
                <w:lang w:val="en-US" w:eastAsia="zh-CN"/>
              </w:rPr>
              <w:t>期内的任意一期</w:t>
            </w:r>
            <w:r>
              <w:rPr>
                <w:rFonts w:hint="eastAsia" w:ascii="宋体" w:hAnsi="宋体" w:cs="宋体"/>
                <w:color w:val="auto"/>
                <w:szCs w:val="21"/>
                <w:highlight w:val="none"/>
              </w:rPr>
              <w:t>发票</w:t>
            </w:r>
            <w:r>
              <w:rPr>
                <w:rFonts w:hint="eastAsia" w:ascii="宋体" w:hAnsi="宋体" w:cs="宋体"/>
                <w:color w:val="auto"/>
                <w:szCs w:val="21"/>
                <w:highlight w:val="none"/>
                <w:lang w:val="en-US" w:eastAsia="zh-CN"/>
              </w:rPr>
              <w:t>复印件</w:t>
            </w:r>
            <w:r>
              <w:rPr>
                <w:rFonts w:hint="eastAsia" w:ascii="宋体" w:hAnsi="宋体" w:cs="宋体"/>
                <w:color w:val="auto"/>
                <w:szCs w:val="21"/>
                <w:highlight w:val="none"/>
              </w:rPr>
              <w:t>（框架合同须同时提供订单及发票）；未提供或提供不齐全、模糊不清</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无法辨认的不得分</w:t>
            </w:r>
            <w:r>
              <w:rPr>
                <w:rFonts w:hint="eastAsia" w:ascii="宋体" w:hAnsi="宋体" w:cs="宋体"/>
                <w:color w:val="auto"/>
                <w:szCs w:val="21"/>
                <w:highlight w:val="none"/>
                <w:lang w:eastAsia="zh-CN"/>
              </w:rPr>
              <w:t>。</w:t>
            </w:r>
          </w:p>
        </w:tc>
      </w:tr>
      <w:tr w14:paraId="4043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14:paraId="7912699C">
            <w:pPr>
              <w:pStyle w:val="44"/>
              <w:spacing w:line="24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3</w:t>
            </w:r>
          </w:p>
        </w:tc>
        <w:tc>
          <w:tcPr>
            <w:tcW w:w="1512" w:type="dxa"/>
            <w:tcBorders>
              <w:top w:val="single" w:color="auto" w:sz="4" w:space="0"/>
              <w:left w:val="single" w:color="auto" w:sz="4" w:space="0"/>
              <w:bottom w:val="single" w:color="auto" w:sz="4" w:space="0"/>
              <w:right w:val="single" w:color="auto" w:sz="4" w:space="0"/>
            </w:tcBorders>
            <w:vAlign w:val="center"/>
          </w:tcPr>
          <w:p w14:paraId="643A7E76">
            <w:pPr>
              <w:spacing w:line="240" w:lineRule="auto"/>
              <w:jc w:val="center"/>
              <w:rPr>
                <w:rFonts w:ascii="宋体" w:hAnsi="宋体" w:cs="宋体"/>
                <w:color w:val="auto"/>
                <w:w w:val="101"/>
                <w:szCs w:val="21"/>
                <w:highlight w:val="none"/>
              </w:rPr>
            </w:pPr>
            <w:r>
              <w:rPr>
                <w:rFonts w:hint="eastAsia" w:ascii="宋体" w:hAnsi="宋体" w:cs="宋体"/>
                <w:color w:val="auto"/>
                <w:szCs w:val="21"/>
                <w:highlight w:val="none"/>
              </w:rPr>
              <w:t>拟投入本项目团队</w:t>
            </w:r>
          </w:p>
        </w:tc>
        <w:tc>
          <w:tcPr>
            <w:tcW w:w="709" w:type="dxa"/>
            <w:tcBorders>
              <w:top w:val="single" w:color="auto" w:sz="4" w:space="0"/>
              <w:left w:val="single" w:color="auto" w:sz="4" w:space="0"/>
              <w:bottom w:val="single" w:color="auto" w:sz="4" w:space="0"/>
              <w:right w:val="single" w:color="auto" w:sz="4" w:space="0"/>
            </w:tcBorders>
            <w:vAlign w:val="center"/>
          </w:tcPr>
          <w:p w14:paraId="3E4CB0C5">
            <w:pPr>
              <w:spacing w:line="240" w:lineRule="auto"/>
              <w:rPr>
                <w:rFonts w:ascii="宋体" w:hAnsi="宋体" w:cs="宋体"/>
                <w:color w:val="auto"/>
                <w:w w:val="101"/>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0AA2DAEB">
            <w:pPr>
              <w:tabs>
                <w:tab w:val="left" w:pos="360"/>
              </w:tabs>
              <w:spacing w:line="24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1.项目负责人（仅一人）：</w:t>
            </w:r>
          </w:p>
          <w:p w14:paraId="530060B2">
            <w:pPr>
              <w:tabs>
                <w:tab w:val="left" w:pos="360"/>
              </w:tabs>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持有工业和信息化部（或人力资源和社会保障部门及其下属单位）颁发的计算机类或电子信息类或智能化类高级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职称</w:t>
            </w:r>
            <w:r>
              <w:rPr>
                <w:rFonts w:hint="eastAsia" w:ascii="宋体" w:hAnsi="宋体" w:cs="宋体"/>
                <w:color w:val="auto"/>
                <w:szCs w:val="21"/>
                <w:highlight w:val="none"/>
              </w:rPr>
              <w:t>证书</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lang w:val="zh-CN"/>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分</w:t>
            </w:r>
            <w:r>
              <w:rPr>
                <w:rFonts w:hint="eastAsia" w:ascii="宋体" w:hAnsi="宋体" w:cs="宋体"/>
                <w:color w:val="auto"/>
                <w:szCs w:val="21"/>
                <w:highlight w:val="none"/>
              </w:rPr>
              <w:t>，最高得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A1623DA">
            <w:pPr>
              <w:tabs>
                <w:tab w:val="left" w:pos="360"/>
              </w:tabs>
              <w:spacing w:line="240" w:lineRule="auto"/>
              <w:ind w:firstLine="420"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注：须提供持证人员相关证书复印件、身份证复印件、开标前六个月（不含开标当月）内任意一个月在投标人单位缴纳社保的证明材料复印件，以上材料须加盖投标人公章，未完整提供不得分</w:t>
            </w:r>
            <w:r>
              <w:rPr>
                <w:rFonts w:hint="eastAsia" w:ascii="宋体" w:hAnsi="宋体" w:cs="宋体"/>
                <w:b/>
                <w:bCs/>
                <w:color w:val="auto"/>
                <w:szCs w:val="21"/>
                <w:highlight w:val="none"/>
                <w:lang w:eastAsia="zh-CN"/>
              </w:rPr>
              <w:t>。</w:t>
            </w:r>
          </w:p>
          <w:p w14:paraId="6BB55734">
            <w:pPr>
              <w:tabs>
                <w:tab w:val="left" w:pos="360"/>
              </w:tabs>
              <w:spacing w:line="24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负责人（仅一人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项目负责人除外</w:t>
            </w:r>
            <w:r>
              <w:rPr>
                <w:rFonts w:hint="eastAsia" w:ascii="宋体" w:hAnsi="宋体" w:cs="宋体"/>
                <w:b/>
                <w:bCs/>
                <w:color w:val="auto"/>
                <w:szCs w:val="21"/>
                <w:highlight w:val="none"/>
              </w:rPr>
              <w:t>）：</w:t>
            </w:r>
          </w:p>
          <w:p w14:paraId="6DC5D4ED">
            <w:pPr>
              <w:tabs>
                <w:tab w:val="left" w:pos="360"/>
              </w:tabs>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（1）持有工业和信息化部（或人力资源和社会保障部门及其下属单位）的物联网工程师中级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的，得3分</w:t>
            </w:r>
            <w:r>
              <w:rPr>
                <w:rFonts w:hint="eastAsia" w:ascii="宋体" w:hAnsi="宋体" w:cs="宋体"/>
                <w:color w:val="auto"/>
                <w:szCs w:val="21"/>
                <w:highlight w:val="none"/>
                <w:lang w:eastAsia="zh-CN"/>
              </w:rPr>
              <w:t>；</w:t>
            </w:r>
          </w:p>
          <w:p w14:paraId="18FAB3A6">
            <w:pPr>
              <w:tabs>
                <w:tab w:val="left" w:pos="360"/>
              </w:tabs>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（2）持有工业和信息化部（或人力资源和社会保障部门）颁发的计算机程序员二级/技师职业技能等级证书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的，得3分</w:t>
            </w:r>
            <w:r>
              <w:rPr>
                <w:rFonts w:hint="eastAsia" w:ascii="宋体" w:hAnsi="宋体" w:cs="宋体"/>
                <w:color w:val="auto"/>
                <w:szCs w:val="21"/>
                <w:highlight w:val="none"/>
                <w:lang w:eastAsia="zh-CN"/>
              </w:rPr>
              <w:t>；</w:t>
            </w:r>
          </w:p>
          <w:p w14:paraId="5CB82F4F">
            <w:pPr>
              <w:tabs>
                <w:tab w:val="left" w:pos="360"/>
              </w:tabs>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上述证书每提供1个得3分，本项最高得6分。</w:t>
            </w:r>
          </w:p>
          <w:p w14:paraId="4D4BA7B4">
            <w:pPr>
              <w:tabs>
                <w:tab w:val="left" w:pos="360"/>
              </w:tabs>
              <w:spacing w:line="24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注：须提供持证人员相关证书复印件、身份证复印件、开标前六个月（不含开标当月）内任意一个月在投标人单位缴纳社保的证明材料复印件，以上材料须加盖投标人公章，未完整提供不得分</w:t>
            </w:r>
            <w:r>
              <w:rPr>
                <w:rFonts w:hint="eastAsia" w:ascii="宋体" w:hAnsi="宋体" w:cs="宋体"/>
                <w:b/>
                <w:bCs/>
                <w:color w:val="auto"/>
                <w:szCs w:val="21"/>
                <w:highlight w:val="none"/>
                <w:lang w:eastAsia="zh-CN"/>
              </w:rPr>
              <w:t>。</w:t>
            </w:r>
          </w:p>
          <w:p w14:paraId="052BCCE0">
            <w:pPr>
              <w:tabs>
                <w:tab w:val="left" w:pos="360"/>
              </w:tabs>
              <w:spacing w:line="240" w:lineRule="auto"/>
              <w:ind w:firstLine="420" w:firstLineChars="2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.维护技术人员（</w:t>
            </w:r>
            <w:r>
              <w:rPr>
                <w:rFonts w:hint="eastAsia" w:ascii="宋体" w:hAnsi="宋体" w:cs="宋体"/>
                <w:b/>
                <w:bCs/>
                <w:color w:val="auto"/>
                <w:szCs w:val="21"/>
                <w:highlight w:val="none"/>
                <w:lang w:val="en-US" w:eastAsia="zh-CN"/>
              </w:rPr>
              <w:t>项目负责人、技术负责人除外</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w:t>
            </w:r>
          </w:p>
          <w:p w14:paraId="3616402A">
            <w:pPr>
              <w:spacing w:line="24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lang w:val="en-US" w:eastAsia="zh-CN"/>
              </w:rPr>
              <w:t>持有</w:t>
            </w:r>
            <w:r>
              <w:rPr>
                <w:rFonts w:hint="eastAsia" w:ascii="宋体" w:hAnsi="宋体" w:cs="宋体"/>
                <w:bCs/>
                <w:color w:val="auto"/>
                <w:szCs w:val="21"/>
                <w:highlight w:val="none"/>
              </w:rPr>
              <w:t>高级技师</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rPr>
              <w:t>以上</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职业资格等级</w:t>
            </w:r>
            <w:r>
              <w:rPr>
                <w:rFonts w:hint="eastAsia" w:ascii="宋体" w:hAnsi="宋体" w:cs="宋体"/>
                <w:bCs/>
                <w:color w:val="auto"/>
                <w:szCs w:val="21"/>
                <w:highlight w:val="none"/>
                <w:lang w:val="en-US" w:eastAsia="zh-CN"/>
              </w:rPr>
              <w:t>证书</w:t>
            </w:r>
            <w:r>
              <w:rPr>
                <w:rFonts w:hint="eastAsia" w:ascii="宋体" w:hAnsi="宋体" w:cs="宋体"/>
                <w:bCs/>
                <w:color w:val="auto"/>
                <w:szCs w:val="21"/>
                <w:highlight w:val="none"/>
              </w:rPr>
              <w:t>的，</w:t>
            </w:r>
            <w:r>
              <w:rPr>
                <w:rFonts w:hint="eastAsia" w:ascii="宋体" w:hAnsi="宋体" w:cs="宋体"/>
                <w:color w:val="auto"/>
                <w:szCs w:val="21"/>
                <w:highlight w:val="none"/>
              </w:rPr>
              <w:t>每提供1名得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最</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得4分。</w:t>
            </w:r>
          </w:p>
          <w:p w14:paraId="10E014F0">
            <w:pPr>
              <w:spacing w:line="240" w:lineRule="auto"/>
              <w:ind w:firstLine="420" w:firstLineChars="200"/>
              <w:rPr>
                <w:rFonts w:ascii="宋体" w:hAnsi="宋体" w:cs="宋体"/>
                <w:color w:val="auto"/>
                <w:w w:val="101"/>
                <w:szCs w:val="21"/>
                <w:highlight w:val="none"/>
              </w:rPr>
            </w:pPr>
            <w:r>
              <w:rPr>
                <w:rFonts w:hint="eastAsia" w:ascii="宋体" w:hAnsi="宋体" w:cs="宋体"/>
                <w:b/>
                <w:bCs/>
                <w:color w:val="auto"/>
                <w:szCs w:val="21"/>
                <w:highlight w:val="none"/>
              </w:rPr>
              <w:t>注：须提供持证人员的证件复印件、身份证复印件、开标前六个月（不含开标当月）内任意一个月在投标人单位购买的社保证明材料复印件，以上材料加盖投标人公章，未完整提供上述证明材料的人员不予认可。</w:t>
            </w:r>
          </w:p>
        </w:tc>
      </w:tr>
      <w:tr w14:paraId="6581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3BC56BC9">
            <w:pPr>
              <w:pStyle w:val="44"/>
              <w:spacing w:line="240" w:lineRule="auto"/>
              <w:ind w:firstLine="0" w:firstLineChars="0"/>
              <w:jc w:val="center"/>
              <w:rPr>
                <w:rFonts w:ascii="宋体" w:eastAsia="宋体" w:cs="宋体"/>
                <w:color w:val="auto"/>
                <w:sz w:val="21"/>
                <w:szCs w:val="21"/>
                <w:highlight w:val="none"/>
              </w:rPr>
            </w:pPr>
            <w:r>
              <w:rPr>
                <w:rFonts w:hint="eastAsia" w:ascii="宋体" w:eastAsia="宋体" w:cs="宋体"/>
                <w:b/>
                <w:color w:val="auto"/>
                <w:sz w:val="21"/>
                <w:szCs w:val="21"/>
                <w:highlight w:val="none"/>
              </w:rPr>
              <w:t>技术评分（30分）</w:t>
            </w:r>
          </w:p>
        </w:tc>
      </w:tr>
      <w:tr w14:paraId="0EB0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0149776">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5ABE9314">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评分内容</w:t>
            </w:r>
          </w:p>
        </w:tc>
        <w:tc>
          <w:tcPr>
            <w:tcW w:w="709" w:type="dxa"/>
            <w:tcBorders>
              <w:top w:val="single" w:color="auto" w:sz="4" w:space="0"/>
              <w:left w:val="single" w:color="auto" w:sz="4" w:space="0"/>
              <w:bottom w:val="single" w:color="auto" w:sz="4" w:space="0"/>
              <w:right w:val="single" w:color="auto" w:sz="4" w:space="0"/>
            </w:tcBorders>
            <w:vAlign w:val="center"/>
          </w:tcPr>
          <w:p w14:paraId="2BAAF017">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5E09B1DF">
            <w:pPr>
              <w:pStyle w:val="44"/>
              <w:spacing w:line="240" w:lineRule="auto"/>
              <w:ind w:firstLine="0" w:firstLineChars="0"/>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评分标准</w:t>
            </w:r>
          </w:p>
        </w:tc>
      </w:tr>
      <w:tr w14:paraId="336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C25C4F">
            <w:pPr>
              <w:pStyle w:val="44"/>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512" w:type="dxa"/>
            <w:tcBorders>
              <w:top w:val="single" w:color="auto" w:sz="4" w:space="0"/>
              <w:left w:val="single" w:color="auto" w:sz="4" w:space="0"/>
              <w:bottom w:val="single" w:color="auto" w:sz="4" w:space="0"/>
              <w:right w:val="single" w:color="auto" w:sz="4" w:space="0"/>
            </w:tcBorders>
            <w:vAlign w:val="center"/>
          </w:tcPr>
          <w:p w14:paraId="40948EC8">
            <w:pPr>
              <w:spacing w:line="240" w:lineRule="auto"/>
              <w:rPr>
                <w:rFonts w:ascii="宋体" w:hAnsi="宋体" w:cs="宋体"/>
                <w:color w:val="auto"/>
                <w:w w:val="101"/>
                <w:szCs w:val="21"/>
                <w:highlight w:val="none"/>
              </w:rPr>
            </w:pPr>
            <w:r>
              <w:rPr>
                <w:rFonts w:hint="eastAsia" w:ascii="宋体" w:hAnsi="宋体" w:cs="宋体"/>
                <w:color w:val="auto"/>
                <w:szCs w:val="21"/>
                <w:highlight w:val="none"/>
              </w:rPr>
              <w:t>单间户型（A户型）配置方案</w:t>
            </w:r>
          </w:p>
        </w:tc>
        <w:tc>
          <w:tcPr>
            <w:tcW w:w="709" w:type="dxa"/>
            <w:tcBorders>
              <w:top w:val="single" w:color="auto" w:sz="4" w:space="0"/>
              <w:left w:val="single" w:color="auto" w:sz="4" w:space="0"/>
              <w:bottom w:val="single" w:color="auto" w:sz="4" w:space="0"/>
              <w:right w:val="single" w:color="auto" w:sz="4" w:space="0"/>
            </w:tcBorders>
            <w:vAlign w:val="center"/>
          </w:tcPr>
          <w:p w14:paraId="6008ADC8">
            <w:pPr>
              <w:spacing w:line="240" w:lineRule="auto"/>
              <w:rPr>
                <w:rFonts w:ascii="宋体" w:hAnsi="宋体" w:cs="宋体"/>
                <w:color w:val="auto"/>
                <w:w w:val="101"/>
                <w:szCs w:val="21"/>
                <w:highlight w:val="none"/>
              </w:rPr>
            </w:pPr>
            <w:r>
              <w:rPr>
                <w:rFonts w:hint="eastAsia" w:ascii="宋体" w:hAnsi="宋体" w:cs="宋体"/>
                <w:color w:val="auto"/>
                <w:szCs w:val="21"/>
                <w:highlight w:val="none"/>
              </w:rPr>
              <w:t>8分</w:t>
            </w:r>
          </w:p>
        </w:tc>
        <w:tc>
          <w:tcPr>
            <w:tcW w:w="5734" w:type="dxa"/>
            <w:tcBorders>
              <w:top w:val="single" w:color="auto" w:sz="4" w:space="0"/>
              <w:left w:val="single" w:color="auto" w:sz="4" w:space="0"/>
              <w:bottom w:val="single" w:color="auto" w:sz="4" w:space="0"/>
              <w:right w:val="single" w:color="auto" w:sz="4" w:space="0"/>
            </w:tcBorders>
            <w:vAlign w:val="center"/>
          </w:tcPr>
          <w:p w14:paraId="670CF773">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针对单间A户型，须提供完整的设备配置方案：</w:t>
            </w:r>
          </w:p>
          <w:p w14:paraId="6F500F76">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1.提供详细的设备配置清单，须明确</w:t>
            </w:r>
            <w:r>
              <w:rPr>
                <w:rFonts w:hint="eastAsia" w:ascii="宋体" w:hAnsi="宋体" w:cs="宋体"/>
                <w:b/>
                <w:bCs/>
                <w:color w:val="auto"/>
                <w:szCs w:val="21"/>
                <w:highlight w:val="none"/>
              </w:rPr>
              <w:t>品牌、型号、规格、数量、单价</w:t>
            </w:r>
            <w:r>
              <w:rPr>
                <w:rFonts w:hint="eastAsia" w:ascii="宋体" w:hAnsi="宋体" w:cs="宋体"/>
                <w:color w:val="auto"/>
                <w:szCs w:val="21"/>
                <w:highlight w:val="none"/>
              </w:rPr>
              <w:t>，满足用户需求书中玄关、主卧、卫生间、阳台4个区域的照明控制、人体感应、空调控制、热水器控制、网络覆盖等功能要求；</w:t>
            </w:r>
          </w:p>
          <w:p w14:paraId="21CAD108">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2.提供针对50套密集部署场景的无线组网方案（含相邻楼层信号干扰规避措施）；</w:t>
            </w:r>
          </w:p>
          <w:p w14:paraId="77C2E9A5">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3.提供标准层设备点位图，标注各区域设备安装位置。</w:t>
            </w:r>
          </w:p>
          <w:p w14:paraId="627163A4">
            <w:pPr>
              <w:spacing w:line="24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评分标准：</w:t>
            </w:r>
          </w:p>
          <w:p w14:paraId="266AC288">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1.方案完整、设备选型合理、配置数量满足功能需求、密集部署应对措施具体可行的，得8分；</w:t>
            </w:r>
          </w:p>
          <w:p w14:paraId="653706E8">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2.方案基本完整、设备选型基本合理、配置数量满足功能需求、密集部署应对措施基本可行的，得4分；</w:t>
            </w:r>
          </w:p>
          <w:p w14:paraId="210BFDDE">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3.方案基本完整但存在少量缺项或配置不合理的，得1分；</w:t>
            </w:r>
          </w:p>
          <w:p w14:paraId="272F5030">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4.未提供不得分。</w:t>
            </w:r>
          </w:p>
        </w:tc>
      </w:tr>
      <w:tr w14:paraId="2217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4C2618D">
            <w:pPr>
              <w:pStyle w:val="44"/>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512" w:type="dxa"/>
            <w:tcBorders>
              <w:top w:val="single" w:color="auto" w:sz="4" w:space="0"/>
              <w:left w:val="single" w:color="auto" w:sz="4" w:space="0"/>
              <w:bottom w:val="single" w:color="auto" w:sz="4" w:space="0"/>
              <w:right w:val="single" w:color="auto" w:sz="4" w:space="0"/>
            </w:tcBorders>
            <w:vAlign w:val="center"/>
          </w:tcPr>
          <w:p w14:paraId="0D095C68">
            <w:pPr>
              <w:spacing w:line="240" w:lineRule="auto"/>
              <w:rPr>
                <w:rFonts w:ascii="宋体" w:hAnsi="宋体" w:cs="宋体"/>
                <w:color w:val="auto"/>
                <w:w w:val="101"/>
                <w:szCs w:val="21"/>
                <w:highlight w:val="none"/>
              </w:rPr>
            </w:pPr>
            <w:r>
              <w:rPr>
                <w:rFonts w:hint="eastAsia" w:ascii="宋体" w:hAnsi="宋体" w:cs="宋体"/>
                <w:color w:val="auto"/>
                <w:szCs w:val="21"/>
                <w:highlight w:val="none"/>
              </w:rPr>
              <w:t>一房一厅户型（C/K/H户型）配置方案</w:t>
            </w:r>
          </w:p>
        </w:tc>
        <w:tc>
          <w:tcPr>
            <w:tcW w:w="709" w:type="dxa"/>
            <w:tcBorders>
              <w:top w:val="single" w:color="auto" w:sz="4" w:space="0"/>
              <w:left w:val="single" w:color="auto" w:sz="4" w:space="0"/>
              <w:bottom w:val="single" w:color="auto" w:sz="4" w:space="0"/>
              <w:right w:val="single" w:color="auto" w:sz="4" w:space="0"/>
            </w:tcBorders>
            <w:vAlign w:val="center"/>
          </w:tcPr>
          <w:p w14:paraId="61FB5946">
            <w:pPr>
              <w:spacing w:line="240" w:lineRule="auto"/>
              <w:rPr>
                <w:rFonts w:ascii="宋体" w:hAnsi="宋体" w:cs="宋体"/>
                <w:color w:val="auto"/>
                <w:w w:val="101"/>
                <w:szCs w:val="21"/>
                <w:highlight w:val="none"/>
              </w:rPr>
            </w:pPr>
            <w:r>
              <w:rPr>
                <w:rFonts w:hint="eastAsia" w:ascii="宋体" w:hAnsi="宋体" w:cs="宋体"/>
                <w:color w:val="auto"/>
                <w:szCs w:val="21"/>
                <w:highlight w:val="none"/>
              </w:rPr>
              <w:t>8分</w:t>
            </w:r>
          </w:p>
        </w:tc>
        <w:tc>
          <w:tcPr>
            <w:tcW w:w="5734" w:type="dxa"/>
            <w:tcBorders>
              <w:top w:val="single" w:color="auto" w:sz="4" w:space="0"/>
              <w:left w:val="single" w:color="auto" w:sz="4" w:space="0"/>
              <w:bottom w:val="single" w:color="auto" w:sz="4" w:space="0"/>
              <w:right w:val="single" w:color="auto" w:sz="4" w:space="0"/>
            </w:tcBorders>
            <w:vAlign w:val="center"/>
          </w:tcPr>
          <w:p w14:paraId="1EB77783">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针对一房一厅户型，须分别提供三种户型的完整配置方案：</w:t>
            </w:r>
          </w:p>
          <w:p w14:paraId="5F6E25FD">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1.每种户型须提供独立的设备配置清单，</w:t>
            </w:r>
            <w:r>
              <w:rPr>
                <w:rFonts w:hint="eastAsia" w:ascii="宋体" w:hAnsi="宋体" w:cs="宋体"/>
                <w:b/>
                <w:bCs/>
                <w:color w:val="auto"/>
                <w:szCs w:val="21"/>
                <w:highlight w:val="none"/>
              </w:rPr>
              <w:t>明确品牌、型号、规格、数量、单价</w:t>
            </w:r>
            <w:r>
              <w:rPr>
                <w:rFonts w:hint="eastAsia" w:ascii="宋体" w:hAnsi="宋体" w:cs="宋体"/>
                <w:color w:val="auto"/>
                <w:szCs w:val="21"/>
                <w:highlight w:val="none"/>
              </w:rPr>
              <w:t>；</w:t>
            </w:r>
          </w:p>
          <w:p w14:paraId="5DD4343C">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2.提供各户型对应的系统架构示意图；</w:t>
            </w:r>
          </w:p>
          <w:p w14:paraId="684C94DD">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3.提供各户型设备点位图；</w:t>
            </w:r>
          </w:p>
          <w:p w14:paraId="6826762F">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4..针对套房方案中玄关中控屏、多路灯光控制、双空调伴侣等增强功能需求，须有明确的设备选型和配置说明。</w:t>
            </w:r>
          </w:p>
          <w:p w14:paraId="46B4E9C5">
            <w:pPr>
              <w:spacing w:line="24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评分标准： </w:t>
            </w:r>
          </w:p>
          <w:p w14:paraId="05B28A38">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1.三种户型方案均完整、配置合理、户型间差异设计清晰得当的，得8分；</w:t>
            </w:r>
          </w:p>
          <w:p w14:paraId="2C893029">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2.方案基本完整、配置基本合理、户型间差异设计基本得当的，得4分；</w:t>
            </w:r>
          </w:p>
          <w:p w14:paraId="23EE9912">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3.方案基本完整但个别户型存在缺项或配置不合理的，得1分；</w:t>
            </w:r>
          </w:p>
          <w:p w14:paraId="369546F2">
            <w:pPr>
              <w:spacing w:line="240" w:lineRule="auto"/>
              <w:ind w:firstLine="420" w:firstLineChars="200"/>
              <w:rPr>
                <w:rFonts w:ascii="宋体" w:hAnsi="宋体" w:cs="宋体"/>
                <w:color w:val="auto"/>
                <w:w w:val="101"/>
                <w:szCs w:val="21"/>
                <w:highlight w:val="none"/>
                <w:lang w:val="zh-CN"/>
              </w:rPr>
            </w:pPr>
            <w:r>
              <w:rPr>
                <w:rFonts w:hint="eastAsia" w:ascii="宋体" w:hAnsi="宋体" w:cs="宋体"/>
                <w:color w:val="auto"/>
                <w:szCs w:val="21"/>
                <w:highlight w:val="none"/>
              </w:rPr>
              <w:t>4.未提供不得分。</w:t>
            </w:r>
          </w:p>
        </w:tc>
      </w:tr>
      <w:tr w14:paraId="7E3B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8BF5562">
            <w:pPr>
              <w:pStyle w:val="44"/>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512" w:type="dxa"/>
            <w:tcBorders>
              <w:top w:val="single" w:color="auto" w:sz="4" w:space="0"/>
              <w:left w:val="single" w:color="auto" w:sz="4" w:space="0"/>
              <w:bottom w:val="single" w:color="auto" w:sz="4" w:space="0"/>
              <w:right w:val="single" w:color="auto" w:sz="4" w:space="0"/>
            </w:tcBorders>
            <w:vAlign w:val="center"/>
          </w:tcPr>
          <w:p w14:paraId="2D962CFD">
            <w:pPr>
              <w:spacing w:line="240" w:lineRule="auto"/>
              <w:rPr>
                <w:rFonts w:ascii="宋体" w:hAnsi="宋体" w:cs="宋体"/>
                <w:color w:val="auto"/>
                <w:w w:val="101"/>
                <w:szCs w:val="21"/>
                <w:highlight w:val="none"/>
              </w:rPr>
            </w:pPr>
            <w:r>
              <w:rPr>
                <w:rFonts w:hint="eastAsia" w:ascii="宋体" w:hAnsi="宋体" w:cs="宋体"/>
                <w:color w:val="auto"/>
                <w:szCs w:val="21"/>
                <w:highlight w:val="none"/>
              </w:rPr>
              <w:t>系统集成与场景配置方案</w:t>
            </w:r>
          </w:p>
        </w:tc>
        <w:tc>
          <w:tcPr>
            <w:tcW w:w="709" w:type="dxa"/>
            <w:tcBorders>
              <w:top w:val="single" w:color="auto" w:sz="4" w:space="0"/>
              <w:left w:val="single" w:color="auto" w:sz="4" w:space="0"/>
              <w:bottom w:val="single" w:color="auto" w:sz="4" w:space="0"/>
              <w:right w:val="single" w:color="auto" w:sz="4" w:space="0"/>
            </w:tcBorders>
            <w:vAlign w:val="center"/>
          </w:tcPr>
          <w:p w14:paraId="2E439A1D">
            <w:pPr>
              <w:spacing w:line="240" w:lineRule="auto"/>
              <w:rPr>
                <w:rFonts w:ascii="宋体" w:hAnsi="宋体" w:cs="宋体"/>
                <w:color w:val="auto"/>
                <w:w w:val="101"/>
                <w:szCs w:val="21"/>
                <w:highlight w:val="none"/>
              </w:rPr>
            </w:pPr>
            <w:r>
              <w:rPr>
                <w:rFonts w:hint="eastAsia" w:ascii="宋体" w:hAnsi="宋体" w:cs="宋体"/>
                <w:color w:val="auto"/>
                <w:szCs w:val="21"/>
                <w:highlight w:val="none"/>
              </w:rPr>
              <w:t>6分</w:t>
            </w:r>
          </w:p>
        </w:tc>
        <w:tc>
          <w:tcPr>
            <w:tcW w:w="5734" w:type="dxa"/>
            <w:tcBorders>
              <w:top w:val="single" w:color="auto" w:sz="4" w:space="0"/>
              <w:left w:val="single" w:color="auto" w:sz="4" w:space="0"/>
              <w:bottom w:val="single" w:color="auto" w:sz="4" w:space="0"/>
              <w:right w:val="single" w:color="auto" w:sz="4" w:space="0"/>
            </w:tcBorders>
            <w:vAlign w:val="center"/>
          </w:tcPr>
          <w:p w14:paraId="14C0AE17">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shd w:val="clear" w:color="auto" w:fill="FFFFFF"/>
              </w:rPr>
              <w:t>投</w:t>
            </w:r>
            <w:r>
              <w:rPr>
                <w:rFonts w:hint="eastAsia" w:ascii="宋体" w:hAnsi="宋体" w:cs="宋体"/>
                <w:color w:val="auto"/>
                <w:szCs w:val="21"/>
                <w:highlight w:val="none"/>
              </w:rPr>
              <w:t>标人须提供系统集成实施方案：</w:t>
            </w:r>
          </w:p>
          <w:p w14:paraId="1129A367">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1.全屋设备统一注册与管理平台方案，须说明设备配对流程、通信协议兼容性及设备在线率保障措施；</w:t>
            </w:r>
          </w:p>
          <w:p w14:paraId="216CAA93">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2.预设场景配置方案（不少于3个场景：回家模式、离家模式、观影模式），须说明场景编排逻辑、触发条件及设备联动响应流程；</w:t>
            </w:r>
          </w:p>
          <w:p w14:paraId="4776BFA8">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3.低功耗Mesh网络（如蓝牙Mesh）组建方案，确保74套系统全屋低功耗设备信号覆盖无死角，在线率≥99%，须提供信号覆盖保障技术措施及测试验证方法；</w:t>
            </w:r>
          </w:p>
          <w:p w14:paraId="6C169FDE">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4.离线自持能力方案，须说明本地执行引擎技术原理及断网状态下基本联动控制的保障机制。</w:t>
            </w:r>
          </w:p>
          <w:p w14:paraId="13745284">
            <w:pPr>
              <w:spacing w:line="24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评分标准： </w:t>
            </w:r>
          </w:p>
          <w:p w14:paraId="378285FE">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1.方案完整、技术路线清晰、保障措施具体可行的，得6分；</w:t>
            </w:r>
          </w:p>
          <w:p w14:paraId="387E4A82">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2.方案基本完整、技术路线清晰、保障措施基本可行的，得3分；</w:t>
            </w:r>
          </w:p>
          <w:p w14:paraId="5A1907C2">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3.方案基本完整但技术细节不充分的，得1分；</w:t>
            </w:r>
          </w:p>
          <w:p w14:paraId="2E9E9B1F">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4.未提供不得分。</w:t>
            </w:r>
          </w:p>
        </w:tc>
      </w:tr>
      <w:tr w14:paraId="3A93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62A5257">
            <w:pPr>
              <w:pStyle w:val="44"/>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512" w:type="dxa"/>
            <w:tcBorders>
              <w:top w:val="single" w:color="auto" w:sz="4" w:space="0"/>
              <w:left w:val="single" w:color="auto" w:sz="4" w:space="0"/>
              <w:bottom w:val="single" w:color="auto" w:sz="4" w:space="0"/>
              <w:right w:val="single" w:color="auto" w:sz="4" w:space="0"/>
            </w:tcBorders>
            <w:vAlign w:val="center"/>
          </w:tcPr>
          <w:p w14:paraId="332ECCEE">
            <w:pPr>
              <w:spacing w:line="240" w:lineRule="auto"/>
              <w:rPr>
                <w:rFonts w:ascii="宋体" w:hAnsi="宋体" w:cs="宋体"/>
                <w:color w:val="auto"/>
                <w:w w:val="101"/>
                <w:szCs w:val="21"/>
                <w:highlight w:val="none"/>
              </w:rPr>
            </w:pPr>
            <w:r>
              <w:rPr>
                <w:rFonts w:hint="eastAsia" w:ascii="宋体" w:hAnsi="宋体" w:cs="宋体"/>
                <w:color w:val="auto"/>
                <w:szCs w:val="21"/>
                <w:highlight w:val="none"/>
              </w:rPr>
              <w:t>安装施工及进度方案</w:t>
            </w:r>
          </w:p>
        </w:tc>
        <w:tc>
          <w:tcPr>
            <w:tcW w:w="709" w:type="dxa"/>
            <w:tcBorders>
              <w:top w:val="single" w:color="auto" w:sz="4" w:space="0"/>
              <w:left w:val="single" w:color="auto" w:sz="4" w:space="0"/>
              <w:bottom w:val="single" w:color="auto" w:sz="4" w:space="0"/>
              <w:right w:val="single" w:color="auto" w:sz="4" w:space="0"/>
            </w:tcBorders>
            <w:vAlign w:val="center"/>
          </w:tcPr>
          <w:p w14:paraId="442697E5">
            <w:pPr>
              <w:spacing w:line="240" w:lineRule="auto"/>
              <w:rPr>
                <w:rFonts w:ascii="宋体" w:hAnsi="宋体" w:cs="宋体"/>
                <w:color w:val="auto"/>
                <w:w w:val="101"/>
                <w:szCs w:val="21"/>
                <w:highlight w:val="none"/>
              </w:rPr>
            </w:pPr>
            <w:r>
              <w:rPr>
                <w:rFonts w:hint="eastAsia" w:ascii="宋体" w:hAnsi="宋体" w:cs="宋体"/>
                <w:color w:val="auto"/>
                <w:szCs w:val="21"/>
                <w:highlight w:val="none"/>
              </w:rPr>
              <w:t>8分</w:t>
            </w:r>
          </w:p>
        </w:tc>
        <w:tc>
          <w:tcPr>
            <w:tcW w:w="5734" w:type="dxa"/>
            <w:tcBorders>
              <w:top w:val="single" w:color="auto" w:sz="4" w:space="0"/>
              <w:left w:val="single" w:color="auto" w:sz="4" w:space="0"/>
              <w:bottom w:val="single" w:color="auto" w:sz="4" w:space="0"/>
              <w:right w:val="single" w:color="auto" w:sz="4" w:space="0"/>
            </w:tcBorders>
            <w:vAlign w:val="center"/>
          </w:tcPr>
          <w:p w14:paraId="2ACF3853">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投标人须提供详细的安装施工方案：</w:t>
            </w:r>
          </w:p>
          <w:p w14:paraId="6C6BCF42">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1.施工组织方案，须说明本项目74套系统分布于10个楼层、涉及4种户型的具体安装作业流程、施工班组人员分组安排（须结合持证特种作业人员）、楼栋内流水作业工序衔接计划；</w:t>
            </w:r>
          </w:p>
          <w:p w14:paraId="1699014D">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2.进度计划，须提供详细的项目进度表/甘特图，明确各阶段（设备采购到货、进场施工、单套安装调试、楼层联调、系统总联调、验收交付）的时间节点，总工期须满足</w:t>
            </w:r>
            <w:r>
              <w:rPr>
                <w:rFonts w:hint="eastAsia" w:ascii="宋体" w:hAnsi="宋体" w:cs="宋体"/>
                <w:color w:val="auto"/>
                <w:szCs w:val="21"/>
                <w:highlight w:val="none"/>
                <w:lang w:eastAsia="zh-CN"/>
              </w:rPr>
              <w:t>20个自然日</w:t>
            </w:r>
            <w:r>
              <w:rPr>
                <w:rFonts w:hint="eastAsia" w:ascii="宋体" w:hAnsi="宋体" w:cs="宋体"/>
                <w:color w:val="auto"/>
                <w:szCs w:val="21"/>
                <w:highlight w:val="none"/>
              </w:rPr>
              <w:t>内完成全部交付及验收；</w:t>
            </w:r>
          </w:p>
          <w:p w14:paraId="1A607EA1">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3.质量控制措施，包括安装工艺标准、成品保护措施（不得损坏墙面、地板等已有装修）、施工垃圾当日清理承诺及落实机制；</w:t>
            </w:r>
          </w:p>
          <w:p w14:paraId="0A104B30">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4.安全文明施工方案，须说明本项目涉及高处作业、临时用电、电工作业等安全风险管控措施及应急预案，须明确现场安全管理人员配置。</w:t>
            </w:r>
          </w:p>
          <w:p w14:paraId="32ECAA7D">
            <w:pPr>
              <w:spacing w:line="24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评分标准：</w:t>
            </w:r>
            <w:r>
              <w:rPr>
                <w:rFonts w:hint="eastAsia" w:ascii="宋体" w:hAnsi="宋体" w:cs="宋体"/>
                <w:color w:val="auto"/>
                <w:szCs w:val="21"/>
                <w:highlight w:val="none"/>
              </w:rPr>
              <w:t> </w:t>
            </w:r>
          </w:p>
          <w:p w14:paraId="4BE23658">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1.施工组织科学合理、进度计划切实可行、质量安全措施完善具体的，得8分；</w:t>
            </w:r>
          </w:p>
          <w:p w14:paraId="29BB104B">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2.方案基本合理、进度计划基本可行、质量安全措施基本完善具体的，得4分；</w:t>
            </w:r>
          </w:p>
          <w:p w14:paraId="384B7BE6">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3.方案基本可行但细节不足的，得1分；</w:t>
            </w:r>
          </w:p>
          <w:p w14:paraId="023CD141">
            <w:pPr>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4.未提供不得分。</w:t>
            </w:r>
          </w:p>
        </w:tc>
      </w:tr>
      <w:tr w14:paraId="6C50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0D7E21FC">
            <w:pPr>
              <w:spacing w:line="240" w:lineRule="auto"/>
              <w:jc w:val="center"/>
              <w:rPr>
                <w:rFonts w:ascii="宋体" w:hAnsi="宋体" w:cs="宋体"/>
                <w:color w:val="auto"/>
                <w:w w:val="101"/>
                <w:szCs w:val="21"/>
                <w:highlight w:val="none"/>
              </w:rPr>
            </w:pPr>
            <w:r>
              <w:rPr>
                <w:rFonts w:hint="eastAsia" w:ascii="宋体" w:hAnsi="宋体" w:cs="宋体"/>
                <w:b/>
                <w:bCs/>
                <w:color w:val="auto"/>
                <w:szCs w:val="21"/>
                <w:highlight w:val="none"/>
              </w:rPr>
              <w:t>价格评审（40分）</w:t>
            </w:r>
          </w:p>
        </w:tc>
      </w:tr>
      <w:tr w14:paraId="7075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7ABBDD">
            <w:pPr>
              <w:pStyle w:val="44"/>
              <w:spacing w:line="240" w:lineRule="auto"/>
              <w:ind w:firstLine="0" w:firstLineChars="0"/>
              <w:jc w:val="center"/>
              <w:rPr>
                <w:rFonts w:ascii="宋体" w:eastAsia="宋体" w:cs="宋体"/>
                <w:b/>
                <w:bCs/>
                <w:color w:val="auto"/>
                <w:sz w:val="21"/>
                <w:szCs w:val="21"/>
                <w:highlight w:val="none"/>
              </w:rPr>
            </w:pPr>
            <w:r>
              <w:rPr>
                <w:rFonts w:hint="eastAsia" w:ascii="宋体" w:eastAsia="宋体" w:cs="宋体"/>
                <w:color w:val="auto"/>
                <w:sz w:val="21"/>
                <w:szCs w:val="21"/>
                <w:highlight w:val="none"/>
              </w:rPr>
              <w:t>1</w:t>
            </w:r>
          </w:p>
        </w:tc>
        <w:tc>
          <w:tcPr>
            <w:tcW w:w="1512" w:type="dxa"/>
            <w:tcBorders>
              <w:top w:val="single" w:color="auto" w:sz="4" w:space="0"/>
              <w:left w:val="single" w:color="auto" w:sz="4" w:space="0"/>
              <w:bottom w:val="single" w:color="auto" w:sz="4" w:space="0"/>
              <w:right w:val="single" w:color="auto" w:sz="4" w:space="0"/>
            </w:tcBorders>
            <w:vAlign w:val="center"/>
          </w:tcPr>
          <w:p w14:paraId="46CCB000">
            <w:pPr>
              <w:spacing w:line="240" w:lineRule="auto"/>
              <w:jc w:val="center"/>
              <w:rPr>
                <w:rFonts w:ascii="宋体" w:hAnsi="宋体" w:cs="宋体"/>
                <w:color w:val="auto"/>
                <w:w w:val="101"/>
                <w:szCs w:val="21"/>
                <w:highlight w:val="none"/>
              </w:rPr>
            </w:pPr>
            <w:r>
              <w:rPr>
                <w:rFonts w:hint="eastAsia" w:ascii="宋体" w:hAnsi="宋体" w:cs="宋体"/>
                <w:color w:val="auto"/>
                <w:w w:val="101"/>
                <w:szCs w:val="21"/>
                <w:highlight w:val="none"/>
              </w:rPr>
              <w:t>投标总价</w:t>
            </w:r>
          </w:p>
        </w:tc>
        <w:tc>
          <w:tcPr>
            <w:tcW w:w="709" w:type="dxa"/>
            <w:tcBorders>
              <w:top w:val="single" w:color="auto" w:sz="4" w:space="0"/>
              <w:left w:val="single" w:color="auto" w:sz="4" w:space="0"/>
              <w:bottom w:val="single" w:color="auto" w:sz="4" w:space="0"/>
              <w:right w:val="single" w:color="auto" w:sz="4" w:space="0"/>
            </w:tcBorders>
            <w:vAlign w:val="center"/>
          </w:tcPr>
          <w:p w14:paraId="4FF640CD">
            <w:pPr>
              <w:spacing w:line="240" w:lineRule="auto"/>
              <w:rPr>
                <w:rFonts w:ascii="宋体" w:hAnsi="宋体" w:cs="宋体"/>
                <w:color w:val="auto"/>
                <w:w w:val="101"/>
                <w:szCs w:val="21"/>
                <w:highlight w:val="none"/>
              </w:rPr>
            </w:pPr>
            <w:r>
              <w:rPr>
                <w:rFonts w:hint="eastAsia" w:ascii="宋体" w:hAnsi="宋体" w:cs="宋体"/>
                <w:color w:val="auto"/>
                <w:kern w:val="2"/>
                <w:szCs w:val="21"/>
                <w:highlight w:val="none"/>
              </w:rPr>
              <w:t>40分</w:t>
            </w:r>
          </w:p>
        </w:tc>
        <w:tc>
          <w:tcPr>
            <w:tcW w:w="5734" w:type="dxa"/>
            <w:tcBorders>
              <w:top w:val="single" w:color="auto" w:sz="4" w:space="0"/>
              <w:left w:val="single" w:color="auto" w:sz="4" w:space="0"/>
              <w:bottom w:val="single" w:color="auto" w:sz="4" w:space="0"/>
              <w:right w:val="single" w:color="auto" w:sz="4" w:space="0"/>
            </w:tcBorders>
            <w:vAlign w:val="center"/>
          </w:tcPr>
          <w:p w14:paraId="67C6887B">
            <w:pPr>
              <w:spacing w:line="24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价格分计算方法：满足采购文件要求且投标价格最低的投标报价为评标基准价，其价格分为满分。其他投标人的价格分统一按照下列公式计算：</w:t>
            </w:r>
          </w:p>
          <w:p w14:paraId="06B1E98C">
            <w:pPr>
              <w:spacing w:line="240" w:lineRule="auto"/>
              <w:ind w:firstLine="420" w:firstLineChars="200"/>
              <w:rPr>
                <w:rFonts w:ascii="宋体" w:hAnsi="宋体" w:cs="宋体"/>
                <w:color w:val="auto"/>
                <w:w w:val="101"/>
                <w:szCs w:val="21"/>
                <w:highlight w:val="none"/>
              </w:rPr>
            </w:pPr>
            <w:r>
              <w:rPr>
                <w:rFonts w:hint="eastAsia" w:ascii="宋体" w:hAnsi="宋体" w:cs="宋体"/>
                <w:color w:val="auto"/>
                <w:szCs w:val="21"/>
                <w:highlight w:val="none"/>
                <w:lang w:val="zh-CN"/>
              </w:rPr>
              <w:t>投标报价得分=(评标基准价／投标报价)×价格权</w:t>
            </w:r>
            <w:r>
              <w:rPr>
                <w:rFonts w:hint="eastAsia" w:ascii="宋体" w:hAnsi="宋体" w:cs="宋体"/>
                <w:color w:val="auto"/>
                <w:szCs w:val="21"/>
                <w:highlight w:val="none"/>
              </w:rPr>
              <w:t>重</w:t>
            </w:r>
          </w:p>
        </w:tc>
      </w:tr>
    </w:tbl>
    <w:p w14:paraId="5A3E58AC">
      <w:pPr>
        <w:ind w:firstLine="420" w:firstLineChars="200"/>
        <w:rPr>
          <w:rFonts w:ascii="宋体" w:hAnsi="宋体" w:cs="宋体"/>
          <w:color w:val="auto"/>
          <w:highlight w:val="none"/>
        </w:rPr>
      </w:pPr>
      <w:r>
        <w:rPr>
          <w:rFonts w:hint="eastAsia" w:ascii="宋体" w:hAnsi="宋体" w:cs="宋体"/>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cs="宋体"/>
          <w:color w:val="auto"/>
          <w:highlight w:val="none"/>
        </w:rPr>
        <w:br w:type="page"/>
      </w:r>
    </w:p>
    <w:p w14:paraId="0EA0CDB2">
      <w:pPr>
        <w:pStyle w:val="3"/>
        <w:spacing w:before="0" w:after="0" w:line="240" w:lineRule="auto"/>
        <w:rPr>
          <w:rFonts w:ascii="宋体" w:hAnsi="宋体" w:eastAsia="宋体" w:cs="宋体"/>
          <w:color w:val="auto"/>
          <w:sz w:val="36"/>
          <w:szCs w:val="36"/>
          <w:highlight w:val="none"/>
        </w:rPr>
      </w:pPr>
      <w:bookmarkStart w:id="5" w:name="_Toc21237"/>
      <w:r>
        <w:rPr>
          <w:rFonts w:hint="eastAsia" w:ascii="宋体" w:hAnsi="宋体" w:eastAsia="宋体" w:cs="宋体"/>
          <w:color w:val="auto"/>
          <w:sz w:val="28"/>
          <w:szCs w:val="28"/>
          <w:highlight w:val="none"/>
        </w:rPr>
        <w:t>第三部分 用户需求书</w:t>
      </w:r>
      <w:bookmarkEnd w:id="5"/>
    </w:p>
    <w:p w14:paraId="6522E96C">
      <w:pPr>
        <w:pStyle w:val="4"/>
        <w:spacing w:before="0" w:after="0" w:line="360" w:lineRule="auto"/>
        <w:jc w:val="center"/>
        <w:rPr>
          <w:rFonts w:ascii="宋体" w:hAnsi="宋体" w:cs="宋体"/>
          <w:color w:val="auto"/>
          <w:highlight w:val="none"/>
        </w:rPr>
      </w:pPr>
      <w:bookmarkStart w:id="6" w:name="_Toc15266"/>
      <w:bookmarkStart w:id="7" w:name="_Toc1593"/>
      <w:bookmarkStart w:id="8" w:name="_Toc14462"/>
      <w:bookmarkStart w:id="9" w:name="_Toc24679"/>
      <w:bookmarkStart w:id="10" w:name="_Toc308786492"/>
      <w:bookmarkStart w:id="11" w:name="_Toc31278"/>
      <w:bookmarkStart w:id="12" w:name="_Toc13112"/>
      <w:r>
        <w:rPr>
          <w:rFonts w:hint="eastAsia" w:ascii="宋体" w:hAnsi="宋体" w:cs="宋体"/>
          <w:color w:val="auto"/>
          <w:highlight w:val="none"/>
        </w:rPr>
        <w:t>第一章 商务需求书</w:t>
      </w:r>
      <w:bookmarkEnd w:id="6"/>
      <w:bookmarkEnd w:id="7"/>
    </w:p>
    <w:tbl>
      <w:tblPr>
        <w:tblStyle w:val="30"/>
        <w:tblW w:w="8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4A897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8" w:type="dxa"/>
            <w:vAlign w:val="center"/>
          </w:tcPr>
          <w:p w14:paraId="096C3B31">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01" w:type="dxa"/>
            <w:vAlign w:val="center"/>
          </w:tcPr>
          <w:p w14:paraId="2EE49224">
            <w:pPr>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466" w:type="dxa"/>
            <w:vAlign w:val="center"/>
          </w:tcPr>
          <w:p w14:paraId="140682BA">
            <w:pPr>
              <w:jc w:val="center"/>
              <w:rPr>
                <w:rFonts w:ascii="宋体" w:hAnsi="宋体" w:cs="宋体"/>
                <w:color w:val="auto"/>
                <w:szCs w:val="21"/>
                <w:highlight w:val="none"/>
              </w:rPr>
            </w:pPr>
            <w:r>
              <w:rPr>
                <w:rFonts w:hint="eastAsia" w:ascii="宋体" w:hAnsi="宋体" w:cs="宋体"/>
                <w:color w:val="auto"/>
                <w:szCs w:val="21"/>
                <w:highlight w:val="none"/>
              </w:rPr>
              <w:t>说  明</w:t>
            </w:r>
          </w:p>
        </w:tc>
      </w:tr>
      <w:tr w14:paraId="0CDA8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718" w:type="dxa"/>
            <w:vAlign w:val="center"/>
          </w:tcPr>
          <w:p w14:paraId="5509CA53">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01" w:type="dxa"/>
            <w:vAlign w:val="center"/>
          </w:tcPr>
          <w:p w14:paraId="7FEE1C0B">
            <w:pPr>
              <w:jc w:val="center"/>
              <w:rPr>
                <w:rFonts w:ascii="宋体" w:hAnsi="宋体" w:cs="宋体"/>
                <w:color w:val="auto"/>
                <w:szCs w:val="21"/>
                <w:highlight w:val="none"/>
              </w:rPr>
            </w:pPr>
            <w:r>
              <w:rPr>
                <w:rFonts w:hint="eastAsia" w:ascii="宋体" w:hAnsi="宋体" w:cs="宋体"/>
                <w:color w:val="auto"/>
                <w:szCs w:val="21"/>
                <w:highlight w:val="none"/>
              </w:rPr>
              <w:t>合格投标人</w:t>
            </w:r>
          </w:p>
        </w:tc>
        <w:tc>
          <w:tcPr>
            <w:tcW w:w="6466" w:type="dxa"/>
            <w:vAlign w:val="center"/>
          </w:tcPr>
          <w:p w14:paraId="6E836193">
            <w:pPr>
              <w:pStyle w:val="41"/>
              <w:rPr>
                <w:rFonts w:ascii="宋体" w:hAnsi="宋体" w:cs="宋体"/>
                <w:bCs/>
                <w:color w:val="auto"/>
                <w:kern w:val="44"/>
                <w:szCs w:val="21"/>
                <w:highlight w:val="none"/>
              </w:rPr>
            </w:pPr>
            <w:r>
              <w:rPr>
                <w:rFonts w:hint="eastAsia" w:ascii="宋体" w:hAnsi="宋体" w:cs="宋体"/>
                <w:color w:val="auto"/>
                <w:szCs w:val="21"/>
                <w:highlight w:val="none"/>
              </w:rPr>
              <w:t>详见“第一部分 投标邀请”中“二、投标人资格要求”</w:t>
            </w:r>
          </w:p>
        </w:tc>
      </w:tr>
      <w:tr w14:paraId="3D26C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718" w:type="dxa"/>
            <w:vAlign w:val="center"/>
          </w:tcPr>
          <w:p w14:paraId="29A29291">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501" w:type="dxa"/>
            <w:vAlign w:val="center"/>
          </w:tcPr>
          <w:p w14:paraId="4D0E2796">
            <w:pPr>
              <w:jc w:val="center"/>
              <w:rPr>
                <w:rFonts w:ascii="宋体" w:hAnsi="宋体" w:cs="宋体"/>
                <w:color w:val="auto"/>
                <w:szCs w:val="21"/>
                <w:highlight w:val="none"/>
              </w:rPr>
            </w:pPr>
            <w:r>
              <w:rPr>
                <w:rFonts w:hint="eastAsia" w:ascii="宋体" w:hAnsi="宋体" w:cs="宋体"/>
                <w:color w:val="auto"/>
                <w:szCs w:val="21"/>
                <w:highlight w:val="none"/>
              </w:rPr>
              <w:t>供货期</w:t>
            </w:r>
          </w:p>
        </w:tc>
        <w:tc>
          <w:tcPr>
            <w:tcW w:w="6466" w:type="dxa"/>
            <w:vAlign w:val="center"/>
          </w:tcPr>
          <w:p w14:paraId="087DA2F7">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eastAsia="zh-CN"/>
              </w:rPr>
              <w:t>20个自然日</w:t>
            </w:r>
            <w:r>
              <w:rPr>
                <w:rFonts w:hint="eastAsia" w:ascii="宋体" w:hAnsi="宋体" w:eastAsia="宋体" w:cs="宋体"/>
                <w:color w:val="auto"/>
                <w:sz w:val="21"/>
                <w:szCs w:val="21"/>
                <w:highlight w:val="none"/>
              </w:rPr>
              <w:t>内完成供货、完装、调试</w:t>
            </w:r>
          </w:p>
        </w:tc>
      </w:tr>
      <w:tr w14:paraId="4CD3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18" w:type="dxa"/>
            <w:vAlign w:val="center"/>
          </w:tcPr>
          <w:p w14:paraId="35A2E943">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501" w:type="dxa"/>
            <w:vAlign w:val="center"/>
          </w:tcPr>
          <w:p w14:paraId="63BDECDC">
            <w:pPr>
              <w:jc w:val="center"/>
              <w:rPr>
                <w:rFonts w:ascii="宋体" w:hAnsi="宋体" w:cs="宋体"/>
                <w:color w:val="auto"/>
                <w:szCs w:val="21"/>
                <w:highlight w:val="none"/>
              </w:rPr>
            </w:pPr>
            <w:r>
              <w:rPr>
                <w:rFonts w:hint="eastAsia" w:ascii="宋体" w:hAnsi="宋体" w:cs="宋体"/>
                <w:bCs/>
                <w:color w:val="auto"/>
                <w:szCs w:val="21"/>
                <w:highlight w:val="none"/>
              </w:rPr>
              <w:t>付款方式</w:t>
            </w:r>
          </w:p>
        </w:tc>
        <w:tc>
          <w:tcPr>
            <w:tcW w:w="6466" w:type="dxa"/>
            <w:vAlign w:val="center"/>
          </w:tcPr>
          <w:p w14:paraId="73BC11FA">
            <w:pPr>
              <w:ind w:firstLine="210" w:firstLineChars="100"/>
              <w:rPr>
                <w:rFonts w:ascii="宋体" w:hAnsi="宋体" w:cs="宋体"/>
                <w:color w:val="auto"/>
                <w:szCs w:val="21"/>
                <w:highlight w:val="none"/>
              </w:rPr>
            </w:pPr>
            <w:r>
              <w:rPr>
                <w:rFonts w:hint="eastAsia" w:ascii="宋体" w:hAnsi="宋体" w:cs="宋体"/>
                <w:color w:val="auto"/>
                <w:szCs w:val="21"/>
                <w:highlight w:val="none"/>
              </w:rPr>
              <w:t>（1）项目完成并验收合格后，投标人提交请款资料，经采购人审核无误，支付至合同总价款的97%，结算价余款3%作为质保金，自验收合格之日起保修期满，如无质量服务问题无息支付3%给中标人。</w:t>
            </w:r>
          </w:p>
          <w:p w14:paraId="3A2271CC">
            <w:pPr>
              <w:ind w:firstLine="210" w:firstLineChars="100"/>
              <w:rPr>
                <w:rFonts w:ascii="宋体" w:hAnsi="宋体" w:cs="宋体"/>
                <w:color w:val="auto"/>
                <w:szCs w:val="21"/>
                <w:highlight w:val="none"/>
              </w:rPr>
            </w:pPr>
            <w:r>
              <w:rPr>
                <w:rFonts w:hint="eastAsia" w:ascii="宋体" w:hAnsi="宋体" w:cs="宋体"/>
                <w:color w:val="auto"/>
                <w:szCs w:val="21"/>
                <w:highlight w:val="none"/>
              </w:rPr>
              <w:t>（2）每次付款前，中标人必须提供合法有效、与合同条款中增值税税率一致的增值税专用发票给采购方，否则采购方有权拒绝付款且不构成违约；在采购方除支付保修金外的最后一期款项前，中标方须连同当期支付款项发票和保修金一并提交采购人；若后续出现保修问题，按照保修责任和条款，部分或全部扣除保修金的，不退还相应金额的发票。若合同执行期间，遇国家税务政策调整引起的合同价格变化，按照不含税价格调整结算价格。</w:t>
            </w:r>
          </w:p>
        </w:tc>
      </w:tr>
      <w:tr w14:paraId="223F5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18" w:type="dxa"/>
            <w:vAlign w:val="center"/>
          </w:tcPr>
          <w:p w14:paraId="40B64E52">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501" w:type="dxa"/>
            <w:vAlign w:val="center"/>
          </w:tcPr>
          <w:p w14:paraId="4E57B270">
            <w:pPr>
              <w:jc w:val="center"/>
              <w:rPr>
                <w:rFonts w:ascii="宋体" w:hAnsi="宋体" w:cs="宋体"/>
                <w:color w:val="auto"/>
                <w:szCs w:val="21"/>
                <w:highlight w:val="none"/>
              </w:rPr>
            </w:pPr>
            <w:r>
              <w:rPr>
                <w:rFonts w:hint="eastAsia" w:ascii="宋体" w:hAnsi="宋体" w:cs="宋体"/>
                <w:color w:val="auto"/>
                <w:szCs w:val="21"/>
                <w:highlight w:val="none"/>
              </w:rPr>
              <w:t>质保要求</w:t>
            </w:r>
          </w:p>
        </w:tc>
        <w:tc>
          <w:tcPr>
            <w:tcW w:w="6466" w:type="dxa"/>
            <w:vAlign w:val="center"/>
          </w:tcPr>
          <w:p w14:paraId="61B26EE4">
            <w:pPr>
              <w:ind w:firstLine="420" w:firstLineChars="200"/>
              <w:rPr>
                <w:rFonts w:ascii="宋体" w:hAnsi="宋体" w:cs="宋体"/>
                <w:color w:val="auto"/>
                <w:szCs w:val="21"/>
                <w:highlight w:val="none"/>
              </w:rPr>
            </w:pPr>
            <w:r>
              <w:rPr>
                <w:rFonts w:hint="eastAsia" w:ascii="宋体" w:hAnsi="宋体" w:cs="宋体"/>
                <w:color w:val="auto"/>
                <w:szCs w:val="21"/>
                <w:highlight w:val="none"/>
              </w:rPr>
              <w:t>（1）质保期：所有设备须提供5年的原厂质保服务，质保期自项目验收合格之日起计算。</w:t>
            </w:r>
          </w:p>
          <w:p w14:paraId="32DC3780">
            <w:pPr>
              <w:ind w:firstLine="420" w:firstLineChars="200"/>
              <w:rPr>
                <w:rFonts w:ascii="宋体" w:hAnsi="宋体" w:cs="宋体"/>
                <w:color w:val="auto"/>
                <w:szCs w:val="21"/>
                <w:highlight w:val="none"/>
              </w:rPr>
            </w:pPr>
            <w:r>
              <w:rPr>
                <w:rFonts w:hint="eastAsia" w:ascii="宋体" w:hAnsi="宋体" w:cs="宋体"/>
                <w:color w:val="auto"/>
                <w:szCs w:val="21"/>
                <w:highlight w:val="none"/>
              </w:rPr>
              <w:t>（2）软件：系统软件应终身免费使用，质保期内免费升级。</w:t>
            </w:r>
          </w:p>
          <w:p w14:paraId="0DCF3DBB">
            <w:pPr>
              <w:ind w:firstLine="420" w:firstLineChars="200"/>
              <w:rPr>
                <w:rFonts w:ascii="宋体" w:hAnsi="宋体" w:cs="宋体"/>
                <w:color w:val="auto"/>
                <w:szCs w:val="21"/>
                <w:highlight w:val="none"/>
              </w:rPr>
            </w:pPr>
            <w:r>
              <w:rPr>
                <w:rFonts w:hint="eastAsia" w:ascii="宋体" w:hAnsi="宋体" w:cs="宋体"/>
                <w:color w:val="auto"/>
                <w:szCs w:val="21"/>
                <w:highlight w:val="none"/>
              </w:rPr>
              <w:t>（3）质保范围：覆盖本项目全部设备，包括但不限于：智能中控屏、智能开关面板（1键/2键/3键）、人体存在传感器、空调伴侣、智能墙面插座、智能家居主机、高性能子路由、蓝牙网关等所有硬件设备，以及预装的系统软件。</w:t>
            </w:r>
          </w:p>
          <w:p w14:paraId="3E380E6F">
            <w:pPr>
              <w:ind w:firstLine="420" w:firstLineChars="200"/>
              <w:rPr>
                <w:rFonts w:ascii="宋体" w:hAnsi="宋体" w:cs="宋体"/>
                <w:color w:val="auto"/>
                <w:szCs w:val="21"/>
                <w:highlight w:val="none"/>
              </w:rPr>
            </w:pPr>
            <w:r>
              <w:rPr>
                <w:rFonts w:hint="eastAsia" w:ascii="宋体" w:hAnsi="宋体" w:cs="宋体"/>
                <w:color w:val="auto"/>
                <w:szCs w:val="21"/>
                <w:highlight w:val="none"/>
              </w:rPr>
              <w:t>（4）免费维修与更换：质保期内因设备自身质量问题（含软件及硬件原因）导致的故障，须在接到报修通知后24小时内响应，48小时内完成维修或换新。中标人应提供免费维修或更换服务，包括：免费更换故障零部件或整机、免费上门维修服务、维修过程中产生的全部费用由投标人承担。</w:t>
            </w:r>
          </w:p>
          <w:p w14:paraId="0C47949B">
            <w:pPr>
              <w:ind w:firstLine="420" w:firstLineChars="200"/>
              <w:rPr>
                <w:rFonts w:ascii="宋体" w:hAnsi="宋体" w:cs="宋体"/>
                <w:color w:val="auto"/>
                <w:szCs w:val="21"/>
                <w:highlight w:val="none"/>
              </w:rPr>
            </w:pPr>
            <w:r>
              <w:rPr>
                <w:rFonts w:hint="eastAsia" w:ascii="宋体" w:hAnsi="宋体" w:cs="宋体"/>
                <w:color w:val="auto"/>
                <w:szCs w:val="21"/>
                <w:highlight w:val="none"/>
              </w:rPr>
              <w:t>（5）备件：对于无法在现场修复的故障，投标人应无偿提供备用件或整机替换。质保期满后，应按不高于投标文件中主要配件、易损件清单所报价格供应原厂零配件。</w:t>
            </w:r>
          </w:p>
          <w:p w14:paraId="7FC8E435">
            <w:pPr>
              <w:ind w:firstLine="420" w:firstLineChars="200"/>
              <w:rPr>
                <w:rFonts w:ascii="宋体" w:hAnsi="宋体" w:cs="宋体"/>
                <w:color w:val="auto"/>
                <w:szCs w:val="21"/>
                <w:highlight w:val="none"/>
              </w:rPr>
            </w:pPr>
            <w:r>
              <w:rPr>
                <w:rFonts w:hint="eastAsia" w:ascii="宋体" w:hAnsi="宋体" w:cs="宋体"/>
                <w:color w:val="auto"/>
                <w:szCs w:val="21"/>
                <w:highlight w:val="none"/>
              </w:rPr>
              <w:t>（6）定期巡检：要求投标人在质保期内提供定期（如每季度一次）现场巡检服务，对系统运行状态进行检查和优化调整。</w:t>
            </w:r>
          </w:p>
          <w:p w14:paraId="0ECB38F6">
            <w:pPr>
              <w:ind w:firstLine="420" w:firstLineChars="200"/>
              <w:rPr>
                <w:rFonts w:ascii="宋体" w:hAnsi="宋体" w:cs="宋体"/>
                <w:color w:val="auto"/>
                <w:szCs w:val="21"/>
                <w:highlight w:val="none"/>
              </w:rPr>
            </w:pPr>
            <w:r>
              <w:rPr>
                <w:rFonts w:hint="eastAsia" w:ascii="宋体" w:hAnsi="宋体" w:cs="宋体"/>
                <w:color w:val="auto"/>
                <w:szCs w:val="21"/>
                <w:highlight w:val="none"/>
              </w:rPr>
              <w:t>（7）所有质保费用（包括但不限于维修费、更换配件费、上门服务费、交通费、人工费等）均应已包含在投标总报价中，质保期内不得向采购人另行收取任何费用。</w:t>
            </w:r>
          </w:p>
        </w:tc>
      </w:tr>
      <w:tr w14:paraId="1CBFB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18" w:type="dxa"/>
            <w:vAlign w:val="center"/>
          </w:tcPr>
          <w:p w14:paraId="69149433">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501" w:type="dxa"/>
            <w:vAlign w:val="center"/>
          </w:tcPr>
          <w:p w14:paraId="4B7A9929">
            <w:pPr>
              <w:jc w:val="center"/>
              <w:rPr>
                <w:rFonts w:ascii="宋体" w:hAnsi="宋体" w:cs="宋体"/>
                <w:color w:val="auto"/>
                <w:szCs w:val="21"/>
                <w:highlight w:val="none"/>
              </w:rPr>
            </w:pPr>
            <w:r>
              <w:rPr>
                <w:rFonts w:hint="eastAsia" w:ascii="宋体" w:hAnsi="宋体" w:cs="宋体"/>
                <w:color w:val="auto"/>
                <w:szCs w:val="21"/>
                <w:highlight w:val="none"/>
              </w:rPr>
              <w:t>项目地点</w:t>
            </w:r>
          </w:p>
        </w:tc>
        <w:tc>
          <w:tcPr>
            <w:tcW w:w="6466" w:type="dxa"/>
            <w:vAlign w:val="center"/>
          </w:tcPr>
          <w:p w14:paraId="23604577">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采购人指定地点。</w:t>
            </w:r>
          </w:p>
        </w:tc>
      </w:tr>
      <w:tr w14:paraId="3DC4D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718" w:type="dxa"/>
            <w:vAlign w:val="center"/>
          </w:tcPr>
          <w:p w14:paraId="60834EE3">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501" w:type="dxa"/>
            <w:vAlign w:val="center"/>
          </w:tcPr>
          <w:p w14:paraId="40193143">
            <w:pPr>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6466" w:type="dxa"/>
            <w:vAlign w:val="center"/>
          </w:tcPr>
          <w:p w14:paraId="11396576">
            <w:pPr>
              <w:pStyle w:val="8"/>
              <w:wordWrap w:val="0"/>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报价为总价包干，应包括本次采购所有设备内容的费用，包括但不限于：货物制造、包装、运输（含二次搬运）、装卸、仓储、现场保管、保险、安装调试开孔等，因本批次货物安装引起的墙体开槽及修复、试运行、验收、检测、技术培训、税费、管理费、利润、市场价格变化风险、质保期内维修等完成本项目直至验收合格投入使用所需的所有费用。采购人无需再额外支付任何费用。</w:t>
            </w:r>
          </w:p>
          <w:p w14:paraId="7011EFB7">
            <w:pPr>
              <w:pStyle w:val="8"/>
              <w:wordWrap w:val="0"/>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）采购人有权根据项目实际需求情况调整采购数量，最终按实际供货数量结算，合同内中标综合单价不因任何原因调整。</w:t>
            </w:r>
          </w:p>
          <w:p w14:paraId="16A24FB9">
            <w:pPr>
              <w:pStyle w:val="8"/>
              <w:wordWrap w:val="0"/>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）中标人在项目实施过程中须对现场货物做好保护，因保护不当造成的损失由中标人自行承担。</w:t>
            </w:r>
          </w:p>
          <w:p w14:paraId="0E646637">
            <w:pPr>
              <w:pStyle w:val="8"/>
              <w:wordWrap w:val="0"/>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w:t>
            </w:r>
            <w:r>
              <w:rPr>
                <w:rFonts w:hint="eastAsia" w:ascii="宋体" w:hAnsi="宋体" w:cs="宋体"/>
                <w:bCs/>
                <w:color w:val="auto"/>
                <w:szCs w:val="21"/>
                <w:highlight w:val="none"/>
              </w:rPr>
              <w:t>）若实际安装中发现尺寸偏差导致无法安装或影响使用，中标人应根据采购人的实际需求进行调整，调整费用已包含在投标报价中。</w:t>
            </w:r>
          </w:p>
        </w:tc>
      </w:tr>
      <w:tr w14:paraId="019D2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718" w:type="dxa"/>
            <w:vAlign w:val="center"/>
          </w:tcPr>
          <w:p w14:paraId="5AA62566">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501" w:type="dxa"/>
            <w:vAlign w:val="center"/>
          </w:tcPr>
          <w:p w14:paraId="33E7663F">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466" w:type="dxa"/>
            <w:vAlign w:val="center"/>
          </w:tcPr>
          <w:p w14:paraId="1F451AFD">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自开标之日起90天。</w:t>
            </w:r>
          </w:p>
        </w:tc>
      </w:tr>
      <w:tr w14:paraId="781F3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718" w:type="dxa"/>
            <w:vAlign w:val="center"/>
          </w:tcPr>
          <w:p w14:paraId="6918758B">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501" w:type="dxa"/>
            <w:vAlign w:val="center"/>
          </w:tcPr>
          <w:p w14:paraId="55E96876">
            <w:pPr>
              <w:jc w:val="center"/>
              <w:rPr>
                <w:rFonts w:ascii="宋体" w:hAnsi="宋体" w:cs="宋体"/>
                <w:color w:val="auto"/>
                <w:szCs w:val="21"/>
                <w:highlight w:val="none"/>
              </w:rPr>
            </w:pPr>
            <w:r>
              <w:rPr>
                <w:rFonts w:hint="eastAsia" w:ascii="宋体" w:hAnsi="宋体" w:cs="宋体"/>
                <w:color w:val="auto"/>
                <w:szCs w:val="21"/>
                <w:highlight w:val="none"/>
              </w:rPr>
              <w:t>合同条款</w:t>
            </w:r>
          </w:p>
        </w:tc>
        <w:tc>
          <w:tcPr>
            <w:tcW w:w="6466" w:type="dxa"/>
            <w:vAlign w:val="center"/>
          </w:tcPr>
          <w:p w14:paraId="68F09817">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投标人实质响应合同各条款。</w:t>
            </w:r>
          </w:p>
        </w:tc>
      </w:tr>
      <w:tr w14:paraId="7A8B3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18" w:type="dxa"/>
            <w:vAlign w:val="center"/>
          </w:tcPr>
          <w:p w14:paraId="60B7E39F">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501" w:type="dxa"/>
            <w:vAlign w:val="center"/>
          </w:tcPr>
          <w:p w14:paraId="579FD518">
            <w:pPr>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466" w:type="dxa"/>
            <w:vAlign w:val="center"/>
          </w:tcPr>
          <w:p w14:paraId="005CAF68">
            <w:pPr>
              <w:ind w:firstLine="420" w:firstLineChars="200"/>
              <w:rPr>
                <w:rFonts w:ascii="宋体" w:hAnsi="宋体" w:cs="宋体"/>
                <w:color w:val="auto"/>
                <w:szCs w:val="21"/>
                <w:highlight w:val="none"/>
              </w:rPr>
            </w:pPr>
            <w:r>
              <w:rPr>
                <w:rFonts w:hint="eastAsia" w:ascii="宋体" w:hAnsi="宋体" w:cs="宋体"/>
                <w:bCs/>
                <w:color w:val="auto"/>
                <w:szCs w:val="21"/>
                <w:highlight w:val="none"/>
              </w:rPr>
              <w:t>无。</w:t>
            </w:r>
          </w:p>
        </w:tc>
      </w:tr>
    </w:tbl>
    <w:p w14:paraId="08248FD1">
      <w:pPr>
        <w:rPr>
          <w:rFonts w:ascii="宋体" w:hAnsi="宋体" w:cs="宋体"/>
          <w:color w:val="auto"/>
          <w:highlight w:val="none"/>
        </w:rPr>
      </w:pPr>
      <w:bookmarkStart w:id="13" w:name="_Toc19316"/>
      <w:bookmarkStart w:id="14" w:name="_Toc30066"/>
      <w:r>
        <w:rPr>
          <w:rFonts w:hint="eastAsia" w:ascii="宋体" w:hAnsi="宋体" w:cs="宋体"/>
          <w:color w:val="auto"/>
          <w:highlight w:val="none"/>
        </w:rPr>
        <w:br w:type="page"/>
      </w:r>
    </w:p>
    <w:p w14:paraId="6E949F33">
      <w:pPr>
        <w:pStyle w:val="4"/>
        <w:spacing w:before="0" w:after="0" w:line="360" w:lineRule="auto"/>
        <w:jc w:val="center"/>
        <w:rPr>
          <w:rFonts w:ascii="宋体" w:hAnsi="宋体" w:cs="宋体"/>
          <w:color w:val="auto"/>
          <w:highlight w:val="none"/>
        </w:rPr>
      </w:pPr>
      <w:r>
        <w:rPr>
          <w:rFonts w:hint="eastAsia" w:ascii="宋体" w:hAnsi="宋体" w:cs="宋体"/>
          <w:color w:val="auto"/>
          <w:highlight w:val="none"/>
        </w:rPr>
        <w:t>第二章 技术需求书</w:t>
      </w:r>
      <w:bookmarkEnd w:id="13"/>
      <w:bookmarkEnd w:id="14"/>
    </w:p>
    <w:bookmarkEnd w:id="8"/>
    <w:bookmarkEnd w:id="9"/>
    <w:bookmarkEnd w:id="10"/>
    <w:bookmarkEnd w:id="11"/>
    <w:bookmarkEnd w:id="12"/>
    <w:p w14:paraId="45CC8A58">
      <w:pPr>
        <w:pStyle w:val="5"/>
        <w:bidi w:val="0"/>
        <w:rPr>
          <w:color w:val="auto"/>
          <w:highlight w:val="none"/>
        </w:rPr>
      </w:pPr>
      <w:bookmarkStart w:id="15" w:name="_Toc31595"/>
      <w:r>
        <w:rPr>
          <w:rFonts w:hint="eastAsia"/>
          <w:color w:val="auto"/>
          <w:highlight w:val="none"/>
        </w:rPr>
        <w:t>一、</w:t>
      </w:r>
      <w:r>
        <w:rPr>
          <w:color w:val="auto"/>
          <w:highlight w:val="none"/>
        </w:rPr>
        <w:t>建设目标</w:t>
      </w:r>
    </w:p>
    <w:p w14:paraId="067D1B0A">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本项目旨在建设一套安全可靠、操作便捷、扩展性强的全屋智能系统，具体目标包括：</w:t>
      </w:r>
    </w:p>
    <w:p w14:paraId="257E54A0">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（1）实现全屋照明的智能化控制，支持本地触控、APP远程控制等多种交互方式；</w:t>
      </w:r>
    </w:p>
    <w:p w14:paraId="3C4B4B5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（2）建立全屋稳定高速的无线网络覆盖，为智能设备和住户日常上网提供可靠的网络基础；</w:t>
      </w:r>
    </w:p>
    <w:p w14:paraId="40FBCF6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（3）实现空调、热水器等大功率电器的智能管控，支持远程开关、定时预约和能耗监测；</w:t>
      </w:r>
    </w:p>
    <w:p w14:paraId="70EA26F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（4）实现入户区域的自动感应照明，通过人体传感器联动玄关灯，提升出入户便利性；</w:t>
      </w:r>
    </w:p>
    <w:p w14:paraId="42A66718">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（5）通过智能中控屏实现全屋设备的集中管理和场景一键切换；</w:t>
      </w:r>
    </w:p>
    <w:p w14:paraId="12DB6B0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（6）系统具备良好的扩展性，支持后续接入更多智能生态设备</w:t>
      </w:r>
      <w:r>
        <w:rPr>
          <w:rFonts w:hint="eastAsia" w:ascii="宋体" w:hAnsi="宋体" w:eastAsia="宋体" w:cs="宋体"/>
          <w:color w:val="auto"/>
          <w:szCs w:val="21"/>
          <w:highlight w:val="none"/>
        </w:rPr>
        <w:t>。</w:t>
      </w:r>
    </w:p>
    <w:p w14:paraId="39B35865">
      <w:pPr>
        <w:pStyle w:val="5"/>
        <w:bidi w:val="0"/>
        <w:rPr>
          <w:color w:val="auto"/>
          <w:highlight w:val="none"/>
        </w:rPr>
      </w:pPr>
      <w:r>
        <w:rPr>
          <w:rFonts w:hint="eastAsia"/>
          <w:color w:val="auto"/>
          <w:highlight w:val="none"/>
        </w:rPr>
        <w:t>二、</w:t>
      </w:r>
      <w:r>
        <w:rPr>
          <w:color w:val="auto"/>
          <w:highlight w:val="none"/>
        </w:rPr>
        <w:t>建设范围与规模</w:t>
      </w:r>
    </w:p>
    <w:p w14:paraId="7FBA6E7A">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本项目分为两套建设方案：</w:t>
      </w:r>
    </w:p>
    <w:p w14:paraId="2AA81FE7">
      <w:pPr>
        <w:spacing w:line="360" w:lineRule="auto"/>
        <w:ind w:firstLine="210" w:firstLineChars="100"/>
        <w:rPr>
          <w:rFonts w:ascii="宋体" w:hAnsi="宋体" w:eastAsia="宋体" w:cs="宋体"/>
          <w:color w:val="auto"/>
          <w:szCs w:val="21"/>
          <w:highlight w:val="none"/>
        </w:rPr>
      </w:pPr>
      <w:r>
        <w:rPr>
          <w:rFonts w:ascii="宋体" w:hAnsi="宋体" w:eastAsia="宋体" w:cs="宋体"/>
          <w:b/>
          <w:bCs/>
          <w:color w:val="auto"/>
          <w:szCs w:val="21"/>
          <w:highlight w:val="none"/>
        </w:rPr>
        <w:t>单间方案：</w:t>
      </w:r>
      <w:r>
        <w:rPr>
          <w:rFonts w:ascii="宋体" w:hAnsi="宋体" w:eastAsia="宋体" w:cs="宋体"/>
          <w:color w:val="auto"/>
          <w:szCs w:val="21"/>
          <w:highlight w:val="none"/>
        </w:rPr>
        <w:t>适用于约30-50平方米的单间户型，覆盖玄关、主卧、卫生间、阳台4个生活区域及空调、热水器等配套点位。</w:t>
      </w:r>
    </w:p>
    <w:p w14:paraId="7B53B407">
      <w:pPr>
        <w:spacing w:line="360" w:lineRule="auto"/>
        <w:ind w:firstLine="210" w:firstLineChars="100"/>
        <w:rPr>
          <w:rFonts w:ascii="宋体" w:hAnsi="宋体" w:eastAsia="宋体" w:cs="宋体"/>
          <w:color w:val="auto"/>
          <w:szCs w:val="21"/>
          <w:highlight w:val="none"/>
        </w:rPr>
      </w:pPr>
      <w:r>
        <w:rPr>
          <w:rFonts w:ascii="宋体" w:hAnsi="宋体" w:eastAsia="宋体" w:cs="宋体"/>
          <w:b/>
          <w:bCs/>
          <w:color w:val="auto"/>
          <w:szCs w:val="21"/>
          <w:highlight w:val="none"/>
        </w:rPr>
        <w:t>套房方案：</w:t>
      </w:r>
      <w:r>
        <w:rPr>
          <w:rFonts w:ascii="宋体" w:hAnsi="宋体" w:eastAsia="宋体" w:cs="宋体"/>
          <w:color w:val="auto"/>
          <w:szCs w:val="21"/>
          <w:highlight w:val="none"/>
        </w:rPr>
        <w:t>适用于约60-90平方米的套房户型，覆盖玄关、主卧、厨房餐厅、卫生间等生活区域及空调、热水器等配套点位。</w:t>
      </w:r>
    </w:p>
    <w:p w14:paraId="5D64816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一房一厅C户型共8套，2</w:t>
      </w:r>
      <w:r>
        <w:rPr>
          <w:rFonts w:ascii="宋体" w:hAnsi="宋体" w:eastAsia="宋体" w:cs="宋体"/>
          <w:color w:val="auto"/>
          <w:szCs w:val="21"/>
          <w:highlight w:val="none"/>
        </w:rPr>
        <w:t>-9</w:t>
      </w:r>
      <w:r>
        <w:rPr>
          <w:rFonts w:hint="eastAsia" w:ascii="宋体" w:hAnsi="宋体" w:eastAsia="宋体" w:cs="宋体"/>
          <w:color w:val="auto"/>
          <w:szCs w:val="21"/>
          <w:highlight w:val="none"/>
        </w:rPr>
        <w:t>层，每层安装一套；</w:t>
      </w:r>
    </w:p>
    <w:p w14:paraId="3C8FAEFE">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一房一厅K户型4套，1</w:t>
      </w:r>
      <w:r>
        <w:rPr>
          <w:rFonts w:ascii="宋体" w:hAnsi="宋体" w:eastAsia="宋体" w:cs="宋体"/>
          <w:color w:val="auto"/>
          <w:szCs w:val="21"/>
          <w:highlight w:val="none"/>
        </w:rPr>
        <w:t>0-12</w:t>
      </w:r>
      <w:r>
        <w:rPr>
          <w:rFonts w:hint="eastAsia" w:ascii="宋体" w:hAnsi="宋体" w:eastAsia="宋体" w:cs="宋体"/>
          <w:color w:val="auto"/>
          <w:szCs w:val="21"/>
          <w:highlight w:val="none"/>
        </w:rPr>
        <w:t>层，每层安装一套；</w:t>
      </w:r>
    </w:p>
    <w:p w14:paraId="429EAE1E">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一房一厅H户型1</w:t>
      </w:r>
      <w:r>
        <w:rPr>
          <w:rFonts w:ascii="宋体" w:hAnsi="宋体" w:eastAsia="宋体" w:cs="宋体"/>
          <w:color w:val="auto"/>
          <w:szCs w:val="21"/>
          <w:highlight w:val="none"/>
        </w:rPr>
        <w:t>2</w:t>
      </w:r>
      <w:r>
        <w:rPr>
          <w:rFonts w:hint="eastAsia" w:ascii="宋体" w:hAnsi="宋体" w:eastAsia="宋体" w:cs="宋体"/>
          <w:color w:val="auto"/>
          <w:szCs w:val="21"/>
          <w:highlight w:val="none"/>
        </w:rPr>
        <w:t>套，2</w:t>
      </w:r>
      <w:r>
        <w:rPr>
          <w:rFonts w:ascii="宋体" w:hAnsi="宋体" w:eastAsia="宋体" w:cs="宋体"/>
          <w:color w:val="auto"/>
          <w:szCs w:val="21"/>
          <w:highlight w:val="none"/>
        </w:rPr>
        <w:t>-13</w:t>
      </w:r>
      <w:r>
        <w:rPr>
          <w:rFonts w:hint="eastAsia" w:ascii="宋体" w:hAnsi="宋体" w:eastAsia="宋体" w:cs="宋体"/>
          <w:color w:val="auto"/>
          <w:szCs w:val="21"/>
          <w:highlight w:val="none"/>
        </w:rPr>
        <w:t>层，每层安装一套；</w:t>
      </w:r>
    </w:p>
    <w:p w14:paraId="17C7A4B9">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单间A户型5</w:t>
      </w:r>
      <w:r>
        <w:rPr>
          <w:rFonts w:ascii="宋体" w:hAnsi="宋体" w:eastAsia="宋体" w:cs="宋体"/>
          <w:color w:val="auto"/>
          <w:szCs w:val="21"/>
          <w:highlight w:val="none"/>
        </w:rPr>
        <w:t>0</w:t>
      </w:r>
      <w:r>
        <w:rPr>
          <w:rFonts w:hint="eastAsia" w:ascii="宋体" w:hAnsi="宋体" w:eastAsia="宋体" w:cs="宋体"/>
          <w:color w:val="auto"/>
          <w:szCs w:val="21"/>
          <w:highlight w:val="none"/>
        </w:rPr>
        <w:t>套，1</w:t>
      </w:r>
      <w:r>
        <w:rPr>
          <w:rFonts w:ascii="宋体" w:hAnsi="宋体" w:eastAsia="宋体" w:cs="宋体"/>
          <w:color w:val="auto"/>
          <w:szCs w:val="21"/>
          <w:highlight w:val="none"/>
        </w:rPr>
        <w:t>2</w:t>
      </w:r>
      <w:r>
        <w:rPr>
          <w:rFonts w:hint="eastAsia" w:ascii="宋体" w:hAnsi="宋体" w:eastAsia="宋体" w:cs="宋体"/>
          <w:color w:val="auto"/>
          <w:szCs w:val="21"/>
          <w:highlight w:val="none"/>
        </w:rPr>
        <w:t>层安装1</w:t>
      </w:r>
      <w:r>
        <w:rPr>
          <w:rFonts w:ascii="宋体" w:hAnsi="宋体" w:eastAsia="宋体" w:cs="宋体"/>
          <w:color w:val="auto"/>
          <w:szCs w:val="21"/>
          <w:highlight w:val="none"/>
        </w:rPr>
        <w:t>8</w:t>
      </w:r>
      <w:r>
        <w:rPr>
          <w:rFonts w:hint="eastAsia" w:ascii="宋体" w:hAnsi="宋体" w:eastAsia="宋体" w:cs="宋体"/>
          <w:color w:val="auto"/>
          <w:szCs w:val="21"/>
          <w:highlight w:val="none"/>
        </w:rPr>
        <w:t>套，1</w:t>
      </w:r>
      <w:r>
        <w:rPr>
          <w:rFonts w:ascii="宋体" w:hAnsi="宋体" w:eastAsia="宋体" w:cs="宋体"/>
          <w:color w:val="auto"/>
          <w:szCs w:val="21"/>
          <w:highlight w:val="none"/>
        </w:rPr>
        <w:t>1</w:t>
      </w:r>
      <w:r>
        <w:rPr>
          <w:rFonts w:hint="eastAsia" w:ascii="宋体" w:hAnsi="宋体" w:eastAsia="宋体" w:cs="宋体"/>
          <w:color w:val="auto"/>
          <w:szCs w:val="21"/>
          <w:highlight w:val="none"/>
        </w:rPr>
        <w:t>层安装1</w:t>
      </w:r>
      <w:r>
        <w:rPr>
          <w:rFonts w:ascii="宋体" w:hAnsi="宋体" w:eastAsia="宋体" w:cs="宋体"/>
          <w:color w:val="auto"/>
          <w:szCs w:val="21"/>
          <w:highlight w:val="none"/>
        </w:rPr>
        <w:t>8</w:t>
      </w:r>
      <w:r>
        <w:rPr>
          <w:rFonts w:hint="eastAsia" w:ascii="宋体" w:hAnsi="宋体" w:eastAsia="宋体" w:cs="宋体"/>
          <w:color w:val="auto"/>
          <w:szCs w:val="21"/>
          <w:highlight w:val="none"/>
        </w:rPr>
        <w:t>套，1</w:t>
      </w:r>
      <w:r>
        <w:rPr>
          <w:rFonts w:ascii="宋体" w:hAnsi="宋体" w:eastAsia="宋体" w:cs="宋体"/>
          <w:color w:val="auto"/>
          <w:szCs w:val="21"/>
          <w:highlight w:val="none"/>
        </w:rPr>
        <w:t>0</w:t>
      </w:r>
      <w:r>
        <w:rPr>
          <w:rFonts w:hint="eastAsia" w:ascii="宋体" w:hAnsi="宋体" w:eastAsia="宋体" w:cs="宋体"/>
          <w:color w:val="auto"/>
          <w:szCs w:val="21"/>
          <w:highlight w:val="none"/>
        </w:rPr>
        <w:t>层安装1</w:t>
      </w:r>
      <w:r>
        <w:rPr>
          <w:rFonts w:ascii="宋体" w:hAnsi="宋体" w:eastAsia="宋体" w:cs="宋体"/>
          <w:color w:val="auto"/>
          <w:szCs w:val="21"/>
          <w:highlight w:val="none"/>
        </w:rPr>
        <w:t>4</w:t>
      </w:r>
      <w:r>
        <w:rPr>
          <w:rFonts w:hint="eastAsia" w:ascii="宋体" w:hAnsi="宋体" w:eastAsia="宋体" w:cs="宋体"/>
          <w:color w:val="auto"/>
          <w:szCs w:val="21"/>
          <w:highlight w:val="none"/>
        </w:rPr>
        <w:t>套。</w:t>
      </w:r>
    </w:p>
    <w:p w14:paraId="17E9B2C7">
      <w:pPr>
        <w:spacing w:line="360" w:lineRule="auto"/>
        <w:ind w:firstLine="210" w:firstLineChars="1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具体户型图详见附件</w:t>
      </w:r>
    </w:p>
    <w:p w14:paraId="7675B170">
      <w:pPr>
        <w:pStyle w:val="5"/>
        <w:bidi w:val="0"/>
        <w:rPr>
          <w:color w:val="auto"/>
          <w:highlight w:val="none"/>
        </w:rPr>
      </w:pPr>
      <w:r>
        <w:rPr>
          <w:rFonts w:hint="eastAsia"/>
          <w:color w:val="auto"/>
          <w:highlight w:val="none"/>
        </w:rPr>
        <w:t>三、</w:t>
      </w:r>
      <w:r>
        <w:rPr>
          <w:color w:val="auto"/>
          <w:highlight w:val="none"/>
        </w:rPr>
        <w:t>设计原则</w:t>
      </w:r>
    </w:p>
    <w:p w14:paraId="46977B6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（1）先进性：采用全屋智能生态系统，基于开放、可扩展的分布式架构，确保系统技术先进、架构领先；</w:t>
      </w:r>
    </w:p>
    <w:p w14:paraId="49EE4A2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（2）可靠性：选用具备相关认证的产品，确保设备长期稳定运行；</w:t>
      </w:r>
    </w:p>
    <w:p w14:paraId="585B8FB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（3）易用性：系统操作界面简洁直观，支持触控、APP等多种交互方式，降低用户学习成本；</w:t>
      </w:r>
    </w:p>
    <w:p w14:paraId="23DF8200">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（4）安全性：系统采用端到端加密通信，保护用户隐私数据；</w:t>
      </w:r>
    </w:p>
    <w:p w14:paraId="3C2CA39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（5）可扩展性：系统支持后续灵活接入更多品类的智能设备；</w:t>
      </w:r>
    </w:p>
    <w:p w14:paraId="027EDAF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（6）经济性：在满足功能需求的前提下，优化设备选型和配置方案，合理控制建设成本。</w:t>
      </w:r>
    </w:p>
    <w:p w14:paraId="64B8894C">
      <w:pPr>
        <w:pStyle w:val="5"/>
        <w:bidi w:val="0"/>
        <w:rPr>
          <w:color w:val="auto"/>
          <w:highlight w:val="none"/>
        </w:rPr>
      </w:pPr>
      <w:r>
        <w:rPr>
          <w:rFonts w:hint="eastAsia"/>
          <w:color w:val="auto"/>
          <w:highlight w:val="none"/>
        </w:rPr>
        <w:t>四、</w:t>
      </w:r>
      <w:r>
        <w:rPr>
          <w:color w:val="auto"/>
          <w:highlight w:val="none"/>
        </w:rPr>
        <w:t>功能需求</w:t>
      </w:r>
    </w:p>
    <w:p w14:paraId="11ECEA63">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一</w:t>
      </w:r>
      <w:r>
        <w:rPr>
          <w:rFonts w:ascii="宋体" w:hAnsi="宋体" w:eastAsia="宋体" w:cs="宋体"/>
          <w:b/>
          <w:bCs/>
          <w:color w:val="auto"/>
          <w:szCs w:val="21"/>
          <w:highlight w:val="none"/>
        </w:rPr>
        <w:t>）单间</w:t>
      </w:r>
      <w:r>
        <w:rPr>
          <w:rFonts w:hint="eastAsia" w:ascii="宋体" w:hAnsi="宋体" w:eastAsia="宋体" w:cs="宋体"/>
          <w:b/>
          <w:bCs/>
          <w:color w:val="auto"/>
          <w:szCs w:val="21"/>
          <w:highlight w:val="none"/>
        </w:rPr>
        <w:t>户型</w:t>
      </w:r>
      <w:r>
        <w:rPr>
          <w:rFonts w:ascii="宋体" w:hAnsi="宋体" w:eastAsia="宋体" w:cs="宋体"/>
          <w:b/>
          <w:bCs/>
          <w:color w:val="auto"/>
          <w:szCs w:val="21"/>
          <w:highlight w:val="none"/>
        </w:rPr>
        <w:t>方案功能需求</w:t>
      </w:r>
    </w:p>
    <w:p w14:paraId="341B7434">
      <w:pPr>
        <w:spacing w:line="360" w:lineRule="auto"/>
        <w:ind w:firstLine="210" w:firstLineChars="100"/>
        <w:rPr>
          <w:rFonts w:ascii="宋体" w:hAnsi="宋体" w:eastAsia="宋体" w:cs="宋体"/>
          <w:color w:val="auto"/>
          <w:szCs w:val="21"/>
          <w:highlight w:val="none"/>
        </w:rPr>
      </w:pPr>
      <w:r>
        <w:rPr>
          <w:rFonts w:ascii="宋体" w:hAnsi="宋体" w:eastAsia="宋体" w:cs="宋体"/>
          <w:color w:val="auto"/>
          <w:szCs w:val="21"/>
          <w:highlight w:val="none"/>
        </w:rPr>
        <w:t>单间方案针对独立居住空间设计，覆盖玄关、主卧、卫生间、阳台4个生活区域及空调、热水器等配套点位。投标人应根据以下功能需求自行设计系统配置方案，提交详细的设备清单、系统架构图和实施方案。</w:t>
      </w:r>
    </w:p>
    <w:p w14:paraId="72570BCE">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玄关区域</w:t>
      </w:r>
    </w:p>
    <w:p w14:paraId="41DF2DEA">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（1）配置不少于2路照明控制点位，支持本地触控及远程控制；</w:t>
      </w:r>
    </w:p>
    <w:p w14:paraId="1CB91DA8">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（2）配置人体存在检测传感器，实现人员进入自动触发玄关灯开启，人员离开后延时自动关闭；</w:t>
      </w:r>
    </w:p>
    <w:p w14:paraId="7A1528B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（3）支持双控功能，实现入户与室内多点控制。</w:t>
      </w:r>
    </w:p>
    <w:p w14:paraId="4199B672">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主卧区域</w:t>
      </w:r>
    </w:p>
    <w:p w14:paraId="654DD1B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（1）配置全屋智能集中控制终端（中控屏），作为全屋设备的管理中心；</w:t>
      </w:r>
    </w:p>
    <w:p w14:paraId="258312D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（2）中控屏应支持场景切换、设备状态查看、语音交互等功能；</w:t>
      </w:r>
    </w:p>
    <w:p w14:paraId="3925A11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（3）配置不少于1路照明控制点位。</w:t>
      </w:r>
    </w:p>
    <w:p w14:paraId="0FEDC971">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卫生间区域</w:t>
      </w:r>
    </w:p>
    <w:p w14:paraId="122BEA2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（1）配置不少于2路控制点位，分别控制照明与排气扇；</w:t>
      </w:r>
    </w:p>
    <w:p w14:paraId="0F752994">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（2）支持本地触控及远程控制。</w:t>
      </w:r>
    </w:p>
    <w:p w14:paraId="31FE3F6C">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阳台区域</w:t>
      </w:r>
    </w:p>
    <w:p w14:paraId="5B28E21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（1）配置不少于1路照明控制点位；</w:t>
      </w:r>
    </w:p>
    <w:p w14:paraId="67A1E898">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（2）支持本地触控及远程控制。</w:t>
      </w:r>
    </w:p>
    <w:p w14:paraId="2CE236DE">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空调控制</w:t>
      </w:r>
    </w:p>
    <w:p w14:paraId="2618B0B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（1）配置空调智能控制器，实现对空调的远程开关、模式切换、温度设定和风速调节；</w:t>
      </w:r>
    </w:p>
    <w:p w14:paraId="75F9706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（2）支持电量统计和能耗分析；</w:t>
      </w:r>
    </w:p>
    <w:p w14:paraId="391A9B8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（3）支持定时开关机任务和睡眠曲线管理。</w:t>
      </w:r>
    </w:p>
    <w:p w14:paraId="00B6ACDD">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热水器控制</w:t>
      </w:r>
    </w:p>
    <w:p w14:paraId="4AA5125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（1）配置智能插座，实现热水器的远程通断电控制；</w:t>
      </w:r>
    </w:p>
    <w:p w14:paraId="66173D7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（2）支持定时任务和倒计时任务设置。</w:t>
      </w:r>
    </w:p>
    <w:p w14:paraId="00385F91">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网络基础设施</w:t>
      </w:r>
    </w:p>
    <w:p w14:paraId="36C8994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（1）配置智能家居控制主机，作为系统控制中枢，集成多种通信协议网关功能；</w:t>
      </w:r>
    </w:p>
    <w:p w14:paraId="684EDEF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（2）配置高性能子路由，实现全屋无线网络覆盖；</w:t>
      </w:r>
    </w:p>
    <w:p w14:paraId="423FAA7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（3）配置专用网关设备，确保全屋低功耗智能设备信号覆盖无死角。</w:t>
      </w:r>
    </w:p>
    <w:p w14:paraId="6E3BE1C8">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二</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一房一厅户型</w:t>
      </w:r>
      <w:r>
        <w:rPr>
          <w:rFonts w:ascii="宋体" w:hAnsi="宋体" w:eastAsia="宋体" w:cs="宋体"/>
          <w:b/>
          <w:bCs/>
          <w:color w:val="auto"/>
          <w:szCs w:val="21"/>
          <w:highlight w:val="none"/>
        </w:rPr>
        <w:t>方案功能需求</w:t>
      </w:r>
    </w:p>
    <w:p w14:paraId="3339D5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一房一厅户型</w:t>
      </w:r>
      <w:r>
        <w:rPr>
          <w:rFonts w:ascii="宋体" w:hAnsi="宋体" w:eastAsia="宋体" w:cs="宋体"/>
          <w:color w:val="auto"/>
          <w:szCs w:val="21"/>
          <w:highlight w:val="none"/>
        </w:rPr>
        <w:t>方案针对家庭居住空间设计，在单间方案基础上进行功能增强。投标人应根据以下功能需求自行设计系统配置方案。</w:t>
      </w:r>
    </w:p>
    <w:p w14:paraId="61F8839F">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玄关区域（功能增强）</w:t>
      </w:r>
    </w:p>
    <w:p w14:paraId="1794AED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（1）配置全屋智能集中控制终端（中控屏）作为入户控制中心；</w:t>
      </w:r>
    </w:p>
    <w:p w14:paraId="04B85D2C">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（2）配置不少于3路照明控制点位，覆盖玄关、客厅、厨房餐厅等多路灯光；</w:t>
      </w:r>
    </w:p>
    <w:p w14:paraId="03445EB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（3）配置人体存在检测传感器，实现人员进入自动触发玄关灯开启。</w:t>
      </w:r>
    </w:p>
    <w:p w14:paraId="4AFD4757">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主卧区域</w:t>
      </w:r>
    </w:p>
    <w:p w14:paraId="103CD37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（1）配置独立的全屋智能集中控制终端（中控屏），支持全屋设备控制；</w:t>
      </w:r>
    </w:p>
    <w:p w14:paraId="5CFEA74A">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（2）配置不少于2路照明控制点位。</w:t>
      </w:r>
    </w:p>
    <w:p w14:paraId="32603840">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卫生间区域</w:t>
      </w:r>
    </w:p>
    <w:p w14:paraId="46B3A1F8">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（1）配置不少于2路控制点位，分别控制照明及排气扇。</w:t>
      </w:r>
    </w:p>
    <w:p w14:paraId="2AA7F1DE">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空调控制</w:t>
      </w:r>
    </w:p>
    <w:p w14:paraId="0EA26F1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（1）配置不少于2台空调智能控制器，分别控制客厅和主卧空调。</w:t>
      </w:r>
    </w:p>
    <w:p w14:paraId="5440F7DB">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热水器控制</w:t>
      </w:r>
    </w:p>
    <w:p w14:paraId="08E1560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（1）配置智能插座，实现热水器的远程通断电控制。</w:t>
      </w:r>
    </w:p>
    <w:p w14:paraId="09D8FF6A">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网络基础设施</w:t>
      </w:r>
    </w:p>
    <w:p w14:paraId="2136497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（1）配置智能家居控制主机，作为系统控制中枢；</w:t>
      </w:r>
    </w:p>
    <w:p w14:paraId="17F005FE">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（2）配置高性能子路由，实现全屋无线网络覆盖；</w:t>
      </w:r>
    </w:p>
    <w:p w14:paraId="3851BC1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（3）配置不少于2台专用网关设备，实现全屋低功耗设备信号全覆盖与冗余。</w:t>
      </w:r>
    </w:p>
    <w:p w14:paraId="5028F848">
      <w:pPr>
        <w:pStyle w:val="5"/>
        <w:bidi w:val="0"/>
        <w:rPr>
          <w:color w:val="auto"/>
          <w:highlight w:val="none"/>
        </w:rPr>
      </w:pPr>
      <w:r>
        <w:rPr>
          <w:rFonts w:hint="eastAsia"/>
          <w:color w:val="auto"/>
          <w:highlight w:val="none"/>
        </w:rPr>
        <w:t>五、</w:t>
      </w:r>
      <w:r>
        <w:rPr>
          <w:color w:val="auto"/>
          <w:highlight w:val="none"/>
        </w:rPr>
        <w:t>设备通用技术要求</w:t>
      </w:r>
    </w:p>
    <w:p w14:paraId="6B3DEA2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投标人可根据自身产品技术特点选择适宜的通信协议组合（如Zigbee、BLE mesh、Wi-Fi、PLC等），但须确保全屋所有智能设备通信稳定，在线率≥99%。系统应支持开放生态互联（如支持Matter协议或提供开放API接口），确保后续可接入更多品类设备。</w:t>
      </w:r>
    </w:p>
    <w:p w14:paraId="541174B4">
      <w:pPr>
        <w:spacing w:line="360" w:lineRule="auto"/>
        <w:ind w:firstLine="420"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智能中控屏技术要求</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317"/>
        <w:gridCol w:w="6182"/>
      </w:tblGrid>
      <w:tr w14:paraId="5944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14:paraId="50D16D51">
            <w:pPr>
              <w:rPr>
                <w:rFonts w:ascii="宋体" w:hAnsi="宋体" w:eastAsia="宋体" w:cs="宋体"/>
                <w:color w:val="auto"/>
                <w:highlight w:val="none"/>
              </w:rPr>
            </w:pPr>
            <w:r>
              <w:rPr>
                <w:rFonts w:hint="eastAsia" w:ascii="宋体" w:hAnsi="宋体" w:eastAsia="宋体" w:cs="宋体"/>
                <w:color w:val="auto"/>
                <w:highlight w:val="none"/>
              </w:rPr>
              <w:t>功能</w:t>
            </w:r>
          </w:p>
        </w:tc>
        <w:tc>
          <w:tcPr>
            <w:tcW w:w="772" w:type="pct"/>
            <w:vAlign w:val="center"/>
          </w:tcPr>
          <w:p w14:paraId="0163A17B">
            <w:pPr>
              <w:rPr>
                <w:rFonts w:ascii="宋体" w:hAnsi="宋体" w:eastAsia="宋体" w:cs="宋体"/>
                <w:color w:val="auto"/>
                <w:highlight w:val="none"/>
              </w:rPr>
            </w:pPr>
            <w:r>
              <w:rPr>
                <w:rFonts w:hint="eastAsia" w:ascii="宋体" w:hAnsi="宋体" w:eastAsia="宋体" w:cs="宋体"/>
                <w:color w:val="auto"/>
                <w:highlight w:val="none"/>
              </w:rPr>
              <w:t>主要指标</w:t>
            </w:r>
          </w:p>
        </w:tc>
        <w:tc>
          <w:tcPr>
            <w:tcW w:w="3623" w:type="pct"/>
            <w:vAlign w:val="center"/>
          </w:tcPr>
          <w:p w14:paraId="69FE9A15">
            <w:pPr>
              <w:rPr>
                <w:rFonts w:ascii="宋体" w:hAnsi="宋体" w:eastAsia="宋体" w:cs="宋体"/>
                <w:color w:val="auto"/>
                <w:highlight w:val="none"/>
              </w:rPr>
            </w:pPr>
            <w:r>
              <w:rPr>
                <w:rFonts w:hint="eastAsia" w:ascii="宋体" w:hAnsi="宋体" w:eastAsia="宋体" w:cs="宋体"/>
                <w:color w:val="auto"/>
                <w:highlight w:val="none"/>
              </w:rPr>
              <w:t>指标描述</w:t>
            </w:r>
          </w:p>
        </w:tc>
      </w:tr>
      <w:tr w14:paraId="711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restart"/>
            <w:vAlign w:val="center"/>
          </w:tcPr>
          <w:p w14:paraId="77765A8D">
            <w:pPr>
              <w:rPr>
                <w:rFonts w:ascii="宋体" w:hAnsi="宋体" w:eastAsia="宋体" w:cs="宋体"/>
                <w:color w:val="auto"/>
                <w:highlight w:val="none"/>
              </w:rPr>
            </w:pPr>
            <w:r>
              <w:rPr>
                <w:rFonts w:hint="eastAsia" w:ascii="宋体" w:hAnsi="宋体" w:eastAsia="宋体" w:cs="宋体"/>
                <w:color w:val="auto"/>
                <w:highlight w:val="none"/>
              </w:rPr>
              <w:t>基本要求</w:t>
            </w:r>
          </w:p>
        </w:tc>
        <w:tc>
          <w:tcPr>
            <w:tcW w:w="772" w:type="pct"/>
            <w:vAlign w:val="center"/>
          </w:tcPr>
          <w:p w14:paraId="76E72F84">
            <w:pPr>
              <w:rPr>
                <w:rFonts w:ascii="宋体" w:hAnsi="宋体" w:eastAsia="宋体" w:cs="宋体"/>
                <w:color w:val="auto"/>
                <w:highlight w:val="none"/>
              </w:rPr>
            </w:pPr>
            <w:r>
              <w:rPr>
                <w:rFonts w:hint="eastAsia" w:ascii="宋体" w:hAnsi="宋体" w:eastAsia="宋体" w:cs="宋体"/>
                <w:color w:val="auto"/>
                <w:highlight w:val="none"/>
              </w:rPr>
              <w:t>供电方式</w:t>
            </w:r>
          </w:p>
        </w:tc>
        <w:tc>
          <w:tcPr>
            <w:tcW w:w="3623" w:type="pct"/>
            <w:vAlign w:val="center"/>
          </w:tcPr>
          <w:p w14:paraId="565B6F19">
            <w:pPr>
              <w:rPr>
                <w:rFonts w:ascii="宋体" w:hAnsi="宋体" w:eastAsia="宋体" w:cs="宋体"/>
                <w:color w:val="auto"/>
                <w:highlight w:val="none"/>
              </w:rPr>
            </w:pPr>
            <w:r>
              <w:rPr>
                <w:rFonts w:hint="eastAsia" w:ascii="宋体" w:hAnsi="宋体" w:eastAsia="宋体" w:cs="宋体"/>
                <w:color w:val="auto"/>
                <w:highlight w:val="none"/>
              </w:rPr>
              <w:t>强电220V</w:t>
            </w:r>
          </w:p>
        </w:tc>
      </w:tr>
      <w:tr w14:paraId="5CC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68334FAA">
            <w:pPr>
              <w:rPr>
                <w:rFonts w:ascii="宋体" w:hAnsi="宋体" w:eastAsia="宋体" w:cs="宋体"/>
                <w:color w:val="auto"/>
                <w:highlight w:val="none"/>
              </w:rPr>
            </w:pPr>
          </w:p>
        </w:tc>
        <w:tc>
          <w:tcPr>
            <w:tcW w:w="772" w:type="pct"/>
            <w:vAlign w:val="center"/>
          </w:tcPr>
          <w:p w14:paraId="3DD9364D">
            <w:pPr>
              <w:rPr>
                <w:rFonts w:ascii="宋体" w:hAnsi="宋体" w:eastAsia="宋体" w:cs="宋体"/>
                <w:color w:val="auto"/>
                <w:highlight w:val="none"/>
              </w:rPr>
            </w:pPr>
            <w:r>
              <w:rPr>
                <w:rFonts w:hint="eastAsia" w:ascii="宋体" w:hAnsi="宋体" w:eastAsia="宋体" w:cs="宋体"/>
                <w:color w:val="auto"/>
                <w:highlight w:val="none"/>
              </w:rPr>
              <w:t>CPU</w:t>
            </w:r>
          </w:p>
        </w:tc>
        <w:tc>
          <w:tcPr>
            <w:tcW w:w="3623" w:type="pct"/>
            <w:vAlign w:val="center"/>
          </w:tcPr>
          <w:p w14:paraId="4733E20F">
            <w:pPr>
              <w:rPr>
                <w:rFonts w:ascii="宋体" w:hAnsi="宋体" w:eastAsia="宋体" w:cs="宋体"/>
                <w:color w:val="auto"/>
                <w:highlight w:val="none"/>
              </w:rPr>
            </w:pPr>
            <w:r>
              <w:rPr>
                <w:rFonts w:ascii="宋体" w:hAnsi="宋体" w:eastAsia="宋体" w:cs="宋体"/>
                <w:color w:val="auto"/>
                <w:highlight w:val="none"/>
              </w:rPr>
              <w:t>CPU不少于4核，主频不小于1.5GHz</w:t>
            </w:r>
            <w:r>
              <w:rPr>
                <w:rFonts w:hint="eastAsia" w:ascii="宋体" w:hAnsi="宋体" w:eastAsia="宋体" w:cs="宋体"/>
                <w:color w:val="auto"/>
                <w:highlight w:val="none"/>
              </w:rPr>
              <w:t>或相当于</w:t>
            </w:r>
          </w:p>
        </w:tc>
      </w:tr>
      <w:tr w14:paraId="75F9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66164934">
            <w:pPr>
              <w:rPr>
                <w:rFonts w:ascii="宋体" w:hAnsi="宋体" w:eastAsia="宋体" w:cs="宋体"/>
                <w:color w:val="auto"/>
                <w:highlight w:val="none"/>
              </w:rPr>
            </w:pPr>
          </w:p>
        </w:tc>
        <w:tc>
          <w:tcPr>
            <w:tcW w:w="772" w:type="pct"/>
            <w:vAlign w:val="center"/>
          </w:tcPr>
          <w:p w14:paraId="5261294C">
            <w:pPr>
              <w:rPr>
                <w:rFonts w:ascii="宋体" w:hAnsi="宋体" w:eastAsia="宋体" w:cs="宋体"/>
                <w:color w:val="auto"/>
                <w:highlight w:val="none"/>
              </w:rPr>
            </w:pPr>
            <w:r>
              <w:rPr>
                <w:rFonts w:hint="eastAsia" w:ascii="宋体" w:hAnsi="宋体" w:eastAsia="宋体" w:cs="宋体"/>
                <w:color w:val="auto"/>
                <w:highlight w:val="none"/>
              </w:rPr>
              <w:t>存储</w:t>
            </w:r>
          </w:p>
        </w:tc>
        <w:tc>
          <w:tcPr>
            <w:tcW w:w="3623" w:type="pct"/>
            <w:vAlign w:val="center"/>
          </w:tcPr>
          <w:p w14:paraId="3A5B4D00">
            <w:pPr>
              <w:rPr>
                <w:rFonts w:ascii="宋体" w:hAnsi="宋体" w:eastAsia="宋体" w:cs="宋体"/>
                <w:color w:val="auto"/>
                <w:highlight w:val="none"/>
              </w:rPr>
            </w:pPr>
            <w:r>
              <w:rPr>
                <w:rFonts w:ascii="宋体" w:hAnsi="宋体" w:eastAsia="宋体" w:cs="宋体"/>
                <w:color w:val="auto"/>
                <w:highlight w:val="none"/>
              </w:rPr>
              <w:t>RAM不小于2GB，ROM不小于8GB</w:t>
            </w:r>
            <w:r>
              <w:rPr>
                <w:rFonts w:hint="eastAsia" w:ascii="宋体" w:hAnsi="宋体" w:eastAsia="宋体" w:cs="宋体"/>
                <w:color w:val="auto"/>
                <w:highlight w:val="none"/>
              </w:rPr>
              <w:t>或相当于</w:t>
            </w:r>
          </w:p>
        </w:tc>
      </w:tr>
      <w:tr w14:paraId="567B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7449A12B">
            <w:pPr>
              <w:rPr>
                <w:rFonts w:ascii="宋体" w:hAnsi="宋体" w:eastAsia="宋体" w:cs="宋体"/>
                <w:color w:val="auto"/>
                <w:highlight w:val="none"/>
              </w:rPr>
            </w:pPr>
          </w:p>
        </w:tc>
        <w:tc>
          <w:tcPr>
            <w:tcW w:w="772" w:type="pct"/>
            <w:vAlign w:val="center"/>
          </w:tcPr>
          <w:p w14:paraId="5B5C2431">
            <w:pPr>
              <w:rPr>
                <w:rFonts w:ascii="宋体" w:hAnsi="宋体" w:eastAsia="宋体" w:cs="宋体"/>
                <w:color w:val="auto"/>
                <w:highlight w:val="none"/>
              </w:rPr>
            </w:pPr>
            <w:r>
              <w:rPr>
                <w:rFonts w:hint="eastAsia" w:ascii="宋体" w:hAnsi="宋体" w:eastAsia="宋体" w:cs="宋体"/>
                <w:color w:val="auto"/>
                <w:highlight w:val="none"/>
              </w:rPr>
              <w:t>通讯方式</w:t>
            </w:r>
          </w:p>
        </w:tc>
        <w:tc>
          <w:tcPr>
            <w:tcW w:w="3623" w:type="pct"/>
            <w:vAlign w:val="center"/>
          </w:tcPr>
          <w:p w14:paraId="064C7F24">
            <w:pPr>
              <w:rPr>
                <w:rFonts w:ascii="宋体" w:hAnsi="宋体" w:eastAsia="宋体" w:cs="宋体"/>
                <w:color w:val="auto"/>
                <w:highlight w:val="none"/>
              </w:rPr>
            </w:pPr>
            <w:r>
              <w:rPr>
                <w:rFonts w:hint="eastAsia" w:ascii="宋体" w:hAnsi="宋体" w:eastAsia="宋体" w:cs="宋体"/>
                <w:color w:val="auto"/>
                <w:highlight w:val="none"/>
              </w:rPr>
              <w:t>Zigbee或BLE mesh或Wi-Fi或其他无线协议</w:t>
            </w:r>
          </w:p>
        </w:tc>
      </w:tr>
      <w:tr w14:paraId="6905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4852E42A">
            <w:pPr>
              <w:rPr>
                <w:rFonts w:ascii="宋体" w:hAnsi="宋体" w:eastAsia="宋体" w:cs="宋体"/>
                <w:color w:val="auto"/>
                <w:highlight w:val="none"/>
              </w:rPr>
            </w:pPr>
          </w:p>
        </w:tc>
        <w:tc>
          <w:tcPr>
            <w:tcW w:w="772" w:type="pct"/>
            <w:vAlign w:val="center"/>
          </w:tcPr>
          <w:p w14:paraId="33AF2CB1">
            <w:pPr>
              <w:rPr>
                <w:rFonts w:ascii="宋体" w:hAnsi="宋体" w:eastAsia="宋体" w:cs="宋体"/>
                <w:color w:val="auto"/>
                <w:highlight w:val="none"/>
              </w:rPr>
            </w:pPr>
            <w:r>
              <w:rPr>
                <w:rFonts w:hint="eastAsia" w:ascii="宋体" w:hAnsi="宋体" w:eastAsia="宋体" w:cs="宋体"/>
                <w:color w:val="auto"/>
                <w:highlight w:val="none"/>
              </w:rPr>
              <w:t>显示分辨率</w:t>
            </w:r>
          </w:p>
        </w:tc>
        <w:tc>
          <w:tcPr>
            <w:tcW w:w="3623" w:type="pct"/>
            <w:vAlign w:val="center"/>
          </w:tcPr>
          <w:p w14:paraId="56AAC28C">
            <w:pPr>
              <w:rPr>
                <w:rFonts w:ascii="宋体" w:hAnsi="宋体" w:eastAsia="宋体" w:cs="宋体"/>
                <w:color w:val="auto"/>
                <w:highlight w:val="none"/>
              </w:rPr>
            </w:pPr>
            <w:r>
              <w:rPr>
                <w:rFonts w:hint="eastAsia" w:ascii="宋体" w:hAnsi="宋体" w:eastAsia="宋体" w:cs="宋体"/>
                <w:color w:val="auto"/>
                <w:highlight w:val="none"/>
              </w:rPr>
              <w:t>IPS彩色显示屏，屏幕尺寸4英寸或以上，</w:t>
            </w:r>
            <w:r>
              <w:rPr>
                <w:rFonts w:ascii="宋体" w:hAnsi="宋体" w:eastAsia="宋体" w:cs="宋体"/>
                <w:color w:val="auto"/>
                <w:highlight w:val="none"/>
              </w:rPr>
              <w:t>屏幕分辨率不低于720×720</w:t>
            </w:r>
            <w:r>
              <w:rPr>
                <w:rFonts w:hint="eastAsia" w:ascii="宋体" w:hAnsi="宋体" w:eastAsia="宋体" w:cs="宋体"/>
                <w:color w:val="auto"/>
                <w:highlight w:val="none"/>
              </w:rPr>
              <w:t>或相当于</w:t>
            </w:r>
          </w:p>
        </w:tc>
      </w:tr>
      <w:tr w14:paraId="4ECD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62E3ED9D">
            <w:pPr>
              <w:rPr>
                <w:rFonts w:ascii="宋体" w:hAnsi="宋体" w:eastAsia="宋体" w:cs="宋体"/>
                <w:color w:val="auto"/>
                <w:highlight w:val="none"/>
              </w:rPr>
            </w:pPr>
          </w:p>
        </w:tc>
        <w:tc>
          <w:tcPr>
            <w:tcW w:w="772" w:type="pct"/>
            <w:vAlign w:val="center"/>
          </w:tcPr>
          <w:p w14:paraId="4351407E">
            <w:pPr>
              <w:rPr>
                <w:rFonts w:ascii="宋体" w:hAnsi="宋体" w:eastAsia="宋体" w:cs="宋体"/>
                <w:color w:val="auto"/>
                <w:highlight w:val="none"/>
              </w:rPr>
            </w:pPr>
            <w:r>
              <w:rPr>
                <w:rFonts w:hint="eastAsia" w:ascii="宋体" w:hAnsi="宋体" w:eastAsia="宋体" w:cs="宋体"/>
                <w:color w:val="auto"/>
                <w:highlight w:val="none"/>
              </w:rPr>
              <w:t>麦克风</w:t>
            </w:r>
          </w:p>
        </w:tc>
        <w:tc>
          <w:tcPr>
            <w:tcW w:w="3623" w:type="pct"/>
            <w:vAlign w:val="center"/>
          </w:tcPr>
          <w:p w14:paraId="17FDD776">
            <w:pPr>
              <w:rPr>
                <w:rFonts w:ascii="宋体" w:hAnsi="宋体" w:eastAsia="宋体" w:cs="宋体"/>
                <w:color w:val="auto"/>
                <w:highlight w:val="none"/>
              </w:rPr>
            </w:pPr>
            <w:r>
              <w:rPr>
                <w:rFonts w:hint="eastAsia" w:ascii="宋体" w:hAnsi="宋体" w:eastAsia="宋体" w:cs="宋体"/>
                <w:color w:val="auto"/>
                <w:highlight w:val="none"/>
              </w:rPr>
              <w:t>内置至少2个麦克风，且拾音距离不小于5米或相当于；可手动关闭麦克风</w:t>
            </w:r>
          </w:p>
        </w:tc>
      </w:tr>
      <w:tr w14:paraId="2E0C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705C8E4F">
            <w:pPr>
              <w:rPr>
                <w:rFonts w:ascii="宋体" w:hAnsi="宋体" w:eastAsia="宋体" w:cs="宋体"/>
                <w:color w:val="auto"/>
                <w:highlight w:val="none"/>
              </w:rPr>
            </w:pPr>
          </w:p>
        </w:tc>
        <w:tc>
          <w:tcPr>
            <w:tcW w:w="772" w:type="pct"/>
            <w:vAlign w:val="center"/>
          </w:tcPr>
          <w:p w14:paraId="3A68EAD7">
            <w:pPr>
              <w:rPr>
                <w:rFonts w:ascii="宋体" w:hAnsi="宋体" w:eastAsia="宋体" w:cs="宋体"/>
                <w:color w:val="auto"/>
                <w:highlight w:val="none"/>
              </w:rPr>
            </w:pPr>
            <w:r>
              <w:rPr>
                <w:rFonts w:hint="eastAsia" w:ascii="宋体" w:hAnsi="宋体" w:eastAsia="宋体" w:cs="宋体"/>
                <w:color w:val="auto"/>
                <w:highlight w:val="none"/>
              </w:rPr>
              <w:t>扬声器</w:t>
            </w:r>
          </w:p>
        </w:tc>
        <w:tc>
          <w:tcPr>
            <w:tcW w:w="3623" w:type="pct"/>
            <w:vAlign w:val="center"/>
          </w:tcPr>
          <w:p w14:paraId="38221F5F">
            <w:pPr>
              <w:rPr>
                <w:rFonts w:ascii="宋体" w:hAnsi="宋体" w:eastAsia="宋体" w:cs="宋体"/>
                <w:color w:val="auto"/>
                <w:highlight w:val="none"/>
              </w:rPr>
            </w:pPr>
            <w:r>
              <w:rPr>
                <w:rFonts w:hint="eastAsia" w:ascii="宋体" w:hAnsi="宋体" w:eastAsia="宋体" w:cs="宋体"/>
                <w:color w:val="auto"/>
                <w:highlight w:val="none"/>
              </w:rPr>
              <w:t>应内置扬声器</w:t>
            </w:r>
          </w:p>
        </w:tc>
      </w:tr>
      <w:tr w14:paraId="421C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62409262">
            <w:pPr>
              <w:rPr>
                <w:rFonts w:ascii="宋体" w:hAnsi="宋体" w:eastAsia="宋体" w:cs="宋体"/>
                <w:color w:val="auto"/>
                <w:highlight w:val="none"/>
              </w:rPr>
            </w:pPr>
          </w:p>
        </w:tc>
        <w:tc>
          <w:tcPr>
            <w:tcW w:w="772" w:type="pct"/>
            <w:vAlign w:val="center"/>
          </w:tcPr>
          <w:p w14:paraId="6CDD3459">
            <w:pPr>
              <w:rPr>
                <w:rFonts w:ascii="宋体" w:hAnsi="宋体" w:eastAsia="宋体" w:cs="宋体"/>
                <w:color w:val="auto"/>
                <w:highlight w:val="none"/>
              </w:rPr>
            </w:pPr>
            <w:r>
              <w:rPr>
                <w:rFonts w:hint="eastAsia" w:ascii="宋体" w:hAnsi="宋体" w:eastAsia="宋体" w:cs="宋体"/>
                <w:color w:val="auto"/>
                <w:highlight w:val="none"/>
              </w:rPr>
              <w:t>靠近唤醒</w:t>
            </w:r>
          </w:p>
        </w:tc>
        <w:tc>
          <w:tcPr>
            <w:tcW w:w="3623" w:type="pct"/>
            <w:vAlign w:val="center"/>
          </w:tcPr>
          <w:p w14:paraId="31901A1E">
            <w:pPr>
              <w:rPr>
                <w:rFonts w:ascii="宋体" w:hAnsi="宋体" w:eastAsia="宋体" w:cs="宋体"/>
                <w:color w:val="auto"/>
                <w:highlight w:val="none"/>
              </w:rPr>
            </w:pPr>
            <w:r>
              <w:rPr>
                <w:rFonts w:hint="eastAsia" w:ascii="宋体" w:hAnsi="宋体" w:eastAsia="宋体" w:cs="宋体"/>
                <w:color w:val="auto"/>
                <w:highlight w:val="none"/>
              </w:rPr>
              <w:t>支持当靠近中控屏时自动亮屏</w:t>
            </w:r>
          </w:p>
        </w:tc>
      </w:tr>
      <w:tr w14:paraId="0653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020E1648">
            <w:pPr>
              <w:rPr>
                <w:rFonts w:ascii="宋体" w:hAnsi="宋体" w:eastAsia="宋体" w:cs="宋体"/>
                <w:color w:val="auto"/>
                <w:highlight w:val="none"/>
              </w:rPr>
            </w:pPr>
          </w:p>
        </w:tc>
        <w:tc>
          <w:tcPr>
            <w:tcW w:w="772" w:type="pct"/>
            <w:vAlign w:val="center"/>
          </w:tcPr>
          <w:p w14:paraId="10268899">
            <w:pPr>
              <w:jc w:val="center"/>
              <w:textAlignment w:val="center"/>
              <w:rPr>
                <w:rFonts w:ascii="宋体" w:hAnsi="宋体" w:eastAsia="宋体" w:cs="宋体"/>
                <w:color w:val="auto"/>
                <w:highlight w:val="none"/>
              </w:rPr>
            </w:pPr>
            <w:r>
              <w:rPr>
                <w:rFonts w:hint="eastAsia" w:ascii="宋体" w:hAnsi="宋体" w:eastAsia="宋体" w:cs="宋体"/>
                <w:color w:val="auto"/>
                <w:highlight w:val="none"/>
              </w:rPr>
              <w:t>语音交互</w:t>
            </w:r>
          </w:p>
        </w:tc>
        <w:tc>
          <w:tcPr>
            <w:tcW w:w="3623" w:type="pct"/>
            <w:vAlign w:val="center"/>
          </w:tcPr>
          <w:p w14:paraId="47007D14">
            <w:pPr>
              <w:textAlignment w:val="center"/>
              <w:rPr>
                <w:rFonts w:ascii="宋体" w:hAnsi="宋体" w:eastAsia="宋体" w:cs="宋体"/>
                <w:color w:val="auto"/>
                <w:highlight w:val="none"/>
              </w:rPr>
            </w:pPr>
            <w:r>
              <w:rPr>
                <w:rFonts w:hint="eastAsia" w:ascii="宋体" w:hAnsi="宋体" w:eastAsia="宋体" w:cs="宋体"/>
                <w:color w:val="auto"/>
                <w:highlight w:val="none"/>
              </w:rPr>
              <w:t>1）支持在线语音拾音入口（</w:t>
            </w:r>
            <w:r>
              <w:rPr>
                <w:rFonts w:ascii="宋体" w:hAnsi="宋体" w:eastAsia="宋体" w:cs="宋体"/>
                <w:color w:val="auto"/>
                <w:highlight w:val="none"/>
              </w:rPr>
              <w:t>支持在线语音识别，离线环境下应能执行已配置的基础语音指令，或由投标人在技术方案中说明离线支持情况</w:t>
            </w:r>
            <w:r>
              <w:rPr>
                <w:rFonts w:hint="eastAsia" w:ascii="宋体" w:hAnsi="宋体" w:eastAsia="宋体" w:cs="宋体"/>
                <w:color w:val="auto"/>
                <w:highlight w:val="none"/>
              </w:rPr>
              <w:t>），可对全屋内的智能家居产品/场景实现控制；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2）支持基于A</w:t>
            </w:r>
            <w:r>
              <w:rPr>
                <w:rFonts w:ascii="宋体" w:hAnsi="宋体" w:eastAsia="宋体" w:cs="宋体"/>
                <w:color w:val="auto"/>
                <w:highlight w:val="none"/>
              </w:rPr>
              <w:t>I</w:t>
            </w:r>
            <w:r>
              <w:rPr>
                <w:rFonts w:hint="eastAsia" w:ascii="宋体" w:hAnsi="宋体" w:eastAsia="宋体" w:cs="宋体"/>
                <w:color w:val="auto"/>
                <w:highlight w:val="none"/>
              </w:rPr>
              <w:t>的语音语义理解；</w:t>
            </w:r>
            <w:r>
              <w:rPr>
                <w:rFonts w:hint="eastAsia" w:ascii="宋体" w:hAnsi="宋体" w:eastAsia="宋体" w:cs="宋体"/>
                <w:color w:val="auto"/>
                <w:highlight w:val="none"/>
              </w:rPr>
              <w:br w:type="textWrapping"/>
            </w:r>
            <w:r>
              <w:rPr>
                <w:rFonts w:ascii="宋体" w:hAnsi="宋体" w:eastAsia="宋体" w:cs="宋体"/>
                <w:color w:val="auto"/>
                <w:highlight w:val="none"/>
              </w:rPr>
              <w:t>3</w:t>
            </w:r>
            <w:r>
              <w:rPr>
                <w:rFonts w:hint="eastAsia" w:ascii="宋体" w:hAnsi="宋体" w:eastAsia="宋体" w:cs="宋体"/>
                <w:color w:val="auto"/>
                <w:highlight w:val="none"/>
              </w:rPr>
              <w:t>）支持语音快控，唤醒后直接下发指令</w:t>
            </w:r>
          </w:p>
          <w:p w14:paraId="3C00779C">
            <w:pPr>
              <w:textAlignment w:val="center"/>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）支持连续对话；</w:t>
            </w:r>
            <w:r>
              <w:rPr>
                <w:rFonts w:hint="eastAsia" w:ascii="宋体" w:hAnsi="宋体" w:eastAsia="宋体" w:cs="宋体"/>
                <w:color w:val="auto"/>
                <w:highlight w:val="none"/>
              </w:rPr>
              <w:br w:type="textWrapping"/>
            </w:r>
            <w:r>
              <w:rPr>
                <w:rFonts w:ascii="宋体" w:hAnsi="宋体" w:eastAsia="宋体" w:cs="宋体"/>
                <w:color w:val="auto"/>
                <w:highlight w:val="none"/>
              </w:rPr>
              <w:t>5</w:t>
            </w:r>
            <w:r>
              <w:rPr>
                <w:rFonts w:hint="eastAsia" w:ascii="宋体" w:hAnsi="宋体" w:eastAsia="宋体" w:cs="宋体"/>
                <w:color w:val="auto"/>
                <w:highlight w:val="none"/>
              </w:rPr>
              <w:t>）支持自然语言控制，不依赖精准设备名称</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6）支持单次语音指令包含多个控制意图</w:t>
            </w:r>
          </w:p>
          <w:p w14:paraId="7351C532">
            <w:pPr>
              <w:textAlignment w:val="center"/>
              <w:rPr>
                <w:rFonts w:ascii="宋体" w:hAnsi="宋体" w:eastAsia="宋体" w:cs="宋体"/>
                <w:color w:val="auto"/>
                <w:highlight w:val="none"/>
              </w:rPr>
            </w:pPr>
            <w:r>
              <w:rPr>
                <w:rFonts w:hint="eastAsia" w:ascii="宋体" w:hAnsi="宋体" w:eastAsia="宋体" w:cs="宋体"/>
                <w:color w:val="auto"/>
                <w:highlight w:val="none"/>
              </w:rPr>
              <w:t>7）支持不少于2种常见方言识别；</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8）支持通过语音交互创建、修改场景；</w:t>
            </w:r>
          </w:p>
        </w:tc>
      </w:tr>
      <w:tr w14:paraId="6918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0FE8854B">
            <w:pPr>
              <w:rPr>
                <w:rFonts w:ascii="宋体" w:hAnsi="宋体" w:eastAsia="宋体" w:cs="宋体"/>
                <w:color w:val="auto"/>
                <w:highlight w:val="none"/>
              </w:rPr>
            </w:pPr>
          </w:p>
        </w:tc>
        <w:tc>
          <w:tcPr>
            <w:tcW w:w="772" w:type="pct"/>
            <w:vAlign w:val="center"/>
          </w:tcPr>
          <w:p w14:paraId="6CBC8CCF">
            <w:pPr>
              <w:rPr>
                <w:rFonts w:ascii="宋体" w:hAnsi="宋体" w:eastAsia="宋体" w:cs="宋体"/>
                <w:color w:val="auto"/>
                <w:highlight w:val="none"/>
              </w:rPr>
            </w:pPr>
            <w:r>
              <w:rPr>
                <w:rFonts w:hint="eastAsia" w:ascii="宋体" w:hAnsi="宋体" w:eastAsia="宋体" w:cs="宋体"/>
                <w:color w:val="auto"/>
                <w:highlight w:val="none"/>
              </w:rPr>
              <w:t>页面显示</w:t>
            </w:r>
          </w:p>
        </w:tc>
        <w:tc>
          <w:tcPr>
            <w:tcW w:w="3623" w:type="pct"/>
            <w:vAlign w:val="center"/>
          </w:tcPr>
          <w:p w14:paraId="5916C30C">
            <w:pPr>
              <w:rPr>
                <w:rFonts w:ascii="宋体" w:hAnsi="宋体" w:eastAsia="宋体" w:cs="宋体"/>
                <w:color w:val="auto"/>
                <w:highlight w:val="none"/>
              </w:rPr>
            </w:pPr>
            <w:r>
              <w:rPr>
                <w:rFonts w:hint="eastAsia" w:ascii="宋体" w:hAnsi="宋体" w:eastAsia="宋体" w:cs="宋体"/>
                <w:color w:val="auto"/>
                <w:highlight w:val="none"/>
              </w:rPr>
              <w:t>支持空间切换，如客厅、卧室；</w:t>
            </w:r>
          </w:p>
          <w:p w14:paraId="0580384C">
            <w:pPr>
              <w:rPr>
                <w:rFonts w:ascii="宋体" w:hAnsi="宋体" w:eastAsia="宋体" w:cs="宋体"/>
                <w:color w:val="auto"/>
                <w:highlight w:val="none"/>
              </w:rPr>
            </w:pPr>
            <w:r>
              <w:rPr>
                <w:rFonts w:hint="eastAsia" w:ascii="宋体" w:hAnsi="宋体" w:eastAsia="宋体" w:cs="宋体"/>
                <w:color w:val="auto"/>
                <w:highlight w:val="none"/>
              </w:rPr>
              <w:t>支持子系统归纳，如照明、窗帘、暖通等；</w:t>
            </w:r>
          </w:p>
        </w:tc>
      </w:tr>
      <w:tr w14:paraId="4DBB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110E93EF">
            <w:pPr>
              <w:rPr>
                <w:rFonts w:ascii="宋体" w:hAnsi="宋体" w:eastAsia="宋体" w:cs="宋体"/>
                <w:color w:val="auto"/>
                <w:highlight w:val="none"/>
              </w:rPr>
            </w:pPr>
          </w:p>
        </w:tc>
        <w:tc>
          <w:tcPr>
            <w:tcW w:w="772" w:type="pct"/>
            <w:vAlign w:val="center"/>
          </w:tcPr>
          <w:p w14:paraId="2B6C68E7">
            <w:pPr>
              <w:rPr>
                <w:rFonts w:ascii="宋体" w:hAnsi="宋体" w:eastAsia="宋体" w:cs="宋体"/>
                <w:color w:val="auto"/>
                <w:highlight w:val="none"/>
              </w:rPr>
            </w:pPr>
            <w:r>
              <w:rPr>
                <w:rFonts w:hint="eastAsia" w:ascii="宋体" w:hAnsi="宋体" w:eastAsia="宋体" w:cs="宋体"/>
                <w:color w:val="auto"/>
                <w:highlight w:val="none"/>
              </w:rPr>
              <w:t>设备升级</w:t>
            </w:r>
          </w:p>
        </w:tc>
        <w:tc>
          <w:tcPr>
            <w:tcW w:w="3623" w:type="pct"/>
            <w:vAlign w:val="center"/>
          </w:tcPr>
          <w:p w14:paraId="2BC874F0">
            <w:pPr>
              <w:rPr>
                <w:rFonts w:ascii="宋体" w:hAnsi="宋体" w:eastAsia="宋体" w:cs="宋体"/>
                <w:color w:val="auto"/>
                <w:highlight w:val="none"/>
              </w:rPr>
            </w:pPr>
            <w:r>
              <w:rPr>
                <w:rFonts w:hint="eastAsia" w:ascii="宋体" w:hAnsi="宋体" w:eastAsia="宋体" w:cs="宋体"/>
                <w:color w:val="auto"/>
                <w:highlight w:val="none"/>
              </w:rPr>
              <w:t>支持OTA升级</w:t>
            </w:r>
          </w:p>
        </w:tc>
      </w:tr>
      <w:tr w14:paraId="1A6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center"/>
          </w:tcPr>
          <w:p w14:paraId="6E941A5C">
            <w:pPr>
              <w:rPr>
                <w:rFonts w:ascii="宋体" w:hAnsi="宋体" w:eastAsia="宋体" w:cs="宋体"/>
                <w:color w:val="auto"/>
                <w:highlight w:val="none"/>
              </w:rPr>
            </w:pPr>
          </w:p>
        </w:tc>
        <w:tc>
          <w:tcPr>
            <w:tcW w:w="772" w:type="pct"/>
            <w:vAlign w:val="center"/>
          </w:tcPr>
          <w:p w14:paraId="50F376E2">
            <w:pPr>
              <w:rPr>
                <w:rFonts w:ascii="宋体" w:hAnsi="宋体" w:eastAsia="宋体" w:cs="宋体"/>
                <w:color w:val="auto"/>
                <w:highlight w:val="none"/>
              </w:rPr>
            </w:pPr>
            <w:r>
              <w:rPr>
                <w:rFonts w:hint="eastAsia" w:ascii="宋体" w:hAnsi="宋体" w:eastAsia="宋体" w:cs="宋体"/>
                <w:color w:val="auto"/>
                <w:highlight w:val="none"/>
              </w:rPr>
              <w:t>安装方式</w:t>
            </w:r>
          </w:p>
        </w:tc>
        <w:tc>
          <w:tcPr>
            <w:tcW w:w="3623" w:type="pct"/>
            <w:vAlign w:val="center"/>
          </w:tcPr>
          <w:p w14:paraId="4FBBD1C6">
            <w:pPr>
              <w:rPr>
                <w:rFonts w:ascii="宋体" w:hAnsi="宋体" w:eastAsia="宋体" w:cs="宋体"/>
                <w:color w:val="auto"/>
                <w:highlight w:val="none"/>
              </w:rPr>
            </w:pPr>
            <w:r>
              <w:rPr>
                <w:rFonts w:hint="eastAsia" w:ascii="宋体" w:hAnsi="宋体" w:eastAsia="宋体" w:cs="宋体"/>
                <w:color w:val="auto"/>
                <w:highlight w:val="none"/>
              </w:rPr>
              <w:t>86底盒安装</w:t>
            </w:r>
          </w:p>
        </w:tc>
      </w:tr>
    </w:tbl>
    <w:p w14:paraId="39A45347">
      <w:pPr>
        <w:spacing w:line="360" w:lineRule="auto"/>
        <w:ind w:firstLine="420"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智能开关面板技术要求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32"/>
        <w:gridCol w:w="5873"/>
      </w:tblGrid>
      <w:tr w14:paraId="5540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37F0D5F4">
            <w:pPr>
              <w:rPr>
                <w:rFonts w:ascii="宋体" w:hAnsi="宋体" w:eastAsia="宋体" w:cs="宋体"/>
                <w:color w:val="auto"/>
                <w:highlight w:val="none"/>
              </w:rPr>
            </w:pPr>
            <w:r>
              <w:rPr>
                <w:rFonts w:hint="eastAsia" w:ascii="宋体" w:hAnsi="宋体" w:eastAsia="宋体" w:cs="宋体"/>
                <w:color w:val="auto"/>
                <w:highlight w:val="none"/>
              </w:rPr>
              <w:t>功能</w:t>
            </w:r>
          </w:p>
        </w:tc>
        <w:tc>
          <w:tcPr>
            <w:tcW w:w="1732" w:type="dxa"/>
            <w:vAlign w:val="center"/>
          </w:tcPr>
          <w:p w14:paraId="4E93223D">
            <w:pPr>
              <w:rPr>
                <w:rFonts w:ascii="宋体" w:hAnsi="宋体" w:eastAsia="宋体" w:cs="宋体"/>
                <w:color w:val="auto"/>
                <w:highlight w:val="none"/>
              </w:rPr>
            </w:pPr>
            <w:r>
              <w:rPr>
                <w:rFonts w:hint="eastAsia" w:ascii="宋体" w:hAnsi="宋体" w:eastAsia="宋体" w:cs="宋体"/>
                <w:color w:val="auto"/>
                <w:highlight w:val="none"/>
              </w:rPr>
              <w:t>主要指标</w:t>
            </w:r>
          </w:p>
        </w:tc>
        <w:tc>
          <w:tcPr>
            <w:tcW w:w="5873" w:type="dxa"/>
            <w:vAlign w:val="center"/>
          </w:tcPr>
          <w:p w14:paraId="3F5AE5E8">
            <w:pPr>
              <w:rPr>
                <w:rFonts w:ascii="宋体" w:hAnsi="宋体" w:eastAsia="宋体" w:cs="宋体"/>
                <w:color w:val="auto"/>
                <w:highlight w:val="none"/>
              </w:rPr>
            </w:pPr>
            <w:r>
              <w:rPr>
                <w:rFonts w:hint="eastAsia" w:ascii="宋体" w:hAnsi="宋体" w:eastAsia="宋体" w:cs="宋体"/>
                <w:color w:val="auto"/>
                <w:highlight w:val="none"/>
              </w:rPr>
              <w:t>指标描述</w:t>
            </w:r>
          </w:p>
        </w:tc>
      </w:tr>
      <w:tr w14:paraId="7F50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7" w:type="dxa"/>
            <w:vMerge w:val="restart"/>
            <w:vAlign w:val="center"/>
          </w:tcPr>
          <w:p w14:paraId="5731A77A">
            <w:pPr>
              <w:rPr>
                <w:rFonts w:ascii="宋体" w:hAnsi="宋体" w:eastAsia="宋体" w:cs="宋体"/>
                <w:color w:val="auto"/>
                <w:highlight w:val="none"/>
              </w:rPr>
            </w:pPr>
            <w:r>
              <w:rPr>
                <w:rFonts w:hint="eastAsia" w:ascii="宋体" w:hAnsi="宋体" w:eastAsia="宋体" w:cs="宋体"/>
                <w:color w:val="auto"/>
                <w:highlight w:val="none"/>
              </w:rPr>
              <w:t>基本要求</w:t>
            </w:r>
          </w:p>
        </w:tc>
        <w:tc>
          <w:tcPr>
            <w:tcW w:w="1732" w:type="dxa"/>
            <w:vAlign w:val="center"/>
          </w:tcPr>
          <w:p w14:paraId="245AD5E1">
            <w:pPr>
              <w:rPr>
                <w:rFonts w:ascii="宋体" w:hAnsi="宋体" w:eastAsia="宋体" w:cs="宋体"/>
                <w:color w:val="auto"/>
                <w:highlight w:val="none"/>
              </w:rPr>
            </w:pPr>
            <w:r>
              <w:rPr>
                <w:rFonts w:hint="eastAsia" w:ascii="宋体" w:hAnsi="宋体" w:eastAsia="宋体" w:cs="宋体"/>
                <w:color w:val="auto"/>
                <w:highlight w:val="none"/>
              </w:rPr>
              <w:t>供电与通讯方式</w:t>
            </w:r>
          </w:p>
        </w:tc>
        <w:tc>
          <w:tcPr>
            <w:tcW w:w="5873" w:type="dxa"/>
            <w:vAlign w:val="center"/>
          </w:tcPr>
          <w:p w14:paraId="1A7062B7">
            <w:pPr>
              <w:rPr>
                <w:rFonts w:ascii="宋体" w:hAnsi="宋体" w:eastAsia="宋体" w:cs="宋体"/>
                <w:b/>
                <w:color w:val="auto"/>
                <w:highlight w:val="none"/>
              </w:rPr>
            </w:pPr>
            <w:r>
              <w:rPr>
                <w:rFonts w:hint="eastAsia" w:ascii="宋体" w:hAnsi="宋体" w:eastAsia="宋体" w:cs="宋体"/>
                <w:color w:val="auto"/>
                <w:highlight w:val="none"/>
              </w:rPr>
              <w:t>强电220V， Zigbee或BLE mesh或Wi-Fi或其他无线协议</w:t>
            </w:r>
          </w:p>
        </w:tc>
      </w:tr>
      <w:tr w14:paraId="17C0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50C76988">
            <w:pPr>
              <w:rPr>
                <w:rFonts w:ascii="宋体" w:hAnsi="宋体" w:eastAsia="宋体" w:cs="宋体"/>
                <w:color w:val="auto"/>
                <w:highlight w:val="none"/>
              </w:rPr>
            </w:pPr>
          </w:p>
        </w:tc>
        <w:tc>
          <w:tcPr>
            <w:tcW w:w="1732" w:type="dxa"/>
            <w:vAlign w:val="center"/>
          </w:tcPr>
          <w:p w14:paraId="4506DC1F">
            <w:pPr>
              <w:rPr>
                <w:rFonts w:ascii="宋体" w:hAnsi="宋体" w:eastAsia="宋体" w:cs="宋体"/>
                <w:color w:val="auto"/>
                <w:highlight w:val="none"/>
              </w:rPr>
            </w:pPr>
            <w:r>
              <w:rPr>
                <w:rFonts w:hint="eastAsia" w:ascii="宋体" w:hAnsi="宋体" w:eastAsia="宋体" w:cs="宋体"/>
                <w:color w:val="auto"/>
                <w:highlight w:val="none"/>
              </w:rPr>
              <w:t>面板片材质</w:t>
            </w:r>
          </w:p>
        </w:tc>
        <w:tc>
          <w:tcPr>
            <w:tcW w:w="5873" w:type="dxa"/>
            <w:vAlign w:val="center"/>
          </w:tcPr>
          <w:p w14:paraId="3928D0C4">
            <w:pPr>
              <w:rPr>
                <w:rFonts w:ascii="宋体" w:hAnsi="宋体" w:eastAsia="宋体" w:cs="宋体"/>
                <w:color w:val="auto"/>
                <w:highlight w:val="none"/>
              </w:rPr>
            </w:pPr>
            <w:r>
              <w:rPr>
                <w:rFonts w:ascii="宋体" w:hAnsi="宋体" w:eastAsia="宋体" w:cs="宋体"/>
                <w:color w:val="auto"/>
                <w:highlight w:val="none"/>
              </w:rPr>
              <w:t>采用高强度面板材质（如AG玻璃、钢化玻璃或</w:t>
            </w:r>
            <w:r>
              <w:rPr>
                <w:rFonts w:hint="eastAsia" w:ascii="宋体" w:hAnsi="宋体" w:eastAsia="宋体" w:cs="宋体"/>
                <w:color w:val="auto"/>
                <w:highlight w:val="none"/>
              </w:rPr>
              <w:t>相当于</w:t>
            </w:r>
            <w:r>
              <w:rPr>
                <w:rFonts w:ascii="宋体" w:hAnsi="宋体" w:eastAsia="宋体" w:cs="宋体"/>
                <w:color w:val="auto"/>
                <w:highlight w:val="none"/>
              </w:rPr>
              <w:t>）</w:t>
            </w:r>
          </w:p>
        </w:tc>
      </w:tr>
      <w:tr w14:paraId="1458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7988F390">
            <w:pPr>
              <w:rPr>
                <w:rFonts w:ascii="宋体" w:hAnsi="宋体" w:eastAsia="宋体" w:cs="宋体"/>
                <w:color w:val="auto"/>
                <w:highlight w:val="none"/>
              </w:rPr>
            </w:pPr>
          </w:p>
        </w:tc>
        <w:tc>
          <w:tcPr>
            <w:tcW w:w="1732" w:type="dxa"/>
            <w:vAlign w:val="center"/>
          </w:tcPr>
          <w:p w14:paraId="3377FBBF">
            <w:pPr>
              <w:rPr>
                <w:rFonts w:ascii="宋体" w:hAnsi="宋体" w:eastAsia="宋体" w:cs="宋体"/>
                <w:color w:val="auto"/>
                <w:highlight w:val="none"/>
              </w:rPr>
            </w:pPr>
            <w:r>
              <w:rPr>
                <w:rFonts w:hint="eastAsia" w:ascii="宋体" w:hAnsi="宋体" w:eastAsia="宋体" w:cs="宋体"/>
                <w:color w:val="auto"/>
                <w:highlight w:val="none"/>
              </w:rPr>
              <w:t>面板片颜色</w:t>
            </w:r>
          </w:p>
        </w:tc>
        <w:tc>
          <w:tcPr>
            <w:tcW w:w="5873" w:type="dxa"/>
            <w:vAlign w:val="center"/>
          </w:tcPr>
          <w:p w14:paraId="27F1113B">
            <w:pPr>
              <w:rPr>
                <w:rFonts w:ascii="宋体" w:hAnsi="宋体" w:eastAsia="宋体" w:cs="宋体"/>
                <w:color w:val="auto"/>
                <w:highlight w:val="none"/>
              </w:rPr>
            </w:pPr>
            <w:r>
              <w:rPr>
                <w:rFonts w:ascii="宋体" w:hAnsi="宋体" w:eastAsia="宋体" w:cs="宋体"/>
                <w:color w:val="auto"/>
                <w:highlight w:val="none"/>
              </w:rPr>
              <w:t>提供不少于2种颜色选择，最终颜色由采购人确认</w:t>
            </w:r>
          </w:p>
        </w:tc>
      </w:tr>
      <w:tr w14:paraId="42D3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4D020811">
            <w:pPr>
              <w:rPr>
                <w:rFonts w:ascii="宋体" w:hAnsi="宋体" w:eastAsia="宋体" w:cs="宋体"/>
                <w:color w:val="auto"/>
                <w:highlight w:val="none"/>
              </w:rPr>
            </w:pPr>
          </w:p>
        </w:tc>
        <w:tc>
          <w:tcPr>
            <w:tcW w:w="1732" w:type="dxa"/>
            <w:vAlign w:val="center"/>
          </w:tcPr>
          <w:p w14:paraId="4CD30FCF">
            <w:pPr>
              <w:rPr>
                <w:rFonts w:ascii="宋体" w:hAnsi="宋体" w:eastAsia="宋体" w:cs="宋体"/>
                <w:color w:val="auto"/>
                <w:highlight w:val="none"/>
              </w:rPr>
            </w:pPr>
            <w:r>
              <w:rPr>
                <w:rFonts w:hint="eastAsia" w:ascii="宋体" w:hAnsi="宋体" w:eastAsia="宋体" w:cs="宋体"/>
                <w:color w:val="auto"/>
                <w:highlight w:val="none"/>
              </w:rPr>
              <w:t>继电器</w:t>
            </w:r>
          </w:p>
        </w:tc>
        <w:tc>
          <w:tcPr>
            <w:tcW w:w="5873" w:type="dxa"/>
            <w:vAlign w:val="center"/>
          </w:tcPr>
          <w:p w14:paraId="33B14CA9">
            <w:pPr>
              <w:rPr>
                <w:rFonts w:ascii="宋体" w:hAnsi="宋体" w:eastAsia="宋体" w:cs="宋体"/>
                <w:color w:val="auto"/>
                <w:highlight w:val="none"/>
              </w:rPr>
            </w:pPr>
            <w:r>
              <w:rPr>
                <w:rFonts w:hint="eastAsia" w:ascii="宋体" w:hAnsi="宋体" w:eastAsia="宋体" w:cs="宋体"/>
                <w:color w:val="auto"/>
                <w:highlight w:val="none"/>
              </w:rPr>
              <w:t>1键、2键、3键面板分别内置1/2/3路继电器，每路继电器不小于10A 或相当于</w:t>
            </w:r>
          </w:p>
        </w:tc>
      </w:tr>
      <w:tr w14:paraId="512B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6A4928CE">
            <w:pPr>
              <w:rPr>
                <w:rFonts w:ascii="宋体" w:hAnsi="宋体" w:eastAsia="宋体" w:cs="宋体"/>
                <w:color w:val="auto"/>
                <w:highlight w:val="none"/>
              </w:rPr>
            </w:pPr>
          </w:p>
        </w:tc>
        <w:tc>
          <w:tcPr>
            <w:tcW w:w="1732" w:type="dxa"/>
            <w:vAlign w:val="center"/>
          </w:tcPr>
          <w:p w14:paraId="43445F53">
            <w:pPr>
              <w:rPr>
                <w:rFonts w:ascii="宋体" w:hAnsi="宋体" w:eastAsia="宋体" w:cs="宋体"/>
                <w:color w:val="auto"/>
                <w:highlight w:val="none"/>
              </w:rPr>
            </w:pPr>
            <w:r>
              <w:rPr>
                <w:rFonts w:hint="eastAsia" w:ascii="宋体" w:hAnsi="宋体" w:eastAsia="宋体" w:cs="宋体"/>
                <w:color w:val="auto"/>
                <w:highlight w:val="none"/>
              </w:rPr>
              <w:t>负载</w:t>
            </w:r>
          </w:p>
        </w:tc>
        <w:tc>
          <w:tcPr>
            <w:tcW w:w="5873" w:type="dxa"/>
            <w:vAlign w:val="center"/>
          </w:tcPr>
          <w:p w14:paraId="1E9280F1">
            <w:pPr>
              <w:rPr>
                <w:rFonts w:ascii="宋体" w:hAnsi="宋体" w:eastAsia="宋体" w:cs="宋体"/>
                <w:color w:val="auto"/>
                <w:highlight w:val="none"/>
              </w:rPr>
            </w:pPr>
            <w:r>
              <w:rPr>
                <w:rFonts w:hint="eastAsia" w:ascii="宋体" w:hAnsi="宋体" w:eastAsia="宋体" w:cs="宋体"/>
                <w:color w:val="auto"/>
                <w:highlight w:val="none"/>
              </w:rPr>
              <w:t>阻性负载(如白炽灯): 总功率≤2200W</w:t>
            </w:r>
          </w:p>
          <w:p w14:paraId="002CA960">
            <w:pPr>
              <w:rPr>
                <w:rFonts w:ascii="宋体" w:hAnsi="宋体" w:eastAsia="宋体" w:cs="宋体"/>
                <w:color w:val="auto"/>
                <w:highlight w:val="none"/>
              </w:rPr>
            </w:pPr>
            <w:r>
              <w:rPr>
                <w:rFonts w:hint="eastAsia" w:ascii="宋体" w:hAnsi="宋体" w:eastAsia="宋体" w:cs="宋体"/>
                <w:color w:val="auto"/>
                <w:highlight w:val="none"/>
              </w:rPr>
              <w:t>容性负载(如LED灯): ≤200w/路</w:t>
            </w:r>
          </w:p>
        </w:tc>
      </w:tr>
      <w:tr w14:paraId="0C6C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678AFB7C">
            <w:pPr>
              <w:rPr>
                <w:rFonts w:ascii="宋体" w:hAnsi="宋体" w:eastAsia="宋体" w:cs="宋体"/>
                <w:color w:val="auto"/>
                <w:highlight w:val="none"/>
              </w:rPr>
            </w:pPr>
          </w:p>
        </w:tc>
        <w:tc>
          <w:tcPr>
            <w:tcW w:w="1732" w:type="dxa"/>
            <w:vAlign w:val="center"/>
          </w:tcPr>
          <w:p w14:paraId="2B7C0742">
            <w:pPr>
              <w:rPr>
                <w:rFonts w:ascii="宋体" w:hAnsi="宋体" w:eastAsia="宋体" w:cs="宋体"/>
                <w:color w:val="auto"/>
                <w:highlight w:val="none"/>
              </w:rPr>
            </w:pPr>
            <w:r>
              <w:rPr>
                <w:rFonts w:hint="eastAsia" w:ascii="宋体" w:hAnsi="宋体" w:eastAsia="宋体" w:cs="宋体"/>
                <w:color w:val="auto"/>
                <w:highlight w:val="none"/>
              </w:rPr>
              <w:t>PCB板设计</w:t>
            </w:r>
          </w:p>
        </w:tc>
        <w:tc>
          <w:tcPr>
            <w:tcW w:w="5873" w:type="dxa"/>
            <w:vAlign w:val="center"/>
          </w:tcPr>
          <w:p w14:paraId="2F5D09F5">
            <w:pPr>
              <w:rPr>
                <w:rFonts w:ascii="宋体" w:hAnsi="宋体" w:eastAsia="宋体" w:cs="宋体"/>
                <w:color w:val="auto"/>
                <w:highlight w:val="none"/>
              </w:rPr>
            </w:pPr>
            <w:r>
              <w:rPr>
                <w:rFonts w:hint="eastAsia" w:ascii="宋体" w:hAnsi="宋体" w:eastAsia="宋体" w:cs="宋体"/>
                <w:color w:val="auto"/>
                <w:highlight w:val="none"/>
              </w:rPr>
              <w:t>满足三防漆设计：防水、防霉、防盐雾</w:t>
            </w:r>
          </w:p>
        </w:tc>
      </w:tr>
      <w:tr w14:paraId="187E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2E4E16B8">
            <w:pPr>
              <w:rPr>
                <w:rFonts w:ascii="宋体" w:hAnsi="宋体" w:eastAsia="宋体" w:cs="宋体"/>
                <w:color w:val="auto"/>
                <w:highlight w:val="none"/>
              </w:rPr>
            </w:pPr>
          </w:p>
        </w:tc>
        <w:tc>
          <w:tcPr>
            <w:tcW w:w="1732" w:type="dxa"/>
            <w:vAlign w:val="center"/>
          </w:tcPr>
          <w:p w14:paraId="2909E5DF">
            <w:pPr>
              <w:rPr>
                <w:rFonts w:ascii="宋体" w:hAnsi="宋体" w:eastAsia="宋体" w:cs="宋体"/>
                <w:color w:val="auto"/>
                <w:highlight w:val="none"/>
              </w:rPr>
            </w:pPr>
            <w:r>
              <w:rPr>
                <w:rFonts w:hint="eastAsia" w:ascii="宋体" w:hAnsi="宋体" w:eastAsia="宋体" w:cs="宋体"/>
                <w:color w:val="auto"/>
                <w:highlight w:val="none"/>
              </w:rPr>
              <w:t>按键寿命</w:t>
            </w:r>
          </w:p>
        </w:tc>
        <w:tc>
          <w:tcPr>
            <w:tcW w:w="5873" w:type="dxa"/>
            <w:vAlign w:val="center"/>
          </w:tcPr>
          <w:p w14:paraId="6A4FB468">
            <w:pPr>
              <w:rPr>
                <w:rFonts w:ascii="宋体" w:hAnsi="宋体" w:eastAsia="宋体" w:cs="宋体"/>
                <w:color w:val="auto"/>
                <w:highlight w:val="none"/>
              </w:rPr>
            </w:pPr>
            <w:r>
              <w:rPr>
                <w:rFonts w:hint="eastAsia" w:ascii="宋体" w:hAnsi="宋体" w:eastAsia="宋体" w:cs="宋体"/>
                <w:color w:val="auto"/>
                <w:highlight w:val="none"/>
              </w:rPr>
              <w:t>≥10万次</w:t>
            </w:r>
          </w:p>
        </w:tc>
      </w:tr>
      <w:tr w14:paraId="343E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4A062802">
            <w:pPr>
              <w:rPr>
                <w:rFonts w:ascii="宋体" w:hAnsi="宋体" w:eastAsia="宋体" w:cs="宋体"/>
                <w:color w:val="auto"/>
                <w:highlight w:val="none"/>
              </w:rPr>
            </w:pPr>
          </w:p>
        </w:tc>
        <w:tc>
          <w:tcPr>
            <w:tcW w:w="1732" w:type="dxa"/>
            <w:vAlign w:val="center"/>
          </w:tcPr>
          <w:p w14:paraId="7E019ECB">
            <w:pPr>
              <w:rPr>
                <w:rFonts w:ascii="宋体" w:hAnsi="宋体" w:eastAsia="宋体" w:cs="宋体"/>
                <w:color w:val="auto"/>
                <w:highlight w:val="none"/>
              </w:rPr>
            </w:pPr>
            <w:r>
              <w:rPr>
                <w:rFonts w:hint="eastAsia" w:ascii="宋体" w:hAnsi="宋体" w:eastAsia="宋体" w:cs="宋体"/>
                <w:color w:val="auto"/>
                <w:highlight w:val="none"/>
              </w:rPr>
              <w:t>硬重启和恢复出厂</w:t>
            </w:r>
          </w:p>
        </w:tc>
        <w:tc>
          <w:tcPr>
            <w:tcW w:w="5873" w:type="dxa"/>
            <w:vAlign w:val="center"/>
          </w:tcPr>
          <w:p w14:paraId="54C8EDC1">
            <w:pPr>
              <w:rPr>
                <w:rFonts w:ascii="宋体" w:hAnsi="宋体" w:eastAsia="宋体" w:cs="宋体"/>
                <w:color w:val="auto"/>
                <w:highlight w:val="none"/>
              </w:rPr>
            </w:pPr>
            <w:r>
              <w:rPr>
                <w:rFonts w:hint="eastAsia" w:ascii="宋体" w:hAnsi="宋体" w:eastAsia="宋体" w:cs="宋体"/>
                <w:color w:val="auto"/>
                <w:highlight w:val="none"/>
              </w:rPr>
              <w:t>支持实体按键硬重启设备和恢复出厂</w:t>
            </w:r>
          </w:p>
        </w:tc>
      </w:tr>
      <w:tr w14:paraId="0419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3762FD2C">
            <w:pPr>
              <w:rPr>
                <w:rFonts w:ascii="宋体" w:hAnsi="宋体" w:eastAsia="宋体" w:cs="宋体"/>
                <w:color w:val="auto"/>
                <w:highlight w:val="none"/>
              </w:rPr>
            </w:pPr>
          </w:p>
        </w:tc>
        <w:tc>
          <w:tcPr>
            <w:tcW w:w="1732" w:type="dxa"/>
            <w:vAlign w:val="center"/>
          </w:tcPr>
          <w:p w14:paraId="5B56A791">
            <w:pPr>
              <w:rPr>
                <w:rFonts w:ascii="宋体" w:hAnsi="宋体" w:eastAsia="宋体" w:cs="宋体"/>
                <w:color w:val="auto"/>
                <w:highlight w:val="none"/>
              </w:rPr>
            </w:pPr>
            <w:r>
              <w:rPr>
                <w:rFonts w:hint="eastAsia" w:ascii="宋体" w:hAnsi="宋体" w:eastAsia="宋体" w:cs="宋体"/>
                <w:color w:val="auto"/>
                <w:highlight w:val="none"/>
              </w:rPr>
              <w:t>应急模式</w:t>
            </w:r>
          </w:p>
        </w:tc>
        <w:tc>
          <w:tcPr>
            <w:tcW w:w="5873" w:type="dxa"/>
            <w:vAlign w:val="center"/>
          </w:tcPr>
          <w:p w14:paraId="25C8822F">
            <w:pPr>
              <w:rPr>
                <w:rFonts w:ascii="宋体" w:hAnsi="宋体" w:eastAsia="宋体" w:cs="宋体"/>
                <w:color w:val="auto"/>
                <w:highlight w:val="none"/>
              </w:rPr>
            </w:pPr>
            <w:r>
              <w:rPr>
                <w:rFonts w:hint="eastAsia" w:ascii="宋体" w:hAnsi="宋体" w:eastAsia="宋体" w:cs="宋体"/>
                <w:color w:val="auto"/>
                <w:highlight w:val="none"/>
              </w:rPr>
              <w:t>可通过按键操作，进入继电器开关模式</w:t>
            </w:r>
          </w:p>
        </w:tc>
      </w:tr>
      <w:tr w14:paraId="0872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0EAD27B6">
            <w:pPr>
              <w:rPr>
                <w:rFonts w:ascii="宋体" w:hAnsi="宋体" w:eastAsia="宋体" w:cs="宋体"/>
                <w:color w:val="auto"/>
                <w:highlight w:val="none"/>
              </w:rPr>
            </w:pPr>
          </w:p>
        </w:tc>
        <w:tc>
          <w:tcPr>
            <w:tcW w:w="1732" w:type="dxa"/>
            <w:vAlign w:val="center"/>
          </w:tcPr>
          <w:p w14:paraId="7BA3EA58">
            <w:pPr>
              <w:rPr>
                <w:rFonts w:ascii="宋体" w:hAnsi="宋体" w:eastAsia="宋体" w:cs="宋体"/>
                <w:color w:val="auto"/>
                <w:highlight w:val="none"/>
              </w:rPr>
            </w:pPr>
            <w:r>
              <w:rPr>
                <w:rFonts w:hint="eastAsia" w:ascii="宋体" w:hAnsi="宋体" w:eastAsia="宋体" w:cs="宋体"/>
                <w:color w:val="auto"/>
                <w:highlight w:val="none"/>
              </w:rPr>
              <w:t>LED指示灯</w:t>
            </w:r>
          </w:p>
        </w:tc>
        <w:tc>
          <w:tcPr>
            <w:tcW w:w="5873" w:type="dxa"/>
            <w:vAlign w:val="center"/>
          </w:tcPr>
          <w:p w14:paraId="12C78748">
            <w:pPr>
              <w:rPr>
                <w:rFonts w:ascii="宋体" w:hAnsi="宋体" w:eastAsia="宋体" w:cs="宋体"/>
                <w:color w:val="auto"/>
                <w:highlight w:val="none"/>
              </w:rPr>
            </w:pPr>
            <w:r>
              <w:rPr>
                <w:rFonts w:hint="eastAsia" w:ascii="宋体" w:hAnsi="宋体" w:eastAsia="宋体" w:cs="宋体"/>
                <w:color w:val="auto"/>
                <w:highlight w:val="none"/>
              </w:rPr>
              <w:t>可通过软件设置开关、亮度调节</w:t>
            </w:r>
          </w:p>
        </w:tc>
      </w:tr>
      <w:tr w14:paraId="747E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50D5FC6D">
            <w:pPr>
              <w:rPr>
                <w:rFonts w:ascii="宋体" w:hAnsi="宋体" w:eastAsia="宋体" w:cs="宋体"/>
                <w:color w:val="auto"/>
                <w:highlight w:val="none"/>
              </w:rPr>
            </w:pPr>
          </w:p>
        </w:tc>
        <w:tc>
          <w:tcPr>
            <w:tcW w:w="1732" w:type="dxa"/>
            <w:vAlign w:val="center"/>
          </w:tcPr>
          <w:p w14:paraId="61DD41C3">
            <w:pPr>
              <w:rPr>
                <w:rFonts w:ascii="宋体" w:hAnsi="宋体" w:eastAsia="宋体" w:cs="宋体"/>
                <w:color w:val="auto"/>
                <w:highlight w:val="none"/>
              </w:rPr>
            </w:pPr>
            <w:r>
              <w:rPr>
                <w:rFonts w:hint="eastAsia" w:ascii="宋体" w:hAnsi="宋体" w:eastAsia="宋体" w:cs="宋体"/>
                <w:color w:val="auto"/>
                <w:highlight w:val="none"/>
              </w:rPr>
              <w:t>功能配置</w:t>
            </w:r>
          </w:p>
        </w:tc>
        <w:tc>
          <w:tcPr>
            <w:tcW w:w="5873" w:type="dxa"/>
            <w:vAlign w:val="center"/>
          </w:tcPr>
          <w:p w14:paraId="1F7B0304">
            <w:pPr>
              <w:rPr>
                <w:rFonts w:ascii="宋体" w:hAnsi="宋体" w:eastAsia="宋体" w:cs="宋体"/>
                <w:color w:val="auto"/>
                <w:highlight w:val="none"/>
              </w:rPr>
            </w:pPr>
            <w:r>
              <w:rPr>
                <w:rFonts w:hint="eastAsia" w:ascii="宋体" w:hAnsi="宋体" w:eastAsia="宋体" w:cs="宋体"/>
                <w:color w:val="auto"/>
                <w:highlight w:val="none"/>
              </w:rPr>
              <w:t>支持配置实现调光、开关、调用预设场景</w:t>
            </w:r>
          </w:p>
          <w:p w14:paraId="3CF169F0">
            <w:pPr>
              <w:rPr>
                <w:rFonts w:ascii="宋体" w:hAnsi="宋体" w:eastAsia="宋体" w:cs="宋体"/>
                <w:color w:val="auto"/>
                <w:highlight w:val="none"/>
              </w:rPr>
            </w:pPr>
            <w:r>
              <w:rPr>
                <w:rFonts w:hint="eastAsia" w:ascii="宋体" w:hAnsi="宋体" w:eastAsia="宋体" w:cs="宋体"/>
                <w:color w:val="auto"/>
                <w:highlight w:val="none"/>
              </w:rPr>
              <w:t>支持配置实现窗帘的打开、关闭、停止</w:t>
            </w:r>
          </w:p>
          <w:p w14:paraId="7A40C67E">
            <w:pPr>
              <w:rPr>
                <w:rFonts w:ascii="宋体" w:hAnsi="宋体" w:eastAsia="宋体" w:cs="宋体"/>
                <w:color w:val="auto"/>
                <w:highlight w:val="none"/>
              </w:rPr>
            </w:pPr>
            <w:r>
              <w:rPr>
                <w:rFonts w:hint="eastAsia" w:ascii="宋体" w:hAnsi="宋体" w:eastAsia="宋体" w:cs="宋体"/>
                <w:color w:val="auto"/>
                <w:highlight w:val="none"/>
              </w:rPr>
              <w:t>支持关联各种场景控制，每个键可支持配置2个场景循环控制</w:t>
            </w:r>
          </w:p>
        </w:tc>
      </w:tr>
      <w:tr w14:paraId="351A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5D5B549F">
            <w:pPr>
              <w:rPr>
                <w:rFonts w:ascii="宋体" w:hAnsi="宋体" w:eastAsia="宋体" w:cs="宋体"/>
                <w:color w:val="auto"/>
                <w:highlight w:val="none"/>
              </w:rPr>
            </w:pPr>
          </w:p>
        </w:tc>
        <w:tc>
          <w:tcPr>
            <w:tcW w:w="1732" w:type="dxa"/>
            <w:vAlign w:val="center"/>
          </w:tcPr>
          <w:p w14:paraId="471360C2">
            <w:pPr>
              <w:rPr>
                <w:rFonts w:ascii="宋体" w:hAnsi="宋体" w:eastAsia="宋体" w:cs="宋体"/>
                <w:color w:val="auto"/>
                <w:highlight w:val="none"/>
              </w:rPr>
            </w:pPr>
            <w:r>
              <w:rPr>
                <w:rFonts w:hint="eastAsia" w:ascii="宋体" w:hAnsi="宋体" w:eastAsia="宋体" w:cs="宋体"/>
                <w:color w:val="auto"/>
                <w:highlight w:val="none"/>
              </w:rPr>
              <w:t>按键方式</w:t>
            </w:r>
          </w:p>
        </w:tc>
        <w:tc>
          <w:tcPr>
            <w:tcW w:w="5873" w:type="dxa"/>
            <w:vAlign w:val="center"/>
          </w:tcPr>
          <w:p w14:paraId="795D5C0B">
            <w:pPr>
              <w:rPr>
                <w:rFonts w:ascii="宋体" w:hAnsi="宋体" w:eastAsia="宋体" w:cs="宋体"/>
                <w:color w:val="auto"/>
                <w:highlight w:val="none"/>
              </w:rPr>
            </w:pPr>
            <w:r>
              <w:rPr>
                <w:rFonts w:hint="eastAsia" w:ascii="宋体" w:hAnsi="宋体" w:eastAsia="宋体" w:cs="宋体"/>
                <w:color w:val="auto"/>
                <w:highlight w:val="none"/>
              </w:rPr>
              <w:t>采用按键式设计；支持单键、长按触发</w:t>
            </w:r>
          </w:p>
        </w:tc>
      </w:tr>
      <w:tr w14:paraId="7EDD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3203BB4A">
            <w:pPr>
              <w:rPr>
                <w:rFonts w:ascii="宋体" w:hAnsi="宋体" w:eastAsia="宋体" w:cs="宋体"/>
                <w:color w:val="auto"/>
                <w:highlight w:val="none"/>
              </w:rPr>
            </w:pPr>
          </w:p>
        </w:tc>
        <w:tc>
          <w:tcPr>
            <w:tcW w:w="1732" w:type="dxa"/>
            <w:vAlign w:val="center"/>
          </w:tcPr>
          <w:p w14:paraId="51B821C5">
            <w:pPr>
              <w:rPr>
                <w:rFonts w:ascii="宋体" w:hAnsi="宋体" w:eastAsia="宋体" w:cs="宋体"/>
                <w:color w:val="auto"/>
                <w:highlight w:val="none"/>
              </w:rPr>
            </w:pPr>
            <w:r>
              <w:rPr>
                <w:rFonts w:hint="eastAsia" w:ascii="宋体" w:hAnsi="宋体" w:eastAsia="宋体" w:cs="宋体"/>
                <w:color w:val="auto"/>
                <w:highlight w:val="none"/>
              </w:rPr>
              <w:t>面板锁定</w:t>
            </w:r>
          </w:p>
        </w:tc>
        <w:tc>
          <w:tcPr>
            <w:tcW w:w="5873" w:type="dxa"/>
            <w:vAlign w:val="center"/>
          </w:tcPr>
          <w:p w14:paraId="16A19823">
            <w:pPr>
              <w:rPr>
                <w:rFonts w:ascii="宋体" w:hAnsi="宋体" w:eastAsia="宋体" w:cs="宋体"/>
                <w:color w:val="auto"/>
                <w:highlight w:val="none"/>
              </w:rPr>
            </w:pPr>
            <w:r>
              <w:rPr>
                <w:rFonts w:hint="eastAsia" w:ascii="宋体" w:hAnsi="宋体" w:eastAsia="宋体" w:cs="宋体"/>
                <w:color w:val="auto"/>
                <w:highlight w:val="none"/>
              </w:rPr>
              <w:t>可通过软件设置面板锁定</w:t>
            </w:r>
          </w:p>
        </w:tc>
      </w:tr>
      <w:tr w14:paraId="7571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61310B94">
            <w:pPr>
              <w:rPr>
                <w:rFonts w:ascii="宋体" w:hAnsi="宋体" w:eastAsia="宋体" w:cs="宋体"/>
                <w:color w:val="auto"/>
                <w:highlight w:val="none"/>
              </w:rPr>
            </w:pPr>
          </w:p>
        </w:tc>
        <w:tc>
          <w:tcPr>
            <w:tcW w:w="1732" w:type="dxa"/>
            <w:vAlign w:val="center"/>
          </w:tcPr>
          <w:p w14:paraId="5B633D5D">
            <w:pPr>
              <w:rPr>
                <w:rFonts w:ascii="宋体" w:hAnsi="宋体" w:eastAsia="宋体" w:cs="宋体"/>
                <w:color w:val="auto"/>
                <w:highlight w:val="none"/>
              </w:rPr>
            </w:pPr>
            <w:r>
              <w:rPr>
                <w:rFonts w:hint="eastAsia" w:ascii="宋体" w:hAnsi="宋体" w:eastAsia="宋体" w:cs="宋体"/>
                <w:color w:val="auto"/>
                <w:highlight w:val="none"/>
              </w:rPr>
              <w:t>设备升级</w:t>
            </w:r>
          </w:p>
        </w:tc>
        <w:tc>
          <w:tcPr>
            <w:tcW w:w="5873" w:type="dxa"/>
            <w:vAlign w:val="center"/>
          </w:tcPr>
          <w:p w14:paraId="47189AE1">
            <w:pPr>
              <w:rPr>
                <w:rFonts w:ascii="宋体" w:hAnsi="宋体" w:eastAsia="宋体" w:cs="宋体"/>
                <w:color w:val="auto"/>
                <w:highlight w:val="none"/>
              </w:rPr>
            </w:pPr>
            <w:r>
              <w:rPr>
                <w:rFonts w:hint="eastAsia" w:ascii="宋体" w:hAnsi="宋体" w:eastAsia="宋体" w:cs="宋体"/>
                <w:color w:val="auto"/>
                <w:highlight w:val="none"/>
              </w:rPr>
              <w:t>支持OTA升级</w:t>
            </w:r>
          </w:p>
        </w:tc>
      </w:tr>
      <w:tr w14:paraId="4340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continue"/>
            <w:vAlign w:val="center"/>
          </w:tcPr>
          <w:p w14:paraId="59641F0E">
            <w:pPr>
              <w:rPr>
                <w:rFonts w:ascii="宋体" w:hAnsi="宋体" w:eastAsia="宋体" w:cs="宋体"/>
                <w:color w:val="auto"/>
                <w:highlight w:val="none"/>
              </w:rPr>
            </w:pPr>
          </w:p>
        </w:tc>
        <w:tc>
          <w:tcPr>
            <w:tcW w:w="1732" w:type="dxa"/>
            <w:vAlign w:val="center"/>
          </w:tcPr>
          <w:p w14:paraId="49C21FC2">
            <w:pPr>
              <w:rPr>
                <w:rFonts w:ascii="宋体" w:hAnsi="宋体" w:eastAsia="宋体" w:cs="宋体"/>
                <w:color w:val="auto"/>
                <w:highlight w:val="none"/>
              </w:rPr>
            </w:pPr>
            <w:r>
              <w:rPr>
                <w:rFonts w:hint="eastAsia" w:ascii="宋体" w:hAnsi="宋体" w:eastAsia="宋体" w:cs="宋体"/>
                <w:color w:val="auto"/>
                <w:highlight w:val="none"/>
              </w:rPr>
              <w:t>安装方式</w:t>
            </w:r>
          </w:p>
        </w:tc>
        <w:tc>
          <w:tcPr>
            <w:tcW w:w="5873" w:type="dxa"/>
            <w:vAlign w:val="center"/>
          </w:tcPr>
          <w:p w14:paraId="17DBB6BF">
            <w:pPr>
              <w:rPr>
                <w:rFonts w:ascii="宋体" w:hAnsi="宋体" w:eastAsia="宋体" w:cs="宋体"/>
                <w:color w:val="auto"/>
                <w:highlight w:val="none"/>
              </w:rPr>
            </w:pPr>
            <w:r>
              <w:rPr>
                <w:rFonts w:hint="eastAsia" w:ascii="宋体" w:hAnsi="宋体" w:eastAsia="宋体" w:cs="宋体"/>
                <w:color w:val="auto"/>
                <w:highlight w:val="none"/>
              </w:rPr>
              <w:t>标准86底盒安装</w:t>
            </w:r>
          </w:p>
        </w:tc>
      </w:tr>
    </w:tbl>
    <w:p w14:paraId="0C66864E">
      <w:pPr>
        <w:spacing w:line="360" w:lineRule="auto"/>
        <w:ind w:firstLine="420"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各型号具体要求</w:t>
      </w:r>
    </w:p>
    <w:p w14:paraId="6866CC07">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1键开关：不少于1路继电器输出，支持双控功能（通过无线配对实现异地控制）；</w:t>
      </w:r>
    </w:p>
    <w:p w14:paraId="43A5978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2键开关：不少于2路继电器独立输出，支持单击和长按操作；</w:t>
      </w:r>
    </w:p>
    <w:p w14:paraId="79D673D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3键开关：不少于3路继电器独立输出，支持单击和长按操作，三路独立控制。</w:t>
      </w:r>
    </w:p>
    <w:p w14:paraId="5BE7B10A">
      <w:pPr>
        <w:spacing w:line="360" w:lineRule="auto"/>
        <w:ind w:firstLine="420"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人体传感器通用技术要求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747"/>
        <w:gridCol w:w="5622"/>
      </w:tblGrid>
      <w:tr w14:paraId="6BE2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tcPr>
          <w:p w14:paraId="0C36D430">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功能</w:t>
            </w:r>
          </w:p>
        </w:tc>
        <w:tc>
          <w:tcPr>
            <w:tcW w:w="1024" w:type="pct"/>
          </w:tcPr>
          <w:p w14:paraId="1BC386A2">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主要指标</w:t>
            </w:r>
          </w:p>
        </w:tc>
        <w:tc>
          <w:tcPr>
            <w:tcW w:w="3296" w:type="pct"/>
          </w:tcPr>
          <w:p w14:paraId="4E4AFA2C">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指标描述</w:t>
            </w:r>
          </w:p>
        </w:tc>
      </w:tr>
      <w:tr w14:paraId="6E73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14:paraId="1C777E7A">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基本要求</w:t>
            </w:r>
          </w:p>
        </w:tc>
        <w:tc>
          <w:tcPr>
            <w:tcW w:w="1024" w:type="pct"/>
          </w:tcPr>
          <w:p w14:paraId="03ECA1A1">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供电方式</w:t>
            </w:r>
          </w:p>
        </w:tc>
        <w:tc>
          <w:tcPr>
            <w:tcW w:w="3296" w:type="pct"/>
          </w:tcPr>
          <w:p w14:paraId="21877C6A">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电池供电</w:t>
            </w:r>
          </w:p>
        </w:tc>
      </w:tr>
      <w:tr w14:paraId="4B7B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74583927">
            <w:pPr>
              <w:widowControl/>
              <w:autoSpaceDE/>
              <w:autoSpaceDN/>
              <w:adjustRightInd/>
              <w:jc w:val="center"/>
              <w:rPr>
                <w:rFonts w:ascii="宋体" w:hAnsi="宋体" w:eastAsia="宋体" w:cs="宋体"/>
                <w:bCs/>
                <w:color w:val="auto"/>
                <w:highlight w:val="none"/>
              </w:rPr>
            </w:pPr>
          </w:p>
        </w:tc>
        <w:tc>
          <w:tcPr>
            <w:tcW w:w="1024" w:type="pct"/>
            <w:vAlign w:val="center"/>
          </w:tcPr>
          <w:p w14:paraId="36E519F8">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通讯方式</w:t>
            </w:r>
          </w:p>
        </w:tc>
        <w:tc>
          <w:tcPr>
            <w:tcW w:w="3296" w:type="pct"/>
          </w:tcPr>
          <w:p w14:paraId="635DD773">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Zigbee或BLE mesh或Wi-Fi或其他无线协议</w:t>
            </w:r>
          </w:p>
        </w:tc>
      </w:tr>
      <w:tr w14:paraId="7B48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78A4E962">
            <w:pPr>
              <w:autoSpaceDE w:val="0"/>
              <w:autoSpaceDN w:val="0"/>
              <w:adjustRightInd w:val="0"/>
              <w:jc w:val="center"/>
              <w:rPr>
                <w:rFonts w:ascii="宋体" w:hAnsi="宋体" w:eastAsia="宋体" w:cs="宋体"/>
                <w:bCs/>
                <w:color w:val="auto"/>
                <w:highlight w:val="none"/>
              </w:rPr>
            </w:pPr>
          </w:p>
        </w:tc>
        <w:tc>
          <w:tcPr>
            <w:tcW w:w="1024" w:type="pct"/>
            <w:vAlign w:val="center"/>
          </w:tcPr>
          <w:p w14:paraId="3EDA8CDD">
            <w:pPr>
              <w:autoSpaceDE w:val="0"/>
              <w:autoSpaceDN w:val="0"/>
              <w:adjustRightInd w:val="0"/>
              <w:jc w:val="center"/>
              <w:rPr>
                <w:rFonts w:ascii="宋体" w:hAnsi="宋体" w:eastAsia="宋体" w:cs="宋体"/>
                <w:bCs/>
                <w:color w:val="auto"/>
                <w:highlight w:val="none"/>
              </w:rPr>
            </w:pPr>
            <w:r>
              <w:rPr>
                <w:rFonts w:hint="eastAsia" w:ascii="宋体" w:hAnsi="宋体" w:eastAsia="宋体" w:cs="宋体"/>
                <w:bCs/>
                <w:color w:val="auto"/>
                <w:highlight w:val="none"/>
              </w:rPr>
              <w:t>检测原理</w:t>
            </w:r>
          </w:p>
        </w:tc>
        <w:tc>
          <w:tcPr>
            <w:tcW w:w="3296" w:type="pct"/>
          </w:tcPr>
          <w:p w14:paraId="62D2E788">
            <w:pPr>
              <w:autoSpaceDE w:val="0"/>
              <w:autoSpaceDN w:val="0"/>
              <w:adjustRightInd w:val="0"/>
              <w:rPr>
                <w:rFonts w:ascii="宋体" w:hAnsi="宋体" w:eastAsia="宋体" w:cs="宋体"/>
                <w:bCs/>
                <w:color w:val="auto"/>
                <w:highlight w:val="none"/>
              </w:rPr>
            </w:pPr>
            <w:r>
              <w:rPr>
                <w:rFonts w:hint="eastAsia" w:ascii="宋体" w:hAnsi="宋体" w:eastAsia="宋体" w:cs="宋体"/>
                <w:bCs/>
                <w:color w:val="auto"/>
                <w:highlight w:val="none"/>
              </w:rPr>
              <w:t>基于平面透镜的PIR 红外和 24GHz 雷达双鉴的低功耗人存传感器或相当于</w:t>
            </w:r>
          </w:p>
        </w:tc>
      </w:tr>
      <w:tr w14:paraId="08DF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7AD191C4">
            <w:pPr>
              <w:autoSpaceDE w:val="0"/>
              <w:autoSpaceDN w:val="0"/>
              <w:adjustRightInd w:val="0"/>
              <w:jc w:val="center"/>
              <w:rPr>
                <w:rFonts w:ascii="宋体" w:hAnsi="宋体" w:eastAsia="宋体" w:cs="宋体"/>
                <w:bCs/>
                <w:color w:val="auto"/>
                <w:highlight w:val="none"/>
              </w:rPr>
            </w:pPr>
          </w:p>
        </w:tc>
        <w:tc>
          <w:tcPr>
            <w:tcW w:w="1024" w:type="pct"/>
            <w:vAlign w:val="center"/>
          </w:tcPr>
          <w:p w14:paraId="2DC328EA">
            <w:pPr>
              <w:autoSpaceDE w:val="0"/>
              <w:autoSpaceDN w:val="0"/>
              <w:adjustRightInd w:val="0"/>
              <w:jc w:val="center"/>
              <w:rPr>
                <w:rFonts w:ascii="宋体" w:hAnsi="宋体" w:eastAsia="宋体" w:cs="宋体"/>
                <w:bCs/>
                <w:color w:val="auto"/>
                <w:highlight w:val="none"/>
              </w:rPr>
            </w:pPr>
            <w:r>
              <w:rPr>
                <w:rFonts w:hint="eastAsia" w:ascii="宋体" w:hAnsi="宋体" w:eastAsia="宋体" w:cs="宋体"/>
                <w:bCs/>
                <w:color w:val="auto"/>
                <w:highlight w:val="none"/>
              </w:rPr>
              <w:t>光照度检测</w:t>
            </w:r>
          </w:p>
        </w:tc>
        <w:tc>
          <w:tcPr>
            <w:tcW w:w="3296" w:type="pct"/>
          </w:tcPr>
          <w:p w14:paraId="2DEEFC35">
            <w:pPr>
              <w:autoSpaceDE w:val="0"/>
              <w:autoSpaceDN w:val="0"/>
              <w:adjustRightInd w:val="0"/>
              <w:rPr>
                <w:rFonts w:ascii="宋体" w:hAnsi="宋体" w:eastAsia="宋体" w:cs="宋体"/>
                <w:bCs/>
                <w:color w:val="auto"/>
                <w:highlight w:val="none"/>
              </w:rPr>
            </w:pPr>
            <w:r>
              <w:rPr>
                <w:rFonts w:hint="eastAsia" w:ascii="宋体" w:hAnsi="宋体" w:eastAsia="宋体" w:cs="宋体"/>
                <w:bCs/>
                <w:color w:val="auto"/>
                <w:highlight w:val="none"/>
              </w:rPr>
              <w:t>支持</w:t>
            </w:r>
          </w:p>
        </w:tc>
      </w:tr>
      <w:tr w14:paraId="6F5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3BF2C95F">
            <w:pPr>
              <w:widowControl/>
              <w:autoSpaceDE/>
              <w:autoSpaceDN/>
              <w:adjustRightInd/>
              <w:jc w:val="center"/>
              <w:rPr>
                <w:rFonts w:ascii="宋体" w:hAnsi="宋体" w:eastAsia="宋体" w:cs="宋体"/>
                <w:bCs/>
                <w:color w:val="auto"/>
                <w:highlight w:val="none"/>
              </w:rPr>
            </w:pPr>
          </w:p>
        </w:tc>
        <w:tc>
          <w:tcPr>
            <w:tcW w:w="1024" w:type="pct"/>
          </w:tcPr>
          <w:p w14:paraId="2CD5F66D">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按键操作</w:t>
            </w:r>
          </w:p>
        </w:tc>
        <w:tc>
          <w:tcPr>
            <w:tcW w:w="3296" w:type="pct"/>
          </w:tcPr>
          <w:p w14:paraId="64EB603D">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通过按键进入配网/重置状态</w:t>
            </w:r>
          </w:p>
        </w:tc>
      </w:tr>
      <w:tr w14:paraId="0B55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51E1D79A">
            <w:pPr>
              <w:widowControl/>
              <w:autoSpaceDE/>
              <w:autoSpaceDN/>
              <w:adjustRightInd/>
              <w:jc w:val="center"/>
              <w:rPr>
                <w:rFonts w:ascii="宋体" w:hAnsi="宋体" w:eastAsia="宋体" w:cs="宋体"/>
                <w:bCs/>
                <w:color w:val="auto"/>
                <w:highlight w:val="none"/>
              </w:rPr>
            </w:pPr>
          </w:p>
        </w:tc>
        <w:tc>
          <w:tcPr>
            <w:tcW w:w="1024" w:type="pct"/>
          </w:tcPr>
          <w:p w14:paraId="6DF3A321">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覆盖距离</w:t>
            </w:r>
          </w:p>
        </w:tc>
        <w:tc>
          <w:tcPr>
            <w:tcW w:w="3296" w:type="pct"/>
          </w:tcPr>
          <w:p w14:paraId="3C643814">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≥5m，同时支持手动设置或相当于</w:t>
            </w:r>
          </w:p>
        </w:tc>
      </w:tr>
      <w:tr w14:paraId="355E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10125182">
            <w:pPr>
              <w:widowControl/>
              <w:autoSpaceDE/>
              <w:autoSpaceDN/>
              <w:adjustRightInd/>
              <w:jc w:val="center"/>
              <w:rPr>
                <w:rFonts w:ascii="宋体" w:hAnsi="宋体" w:eastAsia="宋体" w:cs="宋体"/>
                <w:bCs/>
                <w:color w:val="auto"/>
                <w:highlight w:val="none"/>
              </w:rPr>
            </w:pPr>
          </w:p>
        </w:tc>
        <w:tc>
          <w:tcPr>
            <w:tcW w:w="1024" w:type="pct"/>
          </w:tcPr>
          <w:p w14:paraId="759DCE5A">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LED指示灯</w:t>
            </w:r>
          </w:p>
        </w:tc>
        <w:tc>
          <w:tcPr>
            <w:tcW w:w="3296" w:type="pct"/>
          </w:tcPr>
          <w:p w14:paraId="72BC23CC">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应支持不同指示灯颜色代表不同设备状态</w:t>
            </w:r>
          </w:p>
        </w:tc>
      </w:tr>
      <w:tr w14:paraId="764D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restart"/>
            <w:vAlign w:val="center"/>
          </w:tcPr>
          <w:p w14:paraId="7869EEAD">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功能参数</w:t>
            </w:r>
          </w:p>
        </w:tc>
        <w:tc>
          <w:tcPr>
            <w:tcW w:w="1024" w:type="pct"/>
          </w:tcPr>
          <w:p w14:paraId="051D75B7">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启用</w:t>
            </w:r>
          </w:p>
        </w:tc>
        <w:tc>
          <w:tcPr>
            <w:tcW w:w="3296" w:type="pct"/>
          </w:tcPr>
          <w:p w14:paraId="777F7327">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支持软件配置设备是否启用</w:t>
            </w:r>
          </w:p>
        </w:tc>
      </w:tr>
      <w:tr w14:paraId="50A8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2DE8EA2B">
            <w:pPr>
              <w:widowControl/>
              <w:autoSpaceDE/>
              <w:autoSpaceDN/>
              <w:adjustRightInd/>
              <w:jc w:val="center"/>
              <w:rPr>
                <w:rFonts w:ascii="宋体" w:hAnsi="宋体" w:eastAsia="宋体" w:cs="宋体"/>
                <w:bCs/>
                <w:color w:val="auto"/>
                <w:highlight w:val="none"/>
              </w:rPr>
            </w:pPr>
          </w:p>
        </w:tc>
        <w:tc>
          <w:tcPr>
            <w:tcW w:w="1024" w:type="pct"/>
          </w:tcPr>
          <w:p w14:paraId="7F00A885">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场景联动</w:t>
            </w:r>
          </w:p>
        </w:tc>
        <w:tc>
          <w:tcPr>
            <w:tcW w:w="3296" w:type="pct"/>
          </w:tcPr>
          <w:p w14:paraId="56BF1841">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支持触发设备控制或场景联动</w:t>
            </w:r>
          </w:p>
        </w:tc>
      </w:tr>
      <w:tr w14:paraId="3BC0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2DF4BA2D">
            <w:pPr>
              <w:widowControl/>
              <w:autoSpaceDE/>
              <w:autoSpaceDN/>
              <w:adjustRightInd/>
              <w:jc w:val="center"/>
              <w:rPr>
                <w:rFonts w:ascii="宋体" w:hAnsi="宋体" w:eastAsia="宋体" w:cs="宋体"/>
                <w:bCs/>
                <w:color w:val="auto"/>
                <w:highlight w:val="none"/>
              </w:rPr>
            </w:pPr>
          </w:p>
        </w:tc>
        <w:tc>
          <w:tcPr>
            <w:tcW w:w="1024" w:type="pct"/>
          </w:tcPr>
          <w:p w14:paraId="09465F70">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移动检测</w:t>
            </w:r>
          </w:p>
        </w:tc>
        <w:tc>
          <w:tcPr>
            <w:tcW w:w="3296" w:type="pct"/>
          </w:tcPr>
          <w:p w14:paraId="1FDEA217">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检测覆盖区域有人/无人移动</w:t>
            </w:r>
          </w:p>
        </w:tc>
      </w:tr>
      <w:tr w14:paraId="2868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40FCCD35">
            <w:pPr>
              <w:widowControl/>
              <w:autoSpaceDE/>
              <w:autoSpaceDN/>
              <w:adjustRightInd/>
              <w:jc w:val="center"/>
              <w:rPr>
                <w:rFonts w:ascii="宋体" w:hAnsi="宋体" w:eastAsia="宋体" w:cs="宋体"/>
                <w:bCs/>
                <w:color w:val="auto"/>
                <w:highlight w:val="none"/>
              </w:rPr>
            </w:pPr>
          </w:p>
        </w:tc>
        <w:tc>
          <w:tcPr>
            <w:tcW w:w="1024" w:type="pct"/>
          </w:tcPr>
          <w:p w14:paraId="1E81E529">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覆盖范围调节</w:t>
            </w:r>
          </w:p>
        </w:tc>
        <w:tc>
          <w:tcPr>
            <w:tcW w:w="3296" w:type="pct"/>
          </w:tcPr>
          <w:p w14:paraId="6BBC82A0">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支持调节设备检测范围和角度</w:t>
            </w:r>
          </w:p>
        </w:tc>
      </w:tr>
      <w:tr w14:paraId="4ADD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170C69B3">
            <w:pPr>
              <w:widowControl/>
              <w:autoSpaceDE/>
              <w:autoSpaceDN/>
              <w:adjustRightInd/>
              <w:jc w:val="center"/>
              <w:rPr>
                <w:rFonts w:ascii="宋体" w:hAnsi="宋体" w:eastAsia="宋体" w:cs="宋体"/>
                <w:bCs/>
                <w:color w:val="auto"/>
                <w:highlight w:val="none"/>
              </w:rPr>
            </w:pPr>
          </w:p>
        </w:tc>
        <w:tc>
          <w:tcPr>
            <w:tcW w:w="1024" w:type="pct"/>
            <w:vAlign w:val="center"/>
          </w:tcPr>
          <w:p w14:paraId="1AC67DCC">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配置方式</w:t>
            </w:r>
          </w:p>
        </w:tc>
        <w:tc>
          <w:tcPr>
            <w:tcW w:w="3296" w:type="pct"/>
          </w:tcPr>
          <w:p w14:paraId="57F831D3">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支持配置工具发现、添加、修改、删除</w:t>
            </w:r>
          </w:p>
        </w:tc>
      </w:tr>
      <w:tr w14:paraId="2959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Merge w:val="continue"/>
          </w:tcPr>
          <w:p w14:paraId="37546A08">
            <w:pPr>
              <w:widowControl/>
              <w:autoSpaceDE/>
              <w:autoSpaceDN/>
              <w:adjustRightInd/>
              <w:jc w:val="center"/>
              <w:rPr>
                <w:rFonts w:ascii="宋体" w:hAnsi="宋体" w:eastAsia="宋体" w:cs="宋体"/>
                <w:bCs/>
                <w:color w:val="auto"/>
                <w:highlight w:val="none"/>
              </w:rPr>
            </w:pPr>
          </w:p>
        </w:tc>
        <w:tc>
          <w:tcPr>
            <w:tcW w:w="1024" w:type="pct"/>
            <w:vAlign w:val="center"/>
          </w:tcPr>
          <w:p w14:paraId="1ACDC4A2">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设备升级</w:t>
            </w:r>
          </w:p>
        </w:tc>
        <w:tc>
          <w:tcPr>
            <w:tcW w:w="3296" w:type="pct"/>
          </w:tcPr>
          <w:p w14:paraId="01D64CBC">
            <w:pPr>
              <w:widowControl/>
              <w:autoSpaceDE/>
              <w:autoSpaceDN/>
              <w:adjustRightInd/>
              <w:rPr>
                <w:rFonts w:ascii="宋体" w:hAnsi="宋体" w:eastAsia="宋体" w:cs="宋体"/>
                <w:bCs/>
                <w:color w:val="auto"/>
                <w:highlight w:val="none"/>
              </w:rPr>
            </w:pPr>
            <w:r>
              <w:rPr>
                <w:rFonts w:hint="eastAsia" w:ascii="宋体" w:hAnsi="宋体" w:eastAsia="宋体" w:cs="宋体"/>
                <w:bCs/>
                <w:color w:val="auto"/>
                <w:highlight w:val="none"/>
              </w:rPr>
              <w:t>支持OTA升级</w:t>
            </w:r>
          </w:p>
        </w:tc>
      </w:tr>
      <w:tr w14:paraId="69CE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14:paraId="452FA6A2">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环境安装</w:t>
            </w:r>
          </w:p>
        </w:tc>
        <w:tc>
          <w:tcPr>
            <w:tcW w:w="1024" w:type="pct"/>
          </w:tcPr>
          <w:p w14:paraId="77E52289">
            <w:pPr>
              <w:widowControl/>
              <w:autoSpaceDE/>
              <w:autoSpaceDN/>
              <w:adjustRightInd/>
              <w:jc w:val="center"/>
              <w:rPr>
                <w:rFonts w:ascii="宋体" w:hAnsi="宋体" w:eastAsia="宋体" w:cs="宋体"/>
                <w:bCs/>
                <w:color w:val="auto"/>
                <w:highlight w:val="none"/>
              </w:rPr>
            </w:pPr>
            <w:r>
              <w:rPr>
                <w:rFonts w:hint="eastAsia" w:ascii="宋体" w:hAnsi="宋体" w:eastAsia="宋体" w:cs="宋体"/>
                <w:bCs/>
                <w:color w:val="auto"/>
                <w:highlight w:val="none"/>
              </w:rPr>
              <w:t>安装方式</w:t>
            </w:r>
          </w:p>
        </w:tc>
        <w:tc>
          <w:tcPr>
            <w:tcW w:w="3296" w:type="pct"/>
          </w:tcPr>
          <w:p w14:paraId="5A41997E">
            <w:pPr>
              <w:widowControl/>
              <w:autoSpaceDE/>
              <w:autoSpaceDN/>
              <w:adjustRightInd/>
              <w:rPr>
                <w:rFonts w:ascii="宋体" w:hAnsi="宋体" w:eastAsia="宋体" w:cs="宋体"/>
                <w:bCs/>
                <w:color w:val="auto"/>
                <w:highlight w:val="none"/>
              </w:rPr>
            </w:pPr>
            <w:r>
              <w:rPr>
                <w:rFonts w:ascii="宋体" w:hAnsi="宋体" w:eastAsia="宋体" w:cs="宋体"/>
                <w:bCs/>
                <w:color w:val="auto"/>
                <w:highlight w:val="none"/>
              </w:rPr>
              <w:t>支持壁挂或吸顶安装，具体安装方式根据现场条件由采购人确认</w:t>
            </w:r>
          </w:p>
        </w:tc>
      </w:tr>
    </w:tbl>
    <w:p w14:paraId="4260F391">
      <w:pPr>
        <w:spacing w:line="360" w:lineRule="auto"/>
        <w:ind w:firstLine="420"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空调智能控制器通用技术要求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5466"/>
      </w:tblGrid>
      <w:tr w14:paraId="0FFC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B563AB1">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功能</w:t>
            </w:r>
          </w:p>
        </w:tc>
        <w:tc>
          <w:tcPr>
            <w:tcW w:w="1701" w:type="dxa"/>
          </w:tcPr>
          <w:p w14:paraId="2F4D3DE2">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主要指标</w:t>
            </w:r>
          </w:p>
        </w:tc>
        <w:tc>
          <w:tcPr>
            <w:tcW w:w="5466" w:type="dxa"/>
          </w:tcPr>
          <w:p w14:paraId="55DDD7B9">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指标描述</w:t>
            </w:r>
          </w:p>
        </w:tc>
      </w:tr>
      <w:tr w14:paraId="2B9C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7338594">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基本要求</w:t>
            </w:r>
          </w:p>
        </w:tc>
        <w:tc>
          <w:tcPr>
            <w:tcW w:w="1701" w:type="dxa"/>
          </w:tcPr>
          <w:p w14:paraId="555E692F">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供电方式</w:t>
            </w:r>
          </w:p>
        </w:tc>
        <w:tc>
          <w:tcPr>
            <w:tcW w:w="5466" w:type="dxa"/>
          </w:tcPr>
          <w:p w14:paraId="3857D4AB">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16A插座</w:t>
            </w:r>
          </w:p>
        </w:tc>
      </w:tr>
      <w:tr w14:paraId="0367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B4EA5AF">
            <w:pPr>
              <w:pStyle w:val="98"/>
              <w:autoSpaceDE w:val="0"/>
              <w:autoSpaceDN w:val="0"/>
              <w:adjustRightInd w:val="0"/>
              <w:rPr>
                <w:rFonts w:ascii="宋体" w:hAnsi="宋体" w:eastAsia="宋体" w:cs="宋体"/>
                <w:color w:val="auto"/>
                <w:highlight w:val="none"/>
              </w:rPr>
            </w:pPr>
          </w:p>
        </w:tc>
        <w:tc>
          <w:tcPr>
            <w:tcW w:w="1701" w:type="dxa"/>
            <w:vAlign w:val="center"/>
          </w:tcPr>
          <w:p w14:paraId="5725DF6E">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通讯方式</w:t>
            </w:r>
          </w:p>
        </w:tc>
        <w:tc>
          <w:tcPr>
            <w:tcW w:w="5466" w:type="dxa"/>
          </w:tcPr>
          <w:p w14:paraId="35D1EEE1">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Zigbee或BLE mesh或Wi-Fi或其他无线协议</w:t>
            </w:r>
          </w:p>
        </w:tc>
      </w:tr>
      <w:tr w14:paraId="7AA9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DC6FC46">
            <w:pPr>
              <w:pStyle w:val="98"/>
              <w:autoSpaceDE w:val="0"/>
              <w:autoSpaceDN w:val="0"/>
              <w:adjustRightInd w:val="0"/>
              <w:rPr>
                <w:rFonts w:ascii="宋体" w:hAnsi="宋体" w:eastAsia="宋体" w:cs="宋体"/>
                <w:color w:val="auto"/>
                <w:highlight w:val="none"/>
              </w:rPr>
            </w:pPr>
          </w:p>
        </w:tc>
        <w:tc>
          <w:tcPr>
            <w:tcW w:w="1701" w:type="dxa"/>
            <w:vAlign w:val="center"/>
          </w:tcPr>
          <w:p w14:paraId="6AA79B0D">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最大电流</w:t>
            </w:r>
          </w:p>
        </w:tc>
        <w:tc>
          <w:tcPr>
            <w:tcW w:w="5466" w:type="dxa"/>
            <w:vAlign w:val="center"/>
          </w:tcPr>
          <w:p w14:paraId="20E8410D">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16A或相当于</w:t>
            </w:r>
          </w:p>
        </w:tc>
      </w:tr>
      <w:tr w14:paraId="1030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4F8FF0C">
            <w:pPr>
              <w:pStyle w:val="98"/>
              <w:autoSpaceDE w:val="0"/>
              <w:autoSpaceDN w:val="0"/>
              <w:adjustRightInd w:val="0"/>
              <w:rPr>
                <w:rFonts w:ascii="宋体" w:hAnsi="宋体" w:eastAsia="宋体" w:cs="宋体"/>
                <w:color w:val="auto"/>
                <w:highlight w:val="none"/>
              </w:rPr>
            </w:pPr>
          </w:p>
        </w:tc>
        <w:tc>
          <w:tcPr>
            <w:tcW w:w="1701" w:type="dxa"/>
            <w:vAlign w:val="center"/>
          </w:tcPr>
          <w:p w14:paraId="415EE2A6">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最大功率</w:t>
            </w:r>
          </w:p>
        </w:tc>
        <w:tc>
          <w:tcPr>
            <w:tcW w:w="5466" w:type="dxa"/>
            <w:vAlign w:val="center"/>
          </w:tcPr>
          <w:p w14:paraId="0658231F">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4000W或相当于</w:t>
            </w:r>
          </w:p>
        </w:tc>
      </w:tr>
      <w:tr w14:paraId="1396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715B4FE">
            <w:pPr>
              <w:pStyle w:val="98"/>
              <w:autoSpaceDE w:val="0"/>
              <w:autoSpaceDN w:val="0"/>
              <w:adjustRightInd w:val="0"/>
              <w:rPr>
                <w:rFonts w:ascii="宋体" w:hAnsi="宋体" w:eastAsia="宋体" w:cs="宋体"/>
                <w:color w:val="auto"/>
                <w:highlight w:val="none"/>
              </w:rPr>
            </w:pPr>
          </w:p>
        </w:tc>
        <w:tc>
          <w:tcPr>
            <w:tcW w:w="1701" w:type="dxa"/>
            <w:vAlign w:val="center"/>
          </w:tcPr>
          <w:p w14:paraId="488D5834">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红外覆盖范围</w:t>
            </w:r>
          </w:p>
        </w:tc>
        <w:tc>
          <w:tcPr>
            <w:tcW w:w="5466" w:type="dxa"/>
            <w:vAlign w:val="center"/>
          </w:tcPr>
          <w:p w14:paraId="52DD8EF4">
            <w:pPr>
              <w:pStyle w:val="98"/>
              <w:autoSpaceDE w:val="0"/>
              <w:autoSpaceDN w:val="0"/>
              <w:adjustRightInd w:val="0"/>
              <w:rPr>
                <w:rFonts w:ascii="宋体" w:hAnsi="宋体" w:eastAsia="宋体" w:cs="宋体"/>
                <w:color w:val="auto"/>
                <w:highlight w:val="none"/>
              </w:rPr>
            </w:pPr>
            <w:r>
              <w:rPr>
                <w:rFonts w:ascii="宋体" w:hAnsi="宋体" w:eastAsia="宋体" w:cs="宋体"/>
                <w:color w:val="auto"/>
                <w:highlight w:val="none"/>
              </w:rPr>
              <w:t>支持不小于4个红外发射头，实现多角度红外覆盖</w:t>
            </w:r>
            <w:r>
              <w:rPr>
                <w:rFonts w:hint="eastAsia" w:ascii="宋体" w:hAnsi="宋体" w:eastAsia="宋体" w:cs="宋体"/>
                <w:color w:val="auto"/>
                <w:highlight w:val="none"/>
              </w:rPr>
              <w:t>（或相当于）</w:t>
            </w:r>
          </w:p>
        </w:tc>
      </w:tr>
      <w:tr w14:paraId="7CE3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61DC946">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功能参数</w:t>
            </w:r>
          </w:p>
        </w:tc>
        <w:tc>
          <w:tcPr>
            <w:tcW w:w="1701" w:type="dxa"/>
            <w:vAlign w:val="center"/>
          </w:tcPr>
          <w:p w14:paraId="2D0F167C">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能耗管理</w:t>
            </w:r>
          </w:p>
        </w:tc>
        <w:tc>
          <w:tcPr>
            <w:tcW w:w="5466" w:type="dxa"/>
            <w:vAlign w:val="center"/>
          </w:tcPr>
          <w:p w14:paraId="061FFAC3">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实时监测当前功率，查看历史用电报表</w:t>
            </w:r>
          </w:p>
        </w:tc>
      </w:tr>
      <w:tr w14:paraId="7522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16F846">
            <w:pPr>
              <w:pStyle w:val="98"/>
              <w:autoSpaceDE w:val="0"/>
              <w:autoSpaceDN w:val="0"/>
              <w:adjustRightInd w:val="0"/>
              <w:rPr>
                <w:rFonts w:ascii="宋体" w:hAnsi="宋体" w:eastAsia="宋体" w:cs="宋体"/>
                <w:color w:val="auto"/>
                <w:highlight w:val="none"/>
              </w:rPr>
            </w:pPr>
          </w:p>
        </w:tc>
        <w:tc>
          <w:tcPr>
            <w:tcW w:w="1701" w:type="dxa"/>
            <w:vAlign w:val="center"/>
          </w:tcPr>
          <w:p w14:paraId="6AFA954E">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多重保护</w:t>
            </w:r>
          </w:p>
        </w:tc>
        <w:tc>
          <w:tcPr>
            <w:tcW w:w="5466" w:type="dxa"/>
            <w:vAlign w:val="center"/>
          </w:tcPr>
          <w:p w14:paraId="0731FA28">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插孔保护、过流保护、阻燃保护</w:t>
            </w:r>
          </w:p>
        </w:tc>
      </w:tr>
      <w:tr w14:paraId="47BA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B282D61">
            <w:pPr>
              <w:pStyle w:val="98"/>
              <w:autoSpaceDE w:val="0"/>
              <w:autoSpaceDN w:val="0"/>
              <w:adjustRightInd w:val="0"/>
              <w:rPr>
                <w:rFonts w:ascii="宋体" w:hAnsi="宋体" w:eastAsia="宋体" w:cs="宋体"/>
                <w:color w:val="auto"/>
                <w:highlight w:val="none"/>
              </w:rPr>
            </w:pPr>
          </w:p>
        </w:tc>
        <w:tc>
          <w:tcPr>
            <w:tcW w:w="1701" w:type="dxa"/>
            <w:vAlign w:val="center"/>
          </w:tcPr>
          <w:p w14:paraId="2E745E8F">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联动调温</w:t>
            </w:r>
          </w:p>
        </w:tc>
        <w:tc>
          <w:tcPr>
            <w:tcW w:w="5466" w:type="dxa"/>
            <w:vAlign w:val="center"/>
          </w:tcPr>
          <w:p w14:paraId="2763D7CA">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可通过温湿度等传感器，联动开启空调，选择模式</w:t>
            </w:r>
          </w:p>
        </w:tc>
      </w:tr>
      <w:tr w14:paraId="3FCE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E1D49FC">
            <w:pPr>
              <w:pStyle w:val="98"/>
              <w:autoSpaceDE w:val="0"/>
              <w:autoSpaceDN w:val="0"/>
              <w:adjustRightInd w:val="0"/>
              <w:rPr>
                <w:rFonts w:ascii="宋体" w:hAnsi="宋体" w:eastAsia="宋体" w:cs="宋体"/>
                <w:color w:val="auto"/>
                <w:highlight w:val="none"/>
              </w:rPr>
            </w:pPr>
          </w:p>
        </w:tc>
        <w:tc>
          <w:tcPr>
            <w:tcW w:w="1701" w:type="dxa"/>
            <w:vAlign w:val="center"/>
          </w:tcPr>
          <w:p w14:paraId="78F4DF5D">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控制方式</w:t>
            </w:r>
          </w:p>
        </w:tc>
        <w:tc>
          <w:tcPr>
            <w:tcW w:w="5466" w:type="dxa"/>
          </w:tcPr>
          <w:p w14:paraId="5B787E5D">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可采用智能中控屏、智能开关、智能面板、移动APP、自动逻辑触发联动等</w:t>
            </w:r>
          </w:p>
        </w:tc>
      </w:tr>
      <w:tr w14:paraId="2D39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4D3499">
            <w:pPr>
              <w:pStyle w:val="98"/>
              <w:autoSpaceDE w:val="0"/>
              <w:autoSpaceDN w:val="0"/>
              <w:adjustRightInd w:val="0"/>
              <w:rPr>
                <w:rFonts w:ascii="宋体" w:hAnsi="宋体" w:eastAsia="宋体" w:cs="宋体"/>
                <w:color w:val="auto"/>
                <w:highlight w:val="none"/>
              </w:rPr>
            </w:pPr>
          </w:p>
        </w:tc>
        <w:tc>
          <w:tcPr>
            <w:tcW w:w="1701" w:type="dxa"/>
            <w:vAlign w:val="center"/>
          </w:tcPr>
          <w:p w14:paraId="48424EF1">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状态监控</w:t>
            </w:r>
          </w:p>
        </w:tc>
        <w:tc>
          <w:tcPr>
            <w:tcW w:w="5466" w:type="dxa"/>
          </w:tcPr>
          <w:p w14:paraId="3D48605C">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支持</w:t>
            </w:r>
          </w:p>
        </w:tc>
      </w:tr>
      <w:tr w14:paraId="4305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DA26180">
            <w:pPr>
              <w:pStyle w:val="98"/>
              <w:autoSpaceDE w:val="0"/>
              <w:autoSpaceDN w:val="0"/>
              <w:adjustRightInd w:val="0"/>
              <w:rPr>
                <w:rFonts w:ascii="宋体" w:hAnsi="宋体" w:eastAsia="宋体" w:cs="宋体"/>
                <w:color w:val="auto"/>
                <w:highlight w:val="none"/>
              </w:rPr>
            </w:pPr>
          </w:p>
        </w:tc>
        <w:tc>
          <w:tcPr>
            <w:tcW w:w="1701" w:type="dxa"/>
          </w:tcPr>
          <w:p w14:paraId="6C17D782">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配置方式</w:t>
            </w:r>
          </w:p>
        </w:tc>
        <w:tc>
          <w:tcPr>
            <w:tcW w:w="5466" w:type="dxa"/>
          </w:tcPr>
          <w:p w14:paraId="45427410">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支持调试工具发现、添加、修改、删除</w:t>
            </w:r>
          </w:p>
        </w:tc>
      </w:tr>
      <w:tr w14:paraId="32F4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29F4EC8">
            <w:pPr>
              <w:pStyle w:val="98"/>
              <w:autoSpaceDE w:val="0"/>
              <w:autoSpaceDN w:val="0"/>
              <w:adjustRightInd w:val="0"/>
              <w:rPr>
                <w:rFonts w:ascii="宋体" w:hAnsi="宋体" w:eastAsia="宋体" w:cs="宋体"/>
                <w:color w:val="auto"/>
                <w:highlight w:val="none"/>
              </w:rPr>
            </w:pPr>
          </w:p>
        </w:tc>
        <w:tc>
          <w:tcPr>
            <w:tcW w:w="1701" w:type="dxa"/>
          </w:tcPr>
          <w:p w14:paraId="2AE51B71">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设备升级</w:t>
            </w:r>
          </w:p>
        </w:tc>
        <w:tc>
          <w:tcPr>
            <w:tcW w:w="5466" w:type="dxa"/>
          </w:tcPr>
          <w:p w14:paraId="7DF0280C">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支持OTA升级</w:t>
            </w:r>
          </w:p>
        </w:tc>
      </w:tr>
      <w:tr w14:paraId="5C5D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1D4ED42">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环境安装</w:t>
            </w:r>
          </w:p>
        </w:tc>
        <w:tc>
          <w:tcPr>
            <w:tcW w:w="1701" w:type="dxa"/>
          </w:tcPr>
          <w:p w14:paraId="5A8130DE">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安装方式</w:t>
            </w:r>
          </w:p>
        </w:tc>
        <w:tc>
          <w:tcPr>
            <w:tcW w:w="5466" w:type="dxa"/>
          </w:tcPr>
          <w:p w14:paraId="3C44AD47">
            <w:pPr>
              <w:pStyle w:val="98"/>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插座安装</w:t>
            </w:r>
          </w:p>
        </w:tc>
      </w:tr>
    </w:tbl>
    <w:p w14:paraId="4AF2A807">
      <w:pPr>
        <w:spacing w:line="360" w:lineRule="auto"/>
        <w:ind w:firstLine="420"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智能墙面插座通用技术要求</w:t>
      </w:r>
    </w:p>
    <w:tbl>
      <w:tblPr>
        <w:tblStyle w:val="30"/>
        <w:tblW w:w="49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1413"/>
        <w:gridCol w:w="6297"/>
      </w:tblGrid>
      <w:tr w14:paraId="0281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tcBorders>
              <w:tl2br w:val="nil"/>
              <w:tr2bl w:val="nil"/>
            </w:tcBorders>
            <w:shd w:val="clear" w:color="auto" w:fill="auto"/>
          </w:tcPr>
          <w:p w14:paraId="1B972172">
            <w:pPr>
              <w:jc w:val="center"/>
              <w:textAlignment w:val="center"/>
              <w:rPr>
                <w:rFonts w:ascii="宋体" w:hAnsi="宋体" w:eastAsia="宋体" w:cs="宋体"/>
                <w:color w:val="auto"/>
                <w:highlight w:val="none"/>
                <w:lang w:bidi="ar"/>
              </w:rPr>
            </w:pPr>
            <w:r>
              <w:rPr>
                <w:rFonts w:hint="eastAsia" w:ascii="宋体" w:hAnsi="宋体" w:eastAsia="宋体" w:cs="宋体"/>
                <w:color w:val="auto"/>
                <w:highlight w:val="none"/>
              </w:rPr>
              <w:t>功能</w:t>
            </w:r>
          </w:p>
        </w:tc>
        <w:tc>
          <w:tcPr>
            <w:tcW w:w="844" w:type="pct"/>
            <w:tcBorders>
              <w:tl2br w:val="nil"/>
              <w:tr2bl w:val="nil"/>
            </w:tcBorders>
            <w:shd w:val="clear" w:color="auto" w:fill="auto"/>
          </w:tcPr>
          <w:p w14:paraId="42470C46">
            <w:pPr>
              <w:jc w:val="center"/>
              <w:textAlignment w:val="center"/>
              <w:rPr>
                <w:rFonts w:ascii="宋体" w:hAnsi="宋体" w:eastAsia="宋体" w:cs="宋体"/>
                <w:color w:val="auto"/>
                <w:highlight w:val="none"/>
                <w:lang w:bidi="ar"/>
              </w:rPr>
            </w:pPr>
            <w:r>
              <w:rPr>
                <w:rFonts w:hint="eastAsia" w:ascii="宋体" w:hAnsi="宋体" w:eastAsia="宋体" w:cs="宋体"/>
                <w:color w:val="auto"/>
                <w:highlight w:val="none"/>
              </w:rPr>
              <w:t>主要指标</w:t>
            </w:r>
          </w:p>
        </w:tc>
        <w:tc>
          <w:tcPr>
            <w:tcW w:w="3760" w:type="pct"/>
            <w:tcBorders>
              <w:tl2br w:val="nil"/>
              <w:tr2bl w:val="nil"/>
            </w:tcBorders>
            <w:shd w:val="clear" w:color="auto" w:fill="auto"/>
          </w:tcPr>
          <w:p w14:paraId="1B3B12C4">
            <w:pPr>
              <w:jc w:val="center"/>
              <w:textAlignment w:val="center"/>
              <w:rPr>
                <w:rFonts w:ascii="宋体" w:hAnsi="宋体" w:eastAsia="宋体" w:cs="宋体"/>
                <w:color w:val="auto"/>
                <w:highlight w:val="none"/>
                <w:lang w:bidi="ar"/>
              </w:rPr>
            </w:pPr>
            <w:r>
              <w:rPr>
                <w:rFonts w:hint="eastAsia" w:ascii="宋体" w:hAnsi="宋体" w:eastAsia="宋体" w:cs="宋体"/>
                <w:color w:val="auto"/>
                <w:highlight w:val="none"/>
              </w:rPr>
              <w:t>指标描述</w:t>
            </w:r>
          </w:p>
        </w:tc>
      </w:tr>
      <w:tr w14:paraId="0A39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vMerge w:val="restart"/>
            <w:tcBorders>
              <w:tl2br w:val="nil"/>
              <w:tr2bl w:val="nil"/>
            </w:tcBorders>
            <w:shd w:val="clear" w:color="auto" w:fill="auto"/>
            <w:vAlign w:val="center"/>
          </w:tcPr>
          <w:p w14:paraId="05D097D7">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基本要求</w:t>
            </w:r>
          </w:p>
        </w:tc>
        <w:tc>
          <w:tcPr>
            <w:tcW w:w="844" w:type="pct"/>
            <w:tcBorders>
              <w:tl2br w:val="nil"/>
              <w:tr2bl w:val="nil"/>
            </w:tcBorders>
            <w:shd w:val="clear" w:color="auto" w:fill="auto"/>
            <w:vAlign w:val="center"/>
          </w:tcPr>
          <w:p w14:paraId="656FDD03">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供电方式</w:t>
            </w:r>
          </w:p>
        </w:tc>
        <w:tc>
          <w:tcPr>
            <w:tcW w:w="3760" w:type="pct"/>
            <w:tcBorders>
              <w:tl2br w:val="nil"/>
              <w:tr2bl w:val="nil"/>
            </w:tcBorders>
            <w:shd w:val="clear" w:color="auto" w:fill="auto"/>
            <w:vAlign w:val="center"/>
          </w:tcPr>
          <w:p w14:paraId="24003D31">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AC220V</w:t>
            </w:r>
          </w:p>
        </w:tc>
      </w:tr>
      <w:tr w14:paraId="66A96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vMerge w:val="continue"/>
            <w:tcBorders>
              <w:tl2br w:val="nil"/>
              <w:tr2bl w:val="nil"/>
            </w:tcBorders>
            <w:shd w:val="clear" w:color="auto" w:fill="auto"/>
            <w:vAlign w:val="center"/>
          </w:tcPr>
          <w:p w14:paraId="79FF0841">
            <w:pPr>
              <w:jc w:val="center"/>
              <w:textAlignment w:val="center"/>
              <w:rPr>
                <w:rFonts w:ascii="宋体" w:hAnsi="宋体" w:eastAsia="宋体" w:cs="宋体"/>
                <w:color w:val="auto"/>
                <w:highlight w:val="none"/>
                <w:lang w:bidi="ar"/>
              </w:rPr>
            </w:pPr>
          </w:p>
        </w:tc>
        <w:tc>
          <w:tcPr>
            <w:tcW w:w="844" w:type="pct"/>
            <w:tcBorders>
              <w:tl2br w:val="nil"/>
              <w:tr2bl w:val="nil"/>
            </w:tcBorders>
            <w:shd w:val="clear" w:color="auto" w:fill="auto"/>
            <w:vAlign w:val="center"/>
          </w:tcPr>
          <w:p w14:paraId="0278093F">
            <w:pPr>
              <w:jc w:val="center"/>
              <w:textAlignment w:val="center"/>
              <w:rPr>
                <w:rFonts w:ascii="宋体" w:hAnsi="宋体" w:eastAsia="宋体" w:cs="宋体"/>
                <w:color w:val="auto"/>
                <w:highlight w:val="none"/>
              </w:rPr>
            </w:pPr>
            <w:r>
              <w:rPr>
                <w:rFonts w:hint="eastAsia" w:ascii="宋体" w:hAnsi="宋体" w:eastAsia="宋体" w:cs="宋体"/>
                <w:color w:val="auto"/>
                <w:highlight w:val="none"/>
              </w:rPr>
              <w:t>通讯方式</w:t>
            </w:r>
          </w:p>
        </w:tc>
        <w:tc>
          <w:tcPr>
            <w:tcW w:w="3760" w:type="pct"/>
            <w:tcBorders>
              <w:tl2br w:val="nil"/>
              <w:tr2bl w:val="nil"/>
            </w:tcBorders>
            <w:shd w:val="clear" w:color="auto" w:fill="auto"/>
            <w:vAlign w:val="center"/>
          </w:tcPr>
          <w:p w14:paraId="2CCE8BCD">
            <w:pPr>
              <w:textAlignment w:val="center"/>
              <w:rPr>
                <w:rFonts w:ascii="宋体" w:hAnsi="宋体" w:eastAsia="宋体" w:cs="宋体"/>
                <w:color w:val="auto"/>
                <w:highlight w:val="none"/>
              </w:rPr>
            </w:pPr>
            <w:r>
              <w:rPr>
                <w:rFonts w:hint="eastAsia" w:ascii="宋体" w:hAnsi="宋体" w:eastAsia="宋体" w:cs="宋体"/>
                <w:color w:val="auto"/>
                <w:highlight w:val="none"/>
              </w:rPr>
              <w:t>WiFi</w:t>
            </w:r>
          </w:p>
        </w:tc>
      </w:tr>
      <w:tr w14:paraId="07A0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vMerge w:val="continue"/>
            <w:tcBorders>
              <w:tl2br w:val="nil"/>
              <w:tr2bl w:val="nil"/>
            </w:tcBorders>
            <w:shd w:val="clear" w:color="auto" w:fill="auto"/>
            <w:vAlign w:val="center"/>
          </w:tcPr>
          <w:p w14:paraId="7D426006">
            <w:pPr>
              <w:jc w:val="center"/>
              <w:textAlignment w:val="center"/>
              <w:rPr>
                <w:rFonts w:ascii="宋体" w:hAnsi="宋体" w:eastAsia="宋体" w:cs="宋体"/>
                <w:color w:val="auto"/>
                <w:highlight w:val="none"/>
                <w:lang w:bidi="ar"/>
              </w:rPr>
            </w:pPr>
          </w:p>
        </w:tc>
        <w:tc>
          <w:tcPr>
            <w:tcW w:w="844" w:type="pct"/>
            <w:tcBorders>
              <w:tl2br w:val="nil"/>
              <w:tr2bl w:val="nil"/>
            </w:tcBorders>
            <w:shd w:val="clear" w:color="auto" w:fill="auto"/>
            <w:vAlign w:val="center"/>
          </w:tcPr>
          <w:p w14:paraId="06CCC92D">
            <w:pPr>
              <w:jc w:val="center"/>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产品尺寸</w:t>
            </w:r>
          </w:p>
        </w:tc>
        <w:tc>
          <w:tcPr>
            <w:tcW w:w="3760" w:type="pct"/>
            <w:tcBorders>
              <w:tl2br w:val="nil"/>
              <w:tr2bl w:val="nil"/>
            </w:tcBorders>
            <w:shd w:val="clear" w:color="auto" w:fill="auto"/>
            <w:vAlign w:val="center"/>
          </w:tcPr>
          <w:p w14:paraId="65659F30">
            <w:pPr>
              <w:textAlignment w:val="center"/>
              <w:rPr>
                <w:rFonts w:ascii="宋体" w:hAnsi="宋体" w:eastAsia="宋体" w:cs="宋体"/>
                <w:color w:val="auto"/>
                <w:highlight w:val="none"/>
                <w:lang w:bidi="ar"/>
              </w:rPr>
            </w:pPr>
            <w:r>
              <w:rPr>
                <w:rFonts w:hint="eastAsia" w:ascii="宋体" w:hAnsi="宋体" w:eastAsia="宋体" w:cs="宋体"/>
                <w:color w:val="auto"/>
                <w:highlight w:val="none"/>
                <w:lang w:bidi="ar"/>
              </w:rPr>
              <w:t>86×86mm</w:t>
            </w:r>
          </w:p>
        </w:tc>
      </w:tr>
      <w:tr w14:paraId="536BE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96" w:type="pct"/>
            <w:vMerge w:val="continue"/>
            <w:tcBorders>
              <w:tl2br w:val="nil"/>
              <w:tr2bl w:val="nil"/>
            </w:tcBorders>
            <w:shd w:val="clear" w:color="auto" w:fill="auto"/>
            <w:vAlign w:val="center"/>
          </w:tcPr>
          <w:p w14:paraId="66FE0ED5">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64EFF822">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应用场景</w:t>
            </w:r>
          </w:p>
        </w:tc>
        <w:tc>
          <w:tcPr>
            <w:tcW w:w="3760" w:type="pct"/>
            <w:tcBorders>
              <w:tl2br w:val="nil"/>
              <w:tr2bl w:val="nil"/>
            </w:tcBorders>
            <w:shd w:val="clear" w:color="auto" w:fill="auto"/>
            <w:vAlign w:val="center"/>
          </w:tcPr>
          <w:p w14:paraId="6E747D9B">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支持本地手动控制、品牌方智能家居APP控制、定时控制、场景控制插座电源通断</w:t>
            </w:r>
          </w:p>
        </w:tc>
      </w:tr>
      <w:tr w14:paraId="7D79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96" w:type="pct"/>
            <w:vMerge w:val="continue"/>
            <w:tcBorders>
              <w:tl2br w:val="nil"/>
              <w:tr2bl w:val="nil"/>
            </w:tcBorders>
            <w:shd w:val="clear" w:color="auto" w:fill="auto"/>
            <w:vAlign w:val="center"/>
          </w:tcPr>
          <w:p w14:paraId="221F863A">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3EB92D67">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材质</w:t>
            </w:r>
          </w:p>
        </w:tc>
        <w:tc>
          <w:tcPr>
            <w:tcW w:w="3760" w:type="pct"/>
            <w:tcBorders>
              <w:tl2br w:val="nil"/>
              <w:tr2bl w:val="nil"/>
            </w:tcBorders>
            <w:shd w:val="clear" w:color="auto" w:fill="auto"/>
            <w:vAlign w:val="center"/>
          </w:tcPr>
          <w:p w14:paraId="6AD3CAF5">
            <w:pPr>
              <w:textAlignment w:val="center"/>
              <w:rPr>
                <w:rFonts w:ascii="宋体" w:hAnsi="宋体" w:eastAsia="宋体" w:cs="宋体"/>
                <w:color w:val="auto"/>
                <w:highlight w:val="none"/>
              </w:rPr>
            </w:pPr>
            <w:r>
              <w:rPr>
                <w:rFonts w:hint="eastAsia" w:ascii="宋体" w:hAnsi="宋体" w:eastAsia="宋体" w:cs="宋体"/>
                <w:color w:val="auto"/>
                <w:highlight w:val="none"/>
              </w:rPr>
              <w:t>AG玻璃、PC或相当于</w:t>
            </w:r>
            <w:r>
              <w:rPr>
                <w:rFonts w:hint="eastAsia" w:ascii="宋体" w:hAnsi="宋体" w:eastAsia="宋体" w:cs="宋体"/>
                <w:color w:val="auto"/>
                <w:highlight w:val="none"/>
                <w:lang w:bidi="ar"/>
              </w:rPr>
              <w:t>，可与同类型其他面板联排安装；</w:t>
            </w:r>
          </w:p>
        </w:tc>
      </w:tr>
      <w:tr w14:paraId="1296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96" w:type="pct"/>
            <w:vMerge w:val="continue"/>
            <w:tcBorders>
              <w:tl2br w:val="nil"/>
              <w:tr2bl w:val="nil"/>
            </w:tcBorders>
            <w:shd w:val="clear" w:color="auto" w:fill="auto"/>
            <w:vAlign w:val="center"/>
          </w:tcPr>
          <w:p w14:paraId="5802BD24">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698F6C65">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颜色要求</w:t>
            </w:r>
          </w:p>
        </w:tc>
        <w:tc>
          <w:tcPr>
            <w:tcW w:w="3760" w:type="pct"/>
            <w:tcBorders>
              <w:tl2br w:val="nil"/>
              <w:tr2bl w:val="nil"/>
            </w:tcBorders>
            <w:shd w:val="clear" w:color="auto" w:fill="auto"/>
            <w:vAlign w:val="center"/>
          </w:tcPr>
          <w:p w14:paraId="769A60AA">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提供不少于2种颜色供采购人选择。</w:t>
            </w:r>
          </w:p>
        </w:tc>
      </w:tr>
      <w:tr w14:paraId="6A98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vMerge w:val="continue"/>
            <w:tcBorders>
              <w:tl2br w:val="nil"/>
              <w:tr2bl w:val="nil"/>
            </w:tcBorders>
            <w:shd w:val="clear" w:color="auto" w:fill="auto"/>
            <w:vAlign w:val="center"/>
          </w:tcPr>
          <w:p w14:paraId="463A31F2">
            <w:pPr>
              <w:jc w:val="center"/>
              <w:textAlignment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6CA0EBFE">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控制方式</w:t>
            </w:r>
          </w:p>
        </w:tc>
        <w:tc>
          <w:tcPr>
            <w:tcW w:w="3760" w:type="pct"/>
            <w:tcBorders>
              <w:tl2br w:val="nil"/>
              <w:tr2bl w:val="nil"/>
            </w:tcBorders>
            <w:shd w:val="clear" w:color="auto" w:fill="auto"/>
            <w:vAlign w:val="center"/>
          </w:tcPr>
          <w:p w14:paraId="5F8C3171">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本地按键控制 + 远程APP控制 + 自动逻辑关联控制</w:t>
            </w:r>
          </w:p>
        </w:tc>
      </w:tr>
      <w:tr w14:paraId="012D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6" w:type="pct"/>
            <w:vMerge w:val="continue"/>
            <w:tcBorders>
              <w:tl2br w:val="nil"/>
              <w:tr2bl w:val="nil"/>
            </w:tcBorders>
            <w:shd w:val="clear" w:color="auto" w:fill="auto"/>
            <w:vAlign w:val="center"/>
          </w:tcPr>
          <w:p w14:paraId="2849A699">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1CBE84CC">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控制对象</w:t>
            </w:r>
          </w:p>
        </w:tc>
        <w:tc>
          <w:tcPr>
            <w:tcW w:w="3760" w:type="pct"/>
            <w:tcBorders>
              <w:tl2br w:val="nil"/>
              <w:tr2bl w:val="nil"/>
            </w:tcBorders>
            <w:shd w:val="clear" w:color="auto" w:fill="auto"/>
            <w:vAlign w:val="center"/>
          </w:tcPr>
          <w:p w14:paraId="02382B7C">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连接的负载设备电源</w:t>
            </w:r>
          </w:p>
        </w:tc>
      </w:tr>
      <w:tr w14:paraId="33166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6" w:type="pct"/>
            <w:vMerge w:val="continue"/>
            <w:tcBorders>
              <w:tl2br w:val="nil"/>
              <w:tr2bl w:val="nil"/>
            </w:tcBorders>
            <w:shd w:val="clear" w:color="auto" w:fill="auto"/>
            <w:vAlign w:val="center"/>
          </w:tcPr>
          <w:p w14:paraId="792978E1">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3221E148">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断电恢复</w:t>
            </w:r>
          </w:p>
        </w:tc>
        <w:tc>
          <w:tcPr>
            <w:tcW w:w="3760" w:type="pct"/>
            <w:tcBorders>
              <w:tl2br w:val="nil"/>
              <w:tr2bl w:val="nil"/>
            </w:tcBorders>
            <w:shd w:val="clear" w:color="auto" w:fill="auto"/>
            <w:vAlign w:val="center"/>
          </w:tcPr>
          <w:p w14:paraId="461D00C6">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断电后再上电，恢复断电前的状态</w:t>
            </w:r>
          </w:p>
        </w:tc>
      </w:tr>
      <w:tr w14:paraId="7171F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6" w:type="pct"/>
            <w:vMerge w:val="continue"/>
            <w:tcBorders>
              <w:tl2br w:val="nil"/>
              <w:tr2bl w:val="nil"/>
            </w:tcBorders>
            <w:shd w:val="clear" w:color="auto" w:fill="auto"/>
            <w:vAlign w:val="center"/>
          </w:tcPr>
          <w:p w14:paraId="712B8A1D">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6C7D2657">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额定电流</w:t>
            </w:r>
          </w:p>
        </w:tc>
        <w:tc>
          <w:tcPr>
            <w:tcW w:w="3760" w:type="pct"/>
            <w:tcBorders>
              <w:tl2br w:val="nil"/>
              <w:tr2bl w:val="nil"/>
            </w:tcBorders>
            <w:shd w:val="clear" w:color="auto" w:fill="auto"/>
            <w:vAlign w:val="center"/>
          </w:tcPr>
          <w:p w14:paraId="294D7B7F">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10A、16A</w:t>
            </w:r>
          </w:p>
        </w:tc>
      </w:tr>
      <w:tr w14:paraId="52AF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6" w:type="pct"/>
            <w:vMerge w:val="continue"/>
            <w:tcBorders>
              <w:tl2br w:val="nil"/>
              <w:tr2bl w:val="nil"/>
            </w:tcBorders>
            <w:shd w:val="clear" w:color="auto" w:fill="auto"/>
            <w:vAlign w:val="center"/>
          </w:tcPr>
          <w:p w14:paraId="3745C5E6">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158F8448">
            <w:pPr>
              <w:autoSpaceDE w:val="0"/>
              <w:autoSpaceDN w:val="0"/>
              <w:adjustRightInd w:val="0"/>
              <w:snapToGrid w:val="0"/>
              <w:jc w:val="center"/>
              <w:rPr>
                <w:rFonts w:ascii="宋体" w:hAnsi="宋体" w:eastAsia="宋体" w:cs="宋体"/>
                <w:color w:val="auto"/>
                <w:highlight w:val="none"/>
                <w:lang w:bidi="ar"/>
              </w:rPr>
            </w:pPr>
            <w:r>
              <w:rPr>
                <w:rFonts w:hint="eastAsia" w:ascii="宋体" w:hAnsi="宋体" w:eastAsia="宋体" w:cs="宋体"/>
                <w:color w:val="auto"/>
                <w:highlight w:val="none"/>
                <w:lang w:bidi="ar"/>
              </w:rPr>
              <w:t>插孔数</w:t>
            </w:r>
          </w:p>
        </w:tc>
        <w:tc>
          <w:tcPr>
            <w:tcW w:w="3760" w:type="pct"/>
            <w:tcBorders>
              <w:tl2br w:val="nil"/>
              <w:tr2bl w:val="nil"/>
            </w:tcBorders>
            <w:shd w:val="clear" w:color="auto" w:fill="auto"/>
            <w:vAlign w:val="center"/>
          </w:tcPr>
          <w:p w14:paraId="5384DB63">
            <w:pPr>
              <w:autoSpaceDE w:val="0"/>
              <w:autoSpaceDN w:val="0"/>
              <w:adjustRightInd w:val="0"/>
              <w:snapToGrid w:val="0"/>
              <w:rPr>
                <w:rFonts w:ascii="宋体" w:hAnsi="宋体" w:eastAsia="宋体" w:cs="宋体"/>
                <w:color w:val="auto"/>
                <w:highlight w:val="none"/>
                <w:lang w:bidi="ar"/>
              </w:rPr>
            </w:pPr>
            <w:r>
              <w:rPr>
                <w:rFonts w:hint="eastAsia" w:ascii="宋体" w:hAnsi="宋体" w:eastAsia="宋体" w:cs="宋体"/>
                <w:color w:val="auto"/>
                <w:highlight w:val="none"/>
                <w:lang w:bidi="ar"/>
              </w:rPr>
              <w:t>二、三孔插座：10A</w:t>
            </w:r>
          </w:p>
          <w:p w14:paraId="03883AA1">
            <w:pPr>
              <w:autoSpaceDE w:val="0"/>
              <w:autoSpaceDN w:val="0"/>
              <w:adjustRightInd w:val="0"/>
              <w:snapToGrid w:val="0"/>
              <w:rPr>
                <w:rFonts w:ascii="宋体" w:hAnsi="宋体" w:eastAsia="宋体" w:cs="宋体"/>
                <w:color w:val="auto"/>
                <w:highlight w:val="none"/>
                <w:lang w:bidi="ar"/>
              </w:rPr>
            </w:pPr>
            <w:r>
              <w:rPr>
                <w:rFonts w:hint="eastAsia" w:ascii="宋体" w:hAnsi="宋体" w:eastAsia="宋体" w:cs="宋体"/>
                <w:color w:val="auto"/>
                <w:highlight w:val="none"/>
                <w:lang w:bidi="ar"/>
              </w:rPr>
              <w:t>三孔插座：16A</w:t>
            </w:r>
          </w:p>
        </w:tc>
      </w:tr>
      <w:tr w14:paraId="2C71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6" w:type="pct"/>
            <w:vMerge w:val="continue"/>
            <w:tcBorders>
              <w:tl2br w:val="nil"/>
              <w:tr2bl w:val="nil"/>
            </w:tcBorders>
            <w:shd w:val="clear" w:color="auto" w:fill="auto"/>
            <w:vAlign w:val="center"/>
          </w:tcPr>
          <w:p w14:paraId="56D9DB4F">
            <w:pPr>
              <w:jc w:val="center"/>
              <w:rPr>
                <w:rFonts w:ascii="宋体" w:hAnsi="宋体" w:eastAsia="宋体" w:cs="宋体"/>
                <w:color w:val="auto"/>
                <w:highlight w:val="none"/>
              </w:rPr>
            </w:pPr>
          </w:p>
        </w:tc>
        <w:tc>
          <w:tcPr>
            <w:tcW w:w="844" w:type="pct"/>
            <w:tcBorders>
              <w:tl2br w:val="nil"/>
              <w:tr2bl w:val="nil"/>
            </w:tcBorders>
            <w:shd w:val="clear" w:color="auto" w:fill="auto"/>
          </w:tcPr>
          <w:p w14:paraId="58BF491E">
            <w:pPr>
              <w:autoSpaceDE w:val="0"/>
              <w:autoSpaceDN w:val="0"/>
              <w:adjustRightInd w:val="0"/>
              <w:snapToGrid w:val="0"/>
              <w:ind w:firstLine="210" w:firstLineChars="100"/>
              <w:rPr>
                <w:rFonts w:ascii="宋体" w:hAnsi="宋体" w:eastAsia="宋体" w:cs="宋体"/>
                <w:color w:val="auto"/>
                <w:highlight w:val="none"/>
                <w:lang w:bidi="ar"/>
              </w:rPr>
            </w:pPr>
            <w:r>
              <w:rPr>
                <w:rFonts w:hint="eastAsia" w:ascii="宋体" w:hAnsi="宋体" w:eastAsia="宋体" w:cs="宋体"/>
                <w:color w:val="auto"/>
                <w:highlight w:val="none"/>
                <w:lang w:bidi="ar"/>
              </w:rPr>
              <w:t>安全性</w:t>
            </w:r>
          </w:p>
        </w:tc>
        <w:tc>
          <w:tcPr>
            <w:tcW w:w="3760" w:type="pct"/>
            <w:tcBorders>
              <w:tl2br w:val="nil"/>
              <w:tr2bl w:val="nil"/>
            </w:tcBorders>
            <w:shd w:val="clear" w:color="auto" w:fill="auto"/>
          </w:tcPr>
          <w:p w14:paraId="44B32BDC">
            <w:pPr>
              <w:autoSpaceDE w:val="0"/>
              <w:autoSpaceDN w:val="0"/>
              <w:adjustRightInd w:val="0"/>
              <w:snapToGrid w:val="0"/>
              <w:rPr>
                <w:rFonts w:ascii="宋体" w:hAnsi="宋体" w:eastAsia="宋体" w:cs="宋体"/>
                <w:color w:val="auto"/>
                <w:highlight w:val="none"/>
                <w:lang w:bidi="ar"/>
              </w:rPr>
            </w:pPr>
            <w:r>
              <w:rPr>
                <w:rFonts w:hint="eastAsia" w:ascii="宋体" w:hAnsi="宋体" w:eastAsia="宋体" w:cs="宋体"/>
                <w:color w:val="auto"/>
                <w:highlight w:val="none"/>
                <w:lang w:bidi="ar"/>
              </w:rPr>
              <w:t>具备儿童保护门（单孔插入力≥75N时无法打开），保护门使用寿命≥5000次</w:t>
            </w:r>
          </w:p>
        </w:tc>
      </w:tr>
      <w:tr w14:paraId="7048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vMerge w:val="continue"/>
            <w:tcBorders>
              <w:tl2br w:val="nil"/>
              <w:tr2bl w:val="nil"/>
            </w:tcBorders>
            <w:shd w:val="clear" w:color="auto" w:fill="auto"/>
            <w:vAlign w:val="center"/>
          </w:tcPr>
          <w:p w14:paraId="3418B51A">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39A384C6">
            <w:pPr>
              <w:jc w:val="center"/>
              <w:textAlignment w:val="center"/>
              <w:rPr>
                <w:rFonts w:ascii="宋体" w:hAnsi="宋体" w:eastAsia="宋体" w:cs="宋体"/>
                <w:color w:val="auto"/>
                <w:highlight w:val="none"/>
              </w:rPr>
            </w:pPr>
            <w:r>
              <w:rPr>
                <w:rFonts w:hint="eastAsia" w:ascii="宋体" w:hAnsi="宋体" w:eastAsia="宋体" w:cs="宋体"/>
                <w:color w:val="auto"/>
                <w:highlight w:val="none"/>
              </w:rPr>
              <w:t>接口</w:t>
            </w:r>
          </w:p>
        </w:tc>
        <w:tc>
          <w:tcPr>
            <w:tcW w:w="3760" w:type="pct"/>
            <w:tcBorders>
              <w:tl2br w:val="nil"/>
              <w:tr2bl w:val="nil"/>
            </w:tcBorders>
            <w:shd w:val="clear" w:color="auto" w:fill="auto"/>
            <w:vAlign w:val="center"/>
          </w:tcPr>
          <w:p w14:paraId="7F35C3A8">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 xml:space="preserve">零线、火线、地线， </w:t>
            </w:r>
          </w:p>
        </w:tc>
      </w:tr>
      <w:tr w14:paraId="1DCB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96" w:type="pct"/>
            <w:vMerge w:val="continue"/>
            <w:tcBorders>
              <w:tl2br w:val="nil"/>
              <w:tr2bl w:val="nil"/>
            </w:tcBorders>
            <w:shd w:val="clear" w:color="auto" w:fill="auto"/>
            <w:vAlign w:val="center"/>
          </w:tcPr>
          <w:p w14:paraId="54A6B906">
            <w:pPr>
              <w:jc w:val="center"/>
              <w:rPr>
                <w:rFonts w:ascii="宋体" w:hAnsi="宋体" w:eastAsia="宋体" w:cs="宋体"/>
                <w:color w:val="auto"/>
                <w:highlight w:val="none"/>
              </w:rPr>
            </w:pPr>
          </w:p>
        </w:tc>
        <w:tc>
          <w:tcPr>
            <w:tcW w:w="844" w:type="pct"/>
            <w:tcBorders>
              <w:tl2br w:val="nil"/>
              <w:tr2bl w:val="nil"/>
            </w:tcBorders>
            <w:shd w:val="clear" w:color="auto" w:fill="auto"/>
            <w:vAlign w:val="center"/>
          </w:tcPr>
          <w:p w14:paraId="72706F59">
            <w:pPr>
              <w:jc w:val="center"/>
              <w:textAlignment w:val="center"/>
              <w:rPr>
                <w:rFonts w:ascii="宋体" w:hAnsi="宋体" w:eastAsia="宋体" w:cs="宋体"/>
                <w:color w:val="auto"/>
                <w:highlight w:val="none"/>
              </w:rPr>
            </w:pPr>
            <w:r>
              <w:rPr>
                <w:rFonts w:hint="eastAsia" w:ascii="宋体" w:hAnsi="宋体" w:eastAsia="宋体" w:cs="宋体"/>
                <w:color w:val="auto"/>
                <w:highlight w:val="none"/>
                <w:lang w:bidi="ar"/>
              </w:rPr>
              <w:t>安装方式</w:t>
            </w:r>
          </w:p>
        </w:tc>
        <w:tc>
          <w:tcPr>
            <w:tcW w:w="3760" w:type="pct"/>
            <w:tcBorders>
              <w:tl2br w:val="nil"/>
              <w:tr2bl w:val="nil"/>
            </w:tcBorders>
            <w:shd w:val="clear" w:color="auto" w:fill="auto"/>
            <w:vAlign w:val="center"/>
          </w:tcPr>
          <w:p w14:paraId="3A5667D8">
            <w:pPr>
              <w:textAlignment w:val="center"/>
              <w:rPr>
                <w:rFonts w:ascii="宋体" w:hAnsi="宋体" w:eastAsia="宋体" w:cs="宋体"/>
                <w:color w:val="auto"/>
                <w:highlight w:val="none"/>
              </w:rPr>
            </w:pPr>
            <w:r>
              <w:rPr>
                <w:rFonts w:hint="eastAsia" w:ascii="宋体" w:hAnsi="宋体" w:eastAsia="宋体" w:cs="宋体"/>
                <w:color w:val="auto"/>
                <w:highlight w:val="none"/>
                <w:lang w:bidi="ar"/>
              </w:rPr>
              <w:t>标准86底盒，嵌入式安装</w:t>
            </w:r>
          </w:p>
        </w:tc>
      </w:tr>
    </w:tbl>
    <w:p w14:paraId="2C04983E">
      <w:pPr>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智能中控系统</w:t>
      </w:r>
      <w:r>
        <w:rPr>
          <w:rFonts w:ascii="宋体" w:hAnsi="宋体" w:eastAsia="宋体" w:cs="宋体"/>
          <w:b/>
          <w:bCs/>
          <w:color w:val="auto"/>
          <w:szCs w:val="21"/>
          <w:highlight w:val="none"/>
        </w:rPr>
        <w:t>技术要求</w:t>
      </w:r>
    </w:p>
    <w:p w14:paraId="4CF317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无线主机/网关</w:t>
      </w:r>
    </w:p>
    <w:tbl>
      <w:tblPr>
        <w:tblStyle w:val="3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5529"/>
      </w:tblGrid>
      <w:tr w14:paraId="771E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2AA9202E">
            <w:pPr>
              <w:autoSpaceDE w:val="0"/>
              <w:autoSpaceDN w:val="0"/>
              <w:adjustRightInd w:val="0"/>
              <w:rPr>
                <w:rFonts w:ascii="宋体" w:hAnsi="宋体" w:eastAsia="宋体" w:cs="宋体"/>
                <w:b/>
                <w:color w:val="auto"/>
                <w:highlight w:val="none"/>
              </w:rPr>
            </w:pPr>
            <w:r>
              <w:rPr>
                <w:rFonts w:hint="eastAsia" w:ascii="宋体" w:hAnsi="宋体" w:eastAsia="宋体" w:cs="宋体"/>
                <w:b/>
                <w:color w:val="auto"/>
                <w:highlight w:val="none"/>
              </w:rPr>
              <w:t>功能</w:t>
            </w:r>
          </w:p>
        </w:tc>
        <w:tc>
          <w:tcPr>
            <w:tcW w:w="1701" w:type="dxa"/>
          </w:tcPr>
          <w:p w14:paraId="42F3F35F">
            <w:pPr>
              <w:autoSpaceDE w:val="0"/>
              <w:autoSpaceDN w:val="0"/>
              <w:adjustRightInd w:val="0"/>
              <w:rPr>
                <w:rFonts w:ascii="宋体" w:hAnsi="宋体" w:eastAsia="宋体" w:cs="宋体"/>
                <w:b/>
                <w:color w:val="auto"/>
                <w:highlight w:val="none"/>
              </w:rPr>
            </w:pPr>
            <w:r>
              <w:rPr>
                <w:rFonts w:hint="eastAsia" w:ascii="宋体" w:hAnsi="宋体" w:eastAsia="宋体" w:cs="宋体"/>
                <w:b/>
                <w:color w:val="auto"/>
                <w:highlight w:val="none"/>
              </w:rPr>
              <w:t>主要指标</w:t>
            </w:r>
          </w:p>
        </w:tc>
        <w:tc>
          <w:tcPr>
            <w:tcW w:w="5529" w:type="dxa"/>
          </w:tcPr>
          <w:p w14:paraId="33A29B9A">
            <w:pPr>
              <w:autoSpaceDE w:val="0"/>
              <w:autoSpaceDN w:val="0"/>
              <w:adjustRightInd w:val="0"/>
              <w:rPr>
                <w:rFonts w:ascii="宋体" w:hAnsi="宋体" w:eastAsia="宋体" w:cs="宋体"/>
                <w:b/>
                <w:color w:val="auto"/>
                <w:highlight w:val="none"/>
              </w:rPr>
            </w:pPr>
            <w:r>
              <w:rPr>
                <w:rFonts w:hint="eastAsia" w:ascii="宋体" w:hAnsi="宋体" w:eastAsia="宋体" w:cs="宋体"/>
                <w:b/>
                <w:color w:val="auto"/>
                <w:highlight w:val="none"/>
              </w:rPr>
              <w:t>指标描述</w:t>
            </w:r>
          </w:p>
        </w:tc>
      </w:tr>
      <w:tr w14:paraId="0955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4850719">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基本要求</w:t>
            </w:r>
          </w:p>
        </w:tc>
        <w:tc>
          <w:tcPr>
            <w:tcW w:w="1701" w:type="dxa"/>
          </w:tcPr>
          <w:p w14:paraId="739F08DA">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供电方式</w:t>
            </w:r>
          </w:p>
        </w:tc>
        <w:tc>
          <w:tcPr>
            <w:tcW w:w="5529" w:type="dxa"/>
          </w:tcPr>
          <w:p w14:paraId="2BAEE307">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AC200-240V ~50/60Hz 或适配器</w:t>
            </w:r>
          </w:p>
        </w:tc>
      </w:tr>
      <w:tr w14:paraId="217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4D7C7CAF">
            <w:pPr>
              <w:autoSpaceDE w:val="0"/>
              <w:autoSpaceDN w:val="0"/>
              <w:adjustRightInd w:val="0"/>
              <w:rPr>
                <w:rFonts w:ascii="宋体" w:hAnsi="宋体" w:eastAsia="宋体" w:cs="宋体"/>
                <w:color w:val="auto"/>
                <w:highlight w:val="none"/>
              </w:rPr>
            </w:pPr>
          </w:p>
        </w:tc>
        <w:tc>
          <w:tcPr>
            <w:tcW w:w="1701" w:type="dxa"/>
          </w:tcPr>
          <w:p w14:paraId="58D52091">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存储</w:t>
            </w:r>
          </w:p>
        </w:tc>
        <w:tc>
          <w:tcPr>
            <w:tcW w:w="5529" w:type="dxa"/>
          </w:tcPr>
          <w:p w14:paraId="4589A236">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内存应不小于128MB，闪存应不小于128MB或相当于</w:t>
            </w:r>
          </w:p>
        </w:tc>
      </w:tr>
      <w:tr w14:paraId="0963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350D1973">
            <w:pPr>
              <w:autoSpaceDE w:val="0"/>
              <w:autoSpaceDN w:val="0"/>
              <w:adjustRightInd w:val="0"/>
              <w:rPr>
                <w:rFonts w:ascii="宋体" w:hAnsi="宋体" w:eastAsia="宋体" w:cs="宋体"/>
                <w:color w:val="auto"/>
                <w:highlight w:val="none"/>
              </w:rPr>
            </w:pPr>
          </w:p>
        </w:tc>
        <w:tc>
          <w:tcPr>
            <w:tcW w:w="1701" w:type="dxa"/>
          </w:tcPr>
          <w:p w14:paraId="06D81CDA">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通讯方式</w:t>
            </w:r>
          </w:p>
        </w:tc>
        <w:tc>
          <w:tcPr>
            <w:tcW w:w="5529" w:type="dxa"/>
          </w:tcPr>
          <w:p w14:paraId="1B5269A4">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需支持ETH</w:t>
            </w:r>
          </w:p>
        </w:tc>
      </w:tr>
      <w:tr w14:paraId="446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36583404">
            <w:pPr>
              <w:autoSpaceDE w:val="0"/>
              <w:autoSpaceDN w:val="0"/>
              <w:adjustRightInd w:val="0"/>
              <w:rPr>
                <w:rFonts w:ascii="宋体" w:hAnsi="宋体" w:eastAsia="宋体" w:cs="宋体"/>
                <w:color w:val="auto"/>
                <w:highlight w:val="none"/>
              </w:rPr>
            </w:pPr>
          </w:p>
        </w:tc>
        <w:tc>
          <w:tcPr>
            <w:tcW w:w="1701" w:type="dxa"/>
            <w:vAlign w:val="center"/>
          </w:tcPr>
          <w:p w14:paraId="6C696017">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支持外设</w:t>
            </w:r>
          </w:p>
        </w:tc>
        <w:tc>
          <w:tcPr>
            <w:tcW w:w="5529" w:type="dxa"/>
          </w:tcPr>
          <w:p w14:paraId="1E22570A">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至少支持：</w:t>
            </w:r>
            <w:r>
              <w:rPr>
                <w:rFonts w:ascii="宋体" w:hAnsi="宋体" w:eastAsia="宋体" w:cs="宋体"/>
                <w:color w:val="auto"/>
                <w:highlight w:val="none"/>
              </w:rPr>
              <w:t>智能照明、环境控制、安防传感、遮阳、家电控制等类别的设备</w:t>
            </w:r>
          </w:p>
        </w:tc>
      </w:tr>
      <w:tr w14:paraId="5CB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1629072C">
            <w:pPr>
              <w:autoSpaceDE w:val="0"/>
              <w:autoSpaceDN w:val="0"/>
              <w:adjustRightInd w:val="0"/>
              <w:rPr>
                <w:rFonts w:ascii="宋体" w:hAnsi="宋体" w:eastAsia="宋体" w:cs="宋体"/>
                <w:color w:val="auto"/>
                <w:highlight w:val="none"/>
              </w:rPr>
            </w:pPr>
          </w:p>
        </w:tc>
        <w:tc>
          <w:tcPr>
            <w:tcW w:w="1701" w:type="dxa"/>
          </w:tcPr>
          <w:p w14:paraId="0791EBAD">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子设备数量</w:t>
            </w:r>
          </w:p>
        </w:tc>
        <w:tc>
          <w:tcPr>
            <w:tcW w:w="5529" w:type="dxa"/>
          </w:tcPr>
          <w:p w14:paraId="058484E1">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≥128个节点或相当于</w:t>
            </w:r>
          </w:p>
        </w:tc>
      </w:tr>
      <w:tr w14:paraId="25CF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77B3A84B">
            <w:pPr>
              <w:autoSpaceDE w:val="0"/>
              <w:autoSpaceDN w:val="0"/>
              <w:adjustRightInd w:val="0"/>
              <w:rPr>
                <w:rFonts w:ascii="宋体" w:hAnsi="宋体" w:eastAsia="宋体" w:cs="宋体"/>
                <w:color w:val="auto"/>
                <w:highlight w:val="none"/>
              </w:rPr>
            </w:pPr>
          </w:p>
        </w:tc>
        <w:tc>
          <w:tcPr>
            <w:tcW w:w="1701" w:type="dxa"/>
          </w:tcPr>
          <w:p w14:paraId="7686B560">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指示灯</w:t>
            </w:r>
          </w:p>
        </w:tc>
        <w:tc>
          <w:tcPr>
            <w:tcW w:w="5529" w:type="dxa"/>
          </w:tcPr>
          <w:p w14:paraId="746CC95C">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设备不同运行状态，指示灯显示不同的颜色</w:t>
            </w:r>
          </w:p>
        </w:tc>
      </w:tr>
      <w:tr w14:paraId="3095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39A5E28A">
            <w:pPr>
              <w:autoSpaceDE w:val="0"/>
              <w:autoSpaceDN w:val="0"/>
              <w:adjustRightInd w:val="0"/>
              <w:rPr>
                <w:rFonts w:ascii="宋体" w:hAnsi="宋体" w:eastAsia="宋体" w:cs="宋体"/>
                <w:color w:val="auto"/>
                <w:highlight w:val="none"/>
              </w:rPr>
            </w:pPr>
          </w:p>
        </w:tc>
        <w:tc>
          <w:tcPr>
            <w:tcW w:w="1701" w:type="dxa"/>
          </w:tcPr>
          <w:p w14:paraId="27F8F58F">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重启按键</w:t>
            </w:r>
          </w:p>
        </w:tc>
        <w:tc>
          <w:tcPr>
            <w:tcW w:w="5529" w:type="dxa"/>
          </w:tcPr>
          <w:p w14:paraId="5A20B6DD">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支持按键重启设备</w:t>
            </w:r>
          </w:p>
        </w:tc>
      </w:tr>
      <w:tr w14:paraId="258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6D4A296">
            <w:pPr>
              <w:autoSpaceDE w:val="0"/>
              <w:autoSpaceDN w:val="0"/>
              <w:adjustRightInd w:val="0"/>
              <w:rPr>
                <w:rFonts w:ascii="宋体" w:hAnsi="宋体" w:eastAsia="宋体" w:cs="宋体"/>
                <w:color w:val="auto"/>
                <w:highlight w:val="none"/>
              </w:rPr>
            </w:pPr>
          </w:p>
        </w:tc>
        <w:tc>
          <w:tcPr>
            <w:tcW w:w="1701" w:type="dxa"/>
          </w:tcPr>
          <w:p w14:paraId="1C18BBEC">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设备管理</w:t>
            </w:r>
          </w:p>
        </w:tc>
        <w:tc>
          <w:tcPr>
            <w:tcW w:w="5529" w:type="dxa"/>
          </w:tcPr>
          <w:p w14:paraId="01BD7803">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终端设备注册、控制、状态获取、删除等</w:t>
            </w:r>
          </w:p>
        </w:tc>
      </w:tr>
      <w:tr w14:paraId="73F2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6C8A3371">
            <w:pPr>
              <w:autoSpaceDE w:val="0"/>
              <w:autoSpaceDN w:val="0"/>
              <w:adjustRightInd w:val="0"/>
              <w:rPr>
                <w:rFonts w:ascii="宋体" w:hAnsi="宋体" w:eastAsia="宋体" w:cs="宋体"/>
                <w:color w:val="auto"/>
                <w:highlight w:val="none"/>
              </w:rPr>
            </w:pPr>
          </w:p>
        </w:tc>
        <w:tc>
          <w:tcPr>
            <w:tcW w:w="1701" w:type="dxa"/>
          </w:tcPr>
          <w:p w14:paraId="423863CC">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场景管理</w:t>
            </w:r>
          </w:p>
        </w:tc>
        <w:tc>
          <w:tcPr>
            <w:tcW w:w="5529" w:type="dxa"/>
          </w:tcPr>
          <w:p w14:paraId="4365C026">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场景添加、编辑、执行、删除等</w:t>
            </w:r>
          </w:p>
        </w:tc>
      </w:tr>
      <w:tr w14:paraId="6D08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73C65F72">
            <w:pPr>
              <w:autoSpaceDE w:val="0"/>
              <w:autoSpaceDN w:val="0"/>
              <w:adjustRightInd w:val="0"/>
              <w:rPr>
                <w:rFonts w:ascii="宋体" w:hAnsi="宋体" w:eastAsia="宋体" w:cs="宋体"/>
                <w:color w:val="auto"/>
                <w:highlight w:val="none"/>
              </w:rPr>
            </w:pPr>
          </w:p>
        </w:tc>
        <w:tc>
          <w:tcPr>
            <w:tcW w:w="1701" w:type="dxa"/>
            <w:vAlign w:val="center"/>
          </w:tcPr>
          <w:p w14:paraId="4C0FFB3D">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权限管理</w:t>
            </w:r>
          </w:p>
        </w:tc>
        <w:tc>
          <w:tcPr>
            <w:tcW w:w="5529" w:type="dxa"/>
          </w:tcPr>
          <w:p w14:paraId="5A006EA3">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可定义用户级别：管理员，普通用户等，账户可通过手机或邮箱注册，支持手机短信认证登录功能，管理员可以自定义权限</w:t>
            </w:r>
          </w:p>
        </w:tc>
      </w:tr>
      <w:tr w14:paraId="5616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4468E957">
            <w:pPr>
              <w:autoSpaceDE w:val="0"/>
              <w:autoSpaceDN w:val="0"/>
              <w:adjustRightInd w:val="0"/>
              <w:rPr>
                <w:rFonts w:ascii="宋体" w:hAnsi="宋体" w:eastAsia="宋体" w:cs="宋体"/>
                <w:color w:val="auto"/>
                <w:highlight w:val="none"/>
              </w:rPr>
            </w:pPr>
          </w:p>
        </w:tc>
        <w:tc>
          <w:tcPr>
            <w:tcW w:w="1701" w:type="dxa"/>
            <w:vAlign w:val="center"/>
          </w:tcPr>
          <w:p w14:paraId="0E0E5FBA">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断网可控</w:t>
            </w:r>
          </w:p>
        </w:tc>
        <w:tc>
          <w:tcPr>
            <w:tcW w:w="5529" w:type="dxa"/>
          </w:tcPr>
          <w:p w14:paraId="1175F0D9">
            <w:pPr>
              <w:autoSpaceDE w:val="0"/>
              <w:autoSpaceDN w:val="0"/>
              <w:adjustRightInd w:val="0"/>
              <w:rPr>
                <w:rFonts w:ascii="宋体" w:hAnsi="宋体" w:eastAsia="宋体" w:cs="宋体"/>
                <w:color w:val="auto"/>
                <w:highlight w:val="none"/>
              </w:rPr>
            </w:pPr>
            <w:r>
              <w:rPr>
                <w:rFonts w:ascii="宋体" w:hAnsi="宋体" w:eastAsia="宋体" w:cs="宋体"/>
                <w:color w:val="auto"/>
                <w:highlight w:val="none"/>
              </w:rPr>
              <w:t>互联网中断时，系统应支持通过本地局域网对已配置的设备进行基本控制（如开关灯、执行预设场景等），具体支持程度由投标人在技术方案中说明</w:t>
            </w:r>
          </w:p>
        </w:tc>
      </w:tr>
      <w:tr w14:paraId="520E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6D6E688A">
            <w:pPr>
              <w:autoSpaceDE w:val="0"/>
              <w:autoSpaceDN w:val="0"/>
              <w:adjustRightInd w:val="0"/>
              <w:rPr>
                <w:rFonts w:ascii="宋体" w:hAnsi="宋体" w:eastAsia="宋体" w:cs="宋体"/>
                <w:color w:val="auto"/>
                <w:highlight w:val="none"/>
              </w:rPr>
            </w:pPr>
          </w:p>
        </w:tc>
        <w:tc>
          <w:tcPr>
            <w:tcW w:w="1701" w:type="dxa"/>
          </w:tcPr>
          <w:p w14:paraId="28045AF1">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消息通知</w:t>
            </w:r>
          </w:p>
        </w:tc>
        <w:tc>
          <w:tcPr>
            <w:tcW w:w="5529" w:type="dxa"/>
          </w:tcPr>
          <w:p w14:paraId="0AA1F44D">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支持APP消息报警通知</w:t>
            </w:r>
          </w:p>
        </w:tc>
      </w:tr>
      <w:tr w14:paraId="1AEA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3CD37CE8">
            <w:pPr>
              <w:autoSpaceDE w:val="0"/>
              <w:autoSpaceDN w:val="0"/>
              <w:adjustRightInd w:val="0"/>
              <w:rPr>
                <w:rFonts w:ascii="宋体" w:hAnsi="宋体" w:eastAsia="宋体" w:cs="宋体"/>
                <w:color w:val="auto"/>
                <w:highlight w:val="none"/>
              </w:rPr>
            </w:pPr>
          </w:p>
        </w:tc>
        <w:tc>
          <w:tcPr>
            <w:tcW w:w="1701" w:type="dxa"/>
            <w:vAlign w:val="center"/>
          </w:tcPr>
          <w:p w14:paraId="1FA934F4">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配置方式</w:t>
            </w:r>
          </w:p>
        </w:tc>
        <w:tc>
          <w:tcPr>
            <w:tcW w:w="5529" w:type="dxa"/>
          </w:tcPr>
          <w:p w14:paraId="605D6EFB">
            <w:pPr>
              <w:autoSpaceDE w:val="0"/>
              <w:autoSpaceDN w:val="0"/>
              <w:adjustRightInd w:val="0"/>
              <w:rPr>
                <w:rFonts w:ascii="宋体" w:hAnsi="宋体" w:eastAsia="宋体" w:cs="宋体"/>
                <w:color w:val="auto"/>
                <w:highlight w:val="none"/>
              </w:rPr>
            </w:pPr>
            <w:r>
              <w:rPr>
                <w:rFonts w:ascii="宋体" w:hAnsi="宋体" w:eastAsia="宋体" w:cs="宋体"/>
                <w:color w:val="auto"/>
                <w:highlight w:val="none"/>
              </w:rPr>
              <w:t>用户可通过移动终端或PC客户端进行场景和功能配置，配置数据可通过云服务同步或存储于本地主机”</w:t>
            </w:r>
          </w:p>
        </w:tc>
      </w:tr>
      <w:tr w14:paraId="5E43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003A0F36">
            <w:pPr>
              <w:autoSpaceDE w:val="0"/>
              <w:autoSpaceDN w:val="0"/>
              <w:adjustRightInd w:val="0"/>
              <w:rPr>
                <w:rFonts w:ascii="宋体" w:hAnsi="宋体" w:eastAsia="宋体" w:cs="宋体"/>
                <w:color w:val="auto"/>
                <w:highlight w:val="none"/>
              </w:rPr>
            </w:pPr>
          </w:p>
        </w:tc>
        <w:tc>
          <w:tcPr>
            <w:tcW w:w="1701" w:type="dxa"/>
            <w:vAlign w:val="center"/>
          </w:tcPr>
          <w:p w14:paraId="3F5712C6">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设备升级</w:t>
            </w:r>
          </w:p>
        </w:tc>
        <w:tc>
          <w:tcPr>
            <w:tcW w:w="5529" w:type="dxa"/>
          </w:tcPr>
          <w:p w14:paraId="7351F902">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１、可通过OTA方式进行升级，升级后可维持原有设备配置信息不变；</w:t>
            </w:r>
          </w:p>
          <w:p w14:paraId="1A39B0DE">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2、具有手动恢复原出厂默认配置入口</w:t>
            </w:r>
          </w:p>
        </w:tc>
      </w:tr>
      <w:tr w14:paraId="017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10A4609A">
            <w:pPr>
              <w:autoSpaceDE w:val="0"/>
              <w:autoSpaceDN w:val="0"/>
              <w:adjustRightInd w:val="0"/>
              <w:rPr>
                <w:rFonts w:ascii="宋体" w:hAnsi="宋体" w:eastAsia="宋体" w:cs="宋体"/>
                <w:color w:val="auto"/>
                <w:highlight w:val="none"/>
              </w:rPr>
            </w:pPr>
          </w:p>
        </w:tc>
        <w:tc>
          <w:tcPr>
            <w:tcW w:w="1701" w:type="dxa"/>
          </w:tcPr>
          <w:p w14:paraId="66FD39A6">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安装方式</w:t>
            </w:r>
          </w:p>
        </w:tc>
        <w:tc>
          <w:tcPr>
            <w:tcW w:w="5529" w:type="dxa"/>
          </w:tcPr>
          <w:p w14:paraId="0105799D">
            <w:pPr>
              <w:autoSpaceDE w:val="0"/>
              <w:autoSpaceDN w:val="0"/>
              <w:adjustRightInd w:val="0"/>
              <w:rPr>
                <w:rFonts w:ascii="宋体" w:hAnsi="宋体" w:eastAsia="宋体" w:cs="宋体"/>
                <w:color w:val="auto"/>
                <w:highlight w:val="none"/>
              </w:rPr>
            </w:pPr>
            <w:r>
              <w:rPr>
                <w:rFonts w:hint="eastAsia" w:ascii="宋体" w:hAnsi="宋体" w:eastAsia="宋体" w:cs="宋体"/>
                <w:color w:val="auto"/>
                <w:highlight w:val="none"/>
              </w:rPr>
              <w:t>放置弱电箱</w:t>
            </w:r>
          </w:p>
        </w:tc>
      </w:tr>
    </w:tbl>
    <w:p w14:paraId="18085557">
      <w:pPr>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全屋WIFI</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02"/>
        <w:gridCol w:w="6231"/>
      </w:tblGrid>
      <w:tr w14:paraId="70F6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0C847CC">
            <w:pPr>
              <w:rPr>
                <w:rFonts w:ascii="宋体" w:hAnsi="宋体" w:eastAsia="宋体" w:cs="宋体"/>
                <w:color w:val="auto"/>
                <w:highlight w:val="none"/>
              </w:rPr>
            </w:pPr>
            <w:r>
              <w:rPr>
                <w:rFonts w:hint="eastAsia" w:ascii="宋体" w:hAnsi="宋体" w:eastAsia="宋体" w:cs="宋体"/>
                <w:color w:val="auto"/>
                <w:highlight w:val="none"/>
              </w:rPr>
              <w:t>功能</w:t>
            </w:r>
          </w:p>
        </w:tc>
        <w:tc>
          <w:tcPr>
            <w:tcW w:w="939" w:type="pct"/>
            <w:vAlign w:val="center"/>
          </w:tcPr>
          <w:p w14:paraId="0874B64F">
            <w:pPr>
              <w:rPr>
                <w:rFonts w:ascii="宋体" w:hAnsi="宋体" w:eastAsia="宋体" w:cs="宋体"/>
                <w:color w:val="auto"/>
                <w:highlight w:val="none"/>
              </w:rPr>
            </w:pPr>
            <w:r>
              <w:rPr>
                <w:rFonts w:hint="eastAsia" w:ascii="宋体" w:hAnsi="宋体" w:eastAsia="宋体" w:cs="宋体"/>
                <w:color w:val="auto"/>
                <w:highlight w:val="none"/>
              </w:rPr>
              <w:t>主要指标</w:t>
            </w:r>
          </w:p>
        </w:tc>
        <w:tc>
          <w:tcPr>
            <w:tcW w:w="3653" w:type="pct"/>
            <w:vAlign w:val="center"/>
          </w:tcPr>
          <w:p w14:paraId="185680CF">
            <w:pPr>
              <w:rPr>
                <w:rFonts w:ascii="宋体" w:hAnsi="宋体" w:eastAsia="宋体" w:cs="宋体"/>
                <w:color w:val="auto"/>
                <w:highlight w:val="none"/>
              </w:rPr>
            </w:pPr>
            <w:r>
              <w:rPr>
                <w:rFonts w:hint="eastAsia" w:ascii="宋体" w:hAnsi="宋体" w:eastAsia="宋体" w:cs="宋体"/>
                <w:color w:val="auto"/>
                <w:highlight w:val="none"/>
              </w:rPr>
              <w:t>指标描述</w:t>
            </w:r>
          </w:p>
        </w:tc>
      </w:tr>
      <w:tr w14:paraId="45FF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restart"/>
            <w:vAlign w:val="center"/>
          </w:tcPr>
          <w:p w14:paraId="767FAF35">
            <w:pPr>
              <w:rPr>
                <w:rFonts w:ascii="宋体" w:hAnsi="宋体" w:eastAsia="宋体" w:cs="宋体"/>
                <w:color w:val="auto"/>
                <w:highlight w:val="none"/>
              </w:rPr>
            </w:pPr>
            <w:r>
              <w:rPr>
                <w:rFonts w:hint="eastAsia" w:ascii="宋体" w:hAnsi="宋体" w:eastAsia="宋体" w:cs="宋体"/>
                <w:color w:val="auto"/>
                <w:highlight w:val="none"/>
              </w:rPr>
              <w:t>基本要求</w:t>
            </w:r>
          </w:p>
        </w:tc>
        <w:tc>
          <w:tcPr>
            <w:tcW w:w="939" w:type="pct"/>
            <w:vAlign w:val="center"/>
          </w:tcPr>
          <w:p w14:paraId="5815907A">
            <w:pPr>
              <w:rPr>
                <w:rFonts w:ascii="宋体" w:hAnsi="宋体" w:eastAsia="宋体" w:cs="宋体"/>
                <w:color w:val="auto"/>
                <w:highlight w:val="none"/>
              </w:rPr>
            </w:pPr>
            <w:r>
              <w:rPr>
                <w:rFonts w:hint="eastAsia" w:ascii="宋体" w:hAnsi="宋体" w:eastAsia="宋体" w:cs="宋体"/>
                <w:color w:val="auto"/>
                <w:highlight w:val="none"/>
              </w:rPr>
              <w:t>供电方式</w:t>
            </w:r>
          </w:p>
        </w:tc>
        <w:tc>
          <w:tcPr>
            <w:tcW w:w="3653" w:type="pct"/>
            <w:vAlign w:val="center"/>
          </w:tcPr>
          <w:p w14:paraId="1DCBBE21">
            <w:pPr>
              <w:rPr>
                <w:rFonts w:ascii="宋体" w:hAnsi="宋体" w:eastAsia="宋体" w:cs="宋体"/>
                <w:color w:val="auto"/>
                <w:highlight w:val="none"/>
              </w:rPr>
            </w:pPr>
            <w:r>
              <w:rPr>
                <w:rFonts w:hint="eastAsia" w:ascii="宋体" w:hAnsi="宋体" w:eastAsia="宋体" w:cs="宋体"/>
                <w:color w:val="auto"/>
                <w:highlight w:val="none"/>
              </w:rPr>
              <w:t>AC220V/适配器</w:t>
            </w:r>
          </w:p>
        </w:tc>
      </w:tr>
      <w:tr w14:paraId="61FC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08" w:type="pct"/>
            <w:vMerge w:val="continue"/>
            <w:vAlign w:val="center"/>
          </w:tcPr>
          <w:p w14:paraId="4952102A">
            <w:pPr>
              <w:rPr>
                <w:rFonts w:ascii="宋体" w:hAnsi="宋体" w:eastAsia="宋体" w:cs="宋体"/>
                <w:color w:val="auto"/>
                <w:highlight w:val="none"/>
              </w:rPr>
            </w:pPr>
          </w:p>
        </w:tc>
        <w:tc>
          <w:tcPr>
            <w:tcW w:w="939" w:type="pct"/>
            <w:vAlign w:val="center"/>
          </w:tcPr>
          <w:p w14:paraId="16C88803">
            <w:pPr>
              <w:rPr>
                <w:rFonts w:ascii="宋体" w:hAnsi="宋体" w:eastAsia="宋体" w:cs="宋体"/>
                <w:color w:val="auto"/>
                <w:highlight w:val="none"/>
              </w:rPr>
            </w:pPr>
            <w:r>
              <w:rPr>
                <w:rFonts w:hint="eastAsia" w:ascii="宋体" w:hAnsi="宋体" w:eastAsia="宋体" w:cs="宋体"/>
                <w:color w:val="auto"/>
                <w:highlight w:val="none"/>
              </w:rPr>
              <w:t>无线频段</w:t>
            </w:r>
          </w:p>
        </w:tc>
        <w:tc>
          <w:tcPr>
            <w:tcW w:w="3653" w:type="pct"/>
            <w:vAlign w:val="center"/>
          </w:tcPr>
          <w:p w14:paraId="37497C8E">
            <w:pPr>
              <w:rPr>
                <w:rFonts w:ascii="宋体" w:hAnsi="宋体" w:eastAsia="宋体" w:cs="宋体"/>
                <w:color w:val="auto"/>
                <w:highlight w:val="none"/>
              </w:rPr>
            </w:pPr>
            <w:r>
              <w:rPr>
                <w:rFonts w:hint="eastAsia" w:ascii="宋体" w:hAnsi="宋体" w:eastAsia="宋体" w:cs="宋体"/>
                <w:color w:val="auto"/>
                <w:highlight w:val="none"/>
              </w:rPr>
              <w:t>支持2.4GHz和5GHz双频</w:t>
            </w:r>
          </w:p>
        </w:tc>
      </w:tr>
      <w:tr w14:paraId="17F5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8" w:type="pct"/>
            <w:vMerge w:val="continue"/>
            <w:vAlign w:val="center"/>
          </w:tcPr>
          <w:p w14:paraId="69DA21F3">
            <w:pPr>
              <w:rPr>
                <w:rFonts w:ascii="宋体" w:hAnsi="宋体" w:eastAsia="宋体" w:cs="宋体"/>
                <w:color w:val="auto"/>
                <w:highlight w:val="none"/>
              </w:rPr>
            </w:pPr>
          </w:p>
        </w:tc>
        <w:tc>
          <w:tcPr>
            <w:tcW w:w="939" w:type="pct"/>
            <w:vAlign w:val="center"/>
          </w:tcPr>
          <w:p w14:paraId="03393318">
            <w:pPr>
              <w:rPr>
                <w:rFonts w:ascii="宋体" w:hAnsi="宋体" w:eastAsia="宋体" w:cs="宋体"/>
                <w:color w:val="auto"/>
                <w:highlight w:val="none"/>
              </w:rPr>
            </w:pPr>
            <w:r>
              <w:rPr>
                <w:rFonts w:hint="eastAsia" w:ascii="宋体" w:hAnsi="宋体" w:eastAsia="宋体" w:cs="宋体"/>
                <w:color w:val="auto"/>
                <w:highlight w:val="none"/>
              </w:rPr>
              <w:t>无线标准</w:t>
            </w:r>
          </w:p>
        </w:tc>
        <w:tc>
          <w:tcPr>
            <w:tcW w:w="3653" w:type="pct"/>
            <w:vAlign w:val="center"/>
          </w:tcPr>
          <w:p w14:paraId="26AB1505">
            <w:pPr>
              <w:rPr>
                <w:rFonts w:ascii="宋体" w:hAnsi="宋体" w:eastAsia="宋体" w:cs="宋体"/>
                <w:color w:val="auto"/>
                <w:highlight w:val="none"/>
              </w:rPr>
            </w:pPr>
            <w:r>
              <w:rPr>
                <w:rFonts w:ascii="宋体" w:hAnsi="宋体" w:eastAsia="宋体" w:cs="宋体"/>
                <w:color w:val="auto"/>
                <w:highlight w:val="none"/>
              </w:rPr>
              <w:t>支持WiFi6或以上标准，兼容2.4GHz和5GHz双频；如采用WiFi7标准，须向下兼容WiFi6设备。</w:t>
            </w:r>
          </w:p>
        </w:tc>
      </w:tr>
      <w:tr w14:paraId="3A7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8" w:type="pct"/>
            <w:vMerge w:val="continue"/>
            <w:vAlign w:val="center"/>
          </w:tcPr>
          <w:p w14:paraId="697AD182">
            <w:pPr>
              <w:rPr>
                <w:rFonts w:ascii="宋体" w:hAnsi="宋体" w:eastAsia="宋体" w:cs="宋体"/>
                <w:color w:val="auto"/>
                <w:highlight w:val="none"/>
              </w:rPr>
            </w:pPr>
          </w:p>
        </w:tc>
        <w:tc>
          <w:tcPr>
            <w:tcW w:w="939" w:type="pct"/>
            <w:vAlign w:val="center"/>
          </w:tcPr>
          <w:p w14:paraId="0D9F26BF">
            <w:pPr>
              <w:rPr>
                <w:rFonts w:ascii="宋体" w:hAnsi="宋体" w:eastAsia="宋体" w:cs="宋体"/>
                <w:color w:val="auto"/>
                <w:highlight w:val="none"/>
              </w:rPr>
            </w:pPr>
            <w:r>
              <w:rPr>
                <w:rFonts w:hint="eastAsia" w:ascii="宋体" w:hAnsi="宋体" w:eastAsia="宋体" w:cs="宋体"/>
                <w:color w:val="auto"/>
                <w:highlight w:val="none"/>
              </w:rPr>
              <w:t>存储</w:t>
            </w:r>
          </w:p>
        </w:tc>
        <w:tc>
          <w:tcPr>
            <w:tcW w:w="3653" w:type="pct"/>
            <w:vAlign w:val="center"/>
          </w:tcPr>
          <w:p w14:paraId="358F5BEE">
            <w:pPr>
              <w:rPr>
                <w:rFonts w:ascii="宋体" w:hAnsi="宋体" w:eastAsia="宋体" w:cs="宋体"/>
                <w:color w:val="auto"/>
                <w:highlight w:val="none"/>
              </w:rPr>
            </w:pPr>
            <w:r>
              <w:rPr>
                <w:rFonts w:hint="eastAsia" w:ascii="宋体" w:hAnsi="宋体" w:eastAsia="宋体" w:cs="宋体"/>
                <w:color w:val="auto"/>
                <w:highlight w:val="none"/>
              </w:rPr>
              <w:t>母路由：</w:t>
            </w:r>
            <w:r>
              <w:rPr>
                <w:rFonts w:ascii="宋体" w:hAnsi="宋体" w:eastAsia="宋体" w:cs="宋体"/>
                <w:color w:val="auto"/>
                <w:highlight w:val="none"/>
              </w:rPr>
              <w:t>RAM≥256MB，ROM≥128MB（或</w:t>
            </w:r>
            <w:r>
              <w:rPr>
                <w:rFonts w:hint="eastAsia" w:ascii="宋体" w:hAnsi="宋体" w:eastAsia="宋体" w:cs="宋体"/>
                <w:color w:val="auto"/>
                <w:highlight w:val="none"/>
              </w:rPr>
              <w:t>相当于</w:t>
            </w:r>
            <w:r>
              <w:rPr>
                <w:rFonts w:ascii="宋体" w:hAnsi="宋体" w:eastAsia="宋体" w:cs="宋体"/>
                <w:color w:val="auto"/>
                <w:highlight w:val="none"/>
              </w:rPr>
              <w:t>）</w:t>
            </w:r>
          </w:p>
          <w:p w14:paraId="67CB25FA">
            <w:pPr>
              <w:rPr>
                <w:rFonts w:ascii="宋体" w:hAnsi="宋体" w:eastAsia="宋体" w:cs="宋体"/>
                <w:color w:val="auto"/>
                <w:highlight w:val="none"/>
              </w:rPr>
            </w:pPr>
            <w:r>
              <w:rPr>
                <w:rFonts w:hint="eastAsia" w:ascii="宋体" w:hAnsi="宋体" w:eastAsia="宋体" w:cs="宋体"/>
                <w:color w:val="auto"/>
                <w:highlight w:val="none"/>
              </w:rPr>
              <w:t>子路由：</w:t>
            </w:r>
            <w:r>
              <w:rPr>
                <w:rFonts w:ascii="宋体" w:hAnsi="宋体" w:eastAsia="宋体" w:cs="宋体"/>
                <w:color w:val="auto"/>
                <w:highlight w:val="none"/>
              </w:rPr>
              <w:t>RAM≥256MB，ROM≥128MB</w:t>
            </w:r>
            <w:r>
              <w:rPr>
                <w:rFonts w:hint="eastAsia" w:ascii="宋体" w:hAnsi="宋体" w:eastAsia="宋体" w:cs="宋体"/>
                <w:color w:val="auto"/>
                <w:highlight w:val="none"/>
              </w:rPr>
              <w:t>（或相当于）</w:t>
            </w:r>
          </w:p>
        </w:tc>
      </w:tr>
      <w:tr w14:paraId="0E1B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1873DF84">
            <w:pPr>
              <w:rPr>
                <w:rFonts w:ascii="宋体" w:hAnsi="宋体" w:eastAsia="宋体" w:cs="宋体"/>
                <w:color w:val="auto"/>
                <w:highlight w:val="none"/>
              </w:rPr>
            </w:pPr>
          </w:p>
        </w:tc>
        <w:tc>
          <w:tcPr>
            <w:tcW w:w="939" w:type="pct"/>
            <w:vAlign w:val="center"/>
          </w:tcPr>
          <w:p w14:paraId="6BE1FFF0">
            <w:pPr>
              <w:rPr>
                <w:rFonts w:ascii="宋体" w:hAnsi="宋体" w:eastAsia="宋体" w:cs="宋体"/>
                <w:color w:val="auto"/>
                <w:highlight w:val="none"/>
              </w:rPr>
            </w:pPr>
            <w:r>
              <w:rPr>
                <w:rFonts w:hint="eastAsia" w:ascii="宋体" w:hAnsi="宋体" w:eastAsia="宋体" w:cs="宋体"/>
                <w:color w:val="auto"/>
                <w:highlight w:val="none"/>
              </w:rPr>
              <w:t>无线速率</w:t>
            </w:r>
          </w:p>
        </w:tc>
        <w:tc>
          <w:tcPr>
            <w:tcW w:w="3653" w:type="pct"/>
            <w:vAlign w:val="center"/>
          </w:tcPr>
          <w:p w14:paraId="27DC8BF3">
            <w:pPr>
              <w:rPr>
                <w:rFonts w:ascii="宋体" w:hAnsi="宋体" w:eastAsia="宋体" w:cs="宋体"/>
                <w:color w:val="auto"/>
                <w:highlight w:val="none"/>
              </w:rPr>
            </w:pPr>
            <w:r>
              <w:rPr>
                <w:rFonts w:ascii="宋体" w:hAnsi="宋体" w:eastAsia="宋体" w:cs="宋体"/>
                <w:color w:val="auto"/>
                <w:highlight w:val="none"/>
              </w:rPr>
              <w:t>若支持WiFi 6，则2.4GHz速率≥600Mbps</w:t>
            </w:r>
            <w:r>
              <w:rPr>
                <w:rFonts w:hint="eastAsia" w:ascii="宋体" w:hAnsi="宋体" w:eastAsia="宋体" w:cs="宋体"/>
                <w:color w:val="auto"/>
                <w:highlight w:val="none"/>
              </w:rPr>
              <w:t>或相当于</w:t>
            </w:r>
            <w:r>
              <w:rPr>
                <w:rFonts w:ascii="宋体" w:hAnsi="宋体" w:eastAsia="宋体" w:cs="宋体"/>
                <w:color w:val="auto"/>
                <w:highlight w:val="none"/>
              </w:rPr>
              <w:t>，5GHz速率≥2400Mbps</w:t>
            </w:r>
            <w:r>
              <w:rPr>
                <w:rFonts w:hint="eastAsia" w:ascii="宋体" w:hAnsi="宋体" w:eastAsia="宋体" w:cs="宋体"/>
                <w:color w:val="auto"/>
                <w:highlight w:val="none"/>
              </w:rPr>
              <w:t>或相当于</w:t>
            </w:r>
            <w:r>
              <w:rPr>
                <w:rFonts w:ascii="宋体" w:hAnsi="宋体" w:eastAsia="宋体" w:cs="宋体"/>
                <w:color w:val="auto"/>
                <w:highlight w:val="none"/>
              </w:rPr>
              <w:t>；若支持WiFi 7，则5GHz速率≥2800Mbps</w:t>
            </w:r>
            <w:r>
              <w:rPr>
                <w:rFonts w:hint="eastAsia" w:ascii="宋体" w:hAnsi="宋体" w:eastAsia="宋体" w:cs="宋体"/>
                <w:color w:val="auto"/>
                <w:highlight w:val="none"/>
              </w:rPr>
              <w:t>或相当于</w:t>
            </w:r>
          </w:p>
        </w:tc>
      </w:tr>
      <w:tr w14:paraId="3ADF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4624C0B8">
            <w:pPr>
              <w:rPr>
                <w:rFonts w:ascii="宋体" w:hAnsi="宋体" w:eastAsia="宋体" w:cs="宋体"/>
                <w:color w:val="auto"/>
                <w:highlight w:val="none"/>
              </w:rPr>
            </w:pPr>
          </w:p>
        </w:tc>
        <w:tc>
          <w:tcPr>
            <w:tcW w:w="939" w:type="pct"/>
            <w:vAlign w:val="center"/>
          </w:tcPr>
          <w:p w14:paraId="683BA5CF">
            <w:pPr>
              <w:rPr>
                <w:rFonts w:ascii="宋体" w:hAnsi="宋体" w:eastAsia="宋体" w:cs="宋体"/>
                <w:color w:val="auto"/>
                <w:highlight w:val="none"/>
              </w:rPr>
            </w:pPr>
            <w:r>
              <w:rPr>
                <w:rFonts w:hint="eastAsia" w:ascii="宋体" w:hAnsi="宋体" w:eastAsia="宋体" w:cs="宋体"/>
                <w:color w:val="auto"/>
                <w:highlight w:val="none"/>
              </w:rPr>
              <w:t>端口类型</w:t>
            </w:r>
          </w:p>
        </w:tc>
        <w:tc>
          <w:tcPr>
            <w:tcW w:w="3653" w:type="pct"/>
            <w:vAlign w:val="center"/>
          </w:tcPr>
          <w:p w14:paraId="600F295C">
            <w:pPr>
              <w:rPr>
                <w:rFonts w:ascii="宋体" w:hAnsi="宋体" w:eastAsia="宋体" w:cs="宋体"/>
                <w:color w:val="auto"/>
                <w:highlight w:val="none"/>
              </w:rPr>
            </w:pPr>
            <w:r>
              <w:rPr>
                <w:rFonts w:hint="eastAsia" w:ascii="宋体" w:hAnsi="宋体" w:eastAsia="宋体" w:cs="宋体"/>
                <w:color w:val="auto"/>
                <w:highlight w:val="none"/>
              </w:rPr>
              <w:t>母路由：</w:t>
            </w:r>
            <w:r>
              <w:rPr>
                <w:rFonts w:ascii="宋体" w:hAnsi="宋体" w:eastAsia="宋体" w:cs="宋体"/>
                <w:color w:val="auto"/>
                <w:highlight w:val="none"/>
              </w:rPr>
              <w:t>至少支持1个WAN口和不少于4个千兆及以上LAN口（其中至少2个支持PoE供电）</w:t>
            </w:r>
            <w:r>
              <w:rPr>
                <w:rFonts w:hint="eastAsia" w:ascii="宋体" w:hAnsi="宋体" w:eastAsia="宋体" w:cs="宋体"/>
                <w:color w:val="auto"/>
                <w:highlight w:val="none"/>
              </w:rPr>
              <w:t>或相当于；</w:t>
            </w:r>
          </w:p>
          <w:p w14:paraId="7392E6F5">
            <w:pPr>
              <w:rPr>
                <w:rFonts w:ascii="宋体" w:hAnsi="宋体" w:eastAsia="宋体" w:cs="宋体"/>
                <w:color w:val="auto"/>
                <w:highlight w:val="none"/>
              </w:rPr>
            </w:pPr>
            <w:r>
              <w:rPr>
                <w:rFonts w:hint="eastAsia" w:ascii="宋体" w:hAnsi="宋体" w:eastAsia="宋体" w:cs="宋体"/>
                <w:color w:val="auto"/>
                <w:highlight w:val="none"/>
              </w:rPr>
              <w:t>子路由：</w:t>
            </w:r>
            <w:r>
              <w:rPr>
                <w:rFonts w:ascii="宋体" w:hAnsi="宋体" w:eastAsia="宋体" w:cs="宋体"/>
                <w:color w:val="auto"/>
                <w:highlight w:val="none"/>
              </w:rPr>
              <w:t>至少支持1个WAN口和不少于1个LAN口，支持PoE供电</w:t>
            </w:r>
            <w:r>
              <w:rPr>
                <w:rFonts w:hint="eastAsia" w:ascii="宋体" w:hAnsi="宋体" w:eastAsia="宋体" w:cs="宋体"/>
                <w:color w:val="auto"/>
                <w:highlight w:val="none"/>
              </w:rPr>
              <w:t>或相当于</w:t>
            </w:r>
          </w:p>
        </w:tc>
      </w:tr>
      <w:tr w14:paraId="72BA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71B0E2DC">
            <w:pPr>
              <w:rPr>
                <w:rFonts w:ascii="宋体" w:hAnsi="宋体" w:eastAsia="宋体" w:cs="宋体"/>
                <w:color w:val="auto"/>
                <w:highlight w:val="none"/>
              </w:rPr>
            </w:pPr>
          </w:p>
        </w:tc>
        <w:tc>
          <w:tcPr>
            <w:tcW w:w="939" w:type="pct"/>
            <w:vAlign w:val="center"/>
          </w:tcPr>
          <w:p w14:paraId="3AA7E5B6">
            <w:pPr>
              <w:rPr>
                <w:rFonts w:ascii="宋体" w:hAnsi="宋体" w:eastAsia="宋体" w:cs="宋体"/>
                <w:color w:val="auto"/>
                <w:highlight w:val="none"/>
              </w:rPr>
            </w:pPr>
            <w:r>
              <w:rPr>
                <w:rFonts w:hint="eastAsia" w:ascii="宋体" w:hAnsi="宋体" w:eastAsia="宋体" w:cs="宋体"/>
                <w:color w:val="auto"/>
                <w:highlight w:val="none"/>
              </w:rPr>
              <w:t>手动复位/开关</w:t>
            </w:r>
          </w:p>
        </w:tc>
        <w:tc>
          <w:tcPr>
            <w:tcW w:w="3653" w:type="pct"/>
            <w:vAlign w:val="center"/>
          </w:tcPr>
          <w:p w14:paraId="09465097">
            <w:pPr>
              <w:rPr>
                <w:rFonts w:ascii="宋体" w:hAnsi="宋体" w:eastAsia="宋体" w:cs="宋体"/>
                <w:color w:val="auto"/>
                <w:highlight w:val="none"/>
              </w:rPr>
            </w:pPr>
            <w:r>
              <w:rPr>
                <w:rFonts w:hint="eastAsia" w:ascii="宋体" w:hAnsi="宋体" w:eastAsia="宋体" w:cs="宋体"/>
                <w:color w:val="auto"/>
                <w:highlight w:val="none"/>
              </w:rPr>
              <w:t>支持 Reset 和 WiFi实体开关键</w:t>
            </w:r>
          </w:p>
        </w:tc>
      </w:tr>
      <w:tr w14:paraId="5424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7933713B">
            <w:pPr>
              <w:rPr>
                <w:rFonts w:ascii="宋体" w:hAnsi="宋体" w:eastAsia="宋体" w:cs="宋体"/>
                <w:color w:val="auto"/>
                <w:highlight w:val="none"/>
              </w:rPr>
            </w:pPr>
          </w:p>
        </w:tc>
        <w:tc>
          <w:tcPr>
            <w:tcW w:w="939" w:type="pct"/>
            <w:vAlign w:val="center"/>
          </w:tcPr>
          <w:p w14:paraId="5F66F3A9">
            <w:pPr>
              <w:rPr>
                <w:rFonts w:ascii="宋体" w:hAnsi="宋体" w:eastAsia="宋体" w:cs="宋体"/>
                <w:color w:val="auto"/>
                <w:highlight w:val="none"/>
              </w:rPr>
            </w:pPr>
            <w:r>
              <w:rPr>
                <w:rFonts w:hint="eastAsia" w:ascii="宋体" w:hAnsi="宋体" w:eastAsia="宋体" w:cs="宋体"/>
                <w:color w:val="auto"/>
                <w:highlight w:val="none"/>
              </w:rPr>
              <w:t>指示灯</w:t>
            </w:r>
          </w:p>
        </w:tc>
        <w:tc>
          <w:tcPr>
            <w:tcW w:w="3653" w:type="pct"/>
            <w:vAlign w:val="center"/>
          </w:tcPr>
          <w:p w14:paraId="6CDFC763">
            <w:pPr>
              <w:rPr>
                <w:rFonts w:ascii="宋体" w:hAnsi="宋体" w:eastAsia="宋体" w:cs="宋体"/>
                <w:color w:val="auto"/>
                <w:highlight w:val="none"/>
              </w:rPr>
            </w:pPr>
            <w:r>
              <w:rPr>
                <w:rFonts w:hint="eastAsia" w:ascii="宋体" w:hAnsi="宋体" w:eastAsia="宋体" w:cs="宋体"/>
                <w:color w:val="auto"/>
                <w:highlight w:val="none"/>
              </w:rPr>
              <w:t>支持设备在不同状态显示不同颜色</w:t>
            </w:r>
          </w:p>
        </w:tc>
      </w:tr>
      <w:tr w14:paraId="7C45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536BD29C">
            <w:pPr>
              <w:rPr>
                <w:rFonts w:ascii="宋体" w:hAnsi="宋体" w:eastAsia="宋体" w:cs="宋体"/>
                <w:color w:val="auto"/>
                <w:highlight w:val="none"/>
              </w:rPr>
            </w:pPr>
          </w:p>
        </w:tc>
        <w:tc>
          <w:tcPr>
            <w:tcW w:w="939" w:type="pct"/>
            <w:vAlign w:val="center"/>
          </w:tcPr>
          <w:p w14:paraId="64BB59B1">
            <w:pPr>
              <w:rPr>
                <w:rFonts w:ascii="宋体" w:hAnsi="宋体" w:eastAsia="宋体" w:cs="宋体"/>
                <w:color w:val="auto"/>
                <w:highlight w:val="none"/>
              </w:rPr>
            </w:pPr>
            <w:r>
              <w:rPr>
                <w:rFonts w:hint="eastAsia" w:ascii="宋体" w:hAnsi="宋体" w:eastAsia="宋体" w:cs="宋体"/>
                <w:color w:val="auto"/>
                <w:highlight w:val="none"/>
              </w:rPr>
              <w:t>工作模式</w:t>
            </w:r>
          </w:p>
        </w:tc>
        <w:tc>
          <w:tcPr>
            <w:tcW w:w="3653" w:type="pct"/>
            <w:vAlign w:val="center"/>
          </w:tcPr>
          <w:p w14:paraId="3E267A84">
            <w:pPr>
              <w:rPr>
                <w:rFonts w:ascii="宋体" w:hAnsi="宋体" w:eastAsia="宋体" w:cs="宋体"/>
                <w:color w:val="auto"/>
                <w:highlight w:val="none"/>
              </w:rPr>
            </w:pPr>
            <w:r>
              <w:rPr>
                <w:rFonts w:hint="eastAsia" w:ascii="宋体" w:hAnsi="宋体" w:eastAsia="宋体" w:cs="宋体"/>
                <w:color w:val="auto"/>
                <w:highlight w:val="none"/>
              </w:rPr>
              <w:t>支持AP(接入点)模式和路由模式</w:t>
            </w:r>
          </w:p>
        </w:tc>
      </w:tr>
      <w:tr w14:paraId="5924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2E3D63C3">
            <w:pPr>
              <w:rPr>
                <w:rFonts w:ascii="宋体" w:hAnsi="宋体" w:eastAsia="宋体" w:cs="宋体"/>
                <w:color w:val="auto"/>
                <w:highlight w:val="none"/>
              </w:rPr>
            </w:pPr>
          </w:p>
        </w:tc>
        <w:tc>
          <w:tcPr>
            <w:tcW w:w="939" w:type="pct"/>
            <w:vAlign w:val="center"/>
          </w:tcPr>
          <w:p w14:paraId="191EEC32">
            <w:pPr>
              <w:rPr>
                <w:rFonts w:ascii="宋体" w:hAnsi="宋体" w:eastAsia="宋体" w:cs="宋体"/>
                <w:color w:val="auto"/>
                <w:highlight w:val="none"/>
              </w:rPr>
            </w:pPr>
            <w:r>
              <w:rPr>
                <w:rFonts w:hint="eastAsia" w:ascii="宋体" w:hAnsi="宋体" w:eastAsia="宋体" w:cs="宋体"/>
                <w:color w:val="auto"/>
                <w:highlight w:val="none"/>
              </w:rPr>
              <w:t>无线模式</w:t>
            </w:r>
          </w:p>
        </w:tc>
        <w:tc>
          <w:tcPr>
            <w:tcW w:w="3653" w:type="pct"/>
            <w:vAlign w:val="center"/>
          </w:tcPr>
          <w:p w14:paraId="6F4E9CB0">
            <w:pPr>
              <w:rPr>
                <w:rFonts w:ascii="宋体" w:hAnsi="宋体" w:eastAsia="宋体" w:cs="宋体"/>
                <w:color w:val="auto"/>
                <w:highlight w:val="none"/>
              </w:rPr>
            </w:pPr>
            <w:r>
              <w:rPr>
                <w:rFonts w:hint="eastAsia" w:ascii="宋体" w:hAnsi="宋体" w:eastAsia="宋体" w:cs="宋体"/>
                <w:color w:val="auto"/>
                <w:highlight w:val="none"/>
              </w:rPr>
              <w:t>支持多种无线模式，如穿墙、标准、睡眠</w:t>
            </w:r>
          </w:p>
        </w:tc>
      </w:tr>
      <w:tr w14:paraId="3751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59BD993D">
            <w:pPr>
              <w:rPr>
                <w:rFonts w:ascii="宋体" w:hAnsi="宋体" w:eastAsia="宋体" w:cs="宋体"/>
                <w:color w:val="auto"/>
                <w:highlight w:val="none"/>
              </w:rPr>
            </w:pPr>
          </w:p>
        </w:tc>
        <w:tc>
          <w:tcPr>
            <w:tcW w:w="939" w:type="pct"/>
            <w:vAlign w:val="center"/>
          </w:tcPr>
          <w:p w14:paraId="364D3D07">
            <w:pPr>
              <w:rPr>
                <w:rFonts w:ascii="宋体" w:hAnsi="宋体" w:eastAsia="宋体" w:cs="宋体"/>
                <w:color w:val="auto"/>
                <w:highlight w:val="none"/>
              </w:rPr>
            </w:pPr>
            <w:r>
              <w:rPr>
                <w:rFonts w:hint="eastAsia" w:ascii="宋体" w:hAnsi="宋体" w:eastAsia="宋体" w:cs="宋体"/>
                <w:color w:val="auto"/>
                <w:highlight w:val="none"/>
              </w:rPr>
              <w:t>组网方式</w:t>
            </w:r>
          </w:p>
        </w:tc>
        <w:tc>
          <w:tcPr>
            <w:tcW w:w="3653" w:type="pct"/>
            <w:vAlign w:val="center"/>
          </w:tcPr>
          <w:p w14:paraId="1B014621">
            <w:pPr>
              <w:rPr>
                <w:rFonts w:ascii="宋体" w:hAnsi="宋体" w:eastAsia="宋体" w:cs="宋体"/>
                <w:color w:val="auto"/>
                <w:highlight w:val="none"/>
              </w:rPr>
            </w:pPr>
            <w:r>
              <w:rPr>
                <w:rFonts w:hint="eastAsia" w:ascii="宋体" w:hAnsi="宋体" w:eastAsia="宋体" w:cs="宋体"/>
                <w:color w:val="auto"/>
                <w:highlight w:val="none"/>
              </w:rPr>
              <w:t>支持Mesh分布式组网；支持无缝漫游。漫游热点切换时延小于100ms</w:t>
            </w:r>
          </w:p>
        </w:tc>
      </w:tr>
      <w:tr w14:paraId="259B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2960DA79">
            <w:pPr>
              <w:rPr>
                <w:rFonts w:ascii="宋体" w:hAnsi="宋体" w:eastAsia="宋体" w:cs="宋体"/>
                <w:color w:val="auto"/>
                <w:highlight w:val="none"/>
              </w:rPr>
            </w:pPr>
          </w:p>
        </w:tc>
        <w:tc>
          <w:tcPr>
            <w:tcW w:w="939" w:type="pct"/>
            <w:vAlign w:val="center"/>
          </w:tcPr>
          <w:p w14:paraId="2F6FAB38">
            <w:pPr>
              <w:rPr>
                <w:rFonts w:ascii="宋体" w:hAnsi="宋体" w:eastAsia="宋体" w:cs="宋体"/>
                <w:color w:val="auto"/>
                <w:highlight w:val="none"/>
              </w:rPr>
            </w:pPr>
            <w:r>
              <w:rPr>
                <w:rFonts w:hint="eastAsia" w:ascii="宋体" w:hAnsi="宋体" w:eastAsia="宋体" w:cs="宋体"/>
                <w:color w:val="auto"/>
                <w:highlight w:val="none"/>
              </w:rPr>
              <w:t>QoS特性</w:t>
            </w:r>
          </w:p>
        </w:tc>
        <w:tc>
          <w:tcPr>
            <w:tcW w:w="3653" w:type="pct"/>
            <w:vAlign w:val="center"/>
          </w:tcPr>
          <w:p w14:paraId="591AFF58">
            <w:pPr>
              <w:rPr>
                <w:rFonts w:ascii="宋体" w:hAnsi="宋体" w:eastAsia="宋体" w:cs="宋体"/>
                <w:color w:val="auto"/>
                <w:highlight w:val="none"/>
              </w:rPr>
            </w:pPr>
            <w:r>
              <w:rPr>
                <w:rFonts w:hint="eastAsia" w:ascii="宋体" w:hAnsi="宋体" w:eastAsia="宋体" w:cs="宋体"/>
                <w:color w:val="auto"/>
                <w:highlight w:val="none"/>
              </w:rPr>
              <w:t>支持设备限速QoS 支持自动识别业务流的智能QoS</w:t>
            </w:r>
          </w:p>
        </w:tc>
      </w:tr>
      <w:tr w14:paraId="1C26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063274CC">
            <w:pPr>
              <w:rPr>
                <w:rFonts w:ascii="宋体" w:hAnsi="宋体" w:eastAsia="宋体" w:cs="宋体"/>
                <w:color w:val="auto"/>
                <w:highlight w:val="none"/>
              </w:rPr>
            </w:pPr>
          </w:p>
        </w:tc>
        <w:tc>
          <w:tcPr>
            <w:tcW w:w="939" w:type="pct"/>
            <w:vAlign w:val="center"/>
          </w:tcPr>
          <w:p w14:paraId="707C291E">
            <w:pPr>
              <w:rPr>
                <w:rFonts w:ascii="宋体" w:hAnsi="宋体" w:eastAsia="宋体" w:cs="宋体"/>
                <w:color w:val="auto"/>
                <w:highlight w:val="none"/>
              </w:rPr>
            </w:pPr>
            <w:r>
              <w:rPr>
                <w:rFonts w:hint="eastAsia" w:ascii="宋体" w:hAnsi="宋体" w:eastAsia="宋体" w:cs="宋体"/>
                <w:color w:val="auto"/>
                <w:highlight w:val="none"/>
              </w:rPr>
              <w:t>安全特性</w:t>
            </w:r>
          </w:p>
        </w:tc>
        <w:tc>
          <w:tcPr>
            <w:tcW w:w="3653" w:type="pct"/>
            <w:vAlign w:val="center"/>
          </w:tcPr>
          <w:p w14:paraId="3B832051">
            <w:pPr>
              <w:rPr>
                <w:rFonts w:ascii="宋体" w:hAnsi="宋体" w:eastAsia="宋体" w:cs="宋体"/>
                <w:color w:val="auto"/>
                <w:highlight w:val="none"/>
              </w:rPr>
            </w:pPr>
            <w:r>
              <w:rPr>
                <w:rFonts w:hint="eastAsia" w:ascii="宋体" w:hAnsi="宋体" w:eastAsia="宋体" w:cs="宋体"/>
                <w:color w:val="auto"/>
                <w:highlight w:val="none"/>
              </w:rPr>
              <w:t>支持防暴力破解、防蹭网、摄像头安全防护；</w:t>
            </w:r>
          </w:p>
          <w:p w14:paraId="5B1DA93D">
            <w:pPr>
              <w:rPr>
                <w:rFonts w:ascii="宋体" w:hAnsi="宋体" w:eastAsia="宋体" w:cs="宋体"/>
                <w:color w:val="auto"/>
                <w:highlight w:val="none"/>
              </w:rPr>
            </w:pPr>
            <w:r>
              <w:rPr>
                <w:rFonts w:hint="eastAsia" w:ascii="宋体" w:hAnsi="宋体" w:eastAsia="宋体" w:cs="宋体"/>
                <w:color w:val="auto"/>
                <w:highlight w:val="none"/>
              </w:rPr>
              <w:t>支持修改密码时，设备无需重新配网。</w:t>
            </w:r>
          </w:p>
        </w:tc>
      </w:tr>
      <w:tr w14:paraId="32C6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4FE15FCD">
            <w:pPr>
              <w:rPr>
                <w:rFonts w:ascii="宋体" w:hAnsi="宋体" w:eastAsia="宋体" w:cs="宋体"/>
                <w:color w:val="auto"/>
                <w:highlight w:val="none"/>
              </w:rPr>
            </w:pPr>
          </w:p>
        </w:tc>
        <w:tc>
          <w:tcPr>
            <w:tcW w:w="939" w:type="pct"/>
            <w:vAlign w:val="center"/>
          </w:tcPr>
          <w:p w14:paraId="4F798BDA">
            <w:pPr>
              <w:rPr>
                <w:rFonts w:ascii="宋体" w:hAnsi="宋体" w:eastAsia="宋体" w:cs="宋体"/>
                <w:color w:val="auto"/>
                <w:highlight w:val="none"/>
              </w:rPr>
            </w:pPr>
            <w:r>
              <w:rPr>
                <w:rFonts w:hint="eastAsia" w:ascii="宋体" w:hAnsi="宋体" w:eastAsia="宋体" w:cs="宋体"/>
                <w:color w:val="auto"/>
                <w:highlight w:val="none"/>
              </w:rPr>
              <w:t>远程控制</w:t>
            </w:r>
          </w:p>
        </w:tc>
        <w:tc>
          <w:tcPr>
            <w:tcW w:w="3653" w:type="pct"/>
            <w:vAlign w:val="center"/>
          </w:tcPr>
          <w:p w14:paraId="1C19B21F">
            <w:pPr>
              <w:rPr>
                <w:rFonts w:ascii="宋体" w:hAnsi="宋体" w:eastAsia="宋体" w:cs="宋体"/>
                <w:color w:val="auto"/>
                <w:highlight w:val="none"/>
              </w:rPr>
            </w:pPr>
            <w:r>
              <w:rPr>
                <w:rFonts w:hint="eastAsia" w:ascii="宋体" w:hAnsi="宋体" w:eastAsia="宋体" w:cs="宋体"/>
                <w:color w:val="auto"/>
                <w:highlight w:val="none"/>
              </w:rPr>
              <w:t>可通过APP定时开关Wi-Fi的功能</w:t>
            </w:r>
          </w:p>
        </w:tc>
      </w:tr>
      <w:tr w14:paraId="1FBD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16495C2A">
            <w:pPr>
              <w:rPr>
                <w:rFonts w:ascii="宋体" w:hAnsi="宋体" w:eastAsia="宋体" w:cs="宋体"/>
                <w:color w:val="auto"/>
                <w:highlight w:val="none"/>
              </w:rPr>
            </w:pPr>
          </w:p>
        </w:tc>
        <w:tc>
          <w:tcPr>
            <w:tcW w:w="939" w:type="pct"/>
            <w:vAlign w:val="center"/>
          </w:tcPr>
          <w:p w14:paraId="7102B3EE">
            <w:pPr>
              <w:rPr>
                <w:rFonts w:ascii="宋体" w:hAnsi="宋体" w:eastAsia="宋体" w:cs="宋体"/>
                <w:color w:val="auto"/>
                <w:highlight w:val="none"/>
              </w:rPr>
            </w:pPr>
            <w:r>
              <w:rPr>
                <w:rFonts w:hint="eastAsia" w:ascii="宋体" w:hAnsi="宋体" w:eastAsia="宋体" w:cs="宋体"/>
                <w:color w:val="auto"/>
                <w:highlight w:val="none"/>
              </w:rPr>
              <w:t>特色功能</w:t>
            </w:r>
          </w:p>
        </w:tc>
        <w:tc>
          <w:tcPr>
            <w:tcW w:w="3653" w:type="pct"/>
            <w:vAlign w:val="center"/>
          </w:tcPr>
          <w:p w14:paraId="3F1705CD">
            <w:pPr>
              <w:rPr>
                <w:rFonts w:ascii="宋体" w:hAnsi="宋体" w:eastAsia="宋体" w:cs="宋体"/>
                <w:color w:val="auto"/>
                <w:highlight w:val="none"/>
              </w:rPr>
            </w:pPr>
            <w:r>
              <w:rPr>
                <w:rFonts w:ascii="宋体" w:hAnsi="宋体" w:eastAsia="宋体" w:cs="宋体"/>
                <w:color w:val="auto"/>
                <w:highlight w:val="none"/>
              </w:rPr>
              <w:t>系统应提供独立的通信通道或VLAN机制，确保智能设备控制信令的优先传输，不受普通上网流量干扰</w:t>
            </w:r>
          </w:p>
          <w:p w14:paraId="4AA87E78">
            <w:pPr>
              <w:rPr>
                <w:rFonts w:ascii="宋体" w:hAnsi="宋体" w:eastAsia="宋体" w:cs="宋体"/>
                <w:color w:val="auto"/>
                <w:highlight w:val="none"/>
              </w:rPr>
            </w:pPr>
            <w:r>
              <w:rPr>
                <w:rFonts w:hint="eastAsia" w:ascii="宋体" w:hAnsi="宋体" w:eastAsia="宋体" w:cs="宋体"/>
                <w:color w:val="auto"/>
                <w:highlight w:val="none"/>
              </w:rPr>
              <w:t>支持网络覆盖可视化智能诊断</w:t>
            </w:r>
          </w:p>
          <w:p w14:paraId="6E5A6E61">
            <w:pPr>
              <w:rPr>
                <w:rFonts w:ascii="宋体" w:hAnsi="宋体" w:eastAsia="宋体" w:cs="宋体"/>
                <w:color w:val="auto"/>
                <w:highlight w:val="none"/>
              </w:rPr>
            </w:pPr>
            <w:r>
              <w:rPr>
                <w:rFonts w:hint="eastAsia" w:ascii="宋体" w:hAnsi="宋体" w:eastAsia="宋体" w:cs="宋体"/>
                <w:color w:val="auto"/>
                <w:highlight w:val="none"/>
              </w:rPr>
              <w:t>可通过APP对儿童上网设备进行时长/支付/游戏/视频/社交管理，防止孩子沉迷网络</w:t>
            </w:r>
          </w:p>
        </w:tc>
      </w:tr>
      <w:tr w14:paraId="189C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21C61409">
            <w:pPr>
              <w:rPr>
                <w:rFonts w:ascii="宋体" w:hAnsi="宋体" w:eastAsia="宋体" w:cs="宋体"/>
                <w:color w:val="auto"/>
                <w:highlight w:val="none"/>
              </w:rPr>
            </w:pPr>
          </w:p>
        </w:tc>
        <w:tc>
          <w:tcPr>
            <w:tcW w:w="939" w:type="pct"/>
            <w:vAlign w:val="center"/>
          </w:tcPr>
          <w:p w14:paraId="132F21FA">
            <w:pPr>
              <w:rPr>
                <w:rFonts w:ascii="宋体" w:hAnsi="宋体" w:eastAsia="宋体" w:cs="宋体"/>
                <w:color w:val="auto"/>
                <w:highlight w:val="none"/>
              </w:rPr>
            </w:pPr>
            <w:r>
              <w:rPr>
                <w:rFonts w:hint="eastAsia" w:ascii="宋体" w:hAnsi="宋体" w:eastAsia="宋体" w:cs="宋体"/>
                <w:color w:val="auto"/>
                <w:highlight w:val="none"/>
              </w:rPr>
              <w:t>设备升级</w:t>
            </w:r>
          </w:p>
        </w:tc>
        <w:tc>
          <w:tcPr>
            <w:tcW w:w="3653" w:type="pct"/>
            <w:vAlign w:val="center"/>
          </w:tcPr>
          <w:p w14:paraId="1AD89C34">
            <w:pPr>
              <w:rPr>
                <w:rFonts w:ascii="宋体" w:hAnsi="宋体" w:eastAsia="宋体" w:cs="宋体"/>
                <w:color w:val="auto"/>
                <w:highlight w:val="none"/>
              </w:rPr>
            </w:pPr>
            <w:r>
              <w:rPr>
                <w:rFonts w:hint="eastAsia" w:ascii="宋体" w:hAnsi="宋体" w:eastAsia="宋体" w:cs="宋体"/>
                <w:color w:val="auto"/>
                <w:highlight w:val="none"/>
              </w:rPr>
              <w:t>支持OTA升级</w:t>
            </w:r>
          </w:p>
        </w:tc>
      </w:tr>
      <w:tr w14:paraId="1A41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Merge w:val="continue"/>
            <w:vAlign w:val="center"/>
          </w:tcPr>
          <w:p w14:paraId="05821F43">
            <w:pPr>
              <w:rPr>
                <w:rFonts w:ascii="宋体" w:hAnsi="宋体" w:eastAsia="宋体" w:cs="宋体"/>
                <w:color w:val="auto"/>
                <w:highlight w:val="none"/>
              </w:rPr>
            </w:pPr>
          </w:p>
        </w:tc>
        <w:tc>
          <w:tcPr>
            <w:tcW w:w="939" w:type="pct"/>
            <w:vAlign w:val="center"/>
          </w:tcPr>
          <w:p w14:paraId="485742DE">
            <w:pPr>
              <w:rPr>
                <w:rFonts w:ascii="宋体" w:hAnsi="宋体" w:eastAsia="宋体" w:cs="宋体"/>
                <w:color w:val="auto"/>
                <w:highlight w:val="none"/>
              </w:rPr>
            </w:pPr>
            <w:r>
              <w:rPr>
                <w:rFonts w:hint="eastAsia" w:ascii="宋体" w:hAnsi="宋体" w:eastAsia="宋体" w:cs="宋体"/>
                <w:color w:val="auto"/>
                <w:highlight w:val="none"/>
              </w:rPr>
              <w:t>安装方式</w:t>
            </w:r>
          </w:p>
        </w:tc>
        <w:tc>
          <w:tcPr>
            <w:tcW w:w="3653" w:type="pct"/>
            <w:vAlign w:val="center"/>
          </w:tcPr>
          <w:p w14:paraId="3236CABE">
            <w:pPr>
              <w:rPr>
                <w:rFonts w:ascii="宋体" w:hAnsi="宋体" w:eastAsia="宋体" w:cs="宋体"/>
                <w:color w:val="auto"/>
                <w:highlight w:val="none"/>
              </w:rPr>
            </w:pPr>
            <w:r>
              <w:rPr>
                <w:rFonts w:hint="eastAsia" w:ascii="宋体" w:hAnsi="宋体" w:eastAsia="宋体" w:cs="宋体"/>
                <w:color w:val="auto"/>
                <w:highlight w:val="none"/>
              </w:rPr>
              <w:t>吸顶安装/墙面安装</w:t>
            </w:r>
          </w:p>
        </w:tc>
      </w:tr>
    </w:tbl>
    <w:p w14:paraId="6A8B588B">
      <w:pPr>
        <w:pStyle w:val="5"/>
        <w:bidi w:val="0"/>
        <w:rPr>
          <w:color w:val="auto"/>
          <w:highlight w:val="none"/>
        </w:rPr>
      </w:pPr>
      <w:r>
        <w:rPr>
          <w:rFonts w:hint="eastAsia"/>
          <w:color w:val="auto"/>
          <w:highlight w:val="none"/>
        </w:rPr>
        <w:t>六、</w:t>
      </w:r>
      <w:r>
        <w:rPr>
          <w:color w:val="auto"/>
          <w:highlight w:val="none"/>
        </w:rPr>
        <w:t>系统功能要求</w:t>
      </w:r>
    </w:p>
    <w:p w14:paraId="0462C99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投标人须确保所供设备和系统满足以下各项功能要求，并在项目实施过程中逐项验证。系统应提供标准化的API接口或SDK，便于采购人未来进行二次开发或接入第三方管理平台</w:t>
      </w:r>
      <w:r>
        <w:rPr>
          <w:rFonts w:hint="eastAsia" w:ascii="宋体" w:hAnsi="宋体" w:eastAsia="宋体" w:cs="宋体"/>
          <w:color w:val="auto"/>
          <w:szCs w:val="21"/>
          <w:highlight w:val="none"/>
        </w:rPr>
        <w:t>。</w:t>
      </w:r>
    </w:p>
    <w:p w14:paraId="76E0E8AE">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智能照明控制</w:t>
      </w:r>
    </w:p>
    <w:p w14:paraId="0BF999E4">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（1）本地触控：所有智能开关面板应支持物理按键触控操作，响应延迟不超过0.3秒</w:t>
      </w:r>
      <w:r>
        <w:rPr>
          <w:rFonts w:hint="eastAsia" w:ascii="宋体" w:hAnsi="宋体" w:eastAsia="宋体" w:cs="宋体"/>
          <w:color w:val="auto"/>
          <w:szCs w:val="21"/>
          <w:highlight w:val="none"/>
        </w:rPr>
        <w:t>或相当于</w:t>
      </w:r>
      <w:r>
        <w:rPr>
          <w:rFonts w:ascii="宋体" w:hAnsi="宋体" w:eastAsia="宋体" w:cs="宋体"/>
          <w:color w:val="auto"/>
          <w:szCs w:val="21"/>
          <w:highlight w:val="none"/>
        </w:rPr>
        <w:t>，支持单击和长按两种操作模式；</w:t>
      </w:r>
    </w:p>
    <w:p w14:paraId="167462D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（2）APP远程控制：用户可通过智能家居管理APP远程查看灯具开关状态，并实现远程开关操作；</w:t>
      </w:r>
    </w:p>
    <w:p w14:paraId="4D748ECE">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（3）定时控制：支持设置定时开关灯任务，可按每天、每周、指定日期等模式灵活配置；</w:t>
      </w:r>
    </w:p>
    <w:p w14:paraId="644839E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（4）双控功能：玄关与室内等需要多点控制的区域，应通过无线配对方式实现双控，无需布设双控线路；</w:t>
      </w:r>
    </w:p>
    <w:p w14:paraId="17EBE9B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（5）场景联动：灯光应能参与全屋场景联动。</w:t>
      </w:r>
    </w:p>
    <w:p w14:paraId="791788BB">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入户感应照明</w:t>
      </w:r>
    </w:p>
    <w:p w14:paraId="3D1EC6B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（1）人体感应检测：玄关配置的人体传感器应能检测人员进入，并在1秒内触发玄关灯联动开启-；在人员停留期间保持灯光开启，人员离开后延时自动熄灭。</w:t>
      </w:r>
    </w:p>
    <w:p w14:paraId="7808A800">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智能环境控制</w:t>
      </w:r>
    </w:p>
    <w:p w14:paraId="253D2CF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（1）空调远程控制：通过空调智能控制器实现对空调的远程开关、模式切换（制冷/制热/送风/除湿）、温度设定和风速调节；</w:t>
      </w:r>
    </w:p>
    <w:p w14:paraId="5B24966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（2）空调定时与节能：支持设置定时开关机任务和睡眠曲线管理，并提供电量统计和能耗分析报告；</w:t>
      </w:r>
    </w:p>
    <w:p w14:paraId="153A986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（3）热水器控制：通过智能插座实现热水器的远程通断电，支持定时加热和倒计时关断功能；</w:t>
      </w:r>
    </w:p>
    <w:p w14:paraId="4C44785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（4）场景联动：空调和热水器应能参与全屋场景联动。</w:t>
      </w:r>
    </w:p>
    <w:p w14:paraId="5CAE9F30">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全屋网络覆盖</w:t>
      </w:r>
    </w:p>
    <w:p w14:paraId="3C4DB15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（1）全屋新一代Wi-Fi覆盖：通过Mesh分布式路由系统（或投标人自主选型的同等性能组网方案），实现全屋无缝Wi-Fi覆盖；</w:t>
      </w:r>
    </w:p>
    <w:p w14:paraId="2AEE2D7C">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（2）智能设备专网保障：控制主机集成网关功能，确保智能家居设备通信不受普通上网流量干扰；</w:t>
      </w:r>
    </w:p>
    <w:p w14:paraId="1256682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（3）高速有线接口：控制主机和子路由均须提供≥2.5GE高速网口；</w:t>
      </w:r>
    </w:p>
    <w:p w14:paraId="3B3A59C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（4）无缝漫游：终端设备在房间之间移动时，应实现Wi-Fi无缝切换，切换延迟不超过100ms</w:t>
      </w:r>
      <w:r>
        <w:rPr>
          <w:rFonts w:hint="eastAsia" w:ascii="宋体" w:hAnsi="宋体" w:eastAsia="宋体" w:cs="宋体"/>
          <w:color w:val="auto"/>
          <w:szCs w:val="21"/>
          <w:highlight w:val="none"/>
        </w:rPr>
        <w:t>或相当于</w:t>
      </w:r>
      <w:r>
        <w:rPr>
          <w:rFonts w:ascii="宋体" w:hAnsi="宋体" w:eastAsia="宋体" w:cs="宋体"/>
          <w:color w:val="auto"/>
          <w:szCs w:val="21"/>
          <w:highlight w:val="none"/>
        </w:rPr>
        <w:t>；</w:t>
      </w:r>
    </w:p>
    <w:p w14:paraId="691D2F9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（5）低功耗Mesh覆盖：网关设备应确保全屋低功耗Mesh信号覆盖无死角，所有低功耗智能设备在线率≥99%。</w:t>
      </w:r>
    </w:p>
    <w:p w14:paraId="3D20809D">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场景联动与自动化</w:t>
      </w:r>
    </w:p>
    <w:p w14:paraId="40B75D6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（1）一键场景：通过中控屏或手机APP一键执行预设场景，场景内所有设备应在5秒内完成状态切换</w:t>
      </w:r>
      <w:r>
        <w:rPr>
          <w:rFonts w:hint="eastAsia" w:ascii="宋体" w:hAnsi="宋体" w:eastAsia="宋体" w:cs="宋体"/>
          <w:color w:val="auto"/>
          <w:szCs w:val="21"/>
          <w:highlight w:val="none"/>
        </w:rPr>
        <w:t>或相当于</w:t>
      </w:r>
      <w:r>
        <w:rPr>
          <w:rFonts w:ascii="宋体" w:hAnsi="宋体" w:eastAsia="宋体" w:cs="宋体"/>
          <w:color w:val="auto"/>
          <w:szCs w:val="21"/>
          <w:highlight w:val="none"/>
        </w:rPr>
        <w:t>。至少应支持以下预设场景：</w:t>
      </w:r>
    </w:p>
    <w:tbl>
      <w:tblPr>
        <w:tblStyle w:val="3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48"/>
        <w:gridCol w:w="6185"/>
      </w:tblGrid>
      <w:tr w14:paraId="5E8B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31D02DAF">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场景名称</w:t>
            </w:r>
          </w:p>
        </w:tc>
        <w:tc>
          <w:tcPr>
            <w:tcW w:w="6185" w:type="dxa"/>
            <w:tcMar>
              <w:top w:w="150" w:type="dxa"/>
              <w:left w:w="240" w:type="dxa"/>
              <w:bottom w:w="150" w:type="dxa"/>
              <w:right w:w="240" w:type="dxa"/>
            </w:tcMar>
            <w:vAlign w:val="center"/>
          </w:tcPr>
          <w:p w14:paraId="7FC66B2F">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执行动作说明</w:t>
            </w:r>
          </w:p>
        </w:tc>
      </w:tr>
      <w:tr w14:paraId="6901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C1E4F54">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回家模式</w:t>
            </w:r>
          </w:p>
        </w:tc>
        <w:tc>
          <w:tcPr>
            <w:tcW w:w="6185" w:type="dxa"/>
            <w:tcMar>
              <w:top w:w="150" w:type="dxa"/>
              <w:left w:w="240" w:type="dxa"/>
              <w:bottom w:w="150" w:type="dxa"/>
              <w:right w:w="0" w:type="dxa"/>
            </w:tcMar>
            <w:vAlign w:val="center"/>
          </w:tcPr>
          <w:p w14:paraId="5740C212">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玄关灯自动开启，空调自动启动至预设温度，热水器通电加热</w:t>
            </w:r>
          </w:p>
        </w:tc>
      </w:tr>
      <w:tr w14:paraId="1080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F4587AB">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离家模式</w:t>
            </w:r>
          </w:p>
        </w:tc>
        <w:tc>
          <w:tcPr>
            <w:tcW w:w="6185" w:type="dxa"/>
            <w:tcMar>
              <w:top w:w="150" w:type="dxa"/>
              <w:left w:w="240" w:type="dxa"/>
              <w:bottom w:w="150" w:type="dxa"/>
              <w:right w:w="0" w:type="dxa"/>
            </w:tcMar>
            <w:vAlign w:val="center"/>
          </w:tcPr>
          <w:p w14:paraId="67C6D4B3">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全屋灯光关闭，空调关闭，热水器断电</w:t>
            </w:r>
          </w:p>
        </w:tc>
      </w:tr>
      <w:tr w14:paraId="5F50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7C96596">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观影模式</w:t>
            </w:r>
          </w:p>
        </w:tc>
        <w:tc>
          <w:tcPr>
            <w:tcW w:w="6185" w:type="dxa"/>
            <w:tcMar>
              <w:top w:w="150" w:type="dxa"/>
              <w:left w:w="240" w:type="dxa"/>
              <w:bottom w:w="150" w:type="dxa"/>
              <w:right w:w="0" w:type="dxa"/>
            </w:tcMar>
            <w:vAlign w:val="center"/>
          </w:tcPr>
          <w:p w14:paraId="3D4E0271">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全屋主要灯光关闭</w:t>
            </w:r>
          </w:p>
        </w:tc>
      </w:tr>
    </w:tbl>
    <w:p w14:paraId="492BA62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（2）自动化规则：系统应支持基于时间、设备状态和传感器触发的自动化规则配置；</w:t>
      </w:r>
    </w:p>
    <w:p w14:paraId="2A077AA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（3）场景编辑：中控屏和APP应提供可视化的场景编辑器，允许用户自定义场景；</w:t>
      </w:r>
    </w:p>
    <w:p w14:paraId="1D60DCB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（4）本地执行：自动化规则和场景应支持本地执行引擎，在网络断开时仍能通过控制主机的本地处理能力完成基本的联动控制-。</w:t>
      </w:r>
    </w:p>
    <w:p w14:paraId="31ACC8AE">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远程控制与管理</w:t>
      </w:r>
    </w:p>
    <w:p w14:paraId="78C7270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（1）手机APP管理：通过智能家居管理APP实现全屋设备的一站式管理，包括设备添加/删除、状态查看、远程控制和固件升级；</w:t>
      </w:r>
    </w:p>
    <w:p w14:paraId="362C3B1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（2）多用户管理：支持家庭成员共享设备控制权限，管理员可为不同成员设置差异化权限；</w:t>
      </w:r>
    </w:p>
    <w:p w14:paraId="00365C7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（3）消息推送：设备状态变化和重要通知应实时推送至手机通知栏；</w:t>
      </w:r>
    </w:p>
    <w:p w14:paraId="0A58FBFA">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（4）固件升级：所有设备应支持OTA远程固件升级，升级过程对用户透明，升级失败应自动回滚。</w:t>
      </w:r>
    </w:p>
    <w:p w14:paraId="40857FCF">
      <w:pPr>
        <w:pStyle w:val="5"/>
        <w:bidi w:val="0"/>
        <w:rPr>
          <w:color w:val="auto"/>
          <w:highlight w:val="none"/>
        </w:rPr>
      </w:pPr>
      <w:r>
        <w:rPr>
          <w:rFonts w:hint="eastAsia"/>
          <w:color w:val="auto"/>
          <w:highlight w:val="none"/>
        </w:rPr>
        <w:t>七、</w:t>
      </w:r>
      <w:r>
        <w:rPr>
          <w:color w:val="auto"/>
          <w:highlight w:val="none"/>
        </w:rPr>
        <w:t>投标</w:t>
      </w:r>
      <w:r>
        <w:rPr>
          <w:rFonts w:hint="eastAsia"/>
          <w:color w:val="auto"/>
          <w:highlight w:val="none"/>
        </w:rPr>
        <w:t>方案</w:t>
      </w:r>
      <w:r>
        <w:rPr>
          <w:color w:val="auto"/>
          <w:highlight w:val="none"/>
        </w:rPr>
        <w:t>要求</w:t>
      </w:r>
    </w:p>
    <w:p w14:paraId="5B2A128B">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投标人应在投标文件中提供以下内容：</w:t>
      </w:r>
    </w:p>
    <w:p w14:paraId="0827B0A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w:t>
      </w:r>
      <w:r>
        <w:rPr>
          <w:rFonts w:ascii="宋体" w:hAnsi="宋体" w:eastAsia="宋体" w:cs="宋体"/>
          <w:b/>
          <w:bCs/>
          <w:color w:val="auto"/>
          <w:szCs w:val="21"/>
          <w:highlight w:val="none"/>
        </w:rPr>
        <w:t>单间</w:t>
      </w:r>
      <w:r>
        <w:rPr>
          <w:rFonts w:hint="eastAsia" w:ascii="宋体" w:hAnsi="宋体" w:eastAsia="宋体" w:cs="宋体"/>
          <w:b/>
          <w:bCs/>
          <w:color w:val="auto"/>
          <w:szCs w:val="21"/>
          <w:highlight w:val="none"/>
        </w:rPr>
        <w:t>户型</w:t>
      </w:r>
      <w:r>
        <w:rPr>
          <w:rFonts w:ascii="宋体" w:hAnsi="宋体" w:eastAsia="宋体" w:cs="宋体"/>
          <w:b/>
          <w:bCs/>
          <w:color w:val="auto"/>
          <w:szCs w:val="21"/>
          <w:highlight w:val="none"/>
        </w:rPr>
        <w:t>方案</w:t>
      </w:r>
      <w:r>
        <w:rPr>
          <w:rFonts w:ascii="宋体" w:hAnsi="宋体" w:eastAsia="宋体" w:cs="宋体"/>
          <w:color w:val="auto"/>
          <w:szCs w:val="21"/>
          <w:highlight w:val="none"/>
        </w:rPr>
        <w:t>：完整的设备配置清单（含品牌、型号、规格、数量、单价）、系统架构图、网络拓扑图、设备点位图；</w:t>
      </w:r>
    </w:p>
    <w:p w14:paraId="22A0AC1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b/>
          <w:bCs/>
          <w:color w:val="auto"/>
          <w:szCs w:val="21"/>
          <w:highlight w:val="none"/>
        </w:rPr>
        <w:t>一房一厅户型</w:t>
      </w:r>
      <w:r>
        <w:rPr>
          <w:rFonts w:ascii="宋体" w:hAnsi="宋体" w:eastAsia="宋体" w:cs="宋体"/>
          <w:b/>
          <w:bCs/>
          <w:color w:val="auto"/>
          <w:szCs w:val="21"/>
          <w:highlight w:val="none"/>
        </w:rPr>
        <w:t>方案</w:t>
      </w:r>
      <w:r>
        <w:rPr>
          <w:rFonts w:ascii="宋体" w:hAnsi="宋体" w:eastAsia="宋体" w:cs="宋体"/>
          <w:color w:val="auto"/>
          <w:szCs w:val="21"/>
          <w:highlight w:val="none"/>
        </w:rPr>
        <w:t>：完整的设备配置清单（含品牌、型号、规格、数量、单价）、系统架构图、网络拓扑图、设备点位图；</w:t>
      </w:r>
    </w:p>
    <w:p w14:paraId="691EC03C">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ascii="宋体" w:hAnsi="宋体" w:eastAsia="宋体" w:cs="宋体"/>
          <w:b/>
          <w:bCs/>
          <w:color w:val="auto"/>
          <w:szCs w:val="21"/>
          <w:highlight w:val="none"/>
        </w:rPr>
        <w:t>技术偏离表</w:t>
      </w:r>
      <w:r>
        <w:rPr>
          <w:rFonts w:ascii="宋体" w:hAnsi="宋体" w:eastAsia="宋体" w:cs="宋体"/>
          <w:color w:val="auto"/>
          <w:szCs w:val="21"/>
          <w:highlight w:val="none"/>
        </w:rPr>
        <w:t>：逐条对照本需求书的技术要求，说明投标产品的符合性；</w:t>
      </w:r>
    </w:p>
    <w:p w14:paraId="125CF9D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w:t>
      </w:r>
      <w:r>
        <w:rPr>
          <w:rFonts w:ascii="宋体" w:hAnsi="宋体" w:eastAsia="宋体" w:cs="宋体"/>
          <w:b/>
          <w:bCs/>
          <w:color w:val="auto"/>
          <w:szCs w:val="21"/>
          <w:highlight w:val="none"/>
        </w:rPr>
        <w:t>实施方案</w:t>
      </w:r>
      <w:r>
        <w:rPr>
          <w:rFonts w:ascii="宋体" w:hAnsi="宋体" w:eastAsia="宋体" w:cs="宋体"/>
          <w:color w:val="auto"/>
          <w:szCs w:val="21"/>
          <w:highlight w:val="none"/>
        </w:rPr>
        <w:t>：详细的安装施工方案、调试方案、进度计划和人员安排；</w:t>
      </w:r>
    </w:p>
    <w:p w14:paraId="21AC558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w:t>
      </w:r>
      <w:r>
        <w:rPr>
          <w:rFonts w:ascii="宋体" w:hAnsi="宋体" w:eastAsia="宋体" w:cs="宋体"/>
          <w:b/>
          <w:bCs/>
          <w:color w:val="auto"/>
          <w:szCs w:val="21"/>
          <w:highlight w:val="none"/>
        </w:rPr>
        <w:t>系统集成方案</w:t>
      </w:r>
      <w:r>
        <w:rPr>
          <w:rFonts w:ascii="宋体" w:hAnsi="宋体" w:eastAsia="宋体" w:cs="宋体"/>
          <w:color w:val="auto"/>
          <w:szCs w:val="21"/>
          <w:highlight w:val="none"/>
        </w:rPr>
        <w:t>：设备配对、场景配置、网络组建的具体方案；</w:t>
      </w:r>
    </w:p>
    <w:p w14:paraId="17D4F0DC">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（6）</w:t>
      </w:r>
      <w:r>
        <w:rPr>
          <w:rFonts w:ascii="宋体" w:hAnsi="宋体" w:eastAsia="宋体" w:cs="宋体"/>
          <w:b/>
          <w:bCs/>
          <w:color w:val="auto"/>
          <w:szCs w:val="21"/>
          <w:highlight w:val="none"/>
        </w:rPr>
        <w:t>培训方案</w:t>
      </w:r>
      <w:r>
        <w:rPr>
          <w:rFonts w:ascii="宋体" w:hAnsi="宋体" w:eastAsia="宋体" w:cs="宋体"/>
          <w:color w:val="auto"/>
          <w:szCs w:val="21"/>
          <w:highlight w:val="none"/>
        </w:rPr>
        <w:t>：用户培训计划和培训内容；</w:t>
      </w:r>
    </w:p>
    <w:p w14:paraId="39CE90D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（7）</w:t>
      </w:r>
      <w:r>
        <w:rPr>
          <w:rFonts w:ascii="宋体" w:hAnsi="宋体" w:eastAsia="宋体" w:cs="宋体"/>
          <w:b/>
          <w:bCs/>
          <w:color w:val="auto"/>
          <w:szCs w:val="21"/>
          <w:highlight w:val="none"/>
        </w:rPr>
        <w:t>售后服务方案</w:t>
      </w:r>
      <w:r>
        <w:rPr>
          <w:rFonts w:ascii="宋体" w:hAnsi="宋体" w:eastAsia="宋体" w:cs="宋体"/>
          <w:color w:val="auto"/>
          <w:szCs w:val="21"/>
          <w:highlight w:val="none"/>
        </w:rPr>
        <w:t>：质保承诺、响应时间、服务网点等。</w:t>
      </w:r>
    </w:p>
    <w:p w14:paraId="7EA3204F">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投标人所投设备设施、软件：</w:t>
      </w:r>
    </w:p>
    <w:p w14:paraId="1C940734">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（1）投标人可根据自身产品特点和技术优势，在满足本需求书功能要求和技术指标的前提下，自主确定设备的具体型号、规格和配置数量；</w:t>
      </w:r>
    </w:p>
    <w:p w14:paraId="30DD21A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（2）投标人可在满足基本功能需求的基础上，提供优于本需求书要求的产品配置或增值功能；</w:t>
      </w:r>
    </w:p>
    <w:p w14:paraId="2BEDBB4E">
      <w:pPr>
        <w:spacing w:line="360" w:lineRule="auto"/>
        <w:rPr>
          <w:rFonts w:ascii="宋体" w:hAnsi="宋体" w:eastAsia="宋体" w:cs="宋体"/>
          <w:b/>
          <w:bCs/>
          <w:color w:val="auto"/>
          <w:szCs w:val="21"/>
          <w:highlight w:val="none"/>
        </w:rPr>
      </w:pPr>
      <w:r>
        <w:rPr>
          <w:rFonts w:ascii="宋体" w:hAnsi="宋体" w:eastAsia="宋体" w:cs="宋体"/>
          <w:color w:val="auto"/>
          <w:szCs w:val="21"/>
          <w:highlight w:val="none"/>
        </w:rPr>
        <w:t>（3）投标人应确保所提供的设备之间具有良好的兼容性和互联互通性。</w:t>
      </w:r>
    </w:p>
    <w:p w14:paraId="3A3A3758">
      <w:pPr>
        <w:pStyle w:val="5"/>
        <w:bidi w:val="0"/>
        <w:rPr>
          <w:rStyle w:val="42"/>
          <w:b/>
          <w:bCs/>
          <w:color w:val="auto"/>
          <w:highlight w:val="none"/>
          <w:lang w:val="en-US" w:eastAsia="zh-CN"/>
        </w:rPr>
      </w:pPr>
      <w:r>
        <w:rPr>
          <w:rStyle w:val="42"/>
          <w:rFonts w:hint="eastAsia"/>
          <w:b/>
          <w:bCs/>
          <w:color w:val="auto"/>
          <w:highlight w:val="none"/>
          <w:lang w:val="en-US" w:eastAsia="zh-CN"/>
        </w:rPr>
        <w:t>八、</w:t>
      </w:r>
      <w:r>
        <w:rPr>
          <w:rStyle w:val="42"/>
          <w:b/>
          <w:bCs/>
          <w:color w:val="auto"/>
          <w:highlight w:val="none"/>
          <w:lang w:val="en-US" w:eastAsia="zh-CN"/>
        </w:rPr>
        <w:t>项目实施要求</w:t>
      </w:r>
    </w:p>
    <w:p w14:paraId="403299D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安装与调试</w:t>
      </w:r>
    </w:p>
    <w:p w14:paraId="7FFF4E9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（1）投标方须在合同签订后</w:t>
      </w:r>
      <w:r>
        <w:rPr>
          <w:rFonts w:hint="eastAsia" w:ascii="宋体" w:hAnsi="宋体" w:cs="宋体"/>
          <w:color w:val="auto"/>
          <w:szCs w:val="21"/>
          <w:highlight w:val="none"/>
          <w:lang w:eastAsia="zh-CN"/>
        </w:rPr>
        <w:t>20个自然日</w:t>
      </w:r>
      <w:r>
        <w:rPr>
          <w:rFonts w:ascii="宋体" w:hAnsi="宋体" w:eastAsia="宋体" w:cs="宋体"/>
          <w:color w:val="auto"/>
          <w:szCs w:val="21"/>
          <w:highlight w:val="none"/>
        </w:rPr>
        <w:t>内完成全部设备的供货、安装和调试工作；</w:t>
      </w:r>
    </w:p>
    <w:p w14:paraId="499CD249">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（2）控制主机、子路由应安装于弱电箱内或指定位置，确保无线信号覆盖最优；</w:t>
      </w:r>
    </w:p>
    <w:p w14:paraId="370B93E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（3）人体传感器可壁挂或吸顶安装于玄关天花或墙面；</w:t>
      </w:r>
    </w:p>
    <w:p w14:paraId="0D33116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（4）所有设备安装完成后须进行系统联调测试，包括设备在线率、通信延迟、场景执行和网络覆盖等测试；</w:t>
      </w:r>
    </w:p>
    <w:p w14:paraId="5503450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（5）安装过程中应做好成品保护，不得损坏墙面、地板等已有装修，施工垃圾须当日清理。</w:t>
      </w:r>
    </w:p>
    <w:p w14:paraId="7B8BCD3D">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系统集成</w:t>
      </w:r>
    </w:p>
    <w:p w14:paraId="790EA437">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（1）所有智能设备须统一注册至智能家居管理平台，通过智能家居管理APP实现一站式管理；</w:t>
      </w:r>
    </w:p>
    <w:p w14:paraId="54E1A587">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（2）智能中控屏须与全屋所有智能设备完成配对和场景配置；</w:t>
      </w:r>
    </w:p>
    <w:p w14:paraId="31C8F56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（3）网关设备须完成低功耗Mesh网络组建，确保所有低功耗设备（智能开关、传感器等）通信稳定，在线率≥99%；</w:t>
      </w:r>
    </w:p>
    <w:p w14:paraId="596C030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（4）系统须完成不少于3个预设场景的配置和验证，并对用户进行场景使用演示。</w:t>
      </w:r>
    </w:p>
    <w:p w14:paraId="381B0A12">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培训与交付</w:t>
      </w:r>
    </w:p>
    <w:p w14:paraId="50528C2B">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（1）投标方须为项目管理人员和住户代表提供不少于2小时的操作培训，内容包括：APP下载注册、设备添加与控制、场景创建与编辑、常见故障排查等；</w:t>
      </w:r>
    </w:p>
    <w:p w14:paraId="31144DA1">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（2）投标方须提供完整的中文版用户操作手册（纸质版+电子版）；</w:t>
      </w:r>
    </w:p>
    <w:p w14:paraId="07F67114">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（3）投标方须提供系统拓扑图、设备点位图等竣工图纸；</w:t>
      </w:r>
    </w:p>
    <w:p w14:paraId="2E9B44B6">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（4）交付时应提供所有设备的序列号清单、保修卡和购买凭证。</w:t>
      </w:r>
    </w:p>
    <w:p w14:paraId="7CBBDF10">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售后服务</w:t>
      </w:r>
    </w:p>
    <w:p w14:paraId="213CE7A3">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ascii="宋体" w:hAnsi="宋体" w:eastAsia="宋体" w:cs="宋体"/>
          <w:color w:val="auto"/>
          <w:szCs w:val="21"/>
          <w:highlight w:val="none"/>
        </w:rPr>
        <w:t>）投标方须提供不少于1年的免费远程技术支持服务（电话/在线客服），服务时间为工作日9:00-18:00；</w:t>
      </w:r>
    </w:p>
    <w:p w14:paraId="1B02F53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ascii="宋体" w:hAnsi="宋体" w:eastAsia="宋体" w:cs="宋体"/>
          <w:color w:val="auto"/>
          <w:szCs w:val="21"/>
          <w:highlight w:val="none"/>
        </w:rPr>
        <w:t>）投标方应在项目所在地设有售后服务点或承诺紧急故障可在约定时间内上门处理。</w:t>
      </w:r>
    </w:p>
    <w:p w14:paraId="182C5CF7">
      <w:pPr>
        <w:pStyle w:val="5"/>
        <w:bidi w:val="0"/>
        <w:rPr>
          <w:color w:val="auto"/>
          <w:highlight w:val="none"/>
        </w:rPr>
      </w:pPr>
      <w:r>
        <w:rPr>
          <w:rFonts w:hint="eastAsia"/>
          <w:color w:val="auto"/>
          <w:highlight w:val="none"/>
        </w:rPr>
        <w:t>九、</w:t>
      </w:r>
      <w:r>
        <w:rPr>
          <w:color w:val="auto"/>
          <w:highlight w:val="none"/>
        </w:rPr>
        <w:t>验收标准</w:t>
      </w:r>
    </w:p>
    <w:p w14:paraId="692BDC3E">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 设备验收</w:t>
      </w:r>
    </w:p>
    <w:p w14:paraId="5F0B283A">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（1）核对所有到货设备的品牌、型号、规格、数量是否与投标文件及合同清单一致，误差率为0；</w:t>
      </w:r>
    </w:p>
    <w:p w14:paraId="6D8BF75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（2）所有设备包装完整，外观无划痕、无破损，配件齐全；</w:t>
      </w:r>
    </w:p>
    <w:p w14:paraId="19AD4B3E">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（3）设备序列号与出厂信息一致，可通过官方渠道查询为正品；</w:t>
      </w:r>
    </w:p>
    <w:p w14:paraId="5A64F10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（4）所有设备按要求完成安装，安装位置、高度、固定方式等符合设计方案和施工规范。</w:t>
      </w:r>
    </w:p>
    <w:p w14:paraId="1C1D51C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功能验收</w:t>
      </w:r>
    </w:p>
    <w:p w14:paraId="5D3C3B9E">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w:t>
      </w:r>
      <w:r>
        <w:rPr>
          <w:rFonts w:ascii="宋体" w:hAnsi="宋体" w:eastAsia="宋体" w:cs="宋体"/>
          <w:b/>
          <w:bCs/>
          <w:color w:val="auto"/>
          <w:szCs w:val="21"/>
          <w:highlight w:val="none"/>
        </w:rPr>
        <w:t>设备在线率</w:t>
      </w:r>
      <w:r>
        <w:rPr>
          <w:rFonts w:ascii="宋体" w:hAnsi="宋体" w:eastAsia="宋体" w:cs="宋体"/>
          <w:color w:val="auto"/>
          <w:szCs w:val="21"/>
          <w:highlight w:val="none"/>
        </w:rPr>
        <w:t>：全屋所有智能设备在智能家居管理APP中均显示在线状态，连续监测24小时在线率≥99%</w:t>
      </w:r>
      <w:r>
        <w:rPr>
          <w:rFonts w:hint="eastAsia" w:ascii="宋体" w:hAnsi="宋体" w:eastAsia="宋体" w:cs="宋体"/>
          <w:color w:val="auto"/>
          <w:szCs w:val="21"/>
          <w:highlight w:val="none"/>
        </w:rPr>
        <w:t>或相当于</w:t>
      </w:r>
      <w:r>
        <w:rPr>
          <w:rFonts w:ascii="宋体" w:hAnsi="宋体" w:eastAsia="宋体" w:cs="宋体"/>
          <w:color w:val="auto"/>
          <w:szCs w:val="21"/>
          <w:highlight w:val="none"/>
        </w:rPr>
        <w:t>；</w:t>
      </w:r>
    </w:p>
    <w:p w14:paraId="7F1720EA">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w:t>
      </w:r>
      <w:r>
        <w:rPr>
          <w:rFonts w:ascii="宋体" w:hAnsi="宋体" w:eastAsia="宋体" w:cs="宋体"/>
          <w:b/>
          <w:bCs/>
          <w:color w:val="auto"/>
          <w:szCs w:val="21"/>
          <w:highlight w:val="none"/>
        </w:rPr>
        <w:t>智能开关功能</w:t>
      </w:r>
      <w:r>
        <w:rPr>
          <w:rFonts w:ascii="宋体" w:hAnsi="宋体" w:eastAsia="宋体" w:cs="宋体"/>
          <w:color w:val="auto"/>
          <w:szCs w:val="21"/>
          <w:highlight w:val="none"/>
        </w:rPr>
        <w:t>：逐一测试每个智能开关的本地触控和APP远程控制，单击和长按操作均正常响应，连续操作10次无卡顿或失效；</w:t>
      </w:r>
    </w:p>
    <w:p w14:paraId="2CD79E30">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ascii="宋体" w:hAnsi="宋体" w:eastAsia="宋体" w:cs="宋体"/>
          <w:b/>
          <w:bCs/>
          <w:color w:val="auto"/>
          <w:szCs w:val="21"/>
          <w:highlight w:val="none"/>
        </w:rPr>
        <w:t>中控屏功能</w:t>
      </w:r>
      <w:r>
        <w:rPr>
          <w:rFonts w:ascii="宋体" w:hAnsi="宋体" w:eastAsia="宋体" w:cs="宋体"/>
          <w:color w:val="auto"/>
          <w:szCs w:val="21"/>
          <w:highlight w:val="none"/>
        </w:rPr>
        <w:t>：验证中控屏可正常显示所有设备并实现控制，场景切换时间不超过5秒</w:t>
      </w:r>
      <w:r>
        <w:rPr>
          <w:rFonts w:hint="eastAsia" w:ascii="宋体" w:hAnsi="宋体" w:eastAsia="宋体" w:cs="宋体"/>
          <w:color w:val="auto"/>
          <w:szCs w:val="21"/>
          <w:highlight w:val="none"/>
        </w:rPr>
        <w:t>或相当于</w:t>
      </w:r>
      <w:r>
        <w:rPr>
          <w:rFonts w:ascii="宋体" w:hAnsi="宋体" w:eastAsia="宋体" w:cs="宋体"/>
          <w:color w:val="auto"/>
          <w:szCs w:val="21"/>
          <w:highlight w:val="none"/>
        </w:rPr>
        <w:t>，语音交互功能可用；</w:t>
      </w:r>
    </w:p>
    <w:p w14:paraId="184BFAA7">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w:t>
      </w:r>
      <w:r>
        <w:rPr>
          <w:rFonts w:ascii="宋体" w:hAnsi="宋体" w:eastAsia="宋体" w:cs="宋体"/>
          <w:b/>
          <w:bCs/>
          <w:color w:val="auto"/>
          <w:szCs w:val="21"/>
          <w:highlight w:val="none"/>
        </w:rPr>
        <w:t>入户感应照明</w:t>
      </w:r>
      <w:r>
        <w:rPr>
          <w:rFonts w:ascii="宋体" w:hAnsi="宋体" w:eastAsia="宋体" w:cs="宋体"/>
          <w:color w:val="auto"/>
          <w:szCs w:val="21"/>
          <w:highlight w:val="none"/>
        </w:rPr>
        <w:t>：测试人体传感器在人员进入时的感应响应，应在1秒内触发玄关灯开启，人员离开后延时自动熄灭-；</w:t>
      </w:r>
    </w:p>
    <w:p w14:paraId="3300487F">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（5）</w:t>
      </w:r>
      <w:r>
        <w:rPr>
          <w:rFonts w:ascii="宋体" w:hAnsi="宋体" w:eastAsia="宋体" w:cs="宋体"/>
          <w:b/>
          <w:bCs/>
          <w:color w:val="auto"/>
          <w:szCs w:val="21"/>
          <w:highlight w:val="none"/>
        </w:rPr>
        <w:t>空调/热水器控制</w:t>
      </w:r>
      <w:r>
        <w:rPr>
          <w:rFonts w:ascii="宋体" w:hAnsi="宋体" w:eastAsia="宋体" w:cs="宋体"/>
          <w:color w:val="auto"/>
          <w:szCs w:val="21"/>
          <w:highlight w:val="none"/>
        </w:rPr>
        <w:t>：测试空调智能控制器的远程开关、模式切换、温度调节功能及智能插座的通断电控制功能；</w:t>
      </w:r>
    </w:p>
    <w:p w14:paraId="20EBC6C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（6）</w:t>
      </w:r>
      <w:r>
        <w:rPr>
          <w:rFonts w:ascii="宋体" w:hAnsi="宋体" w:eastAsia="宋体" w:cs="宋体"/>
          <w:b/>
          <w:bCs/>
          <w:color w:val="auto"/>
          <w:szCs w:val="21"/>
          <w:highlight w:val="none"/>
        </w:rPr>
        <w:t>场景联动</w:t>
      </w:r>
      <w:r>
        <w:rPr>
          <w:rFonts w:ascii="宋体" w:hAnsi="宋体" w:eastAsia="宋体" w:cs="宋体"/>
          <w:color w:val="auto"/>
          <w:szCs w:val="21"/>
          <w:highlight w:val="none"/>
        </w:rPr>
        <w:t>：逐一执行预设场景，验证各设备按照预设状态正确响应，所有设备应在5秒</w:t>
      </w:r>
      <w:r>
        <w:rPr>
          <w:rFonts w:hint="eastAsia" w:ascii="宋体" w:hAnsi="宋体" w:eastAsia="宋体" w:cs="宋体"/>
          <w:color w:val="auto"/>
          <w:szCs w:val="21"/>
          <w:highlight w:val="none"/>
        </w:rPr>
        <w:t>或相当于</w:t>
      </w:r>
      <w:r>
        <w:rPr>
          <w:rFonts w:ascii="宋体" w:hAnsi="宋体" w:eastAsia="宋体" w:cs="宋体"/>
          <w:color w:val="auto"/>
          <w:szCs w:val="21"/>
          <w:highlight w:val="none"/>
        </w:rPr>
        <w:t>内完成状态切换；</w:t>
      </w:r>
    </w:p>
    <w:p w14:paraId="0BD655DA">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（7）</w:t>
      </w:r>
      <w:r>
        <w:rPr>
          <w:rFonts w:ascii="宋体" w:hAnsi="宋体" w:eastAsia="宋体" w:cs="宋体"/>
          <w:b/>
          <w:bCs/>
          <w:color w:val="auto"/>
          <w:szCs w:val="21"/>
          <w:highlight w:val="none"/>
        </w:rPr>
        <w:t>离线自持</w:t>
      </w:r>
      <w:r>
        <w:rPr>
          <w:rFonts w:ascii="宋体" w:hAnsi="宋体" w:eastAsia="宋体" w:cs="宋体"/>
          <w:color w:val="auto"/>
          <w:szCs w:val="21"/>
          <w:highlight w:val="none"/>
        </w:rPr>
        <w:t>：断开外网连接（保留局域网），验证本地场景联动和开关控制是否可用。</w:t>
      </w:r>
    </w:p>
    <w:p w14:paraId="47ABAAE8">
      <w:pPr>
        <w:spacing w:line="360" w:lineRule="auto"/>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 文档验收</w:t>
      </w:r>
    </w:p>
    <w:p w14:paraId="2719B15D">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（1）提交完整的项目竣工报告，包含实施过程记录、设备清单、测试报告等；</w:t>
      </w:r>
    </w:p>
    <w:p w14:paraId="0F285815">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（2）提交系统拓扑图、设备点位图和网络覆盖测试报告；</w:t>
      </w:r>
    </w:p>
    <w:p w14:paraId="6367B82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（3）提交用户操作手册（含设备使用说明、场景配置指南、常见问题排查）；</w:t>
      </w:r>
    </w:p>
    <w:p w14:paraId="26941180">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（4）提交设备保修卡及售后服务承诺函。</w:t>
      </w:r>
    </w:p>
    <w:p w14:paraId="71CA8982">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D19D684">
      <w:pPr>
        <w:pStyle w:val="3"/>
        <w:spacing w:before="0" w:after="0" w:line="240" w:lineRule="auto"/>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第四部分投标人须知</w:t>
      </w:r>
      <w:bookmarkEnd w:id="15"/>
    </w:p>
    <w:p w14:paraId="3AEA9B96">
      <w:pPr>
        <w:pStyle w:val="4"/>
        <w:numPr>
          <w:ilvl w:val="0"/>
          <w:numId w:val="1"/>
        </w:numPr>
        <w:spacing w:before="0" w:after="0" w:line="480" w:lineRule="auto"/>
        <w:jc w:val="center"/>
        <w:rPr>
          <w:rFonts w:ascii="宋体" w:hAnsi="宋体" w:cs="宋体"/>
          <w:color w:val="auto"/>
          <w:highlight w:val="none"/>
        </w:rPr>
      </w:pPr>
      <w:bookmarkStart w:id="16" w:name="_Toc25201"/>
      <w:r>
        <w:rPr>
          <w:rFonts w:hint="eastAsia" w:ascii="宋体" w:hAnsi="宋体" w:cs="宋体"/>
          <w:color w:val="auto"/>
          <w:highlight w:val="none"/>
        </w:rPr>
        <w:t>说明</w:t>
      </w:r>
      <w:bookmarkEnd w:id="16"/>
    </w:p>
    <w:p w14:paraId="39E51B17">
      <w:pPr>
        <w:pStyle w:val="5"/>
        <w:widowControl w:val="0"/>
        <w:numPr>
          <w:ilvl w:val="0"/>
          <w:numId w:val="2"/>
        </w:numPr>
        <w:overflowPunct w:val="0"/>
        <w:rPr>
          <w:rFonts w:ascii="宋体" w:hAnsi="宋体" w:cs="宋体"/>
          <w:color w:val="auto"/>
          <w:sz w:val="21"/>
          <w:szCs w:val="21"/>
          <w:highlight w:val="none"/>
        </w:rPr>
      </w:pPr>
      <w:bookmarkStart w:id="17" w:name="_Toc18690"/>
      <w:bookmarkStart w:id="18" w:name="_Toc3534"/>
      <w:r>
        <w:rPr>
          <w:rFonts w:hint="eastAsia" w:ascii="宋体" w:hAnsi="宋体" w:cs="宋体"/>
          <w:color w:val="auto"/>
          <w:sz w:val="21"/>
          <w:szCs w:val="21"/>
          <w:highlight w:val="none"/>
        </w:rPr>
        <w:t>适用范围</w:t>
      </w:r>
      <w:bookmarkEnd w:id="17"/>
      <w:bookmarkEnd w:id="18"/>
    </w:p>
    <w:p w14:paraId="7D1810D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3F25999B">
      <w:pPr>
        <w:rPr>
          <w:rFonts w:ascii="宋体" w:hAnsi="宋体" w:cs="宋体"/>
          <w:color w:val="auto"/>
          <w:highlight w:val="none"/>
        </w:rPr>
      </w:pPr>
    </w:p>
    <w:p w14:paraId="2FB31CB3">
      <w:pPr>
        <w:pStyle w:val="5"/>
        <w:widowControl w:val="0"/>
        <w:numPr>
          <w:ilvl w:val="0"/>
          <w:numId w:val="2"/>
        </w:numPr>
        <w:overflowPunct w:val="0"/>
        <w:rPr>
          <w:rFonts w:ascii="宋体" w:hAnsi="宋体" w:cs="宋体"/>
          <w:color w:val="auto"/>
          <w:sz w:val="21"/>
          <w:szCs w:val="21"/>
          <w:highlight w:val="none"/>
        </w:rPr>
      </w:pPr>
      <w:bookmarkStart w:id="19" w:name="_Toc298847174"/>
      <w:bookmarkStart w:id="20" w:name="_Toc382049092"/>
      <w:bookmarkStart w:id="21" w:name="_Toc303084246"/>
      <w:bookmarkStart w:id="22" w:name="_Toc20286"/>
      <w:bookmarkStart w:id="23" w:name="_Toc1530"/>
      <w:bookmarkStart w:id="24" w:name="_Toc28435"/>
      <w:r>
        <w:rPr>
          <w:rFonts w:hint="eastAsia" w:ascii="宋体" w:hAnsi="宋体" w:cs="宋体"/>
          <w:color w:val="auto"/>
          <w:sz w:val="21"/>
          <w:szCs w:val="21"/>
          <w:highlight w:val="none"/>
        </w:rPr>
        <w:t>定义</w:t>
      </w:r>
      <w:bookmarkEnd w:id="19"/>
      <w:bookmarkEnd w:id="20"/>
      <w:bookmarkEnd w:id="21"/>
      <w:bookmarkEnd w:id="22"/>
      <w:bookmarkEnd w:id="23"/>
      <w:bookmarkEnd w:id="24"/>
    </w:p>
    <w:p w14:paraId="764577F5">
      <w:pPr>
        <w:pStyle w:val="41"/>
        <w:widowControl w:val="0"/>
        <w:adjustRightInd/>
        <w:snapToGrid/>
        <w:ind w:left="425" w:hanging="425" w:firstLineChars="0"/>
        <w:jc w:val="both"/>
        <w:rPr>
          <w:rFonts w:ascii="宋体" w:hAnsi="宋体" w:cs="宋体"/>
          <w:vanish/>
          <w:color w:val="auto"/>
          <w:szCs w:val="21"/>
          <w:highlight w:val="none"/>
        </w:rPr>
      </w:pPr>
    </w:p>
    <w:p w14:paraId="1C07C36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3838D14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6046F99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0AA66AD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1811E35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156C46F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4D3A9B4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6C87E3F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32EA29E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7A9CFCB7">
      <w:pPr>
        <w:rPr>
          <w:rFonts w:ascii="宋体" w:hAnsi="宋体" w:cs="宋体"/>
          <w:color w:val="auto"/>
          <w:highlight w:val="none"/>
        </w:rPr>
      </w:pPr>
    </w:p>
    <w:p w14:paraId="6FBE208C">
      <w:pPr>
        <w:pStyle w:val="5"/>
        <w:widowControl w:val="0"/>
        <w:numPr>
          <w:ilvl w:val="0"/>
          <w:numId w:val="2"/>
        </w:numPr>
        <w:overflowPunct w:val="0"/>
        <w:rPr>
          <w:rFonts w:ascii="宋体" w:hAnsi="宋体" w:cs="宋体"/>
          <w:color w:val="auto"/>
          <w:sz w:val="21"/>
          <w:szCs w:val="21"/>
          <w:highlight w:val="none"/>
        </w:rPr>
      </w:pPr>
      <w:bookmarkStart w:id="25" w:name="_Toc10625"/>
      <w:bookmarkStart w:id="26" w:name="_Toc11624"/>
      <w:r>
        <w:rPr>
          <w:rFonts w:hint="eastAsia" w:ascii="宋体" w:hAnsi="宋体" w:cs="宋体"/>
          <w:color w:val="auto"/>
          <w:sz w:val="21"/>
          <w:szCs w:val="21"/>
          <w:highlight w:val="none"/>
        </w:rPr>
        <w:t>货物和服务</w:t>
      </w:r>
      <w:bookmarkEnd w:id="25"/>
      <w:bookmarkEnd w:id="26"/>
    </w:p>
    <w:p w14:paraId="337722A8">
      <w:pPr>
        <w:pStyle w:val="41"/>
        <w:widowControl w:val="0"/>
        <w:adjustRightInd/>
        <w:snapToGrid/>
        <w:ind w:left="425" w:hanging="425" w:firstLineChars="0"/>
        <w:jc w:val="both"/>
        <w:rPr>
          <w:rFonts w:ascii="宋体" w:hAnsi="宋体" w:cs="宋体"/>
          <w:vanish/>
          <w:color w:val="auto"/>
          <w:szCs w:val="21"/>
          <w:highlight w:val="none"/>
        </w:rPr>
      </w:pPr>
    </w:p>
    <w:p w14:paraId="66062D7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5E34F56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2CD98FD5">
      <w:pPr>
        <w:rPr>
          <w:rFonts w:ascii="宋体" w:hAnsi="宋体" w:cs="宋体"/>
          <w:color w:val="auto"/>
          <w:highlight w:val="none"/>
        </w:rPr>
      </w:pPr>
    </w:p>
    <w:p w14:paraId="3D5C71E6">
      <w:pPr>
        <w:pStyle w:val="5"/>
        <w:widowControl w:val="0"/>
        <w:numPr>
          <w:ilvl w:val="0"/>
          <w:numId w:val="2"/>
        </w:numPr>
        <w:overflowPunct w:val="0"/>
        <w:rPr>
          <w:rFonts w:ascii="宋体" w:hAnsi="宋体" w:cs="宋体"/>
          <w:color w:val="auto"/>
          <w:sz w:val="21"/>
          <w:szCs w:val="21"/>
          <w:highlight w:val="none"/>
        </w:rPr>
      </w:pPr>
      <w:bookmarkStart w:id="27" w:name="_Toc15719"/>
      <w:bookmarkStart w:id="28" w:name="_Toc1673"/>
      <w:r>
        <w:rPr>
          <w:rFonts w:hint="eastAsia" w:ascii="宋体" w:hAnsi="宋体" w:cs="宋体"/>
          <w:color w:val="auto"/>
          <w:sz w:val="21"/>
          <w:szCs w:val="21"/>
          <w:highlight w:val="none"/>
        </w:rPr>
        <w:t>投标费用</w:t>
      </w:r>
      <w:bookmarkEnd w:id="27"/>
      <w:bookmarkEnd w:id="28"/>
    </w:p>
    <w:p w14:paraId="55A336ED">
      <w:pPr>
        <w:pStyle w:val="41"/>
        <w:widowControl w:val="0"/>
        <w:adjustRightInd/>
        <w:snapToGrid/>
        <w:ind w:left="425" w:hanging="425" w:firstLineChars="0"/>
        <w:jc w:val="both"/>
        <w:rPr>
          <w:rFonts w:ascii="宋体" w:hAnsi="宋体" w:cs="宋体"/>
          <w:vanish/>
          <w:color w:val="auto"/>
          <w:szCs w:val="21"/>
          <w:highlight w:val="none"/>
        </w:rPr>
      </w:pPr>
    </w:p>
    <w:p w14:paraId="5968687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57754E02">
      <w:pPr>
        <w:widowControl w:val="0"/>
        <w:adjustRightInd/>
        <w:snapToGrid/>
        <w:jc w:val="both"/>
        <w:rPr>
          <w:rFonts w:ascii="宋体" w:hAnsi="宋体" w:cs="宋体"/>
          <w:color w:val="auto"/>
          <w:szCs w:val="21"/>
          <w:highlight w:val="none"/>
        </w:rPr>
      </w:pPr>
    </w:p>
    <w:p w14:paraId="4D7F3E55">
      <w:pPr>
        <w:pStyle w:val="5"/>
        <w:widowControl w:val="0"/>
        <w:numPr>
          <w:ilvl w:val="0"/>
          <w:numId w:val="2"/>
        </w:numPr>
        <w:overflowPunct w:val="0"/>
        <w:rPr>
          <w:rFonts w:ascii="宋体" w:hAnsi="宋体" w:cs="宋体"/>
          <w:color w:val="auto"/>
          <w:sz w:val="21"/>
          <w:szCs w:val="21"/>
          <w:highlight w:val="none"/>
        </w:rPr>
      </w:pPr>
      <w:bookmarkStart w:id="29" w:name="_Toc21477"/>
      <w:bookmarkStart w:id="30" w:name="_Toc6180"/>
      <w:r>
        <w:rPr>
          <w:rFonts w:hint="eastAsia" w:ascii="宋体" w:hAnsi="宋体" w:cs="宋体"/>
          <w:color w:val="auto"/>
          <w:sz w:val="21"/>
          <w:szCs w:val="21"/>
          <w:highlight w:val="none"/>
        </w:rPr>
        <w:t>知识产权</w:t>
      </w:r>
      <w:bookmarkEnd w:id="29"/>
      <w:bookmarkEnd w:id="30"/>
    </w:p>
    <w:p w14:paraId="4A860742">
      <w:pPr>
        <w:pStyle w:val="41"/>
        <w:widowControl w:val="0"/>
        <w:adjustRightInd/>
        <w:snapToGrid/>
        <w:ind w:left="425" w:hanging="425" w:firstLineChars="0"/>
        <w:jc w:val="both"/>
        <w:rPr>
          <w:rFonts w:ascii="宋体" w:hAnsi="宋体" w:cs="宋体"/>
          <w:vanish/>
          <w:color w:val="auto"/>
          <w:szCs w:val="21"/>
          <w:highlight w:val="none"/>
        </w:rPr>
      </w:pPr>
    </w:p>
    <w:p w14:paraId="563C8E6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56AED4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4E2D9CA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4D6AB94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26B0A446">
      <w:pPr>
        <w:widowControl w:val="0"/>
        <w:adjustRightInd/>
        <w:snapToGrid/>
        <w:ind w:left="567"/>
        <w:jc w:val="both"/>
        <w:rPr>
          <w:rFonts w:ascii="宋体" w:hAnsi="宋体" w:cs="宋体"/>
          <w:color w:val="auto"/>
          <w:szCs w:val="21"/>
          <w:highlight w:val="none"/>
        </w:rPr>
      </w:pPr>
    </w:p>
    <w:p w14:paraId="17277CD0">
      <w:pPr>
        <w:pStyle w:val="5"/>
        <w:widowControl w:val="0"/>
        <w:numPr>
          <w:ilvl w:val="0"/>
          <w:numId w:val="2"/>
        </w:numPr>
        <w:overflowPunct w:val="0"/>
        <w:rPr>
          <w:rFonts w:ascii="宋体" w:hAnsi="宋体" w:cs="宋体"/>
          <w:color w:val="auto"/>
          <w:sz w:val="21"/>
          <w:szCs w:val="21"/>
          <w:highlight w:val="none"/>
        </w:rPr>
      </w:pPr>
      <w:bookmarkStart w:id="31" w:name="_Toc25122"/>
      <w:bookmarkStart w:id="32" w:name="_Toc2352"/>
      <w:r>
        <w:rPr>
          <w:rFonts w:hint="eastAsia" w:ascii="宋体" w:hAnsi="宋体" w:cs="宋体"/>
          <w:color w:val="auto"/>
          <w:sz w:val="21"/>
          <w:szCs w:val="21"/>
          <w:highlight w:val="none"/>
        </w:rPr>
        <w:t>关于联合体投标</w:t>
      </w:r>
      <w:bookmarkEnd w:id="31"/>
      <w:bookmarkEnd w:id="32"/>
    </w:p>
    <w:p w14:paraId="7DA9927C">
      <w:pPr>
        <w:pStyle w:val="41"/>
        <w:widowControl w:val="0"/>
        <w:adjustRightInd/>
        <w:snapToGrid/>
        <w:ind w:left="425" w:hanging="425" w:firstLineChars="0"/>
        <w:jc w:val="both"/>
        <w:rPr>
          <w:rFonts w:ascii="宋体" w:hAnsi="宋体" w:cs="宋体"/>
          <w:vanish/>
          <w:color w:val="auto"/>
          <w:szCs w:val="21"/>
          <w:highlight w:val="none"/>
        </w:rPr>
      </w:pPr>
    </w:p>
    <w:p w14:paraId="2F40C9D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14:paraId="3578840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14:paraId="5B70B65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232C50F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75FFEAB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2334347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1151AC9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54F7E5F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71421B0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31047431">
      <w:pPr>
        <w:widowControl w:val="0"/>
        <w:adjustRightInd/>
        <w:snapToGrid/>
        <w:ind w:left="567"/>
        <w:jc w:val="both"/>
        <w:rPr>
          <w:rFonts w:ascii="宋体" w:hAnsi="宋体" w:cs="宋体"/>
          <w:color w:val="auto"/>
          <w:szCs w:val="21"/>
          <w:highlight w:val="none"/>
        </w:rPr>
      </w:pPr>
    </w:p>
    <w:p w14:paraId="3F1DB8D9">
      <w:pPr>
        <w:pStyle w:val="5"/>
        <w:widowControl w:val="0"/>
        <w:numPr>
          <w:ilvl w:val="0"/>
          <w:numId w:val="2"/>
        </w:numPr>
        <w:overflowPunct w:val="0"/>
        <w:rPr>
          <w:rFonts w:ascii="宋体" w:hAnsi="宋体" w:cs="宋体"/>
          <w:color w:val="auto"/>
          <w:sz w:val="21"/>
          <w:szCs w:val="21"/>
          <w:highlight w:val="none"/>
        </w:rPr>
      </w:pPr>
      <w:bookmarkStart w:id="33" w:name="_Toc10603"/>
      <w:bookmarkStart w:id="34" w:name="_Toc3572"/>
      <w:r>
        <w:rPr>
          <w:rFonts w:hint="eastAsia" w:ascii="宋体" w:hAnsi="宋体" w:cs="宋体"/>
          <w:color w:val="auto"/>
          <w:sz w:val="21"/>
          <w:szCs w:val="21"/>
          <w:highlight w:val="none"/>
        </w:rPr>
        <w:t>关于分支机构投标</w:t>
      </w:r>
      <w:bookmarkEnd w:id="33"/>
      <w:bookmarkEnd w:id="34"/>
    </w:p>
    <w:p w14:paraId="6E665334">
      <w:pPr>
        <w:pStyle w:val="41"/>
        <w:widowControl w:val="0"/>
        <w:adjustRightInd/>
        <w:snapToGrid/>
        <w:ind w:left="425" w:hanging="425" w:firstLineChars="0"/>
        <w:jc w:val="both"/>
        <w:rPr>
          <w:rFonts w:ascii="宋体" w:hAnsi="宋体" w:cs="宋体"/>
          <w:vanish/>
          <w:color w:val="auto"/>
          <w:szCs w:val="21"/>
          <w:highlight w:val="none"/>
        </w:rPr>
      </w:pPr>
      <w:bookmarkStart w:id="35" w:name="EB389f116341dd4693875bc7987e7327f3"/>
    </w:p>
    <w:p w14:paraId="259C7A6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5"/>
    </w:p>
    <w:p w14:paraId="1469879E">
      <w:pPr>
        <w:widowControl w:val="0"/>
        <w:adjustRightInd/>
        <w:snapToGrid/>
        <w:ind w:left="567"/>
        <w:jc w:val="both"/>
        <w:rPr>
          <w:rFonts w:ascii="宋体" w:hAnsi="宋体" w:cs="宋体"/>
          <w:color w:val="auto"/>
          <w:szCs w:val="21"/>
          <w:highlight w:val="none"/>
        </w:rPr>
      </w:pPr>
    </w:p>
    <w:p w14:paraId="031B504B">
      <w:pPr>
        <w:pStyle w:val="5"/>
        <w:widowControl w:val="0"/>
        <w:numPr>
          <w:ilvl w:val="0"/>
          <w:numId w:val="2"/>
        </w:numPr>
        <w:overflowPunct w:val="0"/>
        <w:rPr>
          <w:rFonts w:ascii="宋体" w:hAnsi="宋体" w:cs="宋体"/>
          <w:color w:val="auto"/>
          <w:sz w:val="21"/>
          <w:szCs w:val="21"/>
          <w:highlight w:val="none"/>
        </w:rPr>
      </w:pPr>
      <w:bookmarkStart w:id="36" w:name="_Toc16068"/>
      <w:r>
        <w:rPr>
          <w:rFonts w:hint="eastAsia" w:ascii="宋体" w:hAnsi="宋体" w:cs="宋体"/>
          <w:color w:val="auto"/>
          <w:sz w:val="21"/>
          <w:szCs w:val="21"/>
          <w:highlight w:val="none"/>
        </w:rPr>
        <w:t>踏勘现场</w:t>
      </w:r>
      <w:bookmarkEnd w:id="36"/>
    </w:p>
    <w:p w14:paraId="2F19ADB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621E27A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5EE84D7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09F2C44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2C4DF775">
      <w:pPr>
        <w:rPr>
          <w:rFonts w:ascii="宋体" w:hAnsi="宋体" w:cs="宋体"/>
          <w:color w:val="auto"/>
          <w:highlight w:val="none"/>
        </w:rPr>
      </w:pPr>
    </w:p>
    <w:p w14:paraId="6CEDF9FA">
      <w:pPr>
        <w:pStyle w:val="4"/>
        <w:numPr>
          <w:ilvl w:val="0"/>
          <w:numId w:val="1"/>
        </w:numPr>
        <w:spacing w:before="0" w:after="0" w:line="360" w:lineRule="auto"/>
        <w:jc w:val="center"/>
        <w:rPr>
          <w:rFonts w:ascii="宋体" w:hAnsi="宋体" w:cs="宋体"/>
          <w:color w:val="auto"/>
          <w:highlight w:val="none"/>
        </w:rPr>
      </w:pPr>
      <w:bookmarkStart w:id="37" w:name="_Toc14732"/>
      <w:bookmarkStart w:id="38" w:name="_Toc9444"/>
      <w:r>
        <w:rPr>
          <w:rFonts w:hint="eastAsia" w:ascii="宋体" w:hAnsi="宋体" w:cs="宋体"/>
          <w:color w:val="auto"/>
          <w:highlight w:val="none"/>
        </w:rPr>
        <w:t>采购文件</w:t>
      </w:r>
      <w:bookmarkEnd w:id="37"/>
      <w:bookmarkEnd w:id="38"/>
    </w:p>
    <w:p w14:paraId="2E92F97F">
      <w:pPr>
        <w:pStyle w:val="5"/>
        <w:widowControl w:val="0"/>
        <w:numPr>
          <w:ilvl w:val="0"/>
          <w:numId w:val="2"/>
        </w:numPr>
        <w:overflowPunct w:val="0"/>
        <w:rPr>
          <w:rFonts w:ascii="宋体" w:hAnsi="宋体" w:cs="宋体"/>
          <w:color w:val="auto"/>
          <w:sz w:val="21"/>
          <w:szCs w:val="21"/>
          <w:highlight w:val="none"/>
        </w:rPr>
      </w:pPr>
      <w:bookmarkStart w:id="39" w:name="_Toc10638"/>
      <w:bookmarkStart w:id="40" w:name="_Toc25451"/>
      <w:r>
        <w:rPr>
          <w:rFonts w:hint="eastAsia" w:ascii="宋体" w:hAnsi="宋体" w:cs="宋体"/>
          <w:color w:val="auto"/>
          <w:sz w:val="21"/>
          <w:szCs w:val="21"/>
          <w:highlight w:val="none"/>
        </w:rPr>
        <w:t>采购文件的组成</w:t>
      </w:r>
      <w:bookmarkEnd w:id="39"/>
      <w:bookmarkEnd w:id="40"/>
    </w:p>
    <w:p w14:paraId="76F7C4CF">
      <w:pPr>
        <w:pStyle w:val="41"/>
        <w:widowControl w:val="0"/>
        <w:numPr>
          <w:ilvl w:val="0"/>
          <w:numId w:val="3"/>
        </w:numPr>
        <w:adjustRightInd/>
        <w:snapToGrid/>
        <w:ind w:firstLineChars="0"/>
        <w:jc w:val="both"/>
        <w:rPr>
          <w:rFonts w:ascii="宋体" w:hAnsi="宋体" w:cs="宋体"/>
          <w:vanish/>
          <w:color w:val="auto"/>
          <w:szCs w:val="21"/>
          <w:highlight w:val="none"/>
        </w:rPr>
      </w:pPr>
    </w:p>
    <w:p w14:paraId="0162AF3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14:paraId="05E0773C">
      <w:pPr>
        <w:widowControl w:val="0"/>
        <w:overflowPunct w:val="0"/>
        <w:rPr>
          <w:rFonts w:ascii="宋体" w:hAnsi="宋体" w:cs="宋体"/>
          <w:color w:val="auto"/>
          <w:szCs w:val="21"/>
          <w:highlight w:val="none"/>
        </w:rPr>
      </w:pPr>
      <w:r>
        <w:rPr>
          <w:rFonts w:hint="eastAsia" w:ascii="宋体" w:hAnsi="宋体" w:cs="宋体"/>
          <w:color w:val="auto"/>
          <w:szCs w:val="21"/>
          <w:highlight w:val="none"/>
        </w:rPr>
        <w:t>（1）投标邀请书；</w:t>
      </w:r>
    </w:p>
    <w:p w14:paraId="0248A822">
      <w:pPr>
        <w:widowControl w:val="0"/>
        <w:overflowPunct w:val="0"/>
        <w:rPr>
          <w:rFonts w:ascii="宋体" w:hAnsi="宋体" w:cs="宋体"/>
          <w:color w:val="auto"/>
          <w:szCs w:val="21"/>
          <w:highlight w:val="none"/>
        </w:rPr>
      </w:pPr>
      <w:r>
        <w:rPr>
          <w:rFonts w:hint="eastAsia" w:ascii="宋体" w:hAnsi="宋体" w:cs="宋体"/>
          <w:color w:val="auto"/>
          <w:szCs w:val="21"/>
          <w:highlight w:val="none"/>
        </w:rPr>
        <w:t>（2）投标资料表；</w:t>
      </w:r>
    </w:p>
    <w:p w14:paraId="75E6C577">
      <w:pPr>
        <w:widowControl w:val="0"/>
        <w:overflowPunct w:val="0"/>
        <w:rPr>
          <w:rFonts w:ascii="宋体" w:hAnsi="宋体" w:cs="宋体"/>
          <w:color w:val="auto"/>
          <w:szCs w:val="21"/>
          <w:highlight w:val="none"/>
        </w:rPr>
      </w:pPr>
      <w:r>
        <w:rPr>
          <w:rFonts w:hint="eastAsia" w:ascii="宋体" w:hAnsi="宋体" w:cs="宋体"/>
          <w:color w:val="auto"/>
          <w:szCs w:val="21"/>
          <w:highlight w:val="none"/>
        </w:rPr>
        <w:t>（3）用户需求书；</w:t>
      </w:r>
    </w:p>
    <w:p w14:paraId="406B2117">
      <w:pPr>
        <w:widowControl w:val="0"/>
        <w:overflowPunct w:val="0"/>
        <w:rPr>
          <w:rFonts w:ascii="宋体" w:hAnsi="宋体" w:cs="宋体"/>
          <w:color w:val="auto"/>
          <w:szCs w:val="21"/>
          <w:highlight w:val="none"/>
        </w:rPr>
      </w:pPr>
      <w:r>
        <w:rPr>
          <w:rFonts w:hint="eastAsia" w:ascii="宋体" w:hAnsi="宋体" w:cs="宋体"/>
          <w:color w:val="auto"/>
          <w:szCs w:val="21"/>
          <w:highlight w:val="none"/>
        </w:rPr>
        <w:t>（4）投标人须知；</w:t>
      </w:r>
    </w:p>
    <w:p w14:paraId="3915B469">
      <w:pPr>
        <w:widowControl w:val="0"/>
        <w:overflowPunct w:val="0"/>
        <w:rPr>
          <w:rFonts w:ascii="宋体" w:hAnsi="宋体" w:cs="宋体"/>
          <w:color w:val="auto"/>
          <w:szCs w:val="21"/>
          <w:highlight w:val="none"/>
        </w:rPr>
      </w:pPr>
      <w:r>
        <w:rPr>
          <w:rFonts w:hint="eastAsia" w:ascii="宋体" w:hAnsi="宋体" w:cs="宋体"/>
          <w:color w:val="auto"/>
          <w:szCs w:val="21"/>
          <w:highlight w:val="none"/>
        </w:rPr>
        <w:t>（5）拟签订的合同文本；</w:t>
      </w:r>
    </w:p>
    <w:p w14:paraId="16EDE55C">
      <w:pPr>
        <w:widowControl w:val="0"/>
        <w:overflowPunct w:val="0"/>
        <w:rPr>
          <w:rFonts w:ascii="宋体" w:hAnsi="宋体" w:cs="宋体"/>
          <w:color w:val="auto"/>
          <w:szCs w:val="21"/>
          <w:highlight w:val="none"/>
        </w:rPr>
      </w:pPr>
      <w:r>
        <w:rPr>
          <w:rFonts w:hint="eastAsia" w:ascii="宋体" w:hAnsi="宋体" w:cs="宋体"/>
          <w:color w:val="auto"/>
          <w:szCs w:val="21"/>
          <w:highlight w:val="none"/>
        </w:rPr>
        <w:t>（6）投标文件格式；</w:t>
      </w:r>
    </w:p>
    <w:p w14:paraId="7D8C72C6">
      <w:pPr>
        <w:widowControl w:val="0"/>
        <w:overflowPunct w:val="0"/>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491967AA">
      <w:pPr>
        <w:rPr>
          <w:rFonts w:ascii="宋体" w:hAnsi="宋体" w:cs="宋体"/>
          <w:color w:val="auto"/>
          <w:highlight w:val="none"/>
        </w:rPr>
      </w:pPr>
    </w:p>
    <w:p w14:paraId="17803380">
      <w:pPr>
        <w:pStyle w:val="5"/>
        <w:widowControl w:val="0"/>
        <w:numPr>
          <w:ilvl w:val="0"/>
          <w:numId w:val="2"/>
        </w:numPr>
        <w:overflowPunct w:val="0"/>
        <w:rPr>
          <w:rFonts w:ascii="宋体" w:hAnsi="宋体" w:cs="宋体"/>
          <w:color w:val="auto"/>
          <w:sz w:val="21"/>
          <w:szCs w:val="21"/>
          <w:highlight w:val="none"/>
        </w:rPr>
      </w:pPr>
      <w:bookmarkStart w:id="41" w:name="_Toc30490"/>
      <w:bookmarkStart w:id="42" w:name="_Toc21392"/>
      <w:r>
        <w:rPr>
          <w:rFonts w:hint="eastAsia" w:ascii="宋体" w:hAnsi="宋体" w:cs="宋体"/>
          <w:color w:val="auto"/>
          <w:sz w:val="21"/>
          <w:szCs w:val="21"/>
          <w:highlight w:val="none"/>
        </w:rPr>
        <w:t>采购文件的澄清或修改</w:t>
      </w:r>
      <w:bookmarkEnd w:id="41"/>
      <w:bookmarkEnd w:id="42"/>
    </w:p>
    <w:p w14:paraId="74157E3A">
      <w:pPr>
        <w:pStyle w:val="41"/>
        <w:widowControl w:val="0"/>
        <w:numPr>
          <w:ilvl w:val="0"/>
          <w:numId w:val="3"/>
        </w:numPr>
        <w:adjustRightInd/>
        <w:snapToGrid/>
        <w:ind w:firstLineChars="0"/>
        <w:jc w:val="both"/>
        <w:rPr>
          <w:rFonts w:ascii="宋体" w:hAnsi="宋体" w:cs="宋体"/>
          <w:vanish/>
          <w:color w:val="auto"/>
          <w:szCs w:val="21"/>
          <w:highlight w:val="none"/>
        </w:rPr>
      </w:pPr>
    </w:p>
    <w:p w14:paraId="1D65410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60829D37">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5A85EB5E">
      <w:pPr>
        <w:widowControl w:val="0"/>
        <w:adjustRightInd/>
        <w:snapToGrid/>
        <w:ind w:left="567"/>
        <w:jc w:val="both"/>
        <w:rPr>
          <w:rFonts w:ascii="宋体" w:hAnsi="宋体" w:cs="宋体"/>
          <w:color w:val="auto"/>
          <w:szCs w:val="21"/>
          <w:highlight w:val="none"/>
        </w:rPr>
      </w:pPr>
    </w:p>
    <w:p w14:paraId="1A934526">
      <w:pPr>
        <w:pStyle w:val="4"/>
        <w:numPr>
          <w:ilvl w:val="0"/>
          <w:numId w:val="1"/>
        </w:numPr>
        <w:spacing w:before="0" w:after="0" w:line="360" w:lineRule="auto"/>
        <w:jc w:val="center"/>
        <w:rPr>
          <w:rFonts w:ascii="宋体" w:hAnsi="宋体" w:cs="宋体"/>
          <w:color w:val="auto"/>
          <w:highlight w:val="none"/>
        </w:rPr>
      </w:pPr>
      <w:bookmarkStart w:id="43" w:name="_Toc10333"/>
      <w:bookmarkStart w:id="44" w:name="_Toc12343"/>
      <w:r>
        <w:rPr>
          <w:rFonts w:hint="eastAsia" w:ascii="宋体" w:hAnsi="宋体" w:cs="宋体"/>
          <w:color w:val="auto"/>
          <w:highlight w:val="none"/>
        </w:rPr>
        <w:t>投标文件的编制</w:t>
      </w:r>
      <w:bookmarkEnd w:id="43"/>
      <w:bookmarkEnd w:id="44"/>
    </w:p>
    <w:p w14:paraId="604F4140">
      <w:pPr>
        <w:pStyle w:val="5"/>
        <w:widowControl w:val="0"/>
        <w:numPr>
          <w:ilvl w:val="0"/>
          <w:numId w:val="2"/>
        </w:numPr>
        <w:overflowPunct w:val="0"/>
        <w:rPr>
          <w:rFonts w:ascii="宋体" w:hAnsi="宋体" w:cs="宋体"/>
          <w:color w:val="auto"/>
          <w:sz w:val="21"/>
          <w:szCs w:val="21"/>
          <w:highlight w:val="none"/>
        </w:rPr>
      </w:pPr>
      <w:bookmarkStart w:id="45" w:name="_Toc12048"/>
      <w:bookmarkStart w:id="46" w:name="_Toc16938"/>
      <w:r>
        <w:rPr>
          <w:rFonts w:hint="eastAsia" w:ascii="宋体" w:hAnsi="宋体" w:cs="宋体"/>
          <w:color w:val="auto"/>
          <w:sz w:val="21"/>
          <w:szCs w:val="21"/>
          <w:highlight w:val="none"/>
        </w:rPr>
        <w:t>投标文件的语言及度量衡单位</w:t>
      </w:r>
      <w:bookmarkEnd w:id="45"/>
      <w:bookmarkEnd w:id="46"/>
    </w:p>
    <w:p w14:paraId="31A0638F">
      <w:pPr>
        <w:pStyle w:val="41"/>
        <w:widowControl w:val="0"/>
        <w:numPr>
          <w:ilvl w:val="0"/>
          <w:numId w:val="3"/>
        </w:numPr>
        <w:adjustRightInd/>
        <w:snapToGrid/>
        <w:ind w:firstLineChars="0"/>
        <w:jc w:val="both"/>
        <w:rPr>
          <w:rFonts w:ascii="宋体" w:hAnsi="宋体" w:cs="宋体"/>
          <w:vanish/>
          <w:color w:val="auto"/>
          <w:szCs w:val="21"/>
          <w:highlight w:val="none"/>
        </w:rPr>
      </w:pPr>
    </w:p>
    <w:p w14:paraId="722B7DD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3363FA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2CAEA6AD">
      <w:pPr>
        <w:widowControl w:val="0"/>
        <w:adjustRightInd/>
        <w:snapToGrid/>
        <w:ind w:left="567"/>
        <w:jc w:val="both"/>
        <w:rPr>
          <w:rFonts w:ascii="宋体" w:hAnsi="宋体" w:cs="宋体"/>
          <w:color w:val="auto"/>
          <w:szCs w:val="21"/>
          <w:highlight w:val="none"/>
        </w:rPr>
      </w:pPr>
    </w:p>
    <w:p w14:paraId="24E39C65">
      <w:pPr>
        <w:pStyle w:val="5"/>
        <w:widowControl w:val="0"/>
        <w:numPr>
          <w:ilvl w:val="0"/>
          <w:numId w:val="2"/>
        </w:numPr>
        <w:overflowPunct w:val="0"/>
        <w:rPr>
          <w:rFonts w:ascii="宋体" w:hAnsi="宋体" w:cs="宋体"/>
          <w:color w:val="auto"/>
          <w:sz w:val="21"/>
          <w:szCs w:val="21"/>
          <w:highlight w:val="none"/>
        </w:rPr>
      </w:pPr>
      <w:bookmarkStart w:id="47" w:name="_Toc27953"/>
      <w:bookmarkStart w:id="48" w:name="_Toc307934854"/>
      <w:bookmarkStart w:id="49" w:name="_Toc382049103"/>
      <w:bookmarkStart w:id="50" w:name="_Toc303084256"/>
      <w:bookmarkStart w:id="51" w:name="_Toc11466"/>
      <w:bookmarkStart w:id="52" w:name="_Toc28866"/>
      <w:r>
        <w:rPr>
          <w:rFonts w:hint="eastAsia" w:ascii="宋体" w:hAnsi="宋体" w:cs="宋体"/>
          <w:color w:val="auto"/>
          <w:sz w:val="21"/>
          <w:szCs w:val="21"/>
          <w:highlight w:val="none"/>
        </w:rPr>
        <w:t>投标文件的组成</w:t>
      </w:r>
      <w:bookmarkEnd w:id="47"/>
      <w:bookmarkEnd w:id="48"/>
      <w:bookmarkEnd w:id="49"/>
      <w:bookmarkEnd w:id="50"/>
      <w:bookmarkEnd w:id="51"/>
      <w:bookmarkEnd w:id="52"/>
    </w:p>
    <w:p w14:paraId="75A588C2">
      <w:pPr>
        <w:pStyle w:val="41"/>
        <w:widowControl w:val="0"/>
        <w:numPr>
          <w:ilvl w:val="0"/>
          <w:numId w:val="3"/>
        </w:numPr>
        <w:adjustRightInd/>
        <w:snapToGrid/>
        <w:ind w:firstLineChars="0"/>
        <w:jc w:val="both"/>
        <w:rPr>
          <w:rFonts w:ascii="宋体" w:hAnsi="宋体" w:cs="宋体"/>
          <w:vanish/>
          <w:color w:val="auto"/>
          <w:szCs w:val="21"/>
          <w:highlight w:val="none"/>
        </w:rPr>
      </w:pPr>
    </w:p>
    <w:p w14:paraId="316F4FC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17B6BC8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61BB701F">
      <w:pPr>
        <w:rPr>
          <w:rFonts w:ascii="宋体" w:hAnsi="宋体" w:cs="宋体"/>
          <w:color w:val="auto"/>
          <w:highlight w:val="none"/>
        </w:rPr>
      </w:pPr>
    </w:p>
    <w:p w14:paraId="5BE304D3">
      <w:pPr>
        <w:pStyle w:val="5"/>
        <w:widowControl w:val="0"/>
        <w:numPr>
          <w:ilvl w:val="0"/>
          <w:numId w:val="2"/>
        </w:numPr>
        <w:overflowPunct w:val="0"/>
        <w:rPr>
          <w:rFonts w:ascii="宋体" w:hAnsi="宋体" w:cs="宋体"/>
          <w:color w:val="auto"/>
          <w:sz w:val="21"/>
          <w:szCs w:val="21"/>
          <w:highlight w:val="none"/>
        </w:rPr>
      </w:pPr>
      <w:bookmarkStart w:id="53" w:name="_Toc755"/>
      <w:bookmarkStart w:id="54" w:name="_Toc5904"/>
      <w:r>
        <w:rPr>
          <w:rFonts w:hint="eastAsia" w:ascii="宋体" w:hAnsi="宋体" w:cs="宋体"/>
          <w:color w:val="auto"/>
          <w:sz w:val="21"/>
          <w:szCs w:val="21"/>
          <w:highlight w:val="none"/>
        </w:rPr>
        <w:t>投标文件编制</w:t>
      </w:r>
      <w:bookmarkEnd w:id="53"/>
      <w:bookmarkEnd w:id="54"/>
    </w:p>
    <w:p w14:paraId="06CBB5B9">
      <w:pPr>
        <w:pStyle w:val="41"/>
        <w:widowControl w:val="0"/>
        <w:numPr>
          <w:ilvl w:val="0"/>
          <w:numId w:val="3"/>
        </w:numPr>
        <w:adjustRightInd/>
        <w:snapToGrid/>
        <w:ind w:firstLineChars="0"/>
        <w:jc w:val="both"/>
        <w:rPr>
          <w:rFonts w:ascii="宋体" w:hAnsi="宋体" w:cs="宋体"/>
          <w:vanish/>
          <w:color w:val="auto"/>
          <w:szCs w:val="21"/>
          <w:highlight w:val="none"/>
        </w:rPr>
      </w:pPr>
      <w:bookmarkStart w:id="55" w:name="_Toc303084258"/>
    </w:p>
    <w:p w14:paraId="5201F8A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7E6CA4A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648FFC8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1E2DE1B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3A54055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0F7FAC0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39BFE706">
      <w:pPr>
        <w:widowControl w:val="0"/>
        <w:overflowPunct w:val="0"/>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（1）投标文件内出现无官方证明文件的行业地域排名或使用“国家级”、“最高级”、“最佳”等用语字眼的。</w:t>
      </w:r>
    </w:p>
    <w:p w14:paraId="67BEB596">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（2）投标文件内出现恶意诋毁、贬低其他生产经营者的商品或者服务的内容。</w:t>
      </w:r>
    </w:p>
    <w:p w14:paraId="369F6F6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5C4FCF1B">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29FC97D4">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77ABAC8">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763CBCBC">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50CAC02">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0CEC6945">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55"/>
    <w:p w14:paraId="6C45FBCF">
      <w:pPr>
        <w:rPr>
          <w:rFonts w:ascii="宋体" w:hAnsi="宋体" w:cs="宋体"/>
          <w:color w:val="auto"/>
          <w:highlight w:val="none"/>
        </w:rPr>
      </w:pPr>
    </w:p>
    <w:p w14:paraId="46B9441B">
      <w:pPr>
        <w:pStyle w:val="5"/>
        <w:widowControl w:val="0"/>
        <w:numPr>
          <w:ilvl w:val="0"/>
          <w:numId w:val="2"/>
        </w:numPr>
        <w:overflowPunct w:val="0"/>
        <w:rPr>
          <w:rFonts w:ascii="宋体" w:hAnsi="宋体" w:cs="宋体"/>
          <w:color w:val="auto"/>
          <w:sz w:val="21"/>
          <w:szCs w:val="21"/>
          <w:highlight w:val="none"/>
        </w:rPr>
      </w:pPr>
      <w:bookmarkStart w:id="56" w:name="_Toc6154"/>
      <w:bookmarkStart w:id="57" w:name="_Toc7134"/>
      <w:r>
        <w:rPr>
          <w:rFonts w:hint="eastAsia" w:ascii="宋体" w:hAnsi="宋体" w:cs="宋体"/>
          <w:color w:val="auto"/>
          <w:sz w:val="21"/>
          <w:szCs w:val="21"/>
          <w:highlight w:val="none"/>
        </w:rPr>
        <w:t>投标报价说明</w:t>
      </w:r>
      <w:bookmarkEnd w:id="56"/>
      <w:bookmarkEnd w:id="57"/>
    </w:p>
    <w:p w14:paraId="7E266872">
      <w:pPr>
        <w:pStyle w:val="41"/>
        <w:widowControl w:val="0"/>
        <w:numPr>
          <w:ilvl w:val="0"/>
          <w:numId w:val="3"/>
        </w:numPr>
        <w:adjustRightInd/>
        <w:snapToGrid/>
        <w:ind w:firstLineChars="0"/>
        <w:jc w:val="both"/>
        <w:rPr>
          <w:rFonts w:ascii="宋体" w:hAnsi="宋体" w:cs="宋体"/>
          <w:vanish/>
          <w:color w:val="auto"/>
          <w:szCs w:val="21"/>
          <w:highlight w:val="none"/>
        </w:rPr>
      </w:pPr>
    </w:p>
    <w:p w14:paraId="2779554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1CC74F6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73F564D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5A31037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09A91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748B4BF3">
      <w:pPr>
        <w:rPr>
          <w:rFonts w:ascii="宋体" w:hAnsi="宋体" w:cs="宋体"/>
          <w:color w:val="auto"/>
          <w:highlight w:val="none"/>
        </w:rPr>
      </w:pPr>
    </w:p>
    <w:p w14:paraId="0F6EAD98">
      <w:pPr>
        <w:pStyle w:val="5"/>
        <w:widowControl w:val="0"/>
        <w:numPr>
          <w:ilvl w:val="0"/>
          <w:numId w:val="2"/>
        </w:numPr>
        <w:overflowPunct w:val="0"/>
        <w:rPr>
          <w:rFonts w:ascii="宋体" w:hAnsi="宋体" w:cs="宋体"/>
          <w:color w:val="auto"/>
          <w:sz w:val="21"/>
          <w:szCs w:val="21"/>
          <w:highlight w:val="none"/>
        </w:rPr>
      </w:pPr>
      <w:bookmarkStart w:id="58" w:name="_Toc14501"/>
      <w:bookmarkStart w:id="59" w:name="_Toc17669"/>
      <w:r>
        <w:rPr>
          <w:rFonts w:hint="eastAsia" w:ascii="宋体" w:hAnsi="宋体" w:cs="宋体"/>
          <w:color w:val="auto"/>
          <w:sz w:val="21"/>
          <w:szCs w:val="21"/>
          <w:highlight w:val="none"/>
        </w:rPr>
        <w:t>投标人所提供的服务或货物的证明文件</w:t>
      </w:r>
      <w:bookmarkEnd w:id="58"/>
      <w:bookmarkEnd w:id="59"/>
    </w:p>
    <w:p w14:paraId="1997BA60">
      <w:pPr>
        <w:pStyle w:val="41"/>
        <w:widowControl w:val="0"/>
        <w:numPr>
          <w:ilvl w:val="0"/>
          <w:numId w:val="3"/>
        </w:numPr>
        <w:adjustRightInd/>
        <w:snapToGrid/>
        <w:ind w:firstLineChars="0"/>
        <w:jc w:val="both"/>
        <w:rPr>
          <w:rFonts w:ascii="宋体" w:hAnsi="宋体" w:cs="宋体"/>
          <w:vanish/>
          <w:color w:val="auto"/>
          <w:szCs w:val="21"/>
          <w:highlight w:val="none"/>
        </w:rPr>
      </w:pPr>
    </w:p>
    <w:p w14:paraId="4073E5B7">
      <w:pPr>
        <w:widowControl w:val="0"/>
        <w:numPr>
          <w:ilvl w:val="1"/>
          <w:numId w:val="2"/>
        </w:numPr>
        <w:overflowPunct w:val="0"/>
        <w:rPr>
          <w:rFonts w:ascii="宋体" w:hAnsi="宋体" w:cs="宋体"/>
          <w:color w:val="auto"/>
          <w:szCs w:val="21"/>
          <w:highlight w:val="none"/>
        </w:rPr>
      </w:pPr>
      <w:bookmarkStart w:id="60" w:name="_Hlt107925668"/>
      <w:bookmarkEnd w:id="60"/>
      <w:bookmarkStart w:id="61" w:name="_Hlt107925638"/>
      <w:bookmarkEnd w:id="61"/>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21E1BF4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1FDE86BD">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1、使用</w:t>
      </w:r>
      <w:r>
        <w:rPr>
          <w:rFonts w:hint="eastAsia" w:ascii="宋体" w:hAnsi="宋体" w:cs="宋体"/>
          <w:color w:val="auto"/>
          <w:szCs w:val="21"/>
          <w:highlight w:val="none"/>
        </w:rPr>
        <w:t>通过</w:t>
      </w:r>
      <w:r>
        <w:rPr>
          <w:rFonts w:hint="eastAsia" w:ascii="宋体" w:hAnsi="宋体" w:cs="宋体"/>
          <w:color w:val="auto"/>
          <w:highlight w:val="none"/>
        </w:rPr>
        <w:t>受让或者租借等方式获取的资格、资质证书投标的，属于以他人名义投标。</w:t>
      </w:r>
    </w:p>
    <w:p w14:paraId="07EE077F">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46EBD8C4">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（1）使用伪造、变造的许可证件；</w:t>
      </w:r>
    </w:p>
    <w:p w14:paraId="60FB95CE">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（2）提供虚假的财务状况或者业绩；</w:t>
      </w:r>
    </w:p>
    <w:p w14:paraId="4CE63EB5">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77666EAF">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szCs w:val="21"/>
          <w:highlight w:val="none"/>
        </w:rPr>
        <w:t>虚假</w:t>
      </w:r>
      <w:r>
        <w:rPr>
          <w:rFonts w:hint="eastAsia" w:ascii="宋体" w:hAnsi="宋体" w:cs="宋体"/>
          <w:color w:val="auto"/>
          <w:highlight w:val="none"/>
        </w:rPr>
        <w:t>的信用状况；</w:t>
      </w:r>
    </w:p>
    <w:p w14:paraId="4E3A549D">
      <w:pPr>
        <w:widowControl w:val="0"/>
        <w:overflowPunct w:val="0"/>
        <w:ind w:firstLine="420" w:firstLineChars="200"/>
        <w:rPr>
          <w:rFonts w:ascii="宋体" w:hAnsi="宋体" w:cs="宋体"/>
          <w:color w:val="auto"/>
          <w:highlight w:val="none"/>
        </w:rPr>
      </w:pPr>
      <w:r>
        <w:rPr>
          <w:rFonts w:hint="eastAsia" w:ascii="宋体" w:hAnsi="宋体" w:cs="宋体"/>
          <w:color w:val="auto"/>
          <w:highlight w:val="none"/>
        </w:rPr>
        <w:t>（5）其他</w:t>
      </w:r>
      <w:r>
        <w:rPr>
          <w:rFonts w:hint="eastAsia" w:ascii="宋体" w:hAnsi="宋体" w:cs="宋体"/>
          <w:color w:val="auto"/>
          <w:szCs w:val="21"/>
          <w:highlight w:val="none"/>
        </w:rPr>
        <w:t>弄虚作假</w:t>
      </w:r>
      <w:r>
        <w:rPr>
          <w:rFonts w:hint="eastAsia" w:ascii="宋体" w:hAnsi="宋体" w:cs="宋体"/>
          <w:color w:val="auto"/>
          <w:highlight w:val="none"/>
        </w:rPr>
        <w:t>的行为。</w:t>
      </w:r>
    </w:p>
    <w:p w14:paraId="1DC48DFE">
      <w:pPr>
        <w:pStyle w:val="5"/>
        <w:widowControl w:val="0"/>
        <w:numPr>
          <w:ilvl w:val="0"/>
          <w:numId w:val="2"/>
        </w:numPr>
        <w:overflowPunct w:val="0"/>
        <w:rPr>
          <w:rFonts w:ascii="宋体" w:hAnsi="宋体" w:cs="宋体"/>
          <w:color w:val="auto"/>
          <w:sz w:val="21"/>
          <w:szCs w:val="21"/>
          <w:highlight w:val="none"/>
        </w:rPr>
      </w:pPr>
      <w:bookmarkStart w:id="62" w:name="_Toc8324"/>
      <w:bookmarkStart w:id="63" w:name="_Toc2409"/>
      <w:r>
        <w:rPr>
          <w:rFonts w:hint="eastAsia" w:ascii="宋体" w:hAnsi="宋体" w:cs="宋体"/>
          <w:color w:val="auto"/>
          <w:sz w:val="21"/>
          <w:szCs w:val="21"/>
          <w:highlight w:val="none"/>
        </w:rPr>
        <w:t>投标有效期</w:t>
      </w:r>
      <w:bookmarkEnd w:id="62"/>
      <w:bookmarkEnd w:id="63"/>
    </w:p>
    <w:p w14:paraId="3F789864">
      <w:pPr>
        <w:pStyle w:val="41"/>
        <w:widowControl w:val="0"/>
        <w:numPr>
          <w:ilvl w:val="0"/>
          <w:numId w:val="3"/>
        </w:numPr>
        <w:adjustRightInd/>
        <w:snapToGrid/>
        <w:ind w:firstLineChars="0"/>
        <w:jc w:val="both"/>
        <w:rPr>
          <w:rFonts w:ascii="宋体" w:hAnsi="宋体" w:cs="宋体"/>
          <w:vanish/>
          <w:color w:val="auto"/>
          <w:szCs w:val="21"/>
          <w:highlight w:val="none"/>
        </w:rPr>
      </w:pPr>
    </w:p>
    <w:p w14:paraId="43F881E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2AB40C3B">
      <w:pPr>
        <w:widowControl w:val="0"/>
        <w:adjustRightInd/>
        <w:snapToGrid/>
        <w:ind w:left="567"/>
        <w:jc w:val="both"/>
        <w:rPr>
          <w:rFonts w:ascii="宋体" w:hAnsi="宋体" w:cs="宋体"/>
          <w:color w:val="auto"/>
          <w:highlight w:val="none"/>
        </w:rPr>
      </w:pPr>
    </w:p>
    <w:p w14:paraId="0BA7AC1F">
      <w:pPr>
        <w:pStyle w:val="5"/>
        <w:widowControl w:val="0"/>
        <w:numPr>
          <w:ilvl w:val="0"/>
          <w:numId w:val="2"/>
        </w:numPr>
        <w:overflowPunct w:val="0"/>
        <w:rPr>
          <w:rFonts w:ascii="宋体" w:hAnsi="宋体" w:cs="宋体"/>
          <w:color w:val="auto"/>
          <w:sz w:val="21"/>
          <w:szCs w:val="21"/>
          <w:highlight w:val="none"/>
        </w:rPr>
      </w:pPr>
      <w:bookmarkStart w:id="64" w:name="_Toc26564"/>
      <w:bookmarkStart w:id="65" w:name="_Toc12582"/>
      <w:r>
        <w:rPr>
          <w:rFonts w:hint="eastAsia" w:ascii="宋体" w:hAnsi="宋体" w:cs="宋体"/>
          <w:color w:val="auto"/>
          <w:sz w:val="21"/>
          <w:szCs w:val="21"/>
          <w:highlight w:val="none"/>
        </w:rPr>
        <w:t>投标保证金</w:t>
      </w:r>
      <w:bookmarkEnd w:id="64"/>
      <w:bookmarkEnd w:id="65"/>
    </w:p>
    <w:p w14:paraId="277EE01A">
      <w:pPr>
        <w:pStyle w:val="41"/>
        <w:widowControl w:val="0"/>
        <w:numPr>
          <w:ilvl w:val="0"/>
          <w:numId w:val="3"/>
        </w:numPr>
        <w:adjustRightInd/>
        <w:snapToGrid/>
        <w:ind w:firstLineChars="0"/>
        <w:jc w:val="both"/>
        <w:rPr>
          <w:rFonts w:ascii="宋体" w:hAnsi="宋体" w:cs="宋体"/>
          <w:vanish/>
          <w:color w:val="auto"/>
          <w:szCs w:val="21"/>
          <w:highlight w:val="none"/>
        </w:rPr>
      </w:pPr>
      <w:bookmarkStart w:id="66" w:name="_Ref179619405"/>
    </w:p>
    <w:p w14:paraId="6C002B8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66"/>
    </w:p>
    <w:p w14:paraId="2A3FAF4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753D221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2716E18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6736338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783CA3C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1EE7118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14EF1544">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4F54D9A5">
      <w:pPr>
        <w:widowControl w:val="0"/>
        <w:overflowPunct w:val="0"/>
        <w:ind w:left="1050" w:leftChars="200" w:hanging="630" w:hangingChars="300"/>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44F979EE">
      <w:pPr>
        <w:widowControl w:val="0"/>
        <w:overflowPunct w:val="0"/>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31216E14">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0833F12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7AFFF499">
      <w:pPr>
        <w:rPr>
          <w:rFonts w:ascii="宋体" w:hAnsi="宋体" w:cs="宋体"/>
          <w:color w:val="auto"/>
          <w:highlight w:val="none"/>
        </w:rPr>
      </w:pPr>
    </w:p>
    <w:p w14:paraId="48E271BF">
      <w:pPr>
        <w:pStyle w:val="4"/>
        <w:numPr>
          <w:ilvl w:val="0"/>
          <w:numId w:val="1"/>
        </w:numPr>
        <w:spacing w:before="0" w:after="0" w:line="360" w:lineRule="auto"/>
        <w:jc w:val="center"/>
        <w:rPr>
          <w:rFonts w:ascii="宋体" w:hAnsi="宋体" w:cs="宋体"/>
          <w:color w:val="auto"/>
          <w:highlight w:val="none"/>
        </w:rPr>
      </w:pPr>
      <w:bookmarkStart w:id="67" w:name="_Toc30352"/>
      <w:bookmarkStart w:id="68" w:name="_Toc18672"/>
      <w:r>
        <w:rPr>
          <w:rFonts w:hint="eastAsia" w:ascii="宋体" w:hAnsi="宋体" w:cs="宋体"/>
          <w:color w:val="auto"/>
          <w:highlight w:val="none"/>
        </w:rPr>
        <w:t>投标文件的递交</w:t>
      </w:r>
      <w:bookmarkEnd w:id="67"/>
      <w:bookmarkEnd w:id="68"/>
    </w:p>
    <w:p w14:paraId="343E4A32">
      <w:pPr>
        <w:pStyle w:val="5"/>
        <w:widowControl w:val="0"/>
        <w:numPr>
          <w:ilvl w:val="0"/>
          <w:numId w:val="2"/>
        </w:numPr>
        <w:overflowPunct w:val="0"/>
        <w:rPr>
          <w:rFonts w:ascii="宋体" w:hAnsi="宋体" w:cs="宋体"/>
          <w:color w:val="auto"/>
          <w:sz w:val="21"/>
          <w:szCs w:val="21"/>
          <w:highlight w:val="none"/>
        </w:rPr>
      </w:pPr>
      <w:bookmarkStart w:id="69" w:name="_Toc303084264"/>
      <w:bookmarkStart w:id="70" w:name="_Toc24150"/>
      <w:bookmarkStart w:id="71" w:name="_Toc382049111"/>
      <w:bookmarkStart w:id="72" w:name="_Toc9759"/>
      <w:bookmarkStart w:id="73" w:name="_Toc24997"/>
      <w:r>
        <w:rPr>
          <w:rFonts w:hint="eastAsia" w:ascii="宋体" w:hAnsi="宋体" w:cs="宋体"/>
          <w:color w:val="auto"/>
          <w:sz w:val="21"/>
          <w:szCs w:val="21"/>
          <w:highlight w:val="none"/>
        </w:rPr>
        <w:t>投标文件的装订，签署，密封和标记</w:t>
      </w:r>
      <w:bookmarkEnd w:id="69"/>
      <w:bookmarkEnd w:id="70"/>
      <w:bookmarkEnd w:id="71"/>
      <w:bookmarkEnd w:id="72"/>
      <w:bookmarkEnd w:id="73"/>
    </w:p>
    <w:p w14:paraId="664E831A">
      <w:pPr>
        <w:pStyle w:val="41"/>
        <w:widowControl w:val="0"/>
        <w:numPr>
          <w:ilvl w:val="0"/>
          <w:numId w:val="3"/>
        </w:numPr>
        <w:adjustRightInd/>
        <w:snapToGrid/>
        <w:ind w:firstLineChars="0"/>
        <w:jc w:val="both"/>
        <w:rPr>
          <w:rFonts w:ascii="宋体" w:hAnsi="宋体" w:cs="宋体"/>
          <w:vanish/>
          <w:color w:val="auto"/>
          <w:szCs w:val="21"/>
          <w:highlight w:val="none"/>
        </w:rPr>
      </w:pPr>
    </w:p>
    <w:p w14:paraId="731884F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投标人应按《投标资料表》的份数准备价格文件、商务文件、技术文件、唱标信封和电子文件（</w:t>
      </w:r>
      <w:r>
        <w:rPr>
          <w:rFonts w:hint="eastAsia" w:ascii="宋体" w:hAnsi="宋体" w:cs="宋体"/>
          <w:b/>
          <w:color w:val="auto"/>
          <w:szCs w:val="21"/>
          <w:highlight w:val="none"/>
        </w:rPr>
        <w:t>价格文件、商务文件、技术文件分别单独装订成册</w:t>
      </w:r>
      <w:r>
        <w:rPr>
          <w:rFonts w:hint="eastAsia" w:ascii="宋体" w:hAnsi="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14:paraId="4AD2B35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41906EA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515F689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22C431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94FCDC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23F6FF0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55F2CC3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1B275C3F">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4F0BBE4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643C6F03">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（1）收件人： </w:t>
      </w:r>
    </w:p>
    <w:p w14:paraId="0E4B9E26">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（2）投标单位名称：</w:t>
      </w:r>
    </w:p>
    <w:p w14:paraId="32ED4361">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（3）项目名称：</w:t>
      </w:r>
    </w:p>
    <w:p w14:paraId="67CC6059">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（4）项目采购项目编号：</w:t>
      </w:r>
    </w:p>
    <w:p w14:paraId="4588258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3AEC547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4AD4634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43C9BB0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5018EC6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679224B2">
      <w:pPr>
        <w:rPr>
          <w:rFonts w:ascii="宋体" w:hAnsi="宋体" w:cs="宋体"/>
          <w:color w:val="auto"/>
          <w:highlight w:val="none"/>
        </w:rPr>
      </w:pPr>
    </w:p>
    <w:p w14:paraId="238783AE">
      <w:pPr>
        <w:pStyle w:val="5"/>
        <w:widowControl w:val="0"/>
        <w:numPr>
          <w:ilvl w:val="0"/>
          <w:numId w:val="2"/>
        </w:numPr>
        <w:overflowPunct w:val="0"/>
        <w:rPr>
          <w:rFonts w:ascii="宋体" w:hAnsi="宋体" w:cs="宋体"/>
          <w:color w:val="auto"/>
          <w:sz w:val="21"/>
          <w:szCs w:val="21"/>
          <w:highlight w:val="none"/>
        </w:rPr>
      </w:pPr>
      <w:bookmarkStart w:id="74" w:name="_Toc27686"/>
      <w:bookmarkStart w:id="75" w:name="_Toc25895"/>
      <w:r>
        <w:rPr>
          <w:rFonts w:hint="eastAsia" w:ascii="宋体" w:hAnsi="宋体" w:cs="宋体"/>
          <w:color w:val="auto"/>
          <w:sz w:val="21"/>
          <w:szCs w:val="21"/>
          <w:highlight w:val="none"/>
        </w:rPr>
        <w:t>迟交的投标文件</w:t>
      </w:r>
      <w:bookmarkEnd w:id="74"/>
      <w:bookmarkEnd w:id="75"/>
    </w:p>
    <w:p w14:paraId="3FDB528D">
      <w:pPr>
        <w:pStyle w:val="41"/>
        <w:widowControl w:val="0"/>
        <w:numPr>
          <w:ilvl w:val="0"/>
          <w:numId w:val="3"/>
        </w:numPr>
        <w:adjustRightInd/>
        <w:snapToGrid/>
        <w:ind w:firstLineChars="0"/>
        <w:jc w:val="both"/>
        <w:rPr>
          <w:rFonts w:ascii="宋体" w:hAnsi="宋体" w:cs="宋体"/>
          <w:vanish/>
          <w:color w:val="auto"/>
          <w:szCs w:val="21"/>
          <w:highlight w:val="none"/>
        </w:rPr>
      </w:pPr>
    </w:p>
    <w:p w14:paraId="6F39501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43964E6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6C51C3D5">
      <w:pPr>
        <w:rPr>
          <w:rFonts w:ascii="宋体" w:hAnsi="宋体" w:cs="宋体"/>
          <w:color w:val="auto"/>
          <w:highlight w:val="none"/>
        </w:rPr>
      </w:pPr>
    </w:p>
    <w:p w14:paraId="1AAC83D4">
      <w:pPr>
        <w:pStyle w:val="5"/>
        <w:widowControl w:val="0"/>
        <w:numPr>
          <w:ilvl w:val="0"/>
          <w:numId w:val="2"/>
        </w:numPr>
        <w:overflowPunct w:val="0"/>
        <w:rPr>
          <w:rFonts w:ascii="宋体" w:hAnsi="宋体" w:cs="宋体"/>
          <w:color w:val="auto"/>
          <w:sz w:val="21"/>
          <w:szCs w:val="21"/>
          <w:highlight w:val="none"/>
        </w:rPr>
      </w:pPr>
      <w:bookmarkStart w:id="76" w:name="_Toc9143"/>
      <w:bookmarkStart w:id="77" w:name="_Toc8776"/>
      <w:r>
        <w:rPr>
          <w:rFonts w:hint="eastAsia" w:ascii="宋体" w:hAnsi="宋体" w:cs="宋体"/>
          <w:color w:val="auto"/>
          <w:sz w:val="21"/>
          <w:szCs w:val="21"/>
          <w:highlight w:val="none"/>
        </w:rPr>
        <w:t>投标样品（如需提交）</w:t>
      </w:r>
      <w:bookmarkEnd w:id="76"/>
      <w:bookmarkEnd w:id="77"/>
    </w:p>
    <w:p w14:paraId="69D426A4">
      <w:pPr>
        <w:pStyle w:val="41"/>
        <w:widowControl w:val="0"/>
        <w:numPr>
          <w:ilvl w:val="0"/>
          <w:numId w:val="3"/>
        </w:numPr>
        <w:adjustRightInd/>
        <w:snapToGrid/>
        <w:ind w:firstLineChars="0"/>
        <w:jc w:val="both"/>
        <w:rPr>
          <w:rFonts w:ascii="宋体" w:hAnsi="宋体" w:cs="宋体"/>
          <w:vanish/>
          <w:color w:val="auto"/>
          <w:szCs w:val="21"/>
          <w:highlight w:val="none"/>
        </w:rPr>
      </w:pPr>
    </w:p>
    <w:p w14:paraId="10E4B81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1D33880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2552F59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8C5AD9E">
      <w:pPr>
        <w:rPr>
          <w:rFonts w:ascii="宋体" w:hAnsi="宋体" w:cs="宋体"/>
          <w:color w:val="auto"/>
          <w:highlight w:val="none"/>
        </w:rPr>
      </w:pPr>
    </w:p>
    <w:p w14:paraId="01310530">
      <w:pPr>
        <w:pStyle w:val="5"/>
        <w:widowControl w:val="0"/>
        <w:numPr>
          <w:ilvl w:val="0"/>
          <w:numId w:val="2"/>
        </w:numPr>
        <w:overflowPunct w:val="0"/>
        <w:rPr>
          <w:rFonts w:ascii="宋体" w:hAnsi="宋体" w:cs="宋体"/>
          <w:color w:val="auto"/>
          <w:sz w:val="21"/>
          <w:szCs w:val="21"/>
          <w:highlight w:val="none"/>
        </w:rPr>
      </w:pPr>
      <w:bookmarkStart w:id="78" w:name="_Toc9777"/>
      <w:bookmarkStart w:id="79" w:name="_Toc1712"/>
      <w:bookmarkStart w:id="80" w:name="_Toc382049112"/>
      <w:bookmarkStart w:id="81" w:name="_Toc303084265"/>
      <w:bookmarkStart w:id="82" w:name="_Toc17522"/>
      <w:r>
        <w:rPr>
          <w:rFonts w:hint="eastAsia" w:ascii="宋体" w:hAnsi="宋体" w:cs="宋体"/>
          <w:color w:val="auto"/>
          <w:sz w:val="21"/>
          <w:szCs w:val="21"/>
          <w:highlight w:val="none"/>
        </w:rPr>
        <w:t>投标截止期</w:t>
      </w:r>
      <w:bookmarkEnd w:id="78"/>
      <w:bookmarkEnd w:id="79"/>
      <w:bookmarkEnd w:id="80"/>
      <w:bookmarkEnd w:id="81"/>
      <w:bookmarkEnd w:id="82"/>
    </w:p>
    <w:p w14:paraId="1EA3AE13">
      <w:pPr>
        <w:pStyle w:val="41"/>
        <w:widowControl w:val="0"/>
        <w:numPr>
          <w:ilvl w:val="0"/>
          <w:numId w:val="3"/>
        </w:numPr>
        <w:adjustRightInd/>
        <w:snapToGrid/>
        <w:ind w:firstLineChars="0"/>
        <w:jc w:val="both"/>
        <w:rPr>
          <w:rFonts w:ascii="宋体" w:hAnsi="宋体" w:cs="宋体"/>
          <w:vanish/>
          <w:color w:val="auto"/>
          <w:szCs w:val="21"/>
          <w:highlight w:val="none"/>
        </w:rPr>
      </w:pPr>
    </w:p>
    <w:p w14:paraId="093C3DF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28A29E0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24E36C2A">
      <w:pPr>
        <w:rPr>
          <w:rFonts w:ascii="宋体" w:hAnsi="宋体" w:cs="宋体"/>
          <w:color w:val="auto"/>
          <w:highlight w:val="none"/>
        </w:rPr>
      </w:pPr>
    </w:p>
    <w:p w14:paraId="68894722">
      <w:pPr>
        <w:pStyle w:val="5"/>
        <w:widowControl w:val="0"/>
        <w:numPr>
          <w:ilvl w:val="0"/>
          <w:numId w:val="2"/>
        </w:numPr>
        <w:overflowPunct w:val="0"/>
        <w:rPr>
          <w:rFonts w:ascii="宋体" w:hAnsi="宋体" w:cs="宋体"/>
          <w:color w:val="auto"/>
          <w:sz w:val="21"/>
          <w:szCs w:val="21"/>
          <w:highlight w:val="none"/>
        </w:rPr>
      </w:pPr>
      <w:bookmarkStart w:id="83" w:name="_Toc14518"/>
      <w:bookmarkStart w:id="84" w:name="_Toc31417"/>
      <w:r>
        <w:rPr>
          <w:rFonts w:hint="eastAsia" w:ascii="宋体" w:hAnsi="宋体" w:cs="宋体"/>
          <w:color w:val="auto"/>
          <w:sz w:val="21"/>
          <w:szCs w:val="21"/>
          <w:highlight w:val="none"/>
        </w:rPr>
        <w:t>投标文件的补充、修改与撤回</w:t>
      </w:r>
      <w:bookmarkEnd w:id="83"/>
      <w:bookmarkEnd w:id="84"/>
    </w:p>
    <w:p w14:paraId="187736BE">
      <w:pPr>
        <w:pStyle w:val="41"/>
        <w:widowControl w:val="0"/>
        <w:numPr>
          <w:ilvl w:val="0"/>
          <w:numId w:val="3"/>
        </w:numPr>
        <w:adjustRightInd/>
        <w:snapToGrid/>
        <w:ind w:firstLineChars="0"/>
        <w:jc w:val="both"/>
        <w:rPr>
          <w:rFonts w:ascii="宋体" w:hAnsi="宋体" w:cs="宋体"/>
          <w:vanish/>
          <w:color w:val="auto"/>
          <w:szCs w:val="21"/>
          <w:highlight w:val="none"/>
        </w:rPr>
      </w:pPr>
    </w:p>
    <w:p w14:paraId="6FC3C57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54B331F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1049C28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100ADDD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14D1B34E">
      <w:pPr>
        <w:pStyle w:val="9"/>
        <w:rPr>
          <w:color w:val="auto"/>
          <w:highlight w:val="none"/>
        </w:rPr>
      </w:pPr>
    </w:p>
    <w:p w14:paraId="320A4663">
      <w:pPr>
        <w:pStyle w:val="4"/>
        <w:numPr>
          <w:ilvl w:val="0"/>
          <w:numId w:val="1"/>
        </w:numPr>
        <w:spacing w:before="0" w:after="0" w:line="360" w:lineRule="auto"/>
        <w:jc w:val="center"/>
        <w:rPr>
          <w:rFonts w:ascii="宋体" w:hAnsi="宋体" w:cs="宋体"/>
          <w:color w:val="auto"/>
          <w:highlight w:val="none"/>
        </w:rPr>
      </w:pPr>
      <w:bookmarkStart w:id="85" w:name="_Toc4693"/>
      <w:bookmarkStart w:id="86" w:name="_Toc7410"/>
      <w:r>
        <w:rPr>
          <w:rFonts w:hint="eastAsia" w:ascii="宋体" w:hAnsi="宋体" w:cs="宋体"/>
          <w:color w:val="auto"/>
          <w:highlight w:val="none"/>
        </w:rPr>
        <w:t>开标与评标</w:t>
      </w:r>
      <w:bookmarkEnd w:id="85"/>
      <w:bookmarkEnd w:id="86"/>
    </w:p>
    <w:p w14:paraId="65B08837">
      <w:pPr>
        <w:pStyle w:val="5"/>
        <w:widowControl w:val="0"/>
        <w:numPr>
          <w:ilvl w:val="0"/>
          <w:numId w:val="2"/>
        </w:numPr>
        <w:overflowPunct w:val="0"/>
        <w:rPr>
          <w:rFonts w:ascii="宋体" w:hAnsi="宋体" w:cs="宋体"/>
          <w:color w:val="auto"/>
          <w:sz w:val="21"/>
          <w:szCs w:val="21"/>
          <w:highlight w:val="none"/>
        </w:rPr>
      </w:pPr>
      <w:bookmarkStart w:id="87" w:name="_Toc20009"/>
      <w:bookmarkStart w:id="88" w:name="_Toc31671"/>
      <w:r>
        <w:rPr>
          <w:rFonts w:hint="eastAsia" w:ascii="宋体" w:hAnsi="宋体" w:cs="宋体"/>
          <w:color w:val="auto"/>
          <w:sz w:val="21"/>
          <w:szCs w:val="21"/>
          <w:highlight w:val="none"/>
        </w:rPr>
        <w:t>开标</w:t>
      </w:r>
      <w:bookmarkEnd w:id="87"/>
      <w:bookmarkEnd w:id="88"/>
    </w:p>
    <w:p w14:paraId="43D559BA">
      <w:pPr>
        <w:pStyle w:val="41"/>
        <w:widowControl w:val="0"/>
        <w:numPr>
          <w:ilvl w:val="0"/>
          <w:numId w:val="3"/>
        </w:numPr>
        <w:adjustRightInd/>
        <w:snapToGrid/>
        <w:ind w:firstLineChars="0"/>
        <w:jc w:val="both"/>
        <w:rPr>
          <w:rFonts w:ascii="宋体" w:hAnsi="宋体" w:cs="宋体"/>
          <w:vanish/>
          <w:color w:val="auto"/>
          <w:szCs w:val="21"/>
          <w:highlight w:val="none"/>
        </w:rPr>
      </w:pPr>
    </w:p>
    <w:p w14:paraId="7EA8EEE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6BFFE10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14:paraId="4EDBBAC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4F95566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79D0B4A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6BE4202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2FD9EE4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7D14C5E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0BA0BB0B">
      <w:pPr>
        <w:widowControl w:val="0"/>
        <w:adjustRightInd/>
        <w:snapToGrid/>
        <w:ind w:left="567"/>
        <w:jc w:val="both"/>
        <w:rPr>
          <w:rFonts w:ascii="宋体" w:hAnsi="宋体" w:cs="宋体"/>
          <w:color w:val="auto"/>
          <w:highlight w:val="none"/>
        </w:rPr>
      </w:pPr>
    </w:p>
    <w:p w14:paraId="3C210B31">
      <w:pPr>
        <w:pStyle w:val="5"/>
        <w:widowControl w:val="0"/>
        <w:numPr>
          <w:ilvl w:val="0"/>
          <w:numId w:val="2"/>
        </w:numPr>
        <w:overflowPunct w:val="0"/>
        <w:rPr>
          <w:rFonts w:ascii="宋体" w:hAnsi="宋体" w:cs="宋体"/>
          <w:color w:val="auto"/>
          <w:sz w:val="21"/>
          <w:szCs w:val="21"/>
          <w:highlight w:val="none"/>
        </w:rPr>
      </w:pPr>
      <w:bookmarkStart w:id="89" w:name="_Toc3528"/>
      <w:bookmarkStart w:id="90" w:name="_Toc15560"/>
      <w:r>
        <w:rPr>
          <w:rFonts w:hint="eastAsia" w:ascii="宋体" w:hAnsi="宋体" w:cs="宋体"/>
          <w:color w:val="auto"/>
          <w:sz w:val="21"/>
          <w:szCs w:val="21"/>
          <w:highlight w:val="none"/>
        </w:rPr>
        <w:t>评标委员会及评标方法</w:t>
      </w:r>
      <w:bookmarkEnd w:id="89"/>
      <w:bookmarkEnd w:id="90"/>
    </w:p>
    <w:p w14:paraId="150A6388">
      <w:pPr>
        <w:pStyle w:val="41"/>
        <w:widowControl w:val="0"/>
        <w:numPr>
          <w:ilvl w:val="0"/>
          <w:numId w:val="3"/>
        </w:numPr>
        <w:adjustRightInd/>
        <w:snapToGrid/>
        <w:ind w:firstLineChars="0"/>
        <w:jc w:val="both"/>
        <w:rPr>
          <w:rFonts w:ascii="宋体" w:hAnsi="宋体" w:cs="宋体"/>
          <w:vanish/>
          <w:color w:val="auto"/>
          <w:szCs w:val="21"/>
          <w:highlight w:val="none"/>
        </w:rPr>
      </w:pPr>
    </w:p>
    <w:p w14:paraId="1DAF1ED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782C06F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30B85AF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74E2A19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60514CC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4961845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6C7F45DC">
      <w:pPr>
        <w:rPr>
          <w:rFonts w:ascii="宋体" w:hAnsi="宋体" w:cs="宋体"/>
          <w:color w:val="auto"/>
          <w:highlight w:val="none"/>
        </w:rPr>
      </w:pPr>
    </w:p>
    <w:p w14:paraId="08CDC93A">
      <w:pPr>
        <w:pStyle w:val="5"/>
        <w:widowControl w:val="0"/>
        <w:numPr>
          <w:ilvl w:val="0"/>
          <w:numId w:val="2"/>
        </w:numPr>
        <w:overflowPunct w:val="0"/>
        <w:rPr>
          <w:rFonts w:ascii="宋体" w:hAnsi="宋体" w:cs="宋体"/>
          <w:color w:val="auto"/>
          <w:sz w:val="21"/>
          <w:szCs w:val="21"/>
          <w:highlight w:val="none"/>
        </w:rPr>
      </w:pPr>
      <w:bookmarkStart w:id="91" w:name="_Toc22022"/>
      <w:bookmarkStart w:id="92" w:name="_Toc4198"/>
      <w:r>
        <w:rPr>
          <w:rFonts w:hint="eastAsia" w:ascii="宋体" w:hAnsi="宋体" w:cs="宋体"/>
          <w:color w:val="auto"/>
          <w:sz w:val="21"/>
          <w:szCs w:val="21"/>
          <w:highlight w:val="none"/>
        </w:rPr>
        <w:t>评审原则及评标过程的保密</w:t>
      </w:r>
      <w:bookmarkEnd w:id="91"/>
      <w:bookmarkEnd w:id="92"/>
    </w:p>
    <w:p w14:paraId="1998C217">
      <w:pPr>
        <w:pStyle w:val="41"/>
        <w:widowControl w:val="0"/>
        <w:numPr>
          <w:ilvl w:val="0"/>
          <w:numId w:val="3"/>
        </w:numPr>
        <w:adjustRightInd/>
        <w:snapToGrid/>
        <w:ind w:firstLineChars="0"/>
        <w:jc w:val="both"/>
        <w:rPr>
          <w:rFonts w:ascii="宋体" w:hAnsi="宋体" w:cs="宋体"/>
          <w:vanish/>
          <w:color w:val="auto"/>
          <w:szCs w:val="21"/>
          <w:highlight w:val="none"/>
        </w:rPr>
      </w:pPr>
    </w:p>
    <w:p w14:paraId="3B53EE7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52B6F17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77853D3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5750C3DB">
      <w:pPr>
        <w:rPr>
          <w:rFonts w:ascii="宋体" w:hAnsi="宋体" w:cs="宋体"/>
          <w:color w:val="auto"/>
          <w:highlight w:val="none"/>
        </w:rPr>
      </w:pPr>
    </w:p>
    <w:p w14:paraId="7C0ADB56">
      <w:pPr>
        <w:pStyle w:val="5"/>
        <w:widowControl w:val="0"/>
        <w:numPr>
          <w:ilvl w:val="0"/>
          <w:numId w:val="2"/>
        </w:numPr>
        <w:overflowPunct w:val="0"/>
        <w:rPr>
          <w:rFonts w:ascii="宋体" w:hAnsi="宋体" w:cs="宋体"/>
          <w:color w:val="auto"/>
          <w:sz w:val="21"/>
          <w:szCs w:val="21"/>
          <w:highlight w:val="none"/>
        </w:rPr>
      </w:pPr>
      <w:bookmarkStart w:id="93" w:name="_Toc14506"/>
      <w:r>
        <w:rPr>
          <w:rFonts w:hint="eastAsia" w:ascii="宋体" w:hAnsi="宋体" w:cs="宋体"/>
          <w:color w:val="auto"/>
          <w:sz w:val="21"/>
          <w:szCs w:val="21"/>
          <w:highlight w:val="none"/>
        </w:rPr>
        <w:t>评标程序</w:t>
      </w:r>
      <w:bookmarkEnd w:id="93"/>
    </w:p>
    <w:p w14:paraId="2CFC2347">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1F4C8FDC">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14:paraId="24885C32">
      <w:pPr>
        <w:jc w:val="center"/>
        <w:rPr>
          <w:rFonts w:ascii="宋体" w:hAnsi="宋体" w:cs="宋体"/>
          <w:b/>
          <w:bCs/>
          <w:color w:val="auto"/>
          <w:highlight w:val="none"/>
        </w:rPr>
      </w:pPr>
      <w:r>
        <w:rPr>
          <w:rFonts w:hint="eastAsia" w:ascii="宋体" w:hAnsi="宋体" w:cs="宋体"/>
          <w:b/>
          <w:bCs/>
          <w:color w:val="auto"/>
          <w:highlight w:val="none"/>
        </w:rPr>
        <w:t>《资格性、符合性审查表》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9"/>
      </w:tblGrid>
      <w:tr w14:paraId="10D0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54F258E3">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B62096F">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7101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restart"/>
            <w:tcBorders>
              <w:top w:val="single" w:color="auto" w:sz="4" w:space="0"/>
              <w:left w:val="single" w:color="auto" w:sz="4" w:space="0"/>
              <w:right w:val="single" w:color="auto" w:sz="4" w:space="0"/>
              <w:tl2br w:val="nil"/>
              <w:tr2bl w:val="nil"/>
            </w:tcBorders>
            <w:vAlign w:val="center"/>
          </w:tcPr>
          <w:p w14:paraId="53D2F7BA">
            <w:pPr>
              <w:numPr>
                <w:ilvl w:val="0"/>
                <w:numId w:val="4"/>
              </w:numPr>
              <w:tabs>
                <w:tab w:val="left" w:pos="176"/>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400C47DD">
            <w:pPr>
              <w:tabs>
                <w:tab w:val="left" w:pos="612"/>
              </w:tabs>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48C4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4D123C58">
            <w:pPr>
              <w:tabs>
                <w:tab w:val="left" w:pos="176"/>
                <w:tab w:val="left" w:pos="420"/>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27F54F0C">
            <w:pP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14:paraId="1B70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1F954EC5">
            <w:pPr>
              <w:tabs>
                <w:tab w:val="left" w:pos="176"/>
                <w:tab w:val="left" w:pos="420"/>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D824CAB">
            <w:pPr>
              <w:tabs>
                <w:tab w:val="left" w:pos="612"/>
              </w:tabs>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14:paraId="70F1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60EDBE42">
            <w:pPr>
              <w:tabs>
                <w:tab w:val="left" w:pos="176"/>
                <w:tab w:val="left" w:pos="420"/>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0D389BC">
            <w:pP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035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154C9F5B">
            <w:pPr>
              <w:tabs>
                <w:tab w:val="left" w:pos="176"/>
                <w:tab w:val="left" w:pos="420"/>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25A1195C">
            <w:pPr>
              <w:tabs>
                <w:tab w:val="left" w:pos="612"/>
              </w:tabs>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tc>
      </w:tr>
      <w:tr w14:paraId="052B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bottom w:val="single" w:color="auto" w:sz="4" w:space="0"/>
              <w:right w:val="single" w:color="auto" w:sz="4" w:space="0"/>
              <w:tl2br w:val="nil"/>
              <w:tr2bl w:val="nil"/>
            </w:tcBorders>
            <w:vAlign w:val="center"/>
          </w:tcPr>
          <w:p w14:paraId="09DD08E3">
            <w:pPr>
              <w:tabs>
                <w:tab w:val="left" w:pos="176"/>
                <w:tab w:val="left" w:pos="420"/>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D0C5874">
            <w:pPr>
              <w:tabs>
                <w:tab w:val="left" w:pos="612"/>
              </w:tabs>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（6）符合投标人资格要求中其他要求（如有）。（提供《附件9.相关资质证明文件》中对应证明文件。）</w:t>
            </w:r>
          </w:p>
        </w:tc>
      </w:tr>
      <w:tr w14:paraId="29FC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5A838DF6">
            <w:pPr>
              <w:numPr>
                <w:ilvl w:val="0"/>
                <w:numId w:val="4"/>
              </w:numPr>
              <w:tabs>
                <w:tab w:val="left" w:pos="176"/>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43108FC">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1DF2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6C9F480">
            <w:pPr>
              <w:numPr>
                <w:ilvl w:val="0"/>
                <w:numId w:val="4"/>
              </w:numPr>
              <w:tabs>
                <w:tab w:val="left" w:pos="176"/>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3F97C75">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354B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8BFDB5E">
            <w:pPr>
              <w:numPr>
                <w:ilvl w:val="0"/>
                <w:numId w:val="4"/>
              </w:numPr>
              <w:tabs>
                <w:tab w:val="left" w:pos="176"/>
                <w:tab w:val="left" w:pos="612"/>
              </w:tabs>
              <w:jc w:val="center"/>
              <w:rPr>
                <w:rFonts w:ascii="宋体" w:hAnsi="宋体" w:cs="宋体"/>
                <w:color w:val="auto"/>
                <w:szCs w:val="21"/>
                <w:highlight w:val="none"/>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A456EBA">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4F78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9DAD14B">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C9AB911">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01FD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0F1693C">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67579C2">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7D05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75E15BB">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154E03C">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法律、法规和采购文件规定的其他无效情形。</w:t>
            </w:r>
          </w:p>
        </w:tc>
      </w:tr>
    </w:tbl>
    <w:p w14:paraId="6120DEE9">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4AFE73D3">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7FB6C84C">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6B98655">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3BA017BA">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75A2C0D9">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7E026FEB">
      <w:pPr>
        <w:widowControl w:val="0"/>
        <w:numPr>
          <w:ilvl w:val="0"/>
          <w:numId w:val="5"/>
        </w:numP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194A6FD2">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274E4039">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239498E9">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456E574A">
      <w:pPr>
        <w:pStyle w:val="9"/>
        <w:rPr>
          <w:color w:val="auto"/>
          <w:highlight w:val="none"/>
        </w:rPr>
      </w:pPr>
    </w:p>
    <w:p w14:paraId="29E3A683">
      <w:pPr>
        <w:pStyle w:val="5"/>
        <w:widowControl w:val="0"/>
        <w:numPr>
          <w:ilvl w:val="0"/>
          <w:numId w:val="2"/>
        </w:numPr>
        <w:overflowPunct w:val="0"/>
        <w:rPr>
          <w:rFonts w:ascii="宋体" w:hAnsi="宋体" w:cs="宋体"/>
          <w:color w:val="auto"/>
          <w:sz w:val="21"/>
          <w:szCs w:val="21"/>
          <w:highlight w:val="none"/>
        </w:rPr>
      </w:pPr>
      <w:bookmarkStart w:id="94" w:name="_Toc11415"/>
      <w:bookmarkStart w:id="95" w:name="_Toc4799"/>
      <w:r>
        <w:rPr>
          <w:rFonts w:hint="eastAsia" w:ascii="宋体" w:hAnsi="宋体" w:cs="宋体"/>
          <w:color w:val="auto"/>
          <w:sz w:val="21"/>
          <w:szCs w:val="21"/>
          <w:highlight w:val="none"/>
        </w:rPr>
        <w:t>商务、技术、价格评审（具体评审项目详见投标资料表）</w:t>
      </w:r>
      <w:bookmarkEnd w:id="94"/>
      <w:bookmarkEnd w:id="95"/>
    </w:p>
    <w:p w14:paraId="1E43DE20">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4459AA3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558E541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7E529B6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14:paraId="6073F654">
      <w:pPr>
        <w:widowControl w:val="0"/>
        <w:tabs>
          <w:tab w:val="left" w:pos="907"/>
        </w:tabs>
        <w:adjustRightInd/>
        <w:snapToGrid/>
        <w:ind w:left="567"/>
        <w:jc w:val="both"/>
        <w:rPr>
          <w:rFonts w:ascii="宋体" w:hAnsi="宋体" w:cs="宋体"/>
          <w:color w:val="auto"/>
          <w:szCs w:val="21"/>
          <w:highlight w:val="none"/>
        </w:rPr>
      </w:pPr>
    </w:p>
    <w:p w14:paraId="28F62DDE">
      <w:pPr>
        <w:pStyle w:val="5"/>
        <w:widowControl w:val="0"/>
        <w:numPr>
          <w:ilvl w:val="0"/>
          <w:numId w:val="2"/>
        </w:numPr>
        <w:overflowPunct w:val="0"/>
        <w:rPr>
          <w:rFonts w:ascii="宋体" w:hAnsi="宋体" w:cs="宋体"/>
          <w:color w:val="auto"/>
          <w:sz w:val="21"/>
          <w:szCs w:val="21"/>
          <w:highlight w:val="none"/>
        </w:rPr>
      </w:pPr>
      <w:bookmarkStart w:id="96" w:name="_Toc316375620"/>
      <w:bookmarkStart w:id="97" w:name="_Toc382049120"/>
      <w:bookmarkStart w:id="98" w:name="_Toc21663"/>
      <w:bookmarkStart w:id="99" w:name="_Toc20328"/>
      <w:bookmarkStart w:id="100" w:name="_Toc18550"/>
      <w:r>
        <w:rPr>
          <w:rFonts w:hint="eastAsia" w:ascii="宋体" w:hAnsi="宋体" w:cs="宋体"/>
          <w:color w:val="auto"/>
          <w:sz w:val="21"/>
          <w:szCs w:val="21"/>
          <w:highlight w:val="none"/>
        </w:rPr>
        <w:t>纪律和保密</w:t>
      </w:r>
      <w:bookmarkEnd w:id="96"/>
      <w:r>
        <w:rPr>
          <w:rFonts w:hint="eastAsia" w:ascii="宋体" w:hAnsi="宋体" w:cs="宋体"/>
          <w:color w:val="auto"/>
          <w:sz w:val="21"/>
          <w:szCs w:val="21"/>
          <w:highlight w:val="none"/>
        </w:rPr>
        <w:t>事项</w:t>
      </w:r>
      <w:bookmarkEnd w:id="97"/>
      <w:bookmarkEnd w:id="98"/>
      <w:bookmarkEnd w:id="99"/>
      <w:bookmarkEnd w:id="100"/>
    </w:p>
    <w:p w14:paraId="20FD3BE0">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396D00B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4BF7ACB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594A53D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698DA167">
      <w:pPr>
        <w:rPr>
          <w:rFonts w:ascii="宋体" w:hAnsi="宋体" w:cs="宋体"/>
          <w:color w:val="auto"/>
          <w:highlight w:val="none"/>
        </w:rPr>
      </w:pPr>
    </w:p>
    <w:p w14:paraId="5E1B9F8F">
      <w:pPr>
        <w:pStyle w:val="4"/>
        <w:numPr>
          <w:ilvl w:val="0"/>
          <w:numId w:val="1"/>
        </w:numPr>
        <w:spacing w:before="0" w:after="0" w:line="360" w:lineRule="auto"/>
        <w:jc w:val="center"/>
        <w:rPr>
          <w:rFonts w:ascii="宋体" w:hAnsi="宋体" w:cs="宋体"/>
          <w:color w:val="auto"/>
          <w:highlight w:val="none"/>
        </w:rPr>
      </w:pPr>
      <w:bookmarkStart w:id="101" w:name="_Toc1109"/>
      <w:bookmarkStart w:id="102" w:name="_Toc27738"/>
      <w:r>
        <w:rPr>
          <w:rFonts w:hint="eastAsia" w:ascii="宋体" w:hAnsi="宋体" w:cs="宋体"/>
          <w:color w:val="auto"/>
          <w:highlight w:val="none"/>
        </w:rPr>
        <w:t>授予合同</w:t>
      </w:r>
      <w:bookmarkEnd w:id="101"/>
      <w:bookmarkEnd w:id="102"/>
    </w:p>
    <w:p w14:paraId="5F70AE39">
      <w:pPr>
        <w:pStyle w:val="5"/>
        <w:widowControl w:val="0"/>
        <w:numPr>
          <w:ilvl w:val="0"/>
          <w:numId w:val="2"/>
        </w:numPr>
        <w:overflowPunct w:val="0"/>
        <w:rPr>
          <w:rFonts w:ascii="宋体" w:hAnsi="宋体" w:cs="宋体"/>
          <w:color w:val="auto"/>
          <w:sz w:val="21"/>
          <w:szCs w:val="21"/>
          <w:highlight w:val="none"/>
        </w:rPr>
      </w:pPr>
      <w:bookmarkStart w:id="103" w:name="_Toc22623"/>
      <w:bookmarkStart w:id="104" w:name="_Toc16090"/>
      <w:bookmarkStart w:id="105" w:name="_Toc508284011"/>
      <w:r>
        <w:rPr>
          <w:rFonts w:hint="eastAsia" w:ascii="宋体" w:hAnsi="宋体" w:cs="宋体"/>
          <w:color w:val="auto"/>
          <w:sz w:val="21"/>
          <w:szCs w:val="21"/>
          <w:highlight w:val="none"/>
        </w:rPr>
        <w:t>合同授予标准</w:t>
      </w:r>
      <w:bookmarkEnd w:id="103"/>
      <w:bookmarkEnd w:id="104"/>
      <w:bookmarkEnd w:id="105"/>
    </w:p>
    <w:p w14:paraId="3533D88F">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7DBEB17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084C9759">
      <w:pPr>
        <w:rPr>
          <w:rFonts w:ascii="宋体" w:hAnsi="宋体" w:cs="宋体"/>
          <w:color w:val="auto"/>
          <w:highlight w:val="none"/>
        </w:rPr>
      </w:pPr>
    </w:p>
    <w:p w14:paraId="3AD2AA1D">
      <w:pPr>
        <w:pStyle w:val="5"/>
        <w:widowControl w:val="0"/>
        <w:numPr>
          <w:ilvl w:val="0"/>
          <w:numId w:val="2"/>
        </w:numPr>
        <w:overflowPunct w:val="0"/>
        <w:rPr>
          <w:rFonts w:ascii="宋体" w:hAnsi="宋体" w:cs="宋体"/>
          <w:color w:val="auto"/>
          <w:sz w:val="21"/>
          <w:szCs w:val="21"/>
          <w:highlight w:val="none"/>
        </w:rPr>
      </w:pPr>
      <w:bookmarkStart w:id="106" w:name="_Toc10545"/>
      <w:bookmarkStart w:id="107" w:name="_Toc508284013"/>
      <w:bookmarkStart w:id="108" w:name="_Toc24261"/>
      <w:r>
        <w:rPr>
          <w:rFonts w:hint="eastAsia" w:ascii="宋体" w:hAnsi="宋体" w:cs="宋体"/>
          <w:color w:val="auto"/>
          <w:sz w:val="21"/>
          <w:szCs w:val="21"/>
          <w:highlight w:val="none"/>
        </w:rPr>
        <w:t>发布中标结果</w:t>
      </w:r>
      <w:bookmarkEnd w:id="106"/>
      <w:bookmarkEnd w:id="107"/>
      <w:bookmarkEnd w:id="108"/>
    </w:p>
    <w:p w14:paraId="2F33BB63">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49510CC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284B77C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7FF5E86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31F7CE42">
      <w:pPr>
        <w:widowControl w:val="0"/>
        <w:tabs>
          <w:tab w:val="left" w:pos="907"/>
        </w:tabs>
        <w:adjustRightInd/>
        <w:snapToGrid/>
        <w:jc w:val="both"/>
        <w:rPr>
          <w:rFonts w:ascii="宋体" w:hAnsi="宋体" w:cs="宋体"/>
          <w:color w:val="auto"/>
          <w:szCs w:val="21"/>
          <w:highlight w:val="none"/>
        </w:rPr>
      </w:pPr>
    </w:p>
    <w:p w14:paraId="2197E390">
      <w:pPr>
        <w:pStyle w:val="5"/>
        <w:widowControl w:val="0"/>
        <w:numPr>
          <w:ilvl w:val="0"/>
          <w:numId w:val="2"/>
        </w:numPr>
        <w:overflowPunct w:val="0"/>
        <w:rPr>
          <w:rFonts w:ascii="宋体" w:hAnsi="宋体" w:cs="宋体"/>
          <w:color w:val="auto"/>
          <w:sz w:val="21"/>
          <w:szCs w:val="21"/>
          <w:highlight w:val="none"/>
        </w:rPr>
      </w:pPr>
      <w:bookmarkStart w:id="109" w:name="_Toc749"/>
      <w:bookmarkStart w:id="110" w:name="_Toc11420"/>
      <w:r>
        <w:rPr>
          <w:rFonts w:hint="eastAsia" w:ascii="宋体" w:hAnsi="宋体" w:cs="宋体"/>
          <w:color w:val="auto"/>
          <w:sz w:val="21"/>
          <w:szCs w:val="21"/>
          <w:highlight w:val="none"/>
        </w:rPr>
        <w:t>资格后审</w:t>
      </w:r>
      <w:bookmarkEnd w:id="109"/>
      <w:bookmarkEnd w:id="110"/>
    </w:p>
    <w:p w14:paraId="3DA2FC4C">
      <w:pPr>
        <w:pStyle w:val="41"/>
        <w:widowControl w:val="0"/>
        <w:numPr>
          <w:ilvl w:val="0"/>
          <w:numId w:val="3"/>
        </w:numPr>
        <w:tabs>
          <w:tab w:val="left" w:pos="567"/>
          <w:tab w:val="left" w:pos="907"/>
        </w:tabs>
        <w:adjustRightInd/>
        <w:snapToGrid/>
        <w:ind w:firstLineChars="0"/>
        <w:jc w:val="both"/>
        <w:rPr>
          <w:rFonts w:ascii="宋体" w:hAnsi="宋体" w:cs="宋体"/>
          <w:vanish/>
          <w:color w:val="auto"/>
          <w:szCs w:val="21"/>
          <w:highlight w:val="none"/>
        </w:rPr>
      </w:pPr>
    </w:p>
    <w:p w14:paraId="7187D84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13DF11F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6BDE1AA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4618C83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6DA3CD9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0B47982B">
      <w:pPr>
        <w:rPr>
          <w:rFonts w:ascii="宋体" w:hAnsi="宋体" w:cs="宋体"/>
          <w:color w:val="auto"/>
          <w:highlight w:val="none"/>
        </w:rPr>
      </w:pPr>
    </w:p>
    <w:p w14:paraId="73490B58">
      <w:pPr>
        <w:pStyle w:val="5"/>
        <w:widowControl w:val="0"/>
        <w:numPr>
          <w:ilvl w:val="0"/>
          <w:numId w:val="2"/>
        </w:numPr>
        <w:overflowPunct w:val="0"/>
        <w:rPr>
          <w:rFonts w:ascii="宋体" w:hAnsi="宋体" w:cs="宋体"/>
          <w:color w:val="auto"/>
          <w:sz w:val="21"/>
          <w:szCs w:val="21"/>
          <w:highlight w:val="none"/>
        </w:rPr>
      </w:pPr>
      <w:bookmarkStart w:id="111" w:name="_Toc27302"/>
      <w:bookmarkStart w:id="112" w:name="_Toc27689"/>
      <w:r>
        <w:rPr>
          <w:rFonts w:hint="eastAsia" w:ascii="宋体" w:hAnsi="宋体" w:cs="宋体"/>
          <w:color w:val="auto"/>
          <w:sz w:val="21"/>
          <w:szCs w:val="21"/>
          <w:highlight w:val="none"/>
        </w:rPr>
        <w:t>合同的签订与履行</w:t>
      </w:r>
      <w:bookmarkEnd w:id="111"/>
      <w:bookmarkEnd w:id="112"/>
    </w:p>
    <w:p w14:paraId="03AC5710">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7D1D979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62BFF5C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3AD38A8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3B7A0E9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5400DF43">
      <w:pPr>
        <w:widowControl w:val="0"/>
        <w:tabs>
          <w:tab w:val="left" w:pos="907"/>
        </w:tabs>
        <w:adjustRightInd/>
        <w:snapToGrid/>
        <w:jc w:val="both"/>
        <w:rPr>
          <w:rFonts w:ascii="宋体" w:hAnsi="宋体" w:cs="宋体"/>
          <w:color w:val="auto"/>
          <w:highlight w:val="none"/>
        </w:rPr>
      </w:pPr>
    </w:p>
    <w:p w14:paraId="5BD069B1">
      <w:pPr>
        <w:pStyle w:val="5"/>
        <w:widowControl w:val="0"/>
        <w:numPr>
          <w:ilvl w:val="0"/>
          <w:numId w:val="2"/>
        </w:numPr>
        <w:overflowPunct w:val="0"/>
        <w:rPr>
          <w:rFonts w:ascii="宋体" w:hAnsi="宋体" w:cs="宋体"/>
          <w:color w:val="auto"/>
          <w:sz w:val="21"/>
          <w:szCs w:val="21"/>
          <w:highlight w:val="none"/>
        </w:rPr>
      </w:pPr>
      <w:bookmarkStart w:id="113" w:name="_Toc29009"/>
      <w:bookmarkStart w:id="114" w:name="_Toc382049124"/>
      <w:bookmarkStart w:id="115" w:name="_Toc303084277"/>
      <w:bookmarkStart w:id="116" w:name="_Toc6617"/>
      <w:bookmarkStart w:id="117" w:name="_Toc19211"/>
      <w:r>
        <w:rPr>
          <w:rFonts w:hint="eastAsia" w:ascii="宋体" w:hAnsi="宋体" w:cs="宋体"/>
          <w:color w:val="auto"/>
          <w:sz w:val="21"/>
          <w:szCs w:val="21"/>
          <w:highlight w:val="none"/>
        </w:rPr>
        <w:t>履约</w:t>
      </w:r>
      <w:bookmarkEnd w:id="113"/>
      <w:bookmarkEnd w:id="114"/>
      <w:bookmarkEnd w:id="115"/>
      <w:r>
        <w:rPr>
          <w:rFonts w:hint="eastAsia" w:ascii="宋体" w:hAnsi="宋体" w:cs="宋体"/>
          <w:color w:val="auto"/>
          <w:sz w:val="21"/>
          <w:szCs w:val="21"/>
          <w:highlight w:val="none"/>
        </w:rPr>
        <w:t>担保</w:t>
      </w:r>
      <w:bookmarkEnd w:id="116"/>
      <w:bookmarkEnd w:id="117"/>
    </w:p>
    <w:p w14:paraId="52EE27DA">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5567ECD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2A24A9A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14:paraId="439E568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6878855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3221006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14:paraId="5667BE8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38D54FB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743C35C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15A4B19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784F398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0B4086E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64D9053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2C9BD939">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0A07A5B6">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5558B5D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2C443AB2">
      <w:pPr>
        <w:widowControl w:val="0"/>
        <w:tabs>
          <w:tab w:val="left" w:pos="907"/>
        </w:tabs>
        <w:adjustRightInd/>
        <w:snapToGrid/>
        <w:jc w:val="both"/>
        <w:rPr>
          <w:rFonts w:ascii="宋体" w:hAnsi="宋体" w:cs="宋体"/>
          <w:color w:val="auto"/>
          <w:highlight w:val="none"/>
        </w:rPr>
      </w:pPr>
    </w:p>
    <w:p w14:paraId="7EFDAA0C">
      <w:pPr>
        <w:pStyle w:val="5"/>
        <w:widowControl w:val="0"/>
        <w:numPr>
          <w:ilvl w:val="0"/>
          <w:numId w:val="2"/>
        </w:numPr>
        <w:overflowPunct w:val="0"/>
        <w:rPr>
          <w:rFonts w:ascii="宋体" w:hAnsi="宋体" w:cs="宋体"/>
          <w:color w:val="auto"/>
          <w:sz w:val="21"/>
          <w:szCs w:val="21"/>
          <w:highlight w:val="none"/>
        </w:rPr>
      </w:pPr>
      <w:bookmarkStart w:id="118" w:name="_Toc18880"/>
      <w:bookmarkStart w:id="119" w:name="_Toc19347"/>
      <w:r>
        <w:rPr>
          <w:rFonts w:hint="eastAsia" w:ascii="宋体" w:hAnsi="宋体" w:cs="宋体"/>
          <w:color w:val="auto"/>
          <w:sz w:val="21"/>
          <w:szCs w:val="21"/>
          <w:highlight w:val="none"/>
        </w:rPr>
        <w:t>预付款保函（适用于预付款支付）</w:t>
      </w:r>
      <w:bookmarkEnd w:id="118"/>
      <w:bookmarkEnd w:id="119"/>
    </w:p>
    <w:p w14:paraId="154D1F41">
      <w:pPr>
        <w:pStyle w:val="41"/>
        <w:widowControl w:val="0"/>
        <w:numPr>
          <w:ilvl w:val="0"/>
          <w:numId w:val="3"/>
        </w:numPr>
        <w:tabs>
          <w:tab w:val="left" w:pos="567"/>
          <w:tab w:val="left" w:pos="907"/>
        </w:tabs>
        <w:adjustRightInd/>
        <w:snapToGrid/>
        <w:ind w:firstLineChars="0"/>
        <w:jc w:val="both"/>
        <w:rPr>
          <w:rFonts w:ascii="宋体" w:hAnsi="宋体" w:cs="宋体"/>
          <w:vanish/>
          <w:color w:val="auto"/>
          <w:szCs w:val="21"/>
          <w:highlight w:val="none"/>
        </w:rPr>
      </w:pPr>
    </w:p>
    <w:p w14:paraId="0CBECCA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272A768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14:paraId="2F46EF6F">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5B4BD3CA">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0673779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12B4217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0C5BCA6B">
      <w:pPr>
        <w:rPr>
          <w:rFonts w:ascii="宋体" w:hAnsi="宋体" w:cs="宋体"/>
          <w:color w:val="auto"/>
          <w:highlight w:val="none"/>
        </w:rPr>
      </w:pPr>
    </w:p>
    <w:p w14:paraId="2061F5F4">
      <w:pPr>
        <w:pStyle w:val="4"/>
        <w:numPr>
          <w:ilvl w:val="0"/>
          <w:numId w:val="1"/>
        </w:numPr>
        <w:spacing w:before="0" w:after="0" w:line="360" w:lineRule="auto"/>
        <w:jc w:val="center"/>
        <w:rPr>
          <w:rFonts w:ascii="宋体" w:hAnsi="宋体" w:cs="宋体"/>
          <w:color w:val="auto"/>
          <w:highlight w:val="none"/>
        </w:rPr>
      </w:pPr>
      <w:bookmarkStart w:id="120" w:name="_Toc21814"/>
      <w:bookmarkStart w:id="121" w:name="_Toc27556"/>
      <w:r>
        <w:rPr>
          <w:rFonts w:hint="eastAsia" w:ascii="宋体" w:hAnsi="宋体" w:cs="宋体"/>
          <w:color w:val="auto"/>
          <w:highlight w:val="none"/>
        </w:rPr>
        <w:t>异议</w:t>
      </w:r>
      <w:bookmarkEnd w:id="120"/>
      <w:bookmarkEnd w:id="121"/>
    </w:p>
    <w:p w14:paraId="6548CACE">
      <w:pPr>
        <w:pStyle w:val="5"/>
        <w:widowControl w:val="0"/>
        <w:numPr>
          <w:ilvl w:val="0"/>
          <w:numId w:val="2"/>
        </w:numPr>
        <w:overflowPunct w:val="0"/>
        <w:rPr>
          <w:rFonts w:ascii="宋体" w:hAnsi="宋体" w:cs="宋体"/>
          <w:color w:val="auto"/>
          <w:sz w:val="21"/>
          <w:szCs w:val="21"/>
          <w:highlight w:val="none"/>
        </w:rPr>
      </w:pPr>
      <w:bookmarkStart w:id="122" w:name="_Toc31457"/>
      <w:bookmarkStart w:id="123" w:name="_Toc9791"/>
      <w:r>
        <w:rPr>
          <w:rFonts w:hint="eastAsia" w:ascii="宋体" w:hAnsi="宋体" w:cs="宋体"/>
          <w:color w:val="auto"/>
          <w:sz w:val="21"/>
          <w:szCs w:val="21"/>
          <w:highlight w:val="none"/>
        </w:rPr>
        <w:t>异议</w:t>
      </w:r>
      <w:bookmarkEnd w:id="122"/>
      <w:bookmarkEnd w:id="123"/>
    </w:p>
    <w:p w14:paraId="2A75729D">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7FA551E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69354589">
      <w:pPr>
        <w:widowControl w:val="0"/>
        <w:overflowPunct w:val="0"/>
        <w:ind w:firstLine="420" w:firstLineChars="200"/>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54F3683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1C0960A6">
      <w:pPr>
        <w:widowControl w:val="0"/>
        <w:overflowPunct w:val="0"/>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7566268F">
      <w:pPr>
        <w:widowControl w:val="0"/>
        <w:overflowPunct w:val="0"/>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w:t>
      </w:r>
      <w:r>
        <w:rPr>
          <w:rFonts w:hint="eastAsia" w:ascii="宋体" w:hAnsi="宋体" w:cs="宋体"/>
          <w:color w:val="auto"/>
          <w:szCs w:val="21"/>
          <w:highlight w:val="none"/>
          <w:lang w:val="zh-CN"/>
        </w:rPr>
        <w:t>机构</w:t>
      </w:r>
      <w:r>
        <w:rPr>
          <w:rFonts w:hint="eastAsia" w:ascii="宋体" w:hAnsi="宋体" w:cs="宋体"/>
          <w:color w:val="auto"/>
          <w:kern w:val="2"/>
          <w:szCs w:val="21"/>
          <w:highlight w:val="none"/>
          <w:lang w:val="zh-CN"/>
        </w:rPr>
        <w:t>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211FEE4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74716E94">
      <w:pPr>
        <w:rPr>
          <w:rFonts w:ascii="宋体" w:hAnsi="宋体" w:cs="宋体"/>
          <w:color w:val="auto"/>
          <w:highlight w:val="none"/>
        </w:rPr>
      </w:pPr>
    </w:p>
    <w:p w14:paraId="029A905E">
      <w:pPr>
        <w:pStyle w:val="4"/>
        <w:numPr>
          <w:ilvl w:val="0"/>
          <w:numId w:val="1"/>
        </w:numPr>
        <w:spacing w:before="0" w:after="0" w:line="360" w:lineRule="auto"/>
        <w:jc w:val="center"/>
        <w:rPr>
          <w:rFonts w:ascii="宋体" w:hAnsi="宋体" w:cs="宋体"/>
          <w:color w:val="auto"/>
          <w:highlight w:val="none"/>
        </w:rPr>
      </w:pPr>
      <w:bookmarkStart w:id="124" w:name="_Toc16776"/>
      <w:bookmarkStart w:id="125" w:name="_Toc18965"/>
      <w:r>
        <w:rPr>
          <w:rFonts w:hint="eastAsia" w:ascii="宋体" w:hAnsi="宋体" w:cs="宋体"/>
          <w:color w:val="auto"/>
          <w:highlight w:val="none"/>
        </w:rPr>
        <w:t>其他</w:t>
      </w:r>
      <w:bookmarkEnd w:id="124"/>
      <w:bookmarkEnd w:id="125"/>
    </w:p>
    <w:p w14:paraId="5FDDAB06">
      <w:pPr>
        <w:pStyle w:val="5"/>
        <w:widowControl w:val="0"/>
        <w:numPr>
          <w:ilvl w:val="0"/>
          <w:numId w:val="2"/>
        </w:numPr>
        <w:overflowPunct w:val="0"/>
        <w:rPr>
          <w:rFonts w:ascii="宋体" w:hAnsi="宋体" w:cs="宋体"/>
          <w:color w:val="auto"/>
          <w:sz w:val="21"/>
          <w:szCs w:val="21"/>
          <w:highlight w:val="none"/>
        </w:rPr>
      </w:pPr>
      <w:bookmarkStart w:id="126" w:name="_Toc1587"/>
      <w:bookmarkStart w:id="127" w:name="_Toc2155"/>
      <w:r>
        <w:rPr>
          <w:rFonts w:hint="eastAsia" w:ascii="宋体" w:hAnsi="宋体" w:cs="宋体"/>
          <w:color w:val="auto"/>
          <w:sz w:val="21"/>
          <w:szCs w:val="21"/>
          <w:highlight w:val="none"/>
        </w:rPr>
        <w:t>采购文件的解释权</w:t>
      </w:r>
      <w:bookmarkEnd w:id="126"/>
      <w:bookmarkEnd w:id="127"/>
    </w:p>
    <w:p w14:paraId="0D4A795F">
      <w:pPr>
        <w:pStyle w:val="41"/>
        <w:widowControl w:val="0"/>
        <w:numPr>
          <w:ilvl w:val="0"/>
          <w:numId w:val="3"/>
        </w:numPr>
        <w:tabs>
          <w:tab w:val="left" w:pos="907"/>
        </w:tabs>
        <w:adjustRightInd/>
        <w:snapToGrid/>
        <w:ind w:firstLineChars="0"/>
        <w:jc w:val="both"/>
        <w:rPr>
          <w:rFonts w:ascii="宋体" w:hAnsi="宋体" w:cs="宋体"/>
          <w:vanish/>
          <w:color w:val="auto"/>
          <w:szCs w:val="21"/>
          <w:highlight w:val="none"/>
        </w:rPr>
      </w:pPr>
    </w:p>
    <w:p w14:paraId="6582E3D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7236A6D7">
      <w:pPr>
        <w:widowControl w:val="0"/>
        <w:numPr>
          <w:ilvl w:val="1"/>
          <w:numId w:val="6"/>
        </w:numPr>
        <w:tabs>
          <w:tab w:val="left" w:pos="907"/>
        </w:tabs>
        <w:adjustRightInd/>
        <w:snapToGrid/>
        <w:spacing w:line="360" w:lineRule="exact"/>
        <w:jc w:val="both"/>
        <w:rPr>
          <w:rFonts w:ascii="宋体" w:hAnsi="宋体" w:cs="宋体"/>
          <w:color w:val="auto"/>
          <w:szCs w:val="21"/>
          <w:highlight w:val="none"/>
        </w:rPr>
      </w:pPr>
      <w:r>
        <w:rPr>
          <w:rFonts w:hint="eastAsia" w:ascii="宋体" w:hAnsi="宋体" w:cs="宋体"/>
          <w:color w:val="auto"/>
          <w:szCs w:val="21"/>
          <w:highlight w:val="none"/>
        </w:rPr>
        <w:br w:type="page"/>
      </w:r>
    </w:p>
    <w:p w14:paraId="151ED835">
      <w:pPr>
        <w:pStyle w:val="3"/>
        <w:spacing w:before="0" w:after="0" w:line="240" w:lineRule="auto"/>
        <w:rPr>
          <w:rFonts w:ascii="宋体" w:hAnsi="宋体" w:eastAsia="宋体" w:cs="宋体"/>
          <w:color w:val="auto"/>
          <w:sz w:val="28"/>
          <w:szCs w:val="28"/>
          <w:highlight w:val="none"/>
        </w:rPr>
      </w:pPr>
      <w:bookmarkStart w:id="128" w:name="_Toc15211"/>
      <w:r>
        <w:rPr>
          <w:rFonts w:hint="eastAsia" w:ascii="宋体" w:hAnsi="宋体" w:eastAsia="宋体" w:cs="宋体"/>
          <w:color w:val="auto"/>
          <w:sz w:val="28"/>
          <w:szCs w:val="28"/>
          <w:highlight w:val="none"/>
        </w:rPr>
        <w:t>第五部分  合同条款格式</w:t>
      </w:r>
      <w:bookmarkEnd w:id="128"/>
      <w:bookmarkStart w:id="129" w:name="_Toc15636"/>
    </w:p>
    <w:bookmarkEnd w:id="129"/>
    <w:p w14:paraId="58F22B80">
      <w:pPr>
        <w:shd w:val="clear" w:color="auto" w:fill="FFFFFF"/>
        <w:spacing w:before="480" w:after="240"/>
        <w:jc w:val="center"/>
        <w:outlineLvl w:val="0"/>
        <w:rPr>
          <w:rFonts w:ascii="宋体" w:hAnsi="宋体" w:cs="Segoe UI"/>
          <w:b/>
          <w:bCs/>
          <w:color w:val="auto"/>
          <w:kern w:val="36"/>
          <w:sz w:val="28"/>
          <w:szCs w:val="28"/>
          <w:highlight w:val="none"/>
        </w:rPr>
      </w:pPr>
      <w:bookmarkStart w:id="130" w:name="_Hlt109815959"/>
      <w:bookmarkEnd w:id="130"/>
      <w:bookmarkStart w:id="131" w:name="_Toc17124"/>
      <w:r>
        <w:rPr>
          <w:rFonts w:ascii="宋体" w:hAnsi="宋体" w:cs="Segoe UI"/>
          <w:b/>
          <w:bCs/>
          <w:color w:val="auto"/>
          <w:kern w:val="36"/>
          <w:sz w:val="28"/>
          <w:szCs w:val="28"/>
          <w:highlight w:val="none"/>
        </w:rPr>
        <w:t>嘉安达环保科技研发项目1号研发楼改建为保障性租赁住房项目智能家居系统采购安装合同</w:t>
      </w:r>
    </w:p>
    <w:p w14:paraId="1122D6A1">
      <w:pPr>
        <w:pStyle w:val="13"/>
        <w:tabs>
          <w:tab w:val="left" w:pos="540"/>
        </w:tabs>
        <w:ind w:firstLine="420"/>
        <w:rPr>
          <w:rFonts w:hAnsi="宋体"/>
          <w:b w:val="0"/>
          <w:bCs/>
          <w:color w:val="auto"/>
          <w:highlight w:val="none"/>
        </w:rPr>
      </w:pPr>
      <w:r>
        <w:rPr>
          <w:rFonts w:hint="eastAsia" w:hAnsi="宋体"/>
          <w:b w:val="0"/>
          <w:bCs/>
          <w:color w:val="auto"/>
          <w:highlight w:val="none"/>
        </w:rPr>
        <w:t xml:space="preserve">甲    方： </w:t>
      </w:r>
    </w:p>
    <w:p w14:paraId="4732C6E6">
      <w:pPr>
        <w:pStyle w:val="13"/>
        <w:tabs>
          <w:tab w:val="left" w:pos="540"/>
        </w:tabs>
        <w:ind w:firstLine="420"/>
        <w:rPr>
          <w:rFonts w:hAnsi="宋体"/>
          <w:b w:val="0"/>
          <w:bCs/>
          <w:color w:val="auto"/>
          <w:highlight w:val="none"/>
        </w:rPr>
      </w:pPr>
      <w:r>
        <w:rPr>
          <w:rFonts w:hint="eastAsia" w:hAnsi="宋体"/>
          <w:b w:val="0"/>
          <w:bCs/>
          <w:color w:val="auto"/>
          <w:highlight w:val="none"/>
        </w:rPr>
        <w:t>统一社会信用代码：</w:t>
      </w:r>
    </w:p>
    <w:p w14:paraId="1590466E">
      <w:pPr>
        <w:pStyle w:val="13"/>
        <w:tabs>
          <w:tab w:val="left" w:pos="540"/>
        </w:tabs>
        <w:ind w:firstLine="420"/>
        <w:rPr>
          <w:rFonts w:hAnsi="宋体"/>
          <w:b w:val="0"/>
          <w:bCs/>
          <w:color w:val="auto"/>
          <w:highlight w:val="none"/>
        </w:rPr>
      </w:pPr>
      <w:r>
        <w:rPr>
          <w:rFonts w:hint="eastAsia" w:hAnsi="宋体"/>
          <w:b w:val="0"/>
          <w:bCs/>
          <w:color w:val="auto"/>
          <w:highlight w:val="none"/>
        </w:rPr>
        <w:t xml:space="preserve">法定代表人： </w:t>
      </w:r>
    </w:p>
    <w:p w14:paraId="7D8E4965">
      <w:pPr>
        <w:pStyle w:val="13"/>
        <w:tabs>
          <w:tab w:val="left" w:pos="540"/>
        </w:tabs>
        <w:ind w:firstLine="420"/>
        <w:rPr>
          <w:rFonts w:hAnsi="宋体"/>
          <w:b w:val="0"/>
          <w:bCs/>
          <w:color w:val="auto"/>
          <w:highlight w:val="none"/>
        </w:rPr>
      </w:pPr>
      <w:r>
        <w:rPr>
          <w:rFonts w:hint="eastAsia" w:hAnsi="宋体"/>
          <w:b w:val="0"/>
          <w:bCs/>
          <w:color w:val="auto"/>
          <w:highlight w:val="none"/>
        </w:rPr>
        <w:t xml:space="preserve">地址： </w:t>
      </w:r>
    </w:p>
    <w:p w14:paraId="5AA1275C">
      <w:pPr>
        <w:pStyle w:val="13"/>
        <w:tabs>
          <w:tab w:val="left" w:pos="540"/>
        </w:tabs>
        <w:ind w:firstLine="420"/>
        <w:rPr>
          <w:rFonts w:hAnsi="宋体"/>
          <w:bCs/>
          <w:color w:val="auto"/>
          <w:highlight w:val="none"/>
        </w:rPr>
      </w:pPr>
    </w:p>
    <w:p w14:paraId="474242BB">
      <w:pPr>
        <w:pStyle w:val="13"/>
        <w:tabs>
          <w:tab w:val="left" w:pos="540"/>
        </w:tabs>
        <w:ind w:firstLine="420"/>
        <w:rPr>
          <w:rFonts w:hAnsi="宋体"/>
          <w:b w:val="0"/>
          <w:bCs/>
          <w:color w:val="auto"/>
          <w:highlight w:val="none"/>
        </w:rPr>
      </w:pPr>
      <w:r>
        <w:rPr>
          <w:rFonts w:hint="eastAsia" w:hAnsi="宋体"/>
          <w:b w:val="0"/>
          <w:bCs/>
          <w:color w:val="auto"/>
          <w:highlight w:val="none"/>
        </w:rPr>
        <w:t xml:space="preserve">乙    方： </w:t>
      </w:r>
    </w:p>
    <w:p w14:paraId="7430476F">
      <w:pPr>
        <w:pStyle w:val="13"/>
        <w:tabs>
          <w:tab w:val="left" w:pos="540"/>
        </w:tabs>
        <w:ind w:firstLine="420"/>
        <w:rPr>
          <w:rFonts w:hAnsi="宋体"/>
          <w:b w:val="0"/>
          <w:bCs/>
          <w:color w:val="auto"/>
          <w:highlight w:val="none"/>
        </w:rPr>
      </w:pPr>
      <w:r>
        <w:rPr>
          <w:rFonts w:hint="eastAsia" w:hAnsi="宋体"/>
          <w:b w:val="0"/>
          <w:bCs/>
          <w:color w:val="auto"/>
          <w:highlight w:val="none"/>
        </w:rPr>
        <w:t>统一社会信用代码：</w:t>
      </w:r>
    </w:p>
    <w:p w14:paraId="3035817C">
      <w:pPr>
        <w:pStyle w:val="13"/>
        <w:tabs>
          <w:tab w:val="left" w:pos="540"/>
        </w:tabs>
        <w:ind w:firstLine="420"/>
        <w:rPr>
          <w:rFonts w:hAnsi="宋体"/>
          <w:b w:val="0"/>
          <w:bCs/>
          <w:color w:val="auto"/>
          <w:highlight w:val="none"/>
        </w:rPr>
      </w:pPr>
      <w:r>
        <w:rPr>
          <w:rFonts w:hint="eastAsia" w:hAnsi="宋体"/>
          <w:b w:val="0"/>
          <w:bCs/>
          <w:color w:val="auto"/>
          <w:highlight w:val="none"/>
        </w:rPr>
        <w:t xml:space="preserve">法定代表人： </w:t>
      </w:r>
    </w:p>
    <w:p w14:paraId="5387C121">
      <w:pPr>
        <w:pStyle w:val="13"/>
        <w:tabs>
          <w:tab w:val="left" w:pos="540"/>
        </w:tabs>
        <w:ind w:firstLine="420"/>
        <w:rPr>
          <w:rFonts w:hAnsi="宋体"/>
          <w:b w:val="0"/>
          <w:bCs/>
          <w:color w:val="auto"/>
          <w:highlight w:val="none"/>
        </w:rPr>
      </w:pPr>
      <w:r>
        <w:rPr>
          <w:rFonts w:hint="eastAsia" w:hAnsi="宋体"/>
          <w:b w:val="0"/>
          <w:bCs/>
          <w:color w:val="auto"/>
          <w:highlight w:val="none"/>
        </w:rPr>
        <w:t xml:space="preserve">地址： </w:t>
      </w:r>
    </w:p>
    <w:p w14:paraId="7004AF7E">
      <w:pPr>
        <w:pStyle w:val="13"/>
        <w:tabs>
          <w:tab w:val="left" w:pos="540"/>
        </w:tabs>
        <w:rPr>
          <w:rFonts w:hAnsi="宋体"/>
          <w:color w:val="auto"/>
          <w:highlight w:val="none"/>
        </w:rPr>
      </w:pPr>
      <w:r>
        <w:rPr>
          <w:rFonts w:hAnsi="宋体"/>
          <w:color w:val="auto"/>
          <w:highlight w:val="none"/>
        </w:rPr>
        <w:t>第一条 定义与解释</w:t>
      </w:r>
    </w:p>
    <w:p w14:paraId="62DAFF48">
      <w:pPr>
        <w:pStyle w:val="13"/>
        <w:tabs>
          <w:tab w:val="left" w:pos="540"/>
        </w:tabs>
        <w:ind w:firstLine="420"/>
        <w:rPr>
          <w:rFonts w:hAnsi="宋体"/>
          <w:b w:val="0"/>
          <w:bCs/>
          <w:color w:val="auto"/>
          <w:highlight w:val="none"/>
        </w:rPr>
      </w:pPr>
      <w:r>
        <w:rPr>
          <w:rFonts w:hAnsi="宋体"/>
          <w:b w:val="0"/>
          <w:bCs/>
          <w:color w:val="auto"/>
          <w:highlight w:val="none"/>
        </w:rPr>
        <w:t>1.1“合同”：指本合同及其附件，以及双方签署的任何补充协议、变更文件。</w:t>
      </w:r>
    </w:p>
    <w:p w14:paraId="1B25E635">
      <w:pPr>
        <w:pStyle w:val="13"/>
        <w:tabs>
          <w:tab w:val="left" w:pos="540"/>
        </w:tabs>
        <w:rPr>
          <w:rFonts w:hAnsi="宋体"/>
          <w:b w:val="0"/>
          <w:bCs/>
          <w:color w:val="auto"/>
          <w:highlight w:val="none"/>
        </w:rPr>
      </w:pPr>
      <w:r>
        <w:rPr>
          <w:rFonts w:hAnsi="宋体"/>
          <w:b w:val="0"/>
          <w:bCs/>
          <w:color w:val="auto"/>
          <w:highlight w:val="none"/>
        </w:rPr>
        <w:t>1.2“货物/设备”：指乙方根据本合同约定须向甲方提供的智能家居系统全部硬件设备，包括但不限于智能中控屏、智能开关面板（1键/2键/3键）、人体存在传感器、空调伴侣、智能墙面插座、智能家居主机、高性能子路由、蓝牙网关等，以及预装系统软件和相关配件。</w:t>
      </w:r>
    </w:p>
    <w:p w14:paraId="740A11F8">
      <w:pPr>
        <w:pStyle w:val="13"/>
        <w:tabs>
          <w:tab w:val="left" w:pos="540"/>
        </w:tabs>
        <w:ind w:firstLine="420"/>
        <w:rPr>
          <w:rFonts w:hAnsi="宋体"/>
          <w:b w:val="0"/>
          <w:bCs/>
          <w:color w:val="auto"/>
          <w:highlight w:val="none"/>
        </w:rPr>
      </w:pPr>
      <w:r>
        <w:rPr>
          <w:rFonts w:hAnsi="宋体"/>
          <w:b w:val="0"/>
          <w:bCs/>
          <w:color w:val="auto"/>
          <w:highlight w:val="none"/>
        </w:rPr>
        <w:t>1.3“服务”：指乙方根据本合同约定须向甲方提供的与供货有关的全部辅助服务，包括但不限于运输、保险、安装、调试、系统集成、培训、质保及售后服务等。</w:t>
      </w:r>
    </w:p>
    <w:p w14:paraId="59C10319">
      <w:pPr>
        <w:pStyle w:val="13"/>
        <w:tabs>
          <w:tab w:val="left" w:pos="540"/>
        </w:tabs>
        <w:ind w:firstLine="420"/>
        <w:rPr>
          <w:rFonts w:hAnsi="宋体"/>
          <w:b w:val="0"/>
          <w:bCs/>
          <w:color w:val="auto"/>
          <w:highlight w:val="none"/>
        </w:rPr>
      </w:pPr>
      <w:r>
        <w:rPr>
          <w:rFonts w:hAnsi="宋体"/>
          <w:b w:val="0"/>
          <w:bCs/>
          <w:color w:val="auto"/>
          <w:highlight w:val="none"/>
        </w:rPr>
        <w:t>1.4“系统”：指乙方提供的全部货物经安装、调试、集成后形成的完整全屋智能家居系统。</w:t>
      </w:r>
    </w:p>
    <w:p w14:paraId="1F18E7F7">
      <w:pPr>
        <w:pStyle w:val="13"/>
        <w:tabs>
          <w:tab w:val="left" w:pos="540"/>
        </w:tabs>
        <w:ind w:firstLine="420"/>
        <w:rPr>
          <w:rFonts w:hAnsi="宋体"/>
          <w:b w:val="0"/>
          <w:bCs/>
          <w:color w:val="auto"/>
          <w:highlight w:val="none"/>
        </w:rPr>
      </w:pPr>
      <w:r>
        <w:rPr>
          <w:rFonts w:hAnsi="宋体"/>
          <w:b w:val="0"/>
          <w:bCs/>
          <w:color w:val="auto"/>
          <w:highlight w:val="none"/>
        </w:rPr>
        <w:t>1.5“验收”：指甲方按照本合同约定对乙方交付的货物及完成的系统安装调试服务进行检验、测试并确认合格的过程。</w:t>
      </w:r>
    </w:p>
    <w:p w14:paraId="32367578">
      <w:pPr>
        <w:pStyle w:val="13"/>
        <w:tabs>
          <w:tab w:val="left" w:pos="540"/>
        </w:tabs>
        <w:ind w:firstLine="420"/>
        <w:rPr>
          <w:rFonts w:hAnsi="宋体"/>
          <w:b w:val="0"/>
          <w:bCs/>
          <w:color w:val="auto"/>
          <w:highlight w:val="none"/>
        </w:rPr>
      </w:pPr>
      <w:r>
        <w:rPr>
          <w:rFonts w:hAnsi="宋体"/>
          <w:b w:val="0"/>
          <w:bCs/>
          <w:color w:val="auto"/>
          <w:highlight w:val="none"/>
        </w:rPr>
        <w:t>1.6“工作日”：指中华人民共和国法定工作日，不包括法定节假日和休息日。</w:t>
      </w:r>
    </w:p>
    <w:p w14:paraId="5D03856E">
      <w:pPr>
        <w:pStyle w:val="13"/>
        <w:tabs>
          <w:tab w:val="left" w:pos="540"/>
        </w:tabs>
        <w:ind w:firstLine="420"/>
        <w:rPr>
          <w:rFonts w:hAnsi="宋体"/>
          <w:b w:val="0"/>
          <w:bCs/>
          <w:color w:val="auto"/>
          <w:highlight w:val="none"/>
        </w:rPr>
      </w:pPr>
      <w:r>
        <w:rPr>
          <w:rFonts w:hAnsi="宋体"/>
          <w:b w:val="0"/>
          <w:bCs/>
          <w:color w:val="auto"/>
          <w:highlight w:val="none"/>
        </w:rPr>
        <w:t>1.7“技术规格”：指招标文件中的《智能家居系统用户需求书》及乙方投标文件中响应的技术方案，作为本合同的组成部分。</w:t>
      </w:r>
    </w:p>
    <w:p w14:paraId="78742519">
      <w:pPr>
        <w:pStyle w:val="13"/>
        <w:tabs>
          <w:tab w:val="left" w:pos="540"/>
        </w:tabs>
        <w:rPr>
          <w:rFonts w:hAnsi="宋体"/>
          <w:color w:val="auto"/>
          <w:highlight w:val="none"/>
        </w:rPr>
      </w:pPr>
      <w:r>
        <w:rPr>
          <w:rFonts w:hAnsi="宋体"/>
          <w:color w:val="auto"/>
          <w:highlight w:val="none"/>
        </w:rPr>
        <w:t>第二条 项目概况</w:t>
      </w:r>
    </w:p>
    <w:p w14:paraId="1EA06840">
      <w:pPr>
        <w:pStyle w:val="13"/>
        <w:tabs>
          <w:tab w:val="left" w:pos="540"/>
        </w:tabs>
        <w:ind w:firstLine="420"/>
        <w:rPr>
          <w:rFonts w:hAnsi="宋体"/>
          <w:b w:val="0"/>
          <w:bCs/>
          <w:color w:val="auto"/>
          <w:highlight w:val="none"/>
        </w:rPr>
      </w:pPr>
      <w:r>
        <w:rPr>
          <w:rFonts w:hAnsi="宋体"/>
          <w:b w:val="0"/>
          <w:bCs/>
          <w:color w:val="auto"/>
          <w:highlight w:val="none"/>
        </w:rPr>
        <w:t>2.1 项目名称：嘉安达环保科技研发项目1号研发楼改建为保障性租赁住房项目智能家居项目</w:t>
      </w:r>
    </w:p>
    <w:p w14:paraId="1436B35A">
      <w:pPr>
        <w:pStyle w:val="13"/>
        <w:tabs>
          <w:tab w:val="left" w:pos="540"/>
        </w:tabs>
        <w:ind w:firstLine="420"/>
        <w:rPr>
          <w:rFonts w:hAnsi="宋体"/>
          <w:b w:val="0"/>
          <w:bCs/>
          <w:color w:val="auto"/>
          <w:highlight w:val="none"/>
        </w:rPr>
      </w:pPr>
      <w:r>
        <w:rPr>
          <w:rFonts w:hAnsi="宋体"/>
          <w:b w:val="0"/>
          <w:bCs/>
          <w:color w:val="auto"/>
          <w:highlight w:val="none"/>
        </w:rPr>
        <w:t>2.2 项目编号： AJJS-ZN-05-01-11(2026)</w:t>
      </w:r>
    </w:p>
    <w:p w14:paraId="366041A9">
      <w:pPr>
        <w:pStyle w:val="13"/>
        <w:tabs>
          <w:tab w:val="left" w:pos="540"/>
        </w:tabs>
        <w:ind w:firstLine="420"/>
        <w:rPr>
          <w:rFonts w:hAnsi="宋体"/>
          <w:b w:val="0"/>
          <w:bCs/>
          <w:color w:val="auto"/>
          <w:highlight w:val="none"/>
        </w:rPr>
      </w:pPr>
      <w:r>
        <w:rPr>
          <w:rFonts w:hAnsi="宋体"/>
          <w:b w:val="0"/>
          <w:bCs/>
          <w:color w:val="auto"/>
          <w:highlight w:val="none"/>
        </w:rPr>
        <w:t>2.3 项目地点： ______________________（以甲方指定地点为准）</w:t>
      </w:r>
    </w:p>
    <w:p w14:paraId="409129B8">
      <w:pPr>
        <w:pStyle w:val="13"/>
        <w:tabs>
          <w:tab w:val="left" w:pos="540"/>
        </w:tabs>
        <w:ind w:firstLine="420"/>
        <w:rPr>
          <w:rFonts w:hAnsi="宋体"/>
          <w:b w:val="0"/>
          <w:bCs/>
          <w:color w:val="auto"/>
          <w:highlight w:val="none"/>
        </w:rPr>
      </w:pPr>
      <w:r>
        <w:rPr>
          <w:rFonts w:hAnsi="宋体"/>
          <w:b w:val="0"/>
          <w:bCs/>
          <w:color w:val="auto"/>
          <w:highlight w:val="none"/>
        </w:rPr>
        <w:t>2.4 建设规模： 本项目共计74套智能家居系统，覆盖4种户型，分布于2-13层共10个楼层。具体户型分布如下：</w:t>
      </w:r>
    </w:p>
    <w:tbl>
      <w:tblPr>
        <w:tblStyle w:val="3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63"/>
        <w:gridCol w:w="1418"/>
        <w:gridCol w:w="4394"/>
      </w:tblGrid>
      <w:tr w14:paraId="62A8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2263" w:type="dxa"/>
            <w:tcMar>
              <w:top w:w="150" w:type="dxa"/>
              <w:left w:w="0" w:type="dxa"/>
              <w:bottom w:w="150" w:type="dxa"/>
              <w:right w:w="240" w:type="dxa"/>
            </w:tcMar>
            <w:vAlign w:val="center"/>
          </w:tcPr>
          <w:p w14:paraId="3311C93C">
            <w:pPr>
              <w:pStyle w:val="13"/>
              <w:tabs>
                <w:tab w:val="left" w:pos="540"/>
              </w:tabs>
              <w:spacing w:line="276" w:lineRule="auto"/>
              <w:ind w:firstLine="420"/>
              <w:rPr>
                <w:rFonts w:hAnsi="宋体"/>
                <w:b w:val="0"/>
                <w:bCs/>
                <w:color w:val="auto"/>
                <w:highlight w:val="none"/>
              </w:rPr>
            </w:pPr>
            <w:r>
              <w:rPr>
                <w:rFonts w:hAnsi="宋体"/>
                <w:b w:val="0"/>
                <w:bCs/>
                <w:color w:val="auto"/>
                <w:highlight w:val="none"/>
              </w:rPr>
              <w:t>户型</w:t>
            </w:r>
          </w:p>
        </w:tc>
        <w:tc>
          <w:tcPr>
            <w:tcW w:w="1418" w:type="dxa"/>
            <w:tcMar>
              <w:top w:w="150" w:type="dxa"/>
              <w:left w:w="240" w:type="dxa"/>
              <w:bottom w:w="150" w:type="dxa"/>
              <w:right w:w="240" w:type="dxa"/>
            </w:tcMar>
            <w:vAlign w:val="center"/>
          </w:tcPr>
          <w:p w14:paraId="1A1038B5">
            <w:pPr>
              <w:pStyle w:val="13"/>
              <w:tabs>
                <w:tab w:val="left" w:pos="540"/>
              </w:tabs>
              <w:spacing w:line="276" w:lineRule="auto"/>
              <w:ind w:firstLine="420"/>
              <w:jc w:val="center"/>
              <w:rPr>
                <w:rFonts w:hAnsi="宋体"/>
                <w:b w:val="0"/>
                <w:bCs/>
                <w:color w:val="auto"/>
                <w:highlight w:val="none"/>
              </w:rPr>
            </w:pPr>
            <w:r>
              <w:rPr>
                <w:rFonts w:hAnsi="宋体"/>
                <w:b w:val="0"/>
                <w:bCs/>
                <w:color w:val="auto"/>
                <w:highlight w:val="none"/>
              </w:rPr>
              <w:t>套数</w:t>
            </w:r>
          </w:p>
        </w:tc>
        <w:tc>
          <w:tcPr>
            <w:tcW w:w="4394" w:type="dxa"/>
            <w:tcMar>
              <w:top w:w="150" w:type="dxa"/>
              <w:left w:w="240" w:type="dxa"/>
              <w:bottom w:w="150" w:type="dxa"/>
              <w:right w:w="240" w:type="dxa"/>
            </w:tcMar>
            <w:vAlign w:val="center"/>
          </w:tcPr>
          <w:p w14:paraId="4A58249A">
            <w:pPr>
              <w:pStyle w:val="13"/>
              <w:tabs>
                <w:tab w:val="left" w:pos="540"/>
              </w:tabs>
              <w:spacing w:line="276" w:lineRule="auto"/>
              <w:ind w:firstLine="420"/>
              <w:rPr>
                <w:rFonts w:hAnsi="宋体"/>
                <w:b w:val="0"/>
                <w:bCs/>
                <w:color w:val="auto"/>
                <w:highlight w:val="none"/>
              </w:rPr>
            </w:pPr>
            <w:r>
              <w:rPr>
                <w:rFonts w:hAnsi="宋体"/>
                <w:b w:val="0"/>
                <w:bCs/>
                <w:color w:val="auto"/>
                <w:highlight w:val="none"/>
              </w:rPr>
              <w:t>分布楼层</w:t>
            </w:r>
          </w:p>
        </w:tc>
      </w:tr>
      <w:tr w14:paraId="10EA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3" w:type="dxa"/>
            <w:tcMar>
              <w:top w:w="150" w:type="dxa"/>
              <w:left w:w="0" w:type="dxa"/>
              <w:bottom w:w="150" w:type="dxa"/>
              <w:right w:w="240" w:type="dxa"/>
            </w:tcMar>
            <w:vAlign w:val="center"/>
          </w:tcPr>
          <w:p w14:paraId="422A7350">
            <w:pPr>
              <w:pStyle w:val="13"/>
              <w:tabs>
                <w:tab w:val="left" w:pos="540"/>
              </w:tabs>
              <w:spacing w:line="276" w:lineRule="auto"/>
              <w:ind w:firstLine="420"/>
              <w:rPr>
                <w:rFonts w:hAnsi="宋体"/>
                <w:b w:val="0"/>
                <w:bCs/>
                <w:color w:val="auto"/>
                <w:highlight w:val="none"/>
              </w:rPr>
            </w:pPr>
            <w:r>
              <w:rPr>
                <w:rFonts w:hAnsi="宋体"/>
                <w:b w:val="0"/>
                <w:bCs/>
                <w:color w:val="auto"/>
                <w:highlight w:val="none"/>
              </w:rPr>
              <w:t>单间A户型</w:t>
            </w:r>
          </w:p>
        </w:tc>
        <w:tc>
          <w:tcPr>
            <w:tcW w:w="1418" w:type="dxa"/>
            <w:tcMar>
              <w:top w:w="150" w:type="dxa"/>
              <w:left w:w="240" w:type="dxa"/>
              <w:bottom w:w="150" w:type="dxa"/>
              <w:right w:w="240" w:type="dxa"/>
            </w:tcMar>
            <w:vAlign w:val="center"/>
          </w:tcPr>
          <w:p w14:paraId="4917D381">
            <w:pPr>
              <w:pStyle w:val="13"/>
              <w:tabs>
                <w:tab w:val="left" w:pos="540"/>
              </w:tabs>
              <w:spacing w:line="276" w:lineRule="auto"/>
              <w:ind w:firstLine="420"/>
              <w:jc w:val="center"/>
              <w:rPr>
                <w:rFonts w:hAnsi="宋体"/>
                <w:b w:val="0"/>
                <w:bCs/>
                <w:color w:val="auto"/>
                <w:highlight w:val="none"/>
              </w:rPr>
            </w:pPr>
            <w:r>
              <w:rPr>
                <w:rFonts w:hAnsi="宋体"/>
                <w:b w:val="0"/>
                <w:bCs/>
                <w:color w:val="auto"/>
                <w:highlight w:val="none"/>
              </w:rPr>
              <w:t>50套</w:t>
            </w:r>
          </w:p>
        </w:tc>
        <w:tc>
          <w:tcPr>
            <w:tcW w:w="4394" w:type="dxa"/>
            <w:tcMar>
              <w:top w:w="150" w:type="dxa"/>
              <w:left w:w="240" w:type="dxa"/>
              <w:bottom w:w="150" w:type="dxa"/>
              <w:right w:w="0" w:type="dxa"/>
            </w:tcMar>
            <w:vAlign w:val="center"/>
          </w:tcPr>
          <w:p w14:paraId="5EAF060D">
            <w:pPr>
              <w:pStyle w:val="13"/>
              <w:tabs>
                <w:tab w:val="left" w:pos="540"/>
              </w:tabs>
              <w:spacing w:line="276" w:lineRule="auto"/>
              <w:ind w:firstLine="420"/>
              <w:rPr>
                <w:rFonts w:hAnsi="宋体"/>
                <w:b w:val="0"/>
                <w:bCs/>
                <w:color w:val="auto"/>
                <w:highlight w:val="none"/>
              </w:rPr>
            </w:pPr>
            <w:r>
              <w:rPr>
                <w:rFonts w:hAnsi="宋体"/>
                <w:b w:val="0"/>
                <w:bCs/>
                <w:color w:val="auto"/>
                <w:highlight w:val="none"/>
              </w:rPr>
              <w:t>10层14套、11层18套、12层18套</w:t>
            </w:r>
          </w:p>
        </w:tc>
      </w:tr>
      <w:tr w14:paraId="3452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3" w:type="dxa"/>
            <w:tcMar>
              <w:top w:w="150" w:type="dxa"/>
              <w:left w:w="0" w:type="dxa"/>
              <w:bottom w:w="150" w:type="dxa"/>
              <w:right w:w="240" w:type="dxa"/>
            </w:tcMar>
            <w:vAlign w:val="center"/>
          </w:tcPr>
          <w:p w14:paraId="727D2324">
            <w:pPr>
              <w:pStyle w:val="13"/>
              <w:tabs>
                <w:tab w:val="left" w:pos="540"/>
              </w:tabs>
              <w:spacing w:line="276" w:lineRule="auto"/>
              <w:ind w:firstLine="420"/>
              <w:rPr>
                <w:rFonts w:hAnsi="宋体"/>
                <w:b w:val="0"/>
                <w:bCs/>
                <w:color w:val="auto"/>
                <w:highlight w:val="none"/>
              </w:rPr>
            </w:pPr>
            <w:r>
              <w:rPr>
                <w:rFonts w:hAnsi="宋体"/>
                <w:b w:val="0"/>
                <w:bCs/>
                <w:color w:val="auto"/>
                <w:highlight w:val="none"/>
              </w:rPr>
              <w:t>一房一厅C户型</w:t>
            </w:r>
          </w:p>
        </w:tc>
        <w:tc>
          <w:tcPr>
            <w:tcW w:w="1418" w:type="dxa"/>
            <w:tcMar>
              <w:top w:w="150" w:type="dxa"/>
              <w:left w:w="240" w:type="dxa"/>
              <w:bottom w:w="150" w:type="dxa"/>
              <w:right w:w="240" w:type="dxa"/>
            </w:tcMar>
            <w:vAlign w:val="center"/>
          </w:tcPr>
          <w:p w14:paraId="3205F1CA">
            <w:pPr>
              <w:pStyle w:val="13"/>
              <w:tabs>
                <w:tab w:val="left" w:pos="540"/>
              </w:tabs>
              <w:spacing w:line="276" w:lineRule="auto"/>
              <w:ind w:firstLine="420"/>
              <w:jc w:val="center"/>
              <w:rPr>
                <w:rFonts w:hAnsi="宋体"/>
                <w:b w:val="0"/>
                <w:bCs/>
                <w:color w:val="auto"/>
                <w:highlight w:val="none"/>
              </w:rPr>
            </w:pPr>
            <w:r>
              <w:rPr>
                <w:rFonts w:hAnsi="宋体"/>
                <w:b w:val="0"/>
                <w:bCs/>
                <w:color w:val="auto"/>
                <w:highlight w:val="none"/>
              </w:rPr>
              <w:t>8套</w:t>
            </w:r>
          </w:p>
        </w:tc>
        <w:tc>
          <w:tcPr>
            <w:tcW w:w="4394" w:type="dxa"/>
            <w:tcMar>
              <w:top w:w="150" w:type="dxa"/>
              <w:left w:w="240" w:type="dxa"/>
              <w:bottom w:w="150" w:type="dxa"/>
              <w:right w:w="0" w:type="dxa"/>
            </w:tcMar>
            <w:vAlign w:val="center"/>
          </w:tcPr>
          <w:p w14:paraId="20048DC8">
            <w:pPr>
              <w:pStyle w:val="13"/>
              <w:tabs>
                <w:tab w:val="left" w:pos="540"/>
              </w:tabs>
              <w:spacing w:line="276" w:lineRule="auto"/>
              <w:ind w:firstLine="420"/>
              <w:rPr>
                <w:rFonts w:hAnsi="宋体"/>
                <w:b w:val="0"/>
                <w:bCs/>
                <w:color w:val="auto"/>
                <w:highlight w:val="none"/>
              </w:rPr>
            </w:pPr>
            <w:r>
              <w:rPr>
                <w:rFonts w:hAnsi="宋体"/>
                <w:b w:val="0"/>
                <w:bCs/>
                <w:color w:val="auto"/>
                <w:highlight w:val="none"/>
              </w:rPr>
              <w:t>2-9层（每层1套）</w:t>
            </w:r>
          </w:p>
        </w:tc>
      </w:tr>
      <w:tr w14:paraId="5206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3" w:type="dxa"/>
            <w:tcMar>
              <w:top w:w="150" w:type="dxa"/>
              <w:left w:w="0" w:type="dxa"/>
              <w:bottom w:w="150" w:type="dxa"/>
              <w:right w:w="240" w:type="dxa"/>
            </w:tcMar>
            <w:vAlign w:val="center"/>
          </w:tcPr>
          <w:p w14:paraId="252C8D35">
            <w:pPr>
              <w:pStyle w:val="13"/>
              <w:tabs>
                <w:tab w:val="left" w:pos="540"/>
              </w:tabs>
              <w:spacing w:line="276" w:lineRule="auto"/>
              <w:ind w:firstLine="420"/>
              <w:rPr>
                <w:rFonts w:hAnsi="宋体"/>
                <w:b w:val="0"/>
                <w:bCs/>
                <w:color w:val="auto"/>
                <w:highlight w:val="none"/>
              </w:rPr>
            </w:pPr>
            <w:r>
              <w:rPr>
                <w:rFonts w:hAnsi="宋体"/>
                <w:b w:val="0"/>
                <w:bCs/>
                <w:color w:val="auto"/>
                <w:highlight w:val="none"/>
              </w:rPr>
              <w:t>一房一厅K户型</w:t>
            </w:r>
          </w:p>
        </w:tc>
        <w:tc>
          <w:tcPr>
            <w:tcW w:w="1418" w:type="dxa"/>
            <w:tcMar>
              <w:top w:w="150" w:type="dxa"/>
              <w:left w:w="240" w:type="dxa"/>
              <w:bottom w:w="150" w:type="dxa"/>
              <w:right w:w="240" w:type="dxa"/>
            </w:tcMar>
            <w:vAlign w:val="center"/>
          </w:tcPr>
          <w:p w14:paraId="3C04B363">
            <w:pPr>
              <w:pStyle w:val="13"/>
              <w:tabs>
                <w:tab w:val="left" w:pos="540"/>
              </w:tabs>
              <w:spacing w:line="276" w:lineRule="auto"/>
              <w:ind w:firstLine="420"/>
              <w:jc w:val="center"/>
              <w:rPr>
                <w:rFonts w:hAnsi="宋体"/>
                <w:b w:val="0"/>
                <w:bCs/>
                <w:color w:val="auto"/>
                <w:highlight w:val="none"/>
              </w:rPr>
            </w:pPr>
            <w:r>
              <w:rPr>
                <w:rFonts w:hAnsi="宋体"/>
                <w:b w:val="0"/>
                <w:bCs/>
                <w:color w:val="auto"/>
                <w:highlight w:val="none"/>
              </w:rPr>
              <w:t>4套</w:t>
            </w:r>
          </w:p>
        </w:tc>
        <w:tc>
          <w:tcPr>
            <w:tcW w:w="4394" w:type="dxa"/>
            <w:tcMar>
              <w:top w:w="150" w:type="dxa"/>
              <w:left w:w="240" w:type="dxa"/>
              <w:bottom w:w="150" w:type="dxa"/>
              <w:right w:w="0" w:type="dxa"/>
            </w:tcMar>
            <w:vAlign w:val="center"/>
          </w:tcPr>
          <w:p w14:paraId="5F1FD5E5">
            <w:pPr>
              <w:pStyle w:val="13"/>
              <w:tabs>
                <w:tab w:val="left" w:pos="540"/>
              </w:tabs>
              <w:spacing w:line="276" w:lineRule="auto"/>
              <w:ind w:firstLine="420"/>
              <w:rPr>
                <w:rFonts w:hAnsi="宋体"/>
                <w:b w:val="0"/>
                <w:bCs/>
                <w:color w:val="auto"/>
                <w:highlight w:val="none"/>
              </w:rPr>
            </w:pPr>
            <w:r>
              <w:rPr>
                <w:rFonts w:hAnsi="宋体"/>
                <w:b w:val="0"/>
                <w:bCs/>
                <w:color w:val="auto"/>
                <w:highlight w:val="none"/>
              </w:rPr>
              <w:t>10-12层（每层1套）</w:t>
            </w:r>
          </w:p>
        </w:tc>
      </w:tr>
      <w:tr w14:paraId="07A7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3" w:type="dxa"/>
            <w:tcMar>
              <w:top w:w="150" w:type="dxa"/>
              <w:left w:w="0" w:type="dxa"/>
              <w:bottom w:w="150" w:type="dxa"/>
              <w:right w:w="240" w:type="dxa"/>
            </w:tcMar>
            <w:vAlign w:val="center"/>
          </w:tcPr>
          <w:p w14:paraId="7918B9ED">
            <w:pPr>
              <w:pStyle w:val="13"/>
              <w:tabs>
                <w:tab w:val="left" w:pos="540"/>
              </w:tabs>
              <w:spacing w:line="276" w:lineRule="auto"/>
              <w:ind w:firstLine="420"/>
              <w:rPr>
                <w:rFonts w:hAnsi="宋体"/>
                <w:b w:val="0"/>
                <w:bCs/>
                <w:color w:val="auto"/>
                <w:highlight w:val="none"/>
              </w:rPr>
            </w:pPr>
            <w:r>
              <w:rPr>
                <w:rFonts w:hAnsi="宋体"/>
                <w:b w:val="0"/>
                <w:bCs/>
                <w:color w:val="auto"/>
                <w:highlight w:val="none"/>
              </w:rPr>
              <w:t>一房一厅H户型</w:t>
            </w:r>
          </w:p>
        </w:tc>
        <w:tc>
          <w:tcPr>
            <w:tcW w:w="1418" w:type="dxa"/>
            <w:tcMar>
              <w:top w:w="150" w:type="dxa"/>
              <w:left w:w="240" w:type="dxa"/>
              <w:bottom w:w="150" w:type="dxa"/>
              <w:right w:w="240" w:type="dxa"/>
            </w:tcMar>
            <w:vAlign w:val="center"/>
          </w:tcPr>
          <w:p w14:paraId="5BA9F810">
            <w:pPr>
              <w:pStyle w:val="13"/>
              <w:tabs>
                <w:tab w:val="left" w:pos="540"/>
              </w:tabs>
              <w:spacing w:line="276" w:lineRule="auto"/>
              <w:ind w:firstLine="420"/>
              <w:jc w:val="center"/>
              <w:rPr>
                <w:rFonts w:hAnsi="宋体"/>
                <w:b w:val="0"/>
                <w:bCs/>
                <w:color w:val="auto"/>
                <w:highlight w:val="none"/>
              </w:rPr>
            </w:pPr>
            <w:r>
              <w:rPr>
                <w:rFonts w:hAnsi="宋体"/>
                <w:b w:val="0"/>
                <w:bCs/>
                <w:color w:val="auto"/>
                <w:highlight w:val="none"/>
              </w:rPr>
              <w:t>12套</w:t>
            </w:r>
          </w:p>
        </w:tc>
        <w:tc>
          <w:tcPr>
            <w:tcW w:w="4394" w:type="dxa"/>
            <w:tcMar>
              <w:top w:w="150" w:type="dxa"/>
              <w:left w:w="240" w:type="dxa"/>
              <w:bottom w:w="150" w:type="dxa"/>
              <w:right w:w="0" w:type="dxa"/>
            </w:tcMar>
            <w:vAlign w:val="center"/>
          </w:tcPr>
          <w:p w14:paraId="7142CAE1">
            <w:pPr>
              <w:pStyle w:val="13"/>
              <w:tabs>
                <w:tab w:val="left" w:pos="540"/>
              </w:tabs>
              <w:spacing w:line="276" w:lineRule="auto"/>
              <w:ind w:firstLine="420"/>
              <w:rPr>
                <w:rFonts w:hAnsi="宋体"/>
                <w:b w:val="0"/>
                <w:bCs/>
                <w:color w:val="auto"/>
                <w:highlight w:val="none"/>
              </w:rPr>
            </w:pPr>
            <w:r>
              <w:rPr>
                <w:rFonts w:hAnsi="宋体"/>
                <w:b w:val="0"/>
                <w:bCs/>
                <w:color w:val="auto"/>
                <w:highlight w:val="none"/>
              </w:rPr>
              <w:t>2-13层（每层1套）</w:t>
            </w:r>
          </w:p>
        </w:tc>
      </w:tr>
      <w:tr w14:paraId="00CC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3" w:type="dxa"/>
            <w:tcMar>
              <w:top w:w="150" w:type="dxa"/>
              <w:left w:w="0" w:type="dxa"/>
              <w:bottom w:w="150" w:type="dxa"/>
              <w:right w:w="240" w:type="dxa"/>
            </w:tcMar>
            <w:vAlign w:val="center"/>
          </w:tcPr>
          <w:p w14:paraId="502ABE82">
            <w:pPr>
              <w:pStyle w:val="13"/>
              <w:tabs>
                <w:tab w:val="left" w:pos="540"/>
              </w:tabs>
              <w:spacing w:line="276" w:lineRule="auto"/>
              <w:ind w:firstLine="420"/>
              <w:rPr>
                <w:rFonts w:hAnsi="宋体"/>
                <w:b w:val="0"/>
                <w:bCs/>
                <w:color w:val="auto"/>
                <w:highlight w:val="none"/>
              </w:rPr>
            </w:pPr>
            <w:r>
              <w:rPr>
                <w:rFonts w:hAnsi="宋体"/>
                <w:b w:val="0"/>
                <w:bCs/>
                <w:color w:val="auto"/>
                <w:highlight w:val="none"/>
              </w:rPr>
              <w:t>合计</w:t>
            </w:r>
          </w:p>
        </w:tc>
        <w:tc>
          <w:tcPr>
            <w:tcW w:w="1418" w:type="dxa"/>
            <w:tcMar>
              <w:top w:w="150" w:type="dxa"/>
              <w:left w:w="240" w:type="dxa"/>
              <w:bottom w:w="150" w:type="dxa"/>
              <w:right w:w="240" w:type="dxa"/>
            </w:tcMar>
            <w:vAlign w:val="center"/>
          </w:tcPr>
          <w:p w14:paraId="50BB675E">
            <w:pPr>
              <w:pStyle w:val="13"/>
              <w:tabs>
                <w:tab w:val="left" w:pos="540"/>
              </w:tabs>
              <w:spacing w:line="276" w:lineRule="auto"/>
              <w:ind w:firstLine="420"/>
              <w:jc w:val="center"/>
              <w:rPr>
                <w:rFonts w:hAnsi="宋体"/>
                <w:b w:val="0"/>
                <w:bCs/>
                <w:color w:val="auto"/>
                <w:highlight w:val="none"/>
              </w:rPr>
            </w:pPr>
            <w:r>
              <w:rPr>
                <w:rFonts w:hAnsi="宋体"/>
                <w:b w:val="0"/>
                <w:bCs/>
                <w:color w:val="auto"/>
                <w:highlight w:val="none"/>
              </w:rPr>
              <w:t>74套</w:t>
            </w:r>
          </w:p>
        </w:tc>
        <w:tc>
          <w:tcPr>
            <w:tcW w:w="4394" w:type="dxa"/>
            <w:tcMar>
              <w:top w:w="150" w:type="dxa"/>
              <w:left w:w="240" w:type="dxa"/>
              <w:bottom w:w="150" w:type="dxa"/>
              <w:right w:w="0" w:type="dxa"/>
            </w:tcMar>
            <w:vAlign w:val="center"/>
          </w:tcPr>
          <w:p w14:paraId="1C2025F4">
            <w:pPr>
              <w:pStyle w:val="13"/>
              <w:tabs>
                <w:tab w:val="left" w:pos="540"/>
              </w:tabs>
              <w:spacing w:line="276" w:lineRule="auto"/>
              <w:ind w:firstLine="420"/>
              <w:rPr>
                <w:rFonts w:hAnsi="宋体"/>
                <w:b w:val="0"/>
                <w:bCs/>
                <w:color w:val="auto"/>
                <w:highlight w:val="none"/>
              </w:rPr>
            </w:pPr>
            <w:r>
              <w:rPr>
                <w:rFonts w:hAnsi="宋体"/>
                <w:b w:val="0"/>
                <w:bCs/>
                <w:color w:val="auto"/>
                <w:highlight w:val="none"/>
              </w:rPr>
              <w:t>—</w:t>
            </w:r>
          </w:p>
        </w:tc>
      </w:tr>
    </w:tbl>
    <w:p w14:paraId="05596B0C">
      <w:pPr>
        <w:pStyle w:val="13"/>
        <w:tabs>
          <w:tab w:val="left" w:pos="540"/>
        </w:tabs>
        <w:rPr>
          <w:rFonts w:hAnsi="宋体"/>
          <w:color w:val="auto"/>
          <w:highlight w:val="none"/>
        </w:rPr>
      </w:pPr>
      <w:r>
        <w:rPr>
          <w:rFonts w:hAnsi="宋体"/>
          <w:color w:val="auto"/>
          <w:highlight w:val="none"/>
        </w:rPr>
        <w:t>第三条 合同标的</w:t>
      </w:r>
    </w:p>
    <w:p w14:paraId="33CAEF8A">
      <w:pPr>
        <w:pStyle w:val="13"/>
        <w:tabs>
          <w:tab w:val="left" w:pos="540"/>
        </w:tabs>
        <w:ind w:firstLine="420"/>
        <w:rPr>
          <w:rFonts w:hAnsi="宋体"/>
          <w:b w:val="0"/>
          <w:bCs/>
          <w:color w:val="auto"/>
          <w:highlight w:val="none"/>
        </w:rPr>
      </w:pPr>
      <w:r>
        <w:rPr>
          <w:rFonts w:hAnsi="宋体"/>
          <w:b w:val="0"/>
          <w:bCs/>
          <w:color w:val="auto"/>
          <w:highlight w:val="none"/>
        </w:rPr>
        <w:t>3.1采购内容：乙方按照本合同约定，向甲方提供74套智能家居系统的全部设备供货、安装、调试、系统集成、培训及质保服务。</w:t>
      </w:r>
    </w:p>
    <w:p w14:paraId="47C3613E">
      <w:pPr>
        <w:pStyle w:val="13"/>
        <w:tabs>
          <w:tab w:val="left" w:pos="540"/>
        </w:tabs>
        <w:ind w:firstLine="420"/>
        <w:rPr>
          <w:rFonts w:hAnsi="宋体"/>
          <w:b w:val="0"/>
          <w:bCs/>
          <w:color w:val="auto"/>
          <w:highlight w:val="none"/>
        </w:rPr>
      </w:pPr>
      <w:r>
        <w:rPr>
          <w:rFonts w:hAnsi="宋体"/>
          <w:b w:val="0"/>
          <w:bCs/>
          <w:color w:val="auto"/>
          <w:highlight w:val="none"/>
        </w:rPr>
        <w:t>3.2设备清单：乙方提供的设备品牌、型号、规格、数量、单价以乙方投标文件中的《设备配置清单》及中标通知书为准，作为本合同附件一。</w:t>
      </w:r>
    </w:p>
    <w:p w14:paraId="0466C6F6">
      <w:pPr>
        <w:pStyle w:val="13"/>
        <w:tabs>
          <w:tab w:val="left" w:pos="540"/>
        </w:tabs>
        <w:ind w:firstLine="420"/>
        <w:rPr>
          <w:rFonts w:hAnsi="宋体"/>
          <w:b w:val="0"/>
          <w:bCs/>
          <w:color w:val="auto"/>
          <w:highlight w:val="none"/>
        </w:rPr>
      </w:pPr>
      <w:r>
        <w:rPr>
          <w:rFonts w:hAnsi="宋体"/>
          <w:b w:val="0"/>
          <w:bCs/>
          <w:color w:val="auto"/>
          <w:highlight w:val="none"/>
        </w:rPr>
        <w:t>3.3技术要求：乙方提供的设备及系统须满足招标文件中《智能家居系统用户需求书》的全部技术要求，以及乙方投标文件中响应的技术方案，作为本合同附件二。</w:t>
      </w:r>
    </w:p>
    <w:p w14:paraId="244938DA">
      <w:pPr>
        <w:pStyle w:val="13"/>
        <w:tabs>
          <w:tab w:val="left" w:pos="540"/>
        </w:tabs>
        <w:ind w:firstLine="420"/>
        <w:rPr>
          <w:rFonts w:hAnsi="宋体"/>
          <w:b w:val="0"/>
          <w:bCs/>
          <w:color w:val="auto"/>
          <w:highlight w:val="none"/>
        </w:rPr>
      </w:pPr>
      <w:r>
        <w:rPr>
          <w:rFonts w:hAnsi="宋体"/>
          <w:b w:val="0"/>
          <w:bCs/>
          <w:color w:val="auto"/>
          <w:highlight w:val="none"/>
        </w:rPr>
        <w:t>3.4质量标准：</w:t>
      </w:r>
    </w:p>
    <w:p w14:paraId="377A63A5">
      <w:pPr>
        <w:pStyle w:val="13"/>
        <w:tabs>
          <w:tab w:val="left" w:pos="540"/>
        </w:tabs>
        <w:ind w:firstLine="420"/>
        <w:rPr>
          <w:rFonts w:hAnsi="宋体"/>
          <w:b w:val="0"/>
          <w:bCs/>
          <w:color w:val="auto"/>
          <w:highlight w:val="none"/>
        </w:rPr>
      </w:pPr>
      <w:r>
        <w:rPr>
          <w:rFonts w:hAnsi="宋体"/>
          <w:b w:val="0"/>
          <w:bCs/>
          <w:color w:val="auto"/>
          <w:highlight w:val="none"/>
        </w:rPr>
        <w:t>（1）乙方提供的所有货物须为全新、未使用过的原装正品，表面无划伤、无碰撞痕迹，且权属清楚，不得侵害他人的知识产权；</w:t>
      </w:r>
    </w:p>
    <w:p w14:paraId="10834C4F">
      <w:pPr>
        <w:pStyle w:val="13"/>
        <w:tabs>
          <w:tab w:val="left" w:pos="540"/>
        </w:tabs>
        <w:ind w:firstLine="420"/>
        <w:rPr>
          <w:rFonts w:hAnsi="宋体"/>
          <w:b w:val="0"/>
          <w:bCs/>
          <w:color w:val="auto"/>
          <w:highlight w:val="none"/>
        </w:rPr>
      </w:pPr>
      <w:r>
        <w:rPr>
          <w:rFonts w:hAnsi="宋体"/>
          <w:b w:val="0"/>
          <w:bCs/>
          <w:color w:val="auto"/>
          <w:highlight w:val="none"/>
        </w:rPr>
        <w:t>（2）货物须符合或优于国家（行业）标准，以及本项目招标文件的质量要求和技术指标与出厂标准；</w:t>
      </w:r>
    </w:p>
    <w:p w14:paraId="3B3E1CB7">
      <w:pPr>
        <w:pStyle w:val="13"/>
        <w:tabs>
          <w:tab w:val="left" w:pos="540"/>
        </w:tabs>
        <w:ind w:firstLine="420"/>
        <w:rPr>
          <w:rFonts w:hAnsi="宋体"/>
          <w:b w:val="0"/>
          <w:bCs/>
          <w:color w:val="auto"/>
          <w:highlight w:val="none"/>
        </w:rPr>
      </w:pPr>
      <w:r>
        <w:rPr>
          <w:rFonts w:hAnsi="宋体"/>
          <w:b w:val="0"/>
          <w:bCs/>
          <w:color w:val="auto"/>
          <w:highlight w:val="none"/>
        </w:rPr>
        <w:t>（3）货物须通过国家强制性产品认证（3C认证）或其他适用的认证，并提供有效的认证证书；</w:t>
      </w:r>
    </w:p>
    <w:p w14:paraId="344C3A45">
      <w:pPr>
        <w:pStyle w:val="13"/>
        <w:tabs>
          <w:tab w:val="left" w:pos="540"/>
        </w:tabs>
        <w:ind w:firstLine="420"/>
        <w:rPr>
          <w:rFonts w:hAnsi="宋体"/>
          <w:b w:val="0"/>
          <w:bCs/>
          <w:color w:val="auto"/>
          <w:highlight w:val="none"/>
        </w:rPr>
      </w:pPr>
      <w:r>
        <w:rPr>
          <w:rFonts w:hAnsi="宋体"/>
          <w:b w:val="0"/>
          <w:bCs/>
          <w:color w:val="auto"/>
          <w:highlight w:val="none"/>
        </w:rPr>
        <w:t>（4）软件须为正版授权软件，无知识产权纠纷。</w:t>
      </w:r>
    </w:p>
    <w:p w14:paraId="11A7F018">
      <w:pPr>
        <w:pStyle w:val="13"/>
        <w:tabs>
          <w:tab w:val="left" w:pos="540"/>
        </w:tabs>
        <w:ind w:firstLine="420"/>
        <w:rPr>
          <w:rFonts w:hAnsi="宋体"/>
          <w:b w:val="0"/>
          <w:bCs/>
          <w:color w:val="auto"/>
          <w:highlight w:val="none"/>
        </w:rPr>
      </w:pPr>
      <w:r>
        <w:rPr>
          <w:rFonts w:hAnsi="宋体"/>
          <w:b w:val="0"/>
          <w:bCs/>
          <w:color w:val="auto"/>
          <w:highlight w:val="none"/>
        </w:rPr>
        <w:t>3.5 系统功能要求：系统须满足以下核心功能：</w:t>
      </w:r>
    </w:p>
    <w:p w14:paraId="2E3F601A">
      <w:pPr>
        <w:pStyle w:val="13"/>
        <w:tabs>
          <w:tab w:val="left" w:pos="540"/>
        </w:tabs>
        <w:ind w:firstLine="420"/>
        <w:rPr>
          <w:rFonts w:hAnsi="宋体"/>
          <w:b w:val="0"/>
          <w:bCs/>
          <w:color w:val="auto"/>
          <w:highlight w:val="none"/>
        </w:rPr>
      </w:pPr>
      <w:r>
        <w:rPr>
          <w:rFonts w:hAnsi="宋体"/>
          <w:b w:val="0"/>
          <w:bCs/>
          <w:color w:val="auto"/>
          <w:highlight w:val="none"/>
        </w:rPr>
        <w:t>（1）全屋照明智能化控制，支持本地触控及APP远程控制；</w:t>
      </w:r>
    </w:p>
    <w:p w14:paraId="3EBB801C">
      <w:pPr>
        <w:pStyle w:val="13"/>
        <w:tabs>
          <w:tab w:val="left" w:pos="540"/>
        </w:tabs>
        <w:ind w:firstLine="420"/>
        <w:rPr>
          <w:rFonts w:hAnsi="宋体"/>
          <w:b w:val="0"/>
          <w:bCs/>
          <w:color w:val="auto"/>
          <w:highlight w:val="none"/>
        </w:rPr>
      </w:pPr>
      <w:r>
        <w:rPr>
          <w:rFonts w:hAnsi="宋体"/>
          <w:b w:val="0"/>
          <w:bCs/>
          <w:color w:val="auto"/>
          <w:highlight w:val="none"/>
        </w:rPr>
        <w:t>（2）全屋Wi-Fi覆盖及智能设备专网保障；</w:t>
      </w:r>
    </w:p>
    <w:p w14:paraId="007DA3FB">
      <w:pPr>
        <w:pStyle w:val="13"/>
        <w:tabs>
          <w:tab w:val="left" w:pos="540"/>
        </w:tabs>
        <w:ind w:firstLine="420"/>
        <w:rPr>
          <w:rFonts w:hAnsi="宋体"/>
          <w:b w:val="0"/>
          <w:bCs/>
          <w:color w:val="auto"/>
          <w:highlight w:val="none"/>
        </w:rPr>
      </w:pPr>
      <w:r>
        <w:rPr>
          <w:rFonts w:hAnsi="宋体"/>
          <w:b w:val="0"/>
          <w:bCs/>
          <w:color w:val="auto"/>
          <w:highlight w:val="none"/>
        </w:rPr>
        <w:t>（3）空调、热水器等大功率电器的智能管控；</w:t>
      </w:r>
    </w:p>
    <w:p w14:paraId="743ABA5C">
      <w:pPr>
        <w:pStyle w:val="13"/>
        <w:tabs>
          <w:tab w:val="left" w:pos="540"/>
        </w:tabs>
        <w:ind w:firstLine="420"/>
        <w:rPr>
          <w:rFonts w:hAnsi="宋体"/>
          <w:b w:val="0"/>
          <w:bCs/>
          <w:color w:val="auto"/>
          <w:highlight w:val="none"/>
        </w:rPr>
      </w:pPr>
      <w:r>
        <w:rPr>
          <w:rFonts w:hAnsi="宋体"/>
          <w:b w:val="0"/>
          <w:bCs/>
          <w:color w:val="auto"/>
          <w:highlight w:val="none"/>
        </w:rPr>
        <w:t>（4）入户区域自动感应照明；</w:t>
      </w:r>
    </w:p>
    <w:p w14:paraId="6BAB5FC5">
      <w:pPr>
        <w:pStyle w:val="13"/>
        <w:tabs>
          <w:tab w:val="left" w:pos="540"/>
        </w:tabs>
        <w:ind w:firstLine="420"/>
        <w:rPr>
          <w:rFonts w:hAnsi="宋体"/>
          <w:b w:val="0"/>
          <w:bCs/>
          <w:color w:val="auto"/>
          <w:highlight w:val="none"/>
        </w:rPr>
      </w:pPr>
      <w:r>
        <w:rPr>
          <w:rFonts w:hAnsi="宋体"/>
          <w:b w:val="0"/>
          <w:bCs/>
          <w:color w:val="auto"/>
          <w:highlight w:val="none"/>
        </w:rPr>
        <w:t>（5）智能中控屏全屋设备集中管理和场景一键切换；</w:t>
      </w:r>
    </w:p>
    <w:p w14:paraId="61B42B13">
      <w:pPr>
        <w:pStyle w:val="13"/>
        <w:tabs>
          <w:tab w:val="left" w:pos="540"/>
        </w:tabs>
        <w:ind w:firstLine="420"/>
        <w:rPr>
          <w:rFonts w:hAnsi="宋体"/>
          <w:b w:val="0"/>
          <w:bCs/>
          <w:color w:val="auto"/>
          <w:highlight w:val="none"/>
        </w:rPr>
      </w:pPr>
      <w:r>
        <w:rPr>
          <w:rFonts w:hAnsi="宋体"/>
          <w:b w:val="0"/>
          <w:bCs/>
          <w:color w:val="auto"/>
          <w:highlight w:val="none"/>
        </w:rPr>
        <w:t>（6）不少于3个预设场景（回家模式、离家模式、观影模式）；</w:t>
      </w:r>
    </w:p>
    <w:p w14:paraId="187D2255">
      <w:pPr>
        <w:pStyle w:val="13"/>
        <w:tabs>
          <w:tab w:val="left" w:pos="540"/>
        </w:tabs>
        <w:ind w:firstLine="420"/>
        <w:rPr>
          <w:rFonts w:hAnsi="宋体"/>
          <w:b w:val="0"/>
          <w:bCs/>
          <w:color w:val="auto"/>
          <w:highlight w:val="none"/>
        </w:rPr>
      </w:pPr>
      <w:r>
        <w:rPr>
          <w:rFonts w:hAnsi="宋体"/>
          <w:b w:val="0"/>
          <w:bCs/>
          <w:color w:val="auto"/>
          <w:highlight w:val="none"/>
        </w:rPr>
        <w:t>（7）系统具备良好的扩展性。</w:t>
      </w:r>
    </w:p>
    <w:p w14:paraId="59EE3648">
      <w:pPr>
        <w:pStyle w:val="13"/>
        <w:tabs>
          <w:tab w:val="left" w:pos="540"/>
        </w:tabs>
        <w:ind w:firstLine="420"/>
        <w:rPr>
          <w:rFonts w:hAnsi="宋体" w:cs="宋体"/>
          <w:color w:val="auto"/>
          <w:kern w:val="0"/>
          <w:sz w:val="24"/>
          <w:szCs w:val="24"/>
          <w:highlight w:val="none"/>
        </w:rPr>
      </w:pPr>
      <w:r>
        <w:rPr>
          <w:rFonts w:hAnsi="宋体"/>
          <w:b w:val="0"/>
          <w:bCs/>
          <w:color w:val="auto"/>
          <w:highlight w:val="none"/>
        </w:rPr>
        <w:t>3.6采购数量调整：甲方有权根据项目实际需求情况调整采购数量，最终按实际供货数量结算。合同内中标综合单价不因任何原因调整。</w:t>
      </w:r>
    </w:p>
    <w:p w14:paraId="4ACE6F6F">
      <w:pPr>
        <w:pStyle w:val="13"/>
        <w:tabs>
          <w:tab w:val="left" w:pos="540"/>
        </w:tabs>
        <w:rPr>
          <w:rFonts w:hAnsi="宋体"/>
          <w:color w:val="auto"/>
          <w:highlight w:val="none"/>
        </w:rPr>
      </w:pPr>
      <w:r>
        <w:rPr>
          <w:rFonts w:hAnsi="宋体"/>
          <w:color w:val="auto"/>
          <w:highlight w:val="none"/>
        </w:rPr>
        <w:t>第四条 合同价款</w:t>
      </w:r>
      <w:r>
        <w:rPr>
          <w:rFonts w:hint="eastAsia" w:hAnsi="宋体"/>
          <w:color w:val="auto"/>
          <w:highlight w:val="none"/>
        </w:rPr>
        <w:t>及付款方式</w:t>
      </w:r>
    </w:p>
    <w:p w14:paraId="4E8A8E71">
      <w:pPr>
        <w:pStyle w:val="13"/>
        <w:tabs>
          <w:tab w:val="left" w:pos="540"/>
        </w:tabs>
        <w:ind w:firstLine="420"/>
        <w:rPr>
          <w:rFonts w:hAnsi="宋体"/>
          <w:b w:val="0"/>
          <w:bCs/>
          <w:color w:val="auto"/>
          <w:highlight w:val="none"/>
        </w:rPr>
      </w:pPr>
      <w:r>
        <w:rPr>
          <w:rFonts w:hAnsi="宋体"/>
          <w:b w:val="0"/>
          <w:bCs/>
          <w:color w:val="auto"/>
          <w:highlight w:val="none"/>
        </w:rPr>
        <w:t>4.1</w:t>
      </w:r>
      <w:r>
        <w:rPr>
          <w:rFonts w:hint="eastAsia" w:hAnsi="宋体" w:cs="宋体"/>
          <w:b w:val="0"/>
          <w:bCs/>
          <w:color w:val="auto"/>
          <w:szCs w:val="21"/>
          <w:highlight w:val="none"/>
        </w:rPr>
        <w:t>合同含税总价款为¥</w:t>
      </w:r>
      <w:r>
        <w:rPr>
          <w:rFonts w:hAnsi="宋体" w:cs="宋体"/>
          <w:b w:val="0"/>
          <w:bCs/>
          <w:color w:val="auto"/>
          <w:szCs w:val="21"/>
          <w:highlight w:val="none"/>
          <w:u w:val="single"/>
        </w:rPr>
        <w:t xml:space="preserve">     </w:t>
      </w:r>
      <w:r>
        <w:rPr>
          <w:rFonts w:hint="eastAsia" w:hAnsi="宋体" w:cs="宋体"/>
          <w:b w:val="0"/>
          <w:bCs/>
          <w:color w:val="auto"/>
          <w:szCs w:val="21"/>
          <w:highlight w:val="none"/>
        </w:rPr>
        <w:t>元（大写人民币</w:t>
      </w:r>
      <w:r>
        <w:rPr>
          <w:rFonts w:hint="eastAsia" w:hAnsi="宋体" w:cs="宋体"/>
          <w:b w:val="0"/>
          <w:bCs/>
          <w:color w:val="auto"/>
          <w:szCs w:val="21"/>
          <w:highlight w:val="none"/>
          <w:u w:val="single"/>
        </w:rPr>
        <w:t xml:space="preserve"> </w:t>
      </w:r>
      <w:r>
        <w:rPr>
          <w:rFonts w:hAnsi="宋体" w:cs="宋体"/>
          <w:b w:val="0"/>
          <w:bCs/>
          <w:color w:val="auto"/>
          <w:szCs w:val="21"/>
          <w:highlight w:val="none"/>
          <w:u w:val="single"/>
        </w:rPr>
        <w:t xml:space="preserve">                 </w:t>
      </w:r>
      <w:r>
        <w:rPr>
          <w:rFonts w:hint="eastAsia" w:hAnsi="宋体" w:cs="宋体"/>
          <w:b w:val="0"/>
          <w:bCs/>
          <w:color w:val="auto"/>
          <w:szCs w:val="21"/>
          <w:highlight w:val="none"/>
        </w:rPr>
        <w:t>）；其中：增值税税率：</w:t>
      </w:r>
      <w:r>
        <w:rPr>
          <w:rFonts w:hAnsi="宋体" w:cs="宋体"/>
          <w:b w:val="0"/>
          <w:bCs/>
          <w:color w:val="auto"/>
          <w:szCs w:val="21"/>
          <w:highlight w:val="none"/>
          <w:u w:val="single"/>
        </w:rPr>
        <w:t xml:space="preserve">   </w:t>
      </w:r>
      <w:r>
        <w:rPr>
          <w:rFonts w:hAnsi="宋体" w:cs="宋体"/>
          <w:b w:val="0"/>
          <w:bCs/>
          <w:color w:val="auto"/>
          <w:szCs w:val="21"/>
          <w:highlight w:val="none"/>
        </w:rPr>
        <w:t xml:space="preserve"> %</w:t>
      </w:r>
      <w:r>
        <w:rPr>
          <w:rFonts w:hint="eastAsia" w:hAnsi="宋体" w:cs="宋体"/>
          <w:b w:val="0"/>
          <w:bCs/>
          <w:color w:val="auto"/>
          <w:szCs w:val="21"/>
          <w:highlight w:val="none"/>
        </w:rPr>
        <w:t>，税金金额¥</w:t>
      </w:r>
      <w:r>
        <w:rPr>
          <w:rFonts w:hAnsi="宋体" w:cs="宋体"/>
          <w:b w:val="0"/>
          <w:bCs/>
          <w:color w:val="auto"/>
          <w:szCs w:val="21"/>
          <w:highlight w:val="none"/>
          <w:u w:val="single"/>
        </w:rPr>
        <w:t xml:space="preserve">      </w:t>
      </w:r>
      <w:r>
        <w:rPr>
          <w:rFonts w:hint="eastAsia" w:hAnsi="宋体" w:cs="宋体"/>
          <w:b w:val="0"/>
          <w:bCs/>
          <w:color w:val="auto"/>
          <w:szCs w:val="21"/>
          <w:highlight w:val="none"/>
        </w:rPr>
        <w:t>元，不含税合同总价款为¥</w:t>
      </w:r>
      <w:r>
        <w:rPr>
          <w:rFonts w:hAnsi="宋体" w:cs="宋体"/>
          <w:b w:val="0"/>
          <w:bCs/>
          <w:color w:val="auto"/>
          <w:szCs w:val="21"/>
          <w:highlight w:val="none"/>
          <w:u w:val="single"/>
        </w:rPr>
        <w:t xml:space="preserve">      </w:t>
      </w:r>
      <w:r>
        <w:rPr>
          <w:rFonts w:hint="eastAsia" w:hAnsi="宋体" w:cs="宋体"/>
          <w:b w:val="0"/>
          <w:bCs/>
          <w:color w:val="auto"/>
          <w:szCs w:val="21"/>
          <w:highlight w:val="none"/>
        </w:rPr>
        <w:t>元。</w:t>
      </w:r>
    </w:p>
    <w:p w14:paraId="4E6DCBF5">
      <w:pPr>
        <w:pStyle w:val="13"/>
        <w:tabs>
          <w:tab w:val="left" w:pos="540"/>
        </w:tabs>
        <w:ind w:firstLine="420"/>
        <w:rPr>
          <w:rFonts w:hAnsi="宋体"/>
          <w:b w:val="0"/>
          <w:bCs/>
          <w:color w:val="auto"/>
          <w:highlight w:val="none"/>
        </w:rPr>
      </w:pPr>
      <w:r>
        <w:rPr>
          <w:rFonts w:hAnsi="宋体"/>
          <w:b w:val="0"/>
          <w:bCs/>
          <w:color w:val="auto"/>
          <w:highlight w:val="none"/>
        </w:rPr>
        <w:t xml:space="preserve">4.2价款构成：本合同价款为总价包干，应包括本次采购所有设备内容的费用，包括但不限于： </w:t>
      </w:r>
    </w:p>
    <w:p w14:paraId="6E2CCF2F">
      <w:pPr>
        <w:pStyle w:val="13"/>
        <w:tabs>
          <w:tab w:val="left" w:pos="540"/>
        </w:tabs>
        <w:ind w:firstLine="420"/>
        <w:rPr>
          <w:rFonts w:hAnsi="宋体"/>
          <w:b w:val="0"/>
          <w:bCs/>
          <w:color w:val="auto"/>
          <w:highlight w:val="none"/>
        </w:rPr>
      </w:pPr>
      <w:r>
        <w:rPr>
          <w:rFonts w:hAnsi="宋体"/>
          <w:b w:val="0"/>
          <w:bCs/>
          <w:color w:val="auto"/>
          <w:highlight w:val="none"/>
        </w:rPr>
        <w:t>（1）货物制造、包装、运输（含二次搬运）、装卸、仓储、现场保管、保险费用；</w:t>
      </w:r>
    </w:p>
    <w:p w14:paraId="367A9A12">
      <w:pPr>
        <w:pStyle w:val="13"/>
        <w:tabs>
          <w:tab w:val="left" w:pos="540"/>
        </w:tabs>
        <w:ind w:firstLine="420"/>
        <w:rPr>
          <w:rFonts w:hAnsi="宋体"/>
          <w:b w:val="0"/>
          <w:bCs/>
          <w:color w:val="auto"/>
          <w:highlight w:val="none"/>
        </w:rPr>
      </w:pPr>
      <w:r>
        <w:rPr>
          <w:rFonts w:hAnsi="宋体"/>
          <w:b w:val="0"/>
          <w:bCs/>
          <w:color w:val="auto"/>
          <w:highlight w:val="none"/>
        </w:rPr>
        <w:t>（2）安装调试费用（含因本批次货物安装引起的墙体开槽及修复费用）；</w:t>
      </w:r>
    </w:p>
    <w:p w14:paraId="02255BCC">
      <w:pPr>
        <w:pStyle w:val="13"/>
        <w:tabs>
          <w:tab w:val="left" w:pos="540"/>
        </w:tabs>
        <w:ind w:firstLine="420"/>
        <w:rPr>
          <w:rFonts w:hAnsi="宋体"/>
          <w:b w:val="0"/>
          <w:bCs/>
          <w:color w:val="auto"/>
          <w:highlight w:val="none"/>
        </w:rPr>
      </w:pPr>
      <w:r>
        <w:rPr>
          <w:rFonts w:hAnsi="宋体"/>
          <w:b w:val="0"/>
          <w:bCs/>
          <w:color w:val="auto"/>
          <w:highlight w:val="none"/>
        </w:rPr>
        <w:t>（3）试运行、验收、检测费用；</w:t>
      </w:r>
    </w:p>
    <w:p w14:paraId="3F92DD94">
      <w:pPr>
        <w:pStyle w:val="13"/>
        <w:tabs>
          <w:tab w:val="left" w:pos="540"/>
        </w:tabs>
        <w:ind w:firstLine="420"/>
        <w:rPr>
          <w:rFonts w:hAnsi="宋体"/>
          <w:b w:val="0"/>
          <w:bCs/>
          <w:color w:val="auto"/>
          <w:highlight w:val="none"/>
        </w:rPr>
      </w:pPr>
      <w:r>
        <w:rPr>
          <w:rFonts w:hAnsi="宋体"/>
          <w:b w:val="0"/>
          <w:bCs/>
          <w:color w:val="auto"/>
          <w:highlight w:val="none"/>
        </w:rPr>
        <w:t>（4）技术培训费用；</w:t>
      </w:r>
    </w:p>
    <w:p w14:paraId="124F5028">
      <w:pPr>
        <w:pStyle w:val="13"/>
        <w:tabs>
          <w:tab w:val="left" w:pos="540"/>
        </w:tabs>
        <w:ind w:firstLine="420"/>
        <w:rPr>
          <w:rFonts w:hAnsi="宋体"/>
          <w:b w:val="0"/>
          <w:bCs/>
          <w:color w:val="auto"/>
          <w:highlight w:val="none"/>
        </w:rPr>
      </w:pPr>
      <w:r>
        <w:rPr>
          <w:rFonts w:hAnsi="宋体"/>
          <w:b w:val="0"/>
          <w:bCs/>
          <w:color w:val="auto"/>
          <w:highlight w:val="none"/>
        </w:rPr>
        <w:t>（5）税费、管理费、利润；</w:t>
      </w:r>
    </w:p>
    <w:p w14:paraId="1F688CB1">
      <w:pPr>
        <w:pStyle w:val="13"/>
        <w:tabs>
          <w:tab w:val="left" w:pos="540"/>
        </w:tabs>
        <w:ind w:firstLine="420"/>
        <w:rPr>
          <w:rFonts w:hAnsi="宋体"/>
          <w:b w:val="0"/>
          <w:bCs/>
          <w:color w:val="auto"/>
          <w:highlight w:val="none"/>
        </w:rPr>
      </w:pPr>
      <w:r>
        <w:rPr>
          <w:rFonts w:hAnsi="宋体"/>
          <w:b w:val="0"/>
          <w:bCs/>
          <w:color w:val="auto"/>
          <w:highlight w:val="none"/>
        </w:rPr>
        <w:t>（6）市场价格变化风险；</w:t>
      </w:r>
    </w:p>
    <w:p w14:paraId="298C2F76">
      <w:pPr>
        <w:pStyle w:val="13"/>
        <w:tabs>
          <w:tab w:val="left" w:pos="540"/>
        </w:tabs>
        <w:ind w:firstLine="420"/>
        <w:rPr>
          <w:rFonts w:hAnsi="宋体"/>
          <w:b w:val="0"/>
          <w:bCs/>
          <w:color w:val="auto"/>
          <w:highlight w:val="none"/>
        </w:rPr>
      </w:pPr>
      <w:r>
        <w:rPr>
          <w:rFonts w:hAnsi="宋体"/>
          <w:b w:val="0"/>
          <w:bCs/>
          <w:color w:val="auto"/>
          <w:highlight w:val="none"/>
        </w:rPr>
        <w:t>（7）质保期内维修、更换、巡检等全部售后服务费用；</w:t>
      </w:r>
    </w:p>
    <w:p w14:paraId="5F8E067C">
      <w:pPr>
        <w:pStyle w:val="13"/>
        <w:tabs>
          <w:tab w:val="left" w:pos="540"/>
        </w:tabs>
        <w:ind w:firstLine="420"/>
        <w:rPr>
          <w:rFonts w:hAnsi="宋体"/>
          <w:b w:val="0"/>
          <w:bCs/>
          <w:color w:val="auto"/>
          <w:highlight w:val="none"/>
        </w:rPr>
      </w:pPr>
      <w:r>
        <w:rPr>
          <w:rFonts w:hAnsi="宋体"/>
          <w:b w:val="0"/>
          <w:bCs/>
          <w:color w:val="auto"/>
          <w:highlight w:val="none"/>
        </w:rPr>
        <w:t>（8）完成本项目直至验收合格投入使用所需的所有费用。</w:t>
      </w:r>
    </w:p>
    <w:p w14:paraId="3D66EF6C">
      <w:pPr>
        <w:pStyle w:val="13"/>
        <w:tabs>
          <w:tab w:val="left" w:pos="540"/>
        </w:tabs>
        <w:ind w:firstLine="840" w:firstLineChars="400"/>
        <w:rPr>
          <w:rFonts w:hAnsi="宋体"/>
          <w:b w:val="0"/>
          <w:bCs/>
          <w:color w:val="auto"/>
          <w:highlight w:val="none"/>
        </w:rPr>
      </w:pPr>
      <w:r>
        <w:rPr>
          <w:rFonts w:hAnsi="宋体"/>
          <w:b w:val="0"/>
          <w:bCs/>
          <w:color w:val="auto"/>
          <w:highlight w:val="none"/>
        </w:rPr>
        <w:t>甲方无需再额外支付任何费用。</w:t>
      </w:r>
    </w:p>
    <w:p w14:paraId="3953EF79">
      <w:pPr>
        <w:pStyle w:val="13"/>
        <w:tabs>
          <w:tab w:val="left" w:pos="540"/>
        </w:tabs>
        <w:ind w:firstLine="420"/>
        <w:rPr>
          <w:rFonts w:hAnsi="宋体"/>
          <w:b w:val="0"/>
          <w:bCs/>
          <w:color w:val="auto"/>
          <w:highlight w:val="none"/>
        </w:rPr>
      </w:pPr>
      <w:r>
        <w:rPr>
          <w:rFonts w:hint="eastAsia" w:hAnsi="宋体"/>
          <w:b w:val="0"/>
          <w:bCs/>
          <w:color w:val="auto"/>
          <w:highlight w:val="none"/>
        </w:rPr>
        <w:t>4</w:t>
      </w:r>
      <w:r>
        <w:rPr>
          <w:rFonts w:hAnsi="宋体"/>
          <w:b w:val="0"/>
          <w:bCs/>
          <w:color w:val="auto"/>
          <w:highlight w:val="none"/>
        </w:rPr>
        <w:t>.3</w:t>
      </w:r>
      <w:r>
        <w:rPr>
          <w:rFonts w:hint="eastAsia" w:hAnsi="宋体"/>
          <w:b w:val="0"/>
          <w:bCs/>
          <w:color w:val="auto"/>
          <w:highlight w:val="none"/>
        </w:rPr>
        <w:t>付款方式：项目完成并验收合格后，乙方提交请款资料，经甲方审核无误，支付至合同总价款的97%，结算价余款3%作为质保金，自验收合格之日起保修期满，如无质量服务问题无息支付3%给乙方。</w:t>
      </w:r>
    </w:p>
    <w:p w14:paraId="6F69550C">
      <w:pPr>
        <w:pStyle w:val="13"/>
        <w:tabs>
          <w:tab w:val="left" w:pos="540"/>
        </w:tabs>
        <w:ind w:firstLine="420" w:firstLineChars="200"/>
        <w:rPr>
          <w:rFonts w:hAnsi="宋体"/>
          <w:b w:val="0"/>
          <w:bCs/>
          <w:color w:val="auto"/>
          <w:highlight w:val="none"/>
        </w:rPr>
      </w:pPr>
      <w:r>
        <w:rPr>
          <w:rFonts w:hAnsi="宋体"/>
          <w:b w:val="0"/>
          <w:bCs/>
          <w:color w:val="auto"/>
          <w:highlight w:val="none"/>
        </w:rPr>
        <w:t>4.4</w:t>
      </w:r>
      <w:r>
        <w:rPr>
          <w:rFonts w:hint="eastAsia" w:hAnsi="宋体"/>
          <w:b w:val="0"/>
          <w:bCs/>
          <w:color w:val="auto"/>
          <w:highlight w:val="none"/>
        </w:rPr>
        <w:t>每次付款前，乙方必须提供等额合法有效、与合同条款中增值税税率一致的增值税专用发票给甲方，否则甲方有权拒绝付款且不构成违约；在甲方除支付质保金外的最后一期款项前，乙方须连同当期支付款项发票和质保金一并提交甲方；若后续出现质保问题，按照质保责任和条款，部分或全部扣除质保金的，不退还相应金额的发票。若合同执行期间，遇国家税务政策调整引起的合同价格变化，按照不含税价格调整结算价格。若乙方提供的发票不合格的，甲方有权要求乙方于【5】日内重新开具合格发票，给甲方造成损失的，乙方应赔偿甲方全部损失。</w:t>
      </w:r>
    </w:p>
    <w:p w14:paraId="322D16AE">
      <w:pPr>
        <w:pStyle w:val="13"/>
        <w:tabs>
          <w:tab w:val="left" w:pos="540"/>
        </w:tabs>
        <w:rPr>
          <w:rFonts w:hAnsi="宋体"/>
          <w:color w:val="auto"/>
          <w:highlight w:val="none"/>
        </w:rPr>
      </w:pPr>
      <w:r>
        <w:rPr>
          <w:rFonts w:hAnsi="宋体"/>
          <w:color w:val="auto"/>
          <w:highlight w:val="none"/>
        </w:rPr>
        <w:t>第五条 供货与安装</w:t>
      </w:r>
    </w:p>
    <w:p w14:paraId="63441B58">
      <w:pPr>
        <w:pStyle w:val="13"/>
        <w:tabs>
          <w:tab w:val="left" w:pos="540"/>
        </w:tabs>
        <w:ind w:firstLine="420" w:firstLineChars="200"/>
        <w:rPr>
          <w:rFonts w:hAnsi="宋体"/>
          <w:b w:val="0"/>
          <w:bCs/>
          <w:color w:val="auto"/>
          <w:highlight w:val="none"/>
        </w:rPr>
      </w:pPr>
      <w:r>
        <w:rPr>
          <w:rFonts w:hAnsi="宋体"/>
          <w:b w:val="0"/>
          <w:bCs/>
          <w:color w:val="auto"/>
          <w:highlight w:val="none"/>
        </w:rPr>
        <w:t>5.1供货期：乙方须在合同签订后</w:t>
      </w:r>
      <w:r>
        <w:rPr>
          <w:rFonts w:hint="eastAsia" w:hAnsi="宋体"/>
          <w:b w:val="0"/>
          <w:bCs/>
          <w:color w:val="auto"/>
          <w:highlight w:val="none"/>
          <w:lang w:eastAsia="zh-CN"/>
        </w:rPr>
        <w:t>20个自然日</w:t>
      </w:r>
      <w:r>
        <w:rPr>
          <w:rFonts w:hAnsi="宋体"/>
          <w:b w:val="0"/>
          <w:bCs/>
          <w:color w:val="auto"/>
          <w:highlight w:val="none"/>
        </w:rPr>
        <w:t>内完成全部设备的供货、安装和调试工作。</w:t>
      </w:r>
    </w:p>
    <w:p w14:paraId="505736C7">
      <w:pPr>
        <w:pStyle w:val="13"/>
        <w:tabs>
          <w:tab w:val="left" w:pos="540"/>
        </w:tabs>
        <w:ind w:firstLine="420" w:firstLineChars="200"/>
        <w:rPr>
          <w:rFonts w:hAnsi="宋体"/>
          <w:b w:val="0"/>
          <w:bCs/>
          <w:color w:val="auto"/>
          <w:highlight w:val="none"/>
        </w:rPr>
      </w:pPr>
      <w:r>
        <w:rPr>
          <w:rFonts w:hAnsi="宋体"/>
          <w:b w:val="0"/>
          <w:bCs/>
          <w:color w:val="auto"/>
          <w:highlight w:val="none"/>
        </w:rPr>
        <w:t>5.2供货计划：乙方应在合同签订后3个工作日内向甲方提交详细的供货计划及安装进度计划，经甲方书面确认后执行。</w:t>
      </w:r>
    </w:p>
    <w:p w14:paraId="663C31AC">
      <w:pPr>
        <w:pStyle w:val="13"/>
        <w:tabs>
          <w:tab w:val="left" w:pos="540"/>
        </w:tabs>
        <w:ind w:firstLine="420" w:firstLineChars="200"/>
        <w:rPr>
          <w:rFonts w:hAnsi="宋体"/>
          <w:b w:val="0"/>
          <w:bCs/>
          <w:color w:val="auto"/>
          <w:highlight w:val="none"/>
        </w:rPr>
      </w:pPr>
      <w:r>
        <w:rPr>
          <w:rFonts w:hAnsi="宋体"/>
          <w:b w:val="0"/>
          <w:bCs/>
          <w:color w:val="auto"/>
          <w:highlight w:val="none"/>
        </w:rPr>
        <w:t>5.3交货地点：甲方指定地点（______________________）。</w:t>
      </w:r>
    </w:p>
    <w:p w14:paraId="3A20A407">
      <w:pPr>
        <w:pStyle w:val="13"/>
        <w:tabs>
          <w:tab w:val="left" w:pos="540"/>
        </w:tabs>
        <w:ind w:firstLine="420" w:firstLineChars="200"/>
        <w:rPr>
          <w:rFonts w:hAnsi="宋体"/>
          <w:b w:val="0"/>
          <w:bCs/>
          <w:color w:val="auto"/>
          <w:highlight w:val="none"/>
        </w:rPr>
      </w:pPr>
      <w:r>
        <w:rPr>
          <w:rFonts w:hAnsi="宋体"/>
          <w:b w:val="0"/>
          <w:bCs/>
          <w:color w:val="auto"/>
          <w:highlight w:val="none"/>
        </w:rPr>
        <w:t>5.4运输与保险：</w:t>
      </w:r>
    </w:p>
    <w:p w14:paraId="2CEB6D7A">
      <w:pPr>
        <w:pStyle w:val="13"/>
        <w:tabs>
          <w:tab w:val="left" w:pos="540"/>
        </w:tabs>
        <w:ind w:firstLine="420" w:firstLineChars="200"/>
        <w:rPr>
          <w:rFonts w:hAnsi="宋体"/>
          <w:b w:val="0"/>
          <w:bCs/>
          <w:color w:val="auto"/>
          <w:highlight w:val="none"/>
        </w:rPr>
      </w:pPr>
      <w:r>
        <w:rPr>
          <w:rFonts w:hAnsi="宋体"/>
          <w:b w:val="0"/>
          <w:bCs/>
          <w:color w:val="auto"/>
          <w:highlight w:val="none"/>
        </w:rPr>
        <w:t>（1）乙方负责全部货物的包装、运输（含二次搬运）、装卸，并承担运输过程中的一切风险和费用；</w:t>
      </w:r>
    </w:p>
    <w:p w14:paraId="64C37AA7">
      <w:pPr>
        <w:pStyle w:val="13"/>
        <w:tabs>
          <w:tab w:val="left" w:pos="540"/>
        </w:tabs>
        <w:ind w:firstLine="420" w:firstLineChars="200"/>
        <w:rPr>
          <w:rFonts w:hAnsi="宋体"/>
          <w:b w:val="0"/>
          <w:bCs/>
          <w:color w:val="auto"/>
          <w:highlight w:val="none"/>
        </w:rPr>
      </w:pPr>
      <w:r>
        <w:rPr>
          <w:rFonts w:hAnsi="宋体"/>
          <w:b w:val="0"/>
          <w:bCs/>
          <w:color w:val="auto"/>
          <w:highlight w:val="none"/>
        </w:rPr>
        <w:t>（2）乙方应在货物发运前为其投保适当的运输保险，保险期间自货物出厂起至运抵交货地点并完成安装验收止；</w:t>
      </w:r>
    </w:p>
    <w:p w14:paraId="20E91C0E">
      <w:pPr>
        <w:pStyle w:val="13"/>
        <w:tabs>
          <w:tab w:val="left" w:pos="540"/>
        </w:tabs>
        <w:ind w:firstLine="420" w:firstLineChars="200"/>
        <w:rPr>
          <w:rFonts w:hAnsi="宋体"/>
          <w:b w:val="0"/>
          <w:bCs/>
          <w:color w:val="auto"/>
          <w:highlight w:val="none"/>
        </w:rPr>
      </w:pPr>
      <w:r>
        <w:rPr>
          <w:rFonts w:hAnsi="宋体"/>
          <w:b w:val="0"/>
          <w:bCs/>
          <w:color w:val="auto"/>
          <w:highlight w:val="none"/>
        </w:rPr>
        <w:t>（3）货物包装须符合防潮、防震、防锈等要求，足以保障设备在运输和储存过程中的完好。</w:t>
      </w:r>
    </w:p>
    <w:p w14:paraId="2ECB0D0E">
      <w:pPr>
        <w:pStyle w:val="13"/>
        <w:tabs>
          <w:tab w:val="left" w:pos="540"/>
        </w:tabs>
        <w:ind w:firstLine="420" w:firstLineChars="200"/>
        <w:rPr>
          <w:rFonts w:hAnsi="宋体"/>
          <w:b w:val="0"/>
          <w:bCs/>
          <w:color w:val="auto"/>
          <w:highlight w:val="none"/>
        </w:rPr>
      </w:pPr>
      <w:r>
        <w:rPr>
          <w:rFonts w:hAnsi="宋体"/>
          <w:b w:val="0"/>
          <w:bCs/>
          <w:color w:val="auto"/>
          <w:highlight w:val="none"/>
        </w:rPr>
        <w:t>5.5安装要求：</w:t>
      </w:r>
    </w:p>
    <w:p w14:paraId="46B07CCA">
      <w:pPr>
        <w:pStyle w:val="13"/>
        <w:tabs>
          <w:tab w:val="left" w:pos="540"/>
        </w:tabs>
        <w:ind w:firstLine="420" w:firstLineChars="200"/>
        <w:rPr>
          <w:rFonts w:hAnsi="宋体"/>
          <w:b w:val="0"/>
          <w:bCs/>
          <w:color w:val="auto"/>
          <w:highlight w:val="none"/>
        </w:rPr>
      </w:pPr>
      <w:r>
        <w:rPr>
          <w:rFonts w:hAnsi="宋体"/>
          <w:b w:val="0"/>
          <w:bCs/>
          <w:color w:val="auto"/>
          <w:highlight w:val="none"/>
        </w:rPr>
        <w:t>（1）乙方负责全部设备的安装施工，须严格按照经甲方确认的施工方案和安装规范执行；</w:t>
      </w:r>
    </w:p>
    <w:p w14:paraId="369823A9">
      <w:pPr>
        <w:pStyle w:val="13"/>
        <w:tabs>
          <w:tab w:val="left" w:pos="540"/>
        </w:tabs>
        <w:ind w:firstLine="420" w:firstLineChars="200"/>
        <w:rPr>
          <w:rFonts w:hAnsi="宋体"/>
          <w:b w:val="0"/>
          <w:bCs/>
          <w:color w:val="auto"/>
          <w:highlight w:val="none"/>
        </w:rPr>
      </w:pPr>
      <w:r>
        <w:rPr>
          <w:rFonts w:hAnsi="宋体"/>
          <w:b w:val="0"/>
          <w:bCs/>
          <w:color w:val="auto"/>
          <w:highlight w:val="none"/>
        </w:rPr>
        <w:t>（2）智能家居主机、高性能子路由应安装于弱电箱内或甲方指定位置，确保无线信号覆盖最优；</w:t>
      </w:r>
    </w:p>
    <w:p w14:paraId="55CA92BB">
      <w:pPr>
        <w:pStyle w:val="13"/>
        <w:tabs>
          <w:tab w:val="left" w:pos="540"/>
        </w:tabs>
        <w:ind w:firstLine="420" w:firstLineChars="200"/>
        <w:rPr>
          <w:rFonts w:hAnsi="宋体"/>
          <w:b w:val="0"/>
          <w:bCs/>
          <w:color w:val="auto"/>
          <w:highlight w:val="none"/>
        </w:rPr>
      </w:pPr>
      <w:r>
        <w:rPr>
          <w:rFonts w:hAnsi="宋体"/>
          <w:b w:val="0"/>
          <w:bCs/>
          <w:color w:val="auto"/>
          <w:highlight w:val="none"/>
        </w:rPr>
        <w:t>（3）人体存在传感器可壁挂或吸顶安装于玄关天花或墙面；</w:t>
      </w:r>
    </w:p>
    <w:p w14:paraId="49ADB74F">
      <w:pPr>
        <w:pStyle w:val="13"/>
        <w:tabs>
          <w:tab w:val="left" w:pos="540"/>
        </w:tabs>
        <w:ind w:firstLine="420" w:firstLineChars="200"/>
        <w:rPr>
          <w:rFonts w:hAnsi="宋体"/>
          <w:b w:val="0"/>
          <w:bCs/>
          <w:color w:val="auto"/>
          <w:highlight w:val="none"/>
        </w:rPr>
      </w:pPr>
      <w:r>
        <w:rPr>
          <w:rFonts w:hAnsi="宋体"/>
          <w:b w:val="0"/>
          <w:bCs/>
          <w:color w:val="auto"/>
          <w:highlight w:val="none"/>
        </w:rPr>
        <w:t>（4）所有开关面板、插座等须替换原有面板，安装于标准86底盒；</w:t>
      </w:r>
    </w:p>
    <w:p w14:paraId="0B760076">
      <w:pPr>
        <w:pStyle w:val="13"/>
        <w:tabs>
          <w:tab w:val="left" w:pos="540"/>
        </w:tabs>
        <w:ind w:firstLine="420" w:firstLineChars="200"/>
        <w:rPr>
          <w:rFonts w:hAnsi="宋体"/>
          <w:b w:val="0"/>
          <w:bCs/>
          <w:color w:val="auto"/>
          <w:highlight w:val="none"/>
        </w:rPr>
      </w:pPr>
      <w:r>
        <w:rPr>
          <w:rFonts w:hAnsi="宋体"/>
          <w:b w:val="0"/>
          <w:bCs/>
          <w:color w:val="auto"/>
          <w:highlight w:val="none"/>
        </w:rPr>
        <w:t xml:space="preserve">（5）安装过程中如遇尺寸偏差导致无法安装或影响使用，乙方应根据甲方实际需求进行调整，调整费用已包含在投标报价中； </w:t>
      </w:r>
    </w:p>
    <w:p w14:paraId="3A6192F8">
      <w:pPr>
        <w:pStyle w:val="13"/>
        <w:tabs>
          <w:tab w:val="left" w:pos="540"/>
        </w:tabs>
        <w:ind w:firstLine="420" w:firstLineChars="200"/>
        <w:rPr>
          <w:rFonts w:hAnsi="宋体"/>
          <w:b w:val="0"/>
          <w:bCs/>
          <w:color w:val="auto"/>
          <w:highlight w:val="none"/>
        </w:rPr>
      </w:pPr>
      <w:r>
        <w:rPr>
          <w:rFonts w:hAnsi="宋体"/>
          <w:b w:val="0"/>
          <w:bCs/>
          <w:color w:val="auto"/>
          <w:highlight w:val="none"/>
        </w:rPr>
        <w:t>（6）因本批次货物安装引起的墙体开槽及修复，由乙方负责完成，费用已包含在合同价款中。</w:t>
      </w:r>
    </w:p>
    <w:p w14:paraId="487D9224">
      <w:pPr>
        <w:pStyle w:val="13"/>
        <w:tabs>
          <w:tab w:val="left" w:pos="540"/>
        </w:tabs>
        <w:ind w:firstLine="420" w:firstLineChars="200"/>
        <w:rPr>
          <w:rFonts w:hAnsi="宋体"/>
          <w:b w:val="0"/>
          <w:bCs/>
          <w:color w:val="auto"/>
          <w:highlight w:val="none"/>
        </w:rPr>
      </w:pPr>
      <w:r>
        <w:rPr>
          <w:rFonts w:hAnsi="宋体"/>
          <w:b w:val="0"/>
          <w:bCs/>
          <w:color w:val="auto"/>
          <w:highlight w:val="none"/>
        </w:rPr>
        <w:t>5.6成品保护：</w:t>
      </w:r>
    </w:p>
    <w:p w14:paraId="3DF06CC9">
      <w:pPr>
        <w:pStyle w:val="13"/>
        <w:tabs>
          <w:tab w:val="left" w:pos="540"/>
        </w:tabs>
        <w:ind w:firstLine="420" w:firstLineChars="200"/>
        <w:rPr>
          <w:rFonts w:hAnsi="宋体"/>
          <w:b w:val="0"/>
          <w:bCs/>
          <w:color w:val="auto"/>
          <w:highlight w:val="none"/>
        </w:rPr>
      </w:pPr>
      <w:r>
        <w:rPr>
          <w:rFonts w:hAnsi="宋体"/>
          <w:b w:val="0"/>
          <w:bCs/>
          <w:color w:val="auto"/>
          <w:highlight w:val="none"/>
        </w:rPr>
        <w:t xml:space="preserve">（1）安装过程中乙方须做好成品保护，不得损坏墙面、地板等已有装修； </w:t>
      </w:r>
    </w:p>
    <w:p w14:paraId="72723F5A">
      <w:pPr>
        <w:pStyle w:val="13"/>
        <w:tabs>
          <w:tab w:val="left" w:pos="540"/>
        </w:tabs>
        <w:ind w:firstLine="420" w:firstLineChars="200"/>
        <w:rPr>
          <w:rFonts w:hAnsi="宋体"/>
          <w:b w:val="0"/>
          <w:bCs/>
          <w:color w:val="auto"/>
          <w:highlight w:val="none"/>
        </w:rPr>
      </w:pPr>
      <w:r>
        <w:rPr>
          <w:rFonts w:hAnsi="宋体"/>
          <w:b w:val="0"/>
          <w:bCs/>
          <w:color w:val="auto"/>
          <w:highlight w:val="none"/>
        </w:rPr>
        <w:t>（2）施工垃圾须当日清理，保持现场整洁；</w:t>
      </w:r>
    </w:p>
    <w:p w14:paraId="720F0DCA">
      <w:pPr>
        <w:pStyle w:val="13"/>
        <w:tabs>
          <w:tab w:val="left" w:pos="540"/>
        </w:tabs>
        <w:ind w:firstLine="420" w:firstLineChars="200"/>
        <w:rPr>
          <w:rFonts w:hAnsi="宋体"/>
          <w:b w:val="0"/>
          <w:bCs/>
          <w:color w:val="auto"/>
          <w:highlight w:val="none"/>
        </w:rPr>
      </w:pPr>
      <w:r>
        <w:rPr>
          <w:rFonts w:hAnsi="宋体"/>
          <w:b w:val="0"/>
          <w:bCs/>
          <w:color w:val="auto"/>
          <w:highlight w:val="none"/>
        </w:rPr>
        <w:t>（3）因乙方保护不当造成的损失，由乙方自行承担。</w:t>
      </w:r>
    </w:p>
    <w:p w14:paraId="4348D7FC">
      <w:pPr>
        <w:pStyle w:val="13"/>
        <w:tabs>
          <w:tab w:val="left" w:pos="540"/>
        </w:tabs>
        <w:ind w:firstLine="420" w:firstLineChars="200"/>
        <w:rPr>
          <w:rFonts w:hAnsi="宋体"/>
          <w:b w:val="0"/>
          <w:bCs/>
          <w:color w:val="auto"/>
          <w:highlight w:val="none"/>
        </w:rPr>
      </w:pPr>
      <w:r>
        <w:rPr>
          <w:rFonts w:hAnsi="宋体"/>
          <w:b w:val="0"/>
          <w:bCs/>
          <w:color w:val="auto"/>
          <w:highlight w:val="none"/>
        </w:rPr>
        <w:t>5.7现场管理：</w:t>
      </w:r>
    </w:p>
    <w:p w14:paraId="5856AB86">
      <w:pPr>
        <w:pStyle w:val="13"/>
        <w:tabs>
          <w:tab w:val="left" w:pos="540"/>
        </w:tabs>
        <w:ind w:firstLine="420" w:firstLineChars="200"/>
        <w:rPr>
          <w:rFonts w:hAnsi="宋体"/>
          <w:b w:val="0"/>
          <w:bCs/>
          <w:color w:val="auto"/>
          <w:highlight w:val="none"/>
        </w:rPr>
      </w:pPr>
      <w:r>
        <w:rPr>
          <w:rFonts w:hAnsi="宋体"/>
          <w:b w:val="0"/>
          <w:bCs/>
          <w:color w:val="auto"/>
          <w:highlight w:val="none"/>
        </w:rPr>
        <w:t>（1）乙方须指派项目负责人常驻现场，负责安装施工的全面管理；</w:t>
      </w:r>
    </w:p>
    <w:p w14:paraId="0EEA2ADD">
      <w:pPr>
        <w:pStyle w:val="13"/>
        <w:tabs>
          <w:tab w:val="left" w:pos="540"/>
        </w:tabs>
        <w:ind w:firstLine="420" w:firstLineChars="200"/>
        <w:rPr>
          <w:rFonts w:hAnsi="宋体"/>
          <w:b w:val="0"/>
          <w:bCs/>
          <w:color w:val="auto"/>
          <w:highlight w:val="none"/>
        </w:rPr>
      </w:pPr>
      <w:r>
        <w:rPr>
          <w:rFonts w:hAnsi="宋体"/>
          <w:b w:val="0"/>
          <w:bCs/>
          <w:color w:val="auto"/>
          <w:highlight w:val="none"/>
        </w:rPr>
        <w:t>（2）乙方现场施工人员须持证上岗，电工作业及高处作业人员须持有有效特种作业操作证；</w:t>
      </w:r>
    </w:p>
    <w:p w14:paraId="2DEC657D">
      <w:pPr>
        <w:pStyle w:val="13"/>
        <w:tabs>
          <w:tab w:val="left" w:pos="540"/>
        </w:tabs>
        <w:ind w:firstLine="420" w:firstLineChars="200"/>
        <w:rPr>
          <w:rFonts w:hAnsi="宋体"/>
          <w:b w:val="0"/>
          <w:bCs/>
          <w:color w:val="auto"/>
          <w:highlight w:val="none"/>
        </w:rPr>
      </w:pPr>
      <w:r>
        <w:rPr>
          <w:rFonts w:hAnsi="宋体"/>
          <w:b w:val="0"/>
          <w:bCs/>
          <w:color w:val="auto"/>
          <w:highlight w:val="none"/>
        </w:rPr>
        <w:t>（3）乙方须遵守甲方施工现场管理规定，接受甲方及监理单位的监督管理。</w:t>
      </w:r>
    </w:p>
    <w:p w14:paraId="6F2B6A78">
      <w:pPr>
        <w:pStyle w:val="13"/>
        <w:tabs>
          <w:tab w:val="left" w:pos="540"/>
        </w:tabs>
        <w:rPr>
          <w:rFonts w:hAnsi="宋体"/>
          <w:color w:val="auto"/>
          <w:highlight w:val="none"/>
        </w:rPr>
      </w:pPr>
      <w:r>
        <w:rPr>
          <w:rFonts w:hAnsi="宋体"/>
          <w:color w:val="auto"/>
          <w:highlight w:val="none"/>
        </w:rPr>
        <w:t>第六条 安装调试与系统集成</w:t>
      </w:r>
    </w:p>
    <w:p w14:paraId="7BD136D0">
      <w:pPr>
        <w:pStyle w:val="13"/>
        <w:tabs>
          <w:tab w:val="left" w:pos="540"/>
        </w:tabs>
        <w:ind w:firstLine="420" w:firstLineChars="200"/>
        <w:rPr>
          <w:rFonts w:hAnsi="宋体"/>
          <w:b w:val="0"/>
          <w:bCs/>
          <w:color w:val="auto"/>
          <w:highlight w:val="none"/>
        </w:rPr>
      </w:pPr>
      <w:r>
        <w:rPr>
          <w:rFonts w:hAnsi="宋体"/>
          <w:b w:val="0"/>
          <w:bCs/>
          <w:color w:val="auto"/>
          <w:highlight w:val="none"/>
        </w:rPr>
        <w:t>6.1 安装调试：</w:t>
      </w:r>
    </w:p>
    <w:p w14:paraId="731EA42C">
      <w:pPr>
        <w:pStyle w:val="13"/>
        <w:tabs>
          <w:tab w:val="left" w:pos="540"/>
        </w:tabs>
        <w:ind w:firstLine="420" w:firstLineChars="200"/>
        <w:rPr>
          <w:rFonts w:hAnsi="宋体"/>
          <w:b w:val="0"/>
          <w:bCs/>
          <w:color w:val="auto"/>
          <w:highlight w:val="none"/>
        </w:rPr>
      </w:pPr>
      <w:r>
        <w:rPr>
          <w:rFonts w:hAnsi="宋体"/>
          <w:b w:val="0"/>
          <w:bCs/>
          <w:color w:val="auto"/>
          <w:highlight w:val="none"/>
        </w:rPr>
        <w:t>（1）乙方负责全部设备的安装、接线、通电测试及系统调试，直至系统正常运行；</w:t>
      </w:r>
    </w:p>
    <w:p w14:paraId="3954EB1C">
      <w:pPr>
        <w:pStyle w:val="13"/>
        <w:tabs>
          <w:tab w:val="left" w:pos="540"/>
        </w:tabs>
        <w:ind w:firstLine="420" w:firstLineChars="200"/>
        <w:rPr>
          <w:rFonts w:hAnsi="宋体"/>
          <w:b w:val="0"/>
          <w:bCs/>
          <w:color w:val="auto"/>
          <w:highlight w:val="none"/>
        </w:rPr>
      </w:pPr>
      <w:r>
        <w:rPr>
          <w:rFonts w:hAnsi="宋体"/>
          <w:b w:val="0"/>
          <w:bCs/>
          <w:color w:val="auto"/>
          <w:highlight w:val="none"/>
        </w:rPr>
        <w:t>（2）调试内容包括但不限于：设备通电测试、通信连接测试、网络覆盖测试、场景联动测试、APP控制测试等；</w:t>
      </w:r>
    </w:p>
    <w:p w14:paraId="75E443A0">
      <w:pPr>
        <w:pStyle w:val="13"/>
        <w:tabs>
          <w:tab w:val="left" w:pos="540"/>
        </w:tabs>
        <w:ind w:firstLine="420" w:firstLineChars="200"/>
        <w:rPr>
          <w:rFonts w:hAnsi="宋体"/>
          <w:b w:val="0"/>
          <w:bCs/>
          <w:color w:val="auto"/>
          <w:highlight w:val="none"/>
        </w:rPr>
      </w:pPr>
      <w:r>
        <w:rPr>
          <w:rFonts w:hAnsi="宋体"/>
          <w:b w:val="0"/>
          <w:bCs/>
          <w:color w:val="auto"/>
          <w:highlight w:val="none"/>
        </w:rPr>
        <w:t>（3）调试过程中乙方须自带所需的各种工具、仪器仪表及易损件。-</w:t>
      </w:r>
    </w:p>
    <w:p w14:paraId="242F7E17">
      <w:pPr>
        <w:pStyle w:val="13"/>
        <w:tabs>
          <w:tab w:val="left" w:pos="540"/>
        </w:tabs>
        <w:ind w:firstLine="420" w:firstLineChars="200"/>
        <w:rPr>
          <w:rFonts w:hAnsi="宋体"/>
          <w:b w:val="0"/>
          <w:bCs/>
          <w:color w:val="auto"/>
          <w:highlight w:val="none"/>
        </w:rPr>
      </w:pPr>
      <w:r>
        <w:rPr>
          <w:rFonts w:hAnsi="宋体"/>
          <w:b w:val="0"/>
          <w:bCs/>
          <w:color w:val="auto"/>
          <w:highlight w:val="none"/>
        </w:rPr>
        <w:t>6.2 系统集成：</w:t>
      </w:r>
    </w:p>
    <w:p w14:paraId="7C3868A9">
      <w:pPr>
        <w:pStyle w:val="13"/>
        <w:tabs>
          <w:tab w:val="left" w:pos="540"/>
        </w:tabs>
        <w:ind w:firstLine="420" w:firstLineChars="200"/>
        <w:rPr>
          <w:rFonts w:hAnsi="宋体"/>
          <w:b w:val="0"/>
          <w:bCs/>
          <w:color w:val="auto"/>
          <w:highlight w:val="none"/>
        </w:rPr>
      </w:pPr>
      <w:r>
        <w:rPr>
          <w:rFonts w:hAnsi="宋体"/>
          <w:b w:val="0"/>
          <w:bCs/>
          <w:color w:val="auto"/>
          <w:highlight w:val="none"/>
        </w:rPr>
        <w:t>（1）所有智能设备须统一注册至智能家居管理平台，通过智能家居管理APP实现一站式管理；</w:t>
      </w:r>
    </w:p>
    <w:p w14:paraId="3FD9BE93">
      <w:pPr>
        <w:pStyle w:val="13"/>
        <w:tabs>
          <w:tab w:val="left" w:pos="540"/>
        </w:tabs>
        <w:ind w:firstLine="420" w:firstLineChars="200"/>
        <w:rPr>
          <w:rFonts w:hAnsi="宋体"/>
          <w:b w:val="0"/>
          <w:bCs/>
          <w:color w:val="auto"/>
          <w:highlight w:val="none"/>
        </w:rPr>
      </w:pPr>
      <w:r>
        <w:rPr>
          <w:rFonts w:hAnsi="宋体"/>
          <w:b w:val="0"/>
          <w:bCs/>
          <w:color w:val="auto"/>
          <w:highlight w:val="none"/>
        </w:rPr>
        <w:t>（2）智能中控屏须与全屋所有智能设备完成配对和场景配置；</w:t>
      </w:r>
    </w:p>
    <w:p w14:paraId="75ED4224">
      <w:pPr>
        <w:pStyle w:val="13"/>
        <w:tabs>
          <w:tab w:val="left" w:pos="540"/>
        </w:tabs>
        <w:ind w:firstLine="420" w:firstLineChars="200"/>
        <w:rPr>
          <w:rFonts w:hAnsi="宋体"/>
          <w:b w:val="0"/>
          <w:bCs/>
          <w:color w:val="auto"/>
          <w:highlight w:val="none"/>
        </w:rPr>
      </w:pPr>
      <w:r>
        <w:rPr>
          <w:rFonts w:hAnsi="宋体"/>
          <w:b w:val="0"/>
          <w:bCs/>
          <w:color w:val="auto"/>
          <w:highlight w:val="none"/>
        </w:rPr>
        <w:t>（3）蓝牙网关须完成BLE Mesh网络组建，确保所有蓝牙设备通信稳定，在线率≥99%；</w:t>
      </w:r>
    </w:p>
    <w:p w14:paraId="66CD7537">
      <w:pPr>
        <w:pStyle w:val="13"/>
        <w:tabs>
          <w:tab w:val="left" w:pos="540"/>
        </w:tabs>
        <w:ind w:firstLine="420" w:firstLineChars="200"/>
        <w:rPr>
          <w:rFonts w:hAnsi="宋体"/>
          <w:b w:val="0"/>
          <w:bCs/>
          <w:color w:val="auto"/>
          <w:highlight w:val="none"/>
        </w:rPr>
      </w:pPr>
      <w:r>
        <w:rPr>
          <w:rFonts w:hAnsi="宋体"/>
          <w:b w:val="0"/>
          <w:bCs/>
          <w:color w:val="auto"/>
          <w:highlight w:val="none"/>
        </w:rPr>
        <w:t>（4）系统须完成不少于3个预设场景的配置和验证；</w:t>
      </w:r>
    </w:p>
    <w:p w14:paraId="01D4CD83">
      <w:pPr>
        <w:pStyle w:val="13"/>
        <w:tabs>
          <w:tab w:val="left" w:pos="540"/>
        </w:tabs>
        <w:ind w:firstLine="420" w:firstLineChars="200"/>
        <w:rPr>
          <w:rFonts w:hAnsi="宋体"/>
          <w:b w:val="0"/>
          <w:bCs/>
          <w:color w:val="auto"/>
          <w:highlight w:val="none"/>
        </w:rPr>
      </w:pPr>
      <w:r>
        <w:rPr>
          <w:rFonts w:hAnsi="宋体"/>
          <w:b w:val="0"/>
          <w:bCs/>
          <w:color w:val="auto"/>
          <w:highlight w:val="none"/>
        </w:rPr>
        <w:t>（5）系统须支持本地执行引擎，在网络断开时仍能通过智能主机的本地处理能力完成基本的联动控制。</w:t>
      </w:r>
    </w:p>
    <w:p w14:paraId="2907C187">
      <w:pPr>
        <w:pStyle w:val="13"/>
        <w:tabs>
          <w:tab w:val="left" w:pos="540"/>
        </w:tabs>
        <w:ind w:firstLine="420" w:firstLineChars="200"/>
        <w:rPr>
          <w:rFonts w:hAnsi="宋体"/>
          <w:b w:val="0"/>
          <w:bCs/>
          <w:color w:val="auto"/>
          <w:highlight w:val="none"/>
        </w:rPr>
      </w:pPr>
      <w:r>
        <w:rPr>
          <w:rFonts w:hAnsi="宋体"/>
          <w:b w:val="0"/>
          <w:bCs/>
          <w:color w:val="auto"/>
          <w:highlight w:val="none"/>
        </w:rPr>
        <w:t>6.3进度报告：乙方应在安装调试期间定期（不少于每5个工作日一次）向甲方提交进度报告，说明已完成的工作、存在的问题及下一步计划。</w:t>
      </w:r>
    </w:p>
    <w:p w14:paraId="379E4265">
      <w:pPr>
        <w:pStyle w:val="13"/>
        <w:tabs>
          <w:tab w:val="left" w:pos="540"/>
        </w:tabs>
        <w:rPr>
          <w:rFonts w:hAnsi="宋体"/>
          <w:color w:val="auto"/>
          <w:highlight w:val="none"/>
        </w:rPr>
      </w:pPr>
      <w:r>
        <w:rPr>
          <w:rFonts w:hAnsi="宋体"/>
          <w:color w:val="auto"/>
          <w:highlight w:val="none"/>
        </w:rPr>
        <w:t>第七条 验收</w:t>
      </w:r>
    </w:p>
    <w:p w14:paraId="057BB776">
      <w:pPr>
        <w:pStyle w:val="13"/>
        <w:tabs>
          <w:tab w:val="left" w:pos="540"/>
        </w:tabs>
        <w:ind w:firstLine="420" w:firstLineChars="200"/>
        <w:rPr>
          <w:rFonts w:hAnsi="宋体"/>
          <w:b w:val="0"/>
          <w:bCs/>
          <w:color w:val="auto"/>
          <w:highlight w:val="none"/>
        </w:rPr>
      </w:pPr>
      <w:r>
        <w:rPr>
          <w:rFonts w:hAnsi="宋体"/>
          <w:b w:val="0"/>
          <w:bCs/>
          <w:color w:val="auto"/>
          <w:highlight w:val="none"/>
        </w:rPr>
        <w:t>7.1到货验收：</w:t>
      </w:r>
    </w:p>
    <w:p w14:paraId="0D83F91F">
      <w:pPr>
        <w:pStyle w:val="13"/>
        <w:tabs>
          <w:tab w:val="left" w:pos="540"/>
        </w:tabs>
        <w:ind w:firstLine="420" w:firstLineChars="200"/>
        <w:rPr>
          <w:rFonts w:hAnsi="宋体"/>
          <w:b w:val="0"/>
          <w:bCs/>
          <w:color w:val="auto"/>
          <w:highlight w:val="none"/>
        </w:rPr>
      </w:pPr>
      <w:r>
        <w:rPr>
          <w:rFonts w:hAnsi="宋体"/>
          <w:b w:val="0"/>
          <w:bCs/>
          <w:color w:val="auto"/>
          <w:highlight w:val="none"/>
        </w:rPr>
        <w:t>（1）货物运抵交货地点后，甲乙双方共同进行到货验收；</w:t>
      </w:r>
    </w:p>
    <w:p w14:paraId="5D48E6CE">
      <w:pPr>
        <w:pStyle w:val="13"/>
        <w:tabs>
          <w:tab w:val="left" w:pos="540"/>
        </w:tabs>
        <w:ind w:firstLine="420" w:firstLineChars="200"/>
        <w:rPr>
          <w:rFonts w:hAnsi="宋体"/>
          <w:b w:val="0"/>
          <w:bCs/>
          <w:color w:val="auto"/>
          <w:highlight w:val="none"/>
        </w:rPr>
      </w:pPr>
      <w:r>
        <w:rPr>
          <w:rFonts w:hAnsi="宋体"/>
          <w:b w:val="0"/>
          <w:bCs/>
          <w:color w:val="auto"/>
          <w:highlight w:val="none"/>
        </w:rPr>
        <w:t>（2）验收内容包括：核对品牌、型号、规格、数量是否与合同清单一致，检查包装是否完整、外观有无破损；</w:t>
      </w:r>
    </w:p>
    <w:p w14:paraId="11236C49">
      <w:pPr>
        <w:pStyle w:val="13"/>
        <w:tabs>
          <w:tab w:val="left" w:pos="540"/>
        </w:tabs>
        <w:ind w:firstLine="420" w:firstLineChars="200"/>
        <w:rPr>
          <w:rFonts w:hAnsi="宋体"/>
          <w:b w:val="0"/>
          <w:bCs/>
          <w:color w:val="auto"/>
          <w:highlight w:val="none"/>
        </w:rPr>
      </w:pPr>
      <w:r>
        <w:rPr>
          <w:rFonts w:hAnsi="宋体"/>
          <w:b w:val="0"/>
          <w:bCs/>
          <w:color w:val="auto"/>
          <w:highlight w:val="none"/>
        </w:rPr>
        <w:t>（3）到货验收不合格的，乙方应在3个工作日内完成更换或补货，相关费用由乙方承担。</w:t>
      </w:r>
    </w:p>
    <w:p w14:paraId="6DF6D8DA">
      <w:pPr>
        <w:pStyle w:val="13"/>
        <w:tabs>
          <w:tab w:val="left" w:pos="540"/>
        </w:tabs>
        <w:ind w:firstLine="420" w:firstLineChars="200"/>
        <w:rPr>
          <w:rFonts w:hAnsi="宋体"/>
          <w:b w:val="0"/>
          <w:bCs/>
          <w:color w:val="auto"/>
          <w:highlight w:val="none"/>
        </w:rPr>
      </w:pPr>
      <w:r>
        <w:rPr>
          <w:rFonts w:hAnsi="宋体"/>
          <w:b w:val="0"/>
          <w:bCs/>
          <w:color w:val="auto"/>
          <w:highlight w:val="none"/>
        </w:rPr>
        <w:t>7.2安装调试完成通知：乙方完成全部设备的安装调试后，应书面通知甲方进行最终验收。</w:t>
      </w:r>
    </w:p>
    <w:p w14:paraId="77B08A4E">
      <w:pPr>
        <w:pStyle w:val="13"/>
        <w:tabs>
          <w:tab w:val="left" w:pos="540"/>
        </w:tabs>
        <w:ind w:firstLine="420" w:firstLineChars="200"/>
        <w:rPr>
          <w:rFonts w:hAnsi="宋体"/>
          <w:b w:val="0"/>
          <w:bCs/>
          <w:color w:val="auto"/>
          <w:highlight w:val="none"/>
        </w:rPr>
      </w:pPr>
      <w:r>
        <w:rPr>
          <w:rFonts w:hAnsi="宋体"/>
          <w:b w:val="0"/>
          <w:bCs/>
          <w:color w:val="auto"/>
          <w:highlight w:val="none"/>
        </w:rPr>
        <w:t>7.3最终验收：</w:t>
      </w:r>
    </w:p>
    <w:p w14:paraId="4953F6DC">
      <w:pPr>
        <w:pStyle w:val="13"/>
        <w:tabs>
          <w:tab w:val="left" w:pos="540"/>
        </w:tabs>
        <w:ind w:firstLine="420" w:firstLineChars="200"/>
        <w:rPr>
          <w:rFonts w:hAnsi="宋体"/>
          <w:b w:val="0"/>
          <w:bCs/>
          <w:color w:val="auto"/>
          <w:highlight w:val="none"/>
        </w:rPr>
      </w:pPr>
      <w:r>
        <w:rPr>
          <w:rFonts w:hAnsi="宋体"/>
          <w:b w:val="0"/>
          <w:bCs/>
          <w:color w:val="auto"/>
          <w:highlight w:val="none"/>
        </w:rPr>
        <w:t>（1）甲方应在收到乙方验收通知后7个工作日内组织验收；</w:t>
      </w:r>
    </w:p>
    <w:p w14:paraId="78E7F7BA">
      <w:pPr>
        <w:pStyle w:val="13"/>
        <w:tabs>
          <w:tab w:val="left" w:pos="540"/>
        </w:tabs>
        <w:ind w:firstLine="420" w:firstLineChars="200"/>
        <w:rPr>
          <w:rFonts w:hAnsi="宋体"/>
          <w:b w:val="0"/>
          <w:bCs/>
          <w:color w:val="auto"/>
          <w:highlight w:val="none"/>
        </w:rPr>
      </w:pPr>
      <w:r>
        <w:rPr>
          <w:rFonts w:hAnsi="宋体"/>
          <w:b w:val="0"/>
          <w:bCs/>
          <w:color w:val="auto"/>
          <w:highlight w:val="none"/>
        </w:rPr>
        <w:t>（2）验收标准以本合同、招标文件、乙方投标文件及国家/行业标准为依据；</w:t>
      </w:r>
    </w:p>
    <w:p w14:paraId="3A82752F">
      <w:pPr>
        <w:pStyle w:val="13"/>
        <w:tabs>
          <w:tab w:val="left" w:pos="540"/>
        </w:tabs>
        <w:ind w:firstLine="420" w:firstLineChars="200"/>
        <w:rPr>
          <w:rFonts w:hAnsi="宋体"/>
          <w:b w:val="0"/>
          <w:bCs/>
          <w:color w:val="auto"/>
          <w:highlight w:val="none"/>
        </w:rPr>
      </w:pPr>
      <w:r>
        <w:rPr>
          <w:rFonts w:hAnsi="宋体"/>
          <w:b w:val="0"/>
          <w:bCs/>
          <w:color w:val="auto"/>
          <w:highlight w:val="none"/>
        </w:rPr>
        <w:t>（3）验收内容包括但不限于：</w:t>
      </w:r>
    </w:p>
    <w:p w14:paraId="3508F5E8">
      <w:pPr>
        <w:pStyle w:val="13"/>
        <w:tabs>
          <w:tab w:val="left" w:pos="540"/>
        </w:tabs>
        <w:ind w:firstLine="840" w:firstLineChars="400"/>
        <w:rPr>
          <w:rFonts w:hAnsi="宋体"/>
          <w:b w:val="0"/>
          <w:bCs/>
          <w:color w:val="auto"/>
          <w:highlight w:val="none"/>
        </w:rPr>
      </w:pPr>
      <w:r>
        <w:rPr>
          <w:rFonts w:hAnsi="宋体"/>
          <w:b w:val="0"/>
          <w:bCs/>
          <w:color w:val="auto"/>
          <w:highlight w:val="none"/>
        </w:rPr>
        <w:t>设备在线率：连续监测24小时在线率≥99%；</w:t>
      </w:r>
    </w:p>
    <w:p w14:paraId="53E02CDC">
      <w:pPr>
        <w:pStyle w:val="13"/>
        <w:tabs>
          <w:tab w:val="left" w:pos="540"/>
        </w:tabs>
        <w:ind w:firstLine="840" w:firstLineChars="400"/>
        <w:rPr>
          <w:rFonts w:hAnsi="宋体"/>
          <w:b w:val="0"/>
          <w:bCs/>
          <w:color w:val="auto"/>
          <w:highlight w:val="none"/>
        </w:rPr>
      </w:pPr>
      <w:r>
        <w:rPr>
          <w:rFonts w:hAnsi="宋体"/>
          <w:b w:val="0"/>
          <w:bCs/>
          <w:color w:val="auto"/>
          <w:highlight w:val="none"/>
        </w:rPr>
        <w:t>智能开关功能：本地触控和APP远程控制正常，单击和长按操作正常；</w:t>
      </w:r>
    </w:p>
    <w:p w14:paraId="4B8F041B">
      <w:pPr>
        <w:pStyle w:val="13"/>
        <w:tabs>
          <w:tab w:val="left" w:pos="540"/>
        </w:tabs>
        <w:ind w:firstLine="840" w:firstLineChars="400"/>
        <w:rPr>
          <w:rFonts w:hAnsi="宋体"/>
          <w:b w:val="0"/>
          <w:bCs/>
          <w:color w:val="auto"/>
          <w:highlight w:val="none"/>
        </w:rPr>
      </w:pPr>
      <w:r>
        <w:rPr>
          <w:rFonts w:hAnsi="宋体"/>
          <w:b w:val="0"/>
          <w:bCs/>
          <w:color w:val="auto"/>
          <w:highlight w:val="none"/>
        </w:rPr>
        <w:t>中控屏功能：正常显示所有设备并实现控制，场景切换时间不超过5秒；</w:t>
      </w:r>
    </w:p>
    <w:p w14:paraId="0DA4839F">
      <w:pPr>
        <w:pStyle w:val="13"/>
        <w:tabs>
          <w:tab w:val="left" w:pos="540"/>
        </w:tabs>
        <w:ind w:firstLine="840" w:firstLineChars="400"/>
        <w:rPr>
          <w:rFonts w:hAnsi="宋体"/>
          <w:b w:val="0"/>
          <w:bCs/>
          <w:color w:val="auto"/>
          <w:highlight w:val="none"/>
        </w:rPr>
      </w:pPr>
      <w:r>
        <w:rPr>
          <w:rFonts w:hAnsi="宋体"/>
          <w:b w:val="0"/>
          <w:bCs/>
          <w:color w:val="auto"/>
          <w:highlight w:val="none"/>
        </w:rPr>
        <w:t>入户感应照明：人体传感器在1秒内触发灯光开启；</w:t>
      </w:r>
    </w:p>
    <w:p w14:paraId="75A1A572">
      <w:pPr>
        <w:pStyle w:val="13"/>
        <w:tabs>
          <w:tab w:val="left" w:pos="540"/>
        </w:tabs>
        <w:ind w:firstLine="840" w:firstLineChars="400"/>
        <w:rPr>
          <w:rFonts w:hAnsi="宋体"/>
          <w:b w:val="0"/>
          <w:bCs/>
          <w:color w:val="auto"/>
          <w:highlight w:val="none"/>
        </w:rPr>
      </w:pPr>
      <w:r>
        <w:rPr>
          <w:rFonts w:hAnsi="宋体"/>
          <w:b w:val="0"/>
          <w:bCs/>
          <w:color w:val="auto"/>
          <w:highlight w:val="none"/>
        </w:rPr>
        <w:t>空调/热水器控制：远程开关、模式切换、温度调节功能正常；</w:t>
      </w:r>
    </w:p>
    <w:p w14:paraId="722C9CA9">
      <w:pPr>
        <w:pStyle w:val="13"/>
        <w:tabs>
          <w:tab w:val="left" w:pos="540"/>
        </w:tabs>
        <w:ind w:firstLine="840" w:firstLineChars="400"/>
        <w:rPr>
          <w:rFonts w:hAnsi="宋体"/>
          <w:b w:val="0"/>
          <w:bCs/>
          <w:color w:val="auto"/>
          <w:highlight w:val="none"/>
        </w:rPr>
      </w:pPr>
      <w:r>
        <w:rPr>
          <w:rFonts w:hAnsi="宋体"/>
          <w:b w:val="0"/>
          <w:bCs/>
          <w:color w:val="auto"/>
          <w:highlight w:val="none"/>
        </w:rPr>
        <w:t>场景联动：预设场景在5秒内完成状态切换；</w:t>
      </w:r>
    </w:p>
    <w:p w14:paraId="79447E05">
      <w:pPr>
        <w:pStyle w:val="13"/>
        <w:tabs>
          <w:tab w:val="left" w:pos="540"/>
        </w:tabs>
        <w:ind w:firstLine="840" w:firstLineChars="400"/>
        <w:rPr>
          <w:rFonts w:hAnsi="宋体"/>
          <w:b w:val="0"/>
          <w:bCs/>
          <w:color w:val="auto"/>
          <w:highlight w:val="none"/>
        </w:rPr>
      </w:pPr>
      <w:r>
        <w:rPr>
          <w:rFonts w:hAnsi="宋体"/>
          <w:b w:val="0"/>
          <w:bCs/>
          <w:color w:val="auto"/>
          <w:highlight w:val="none"/>
        </w:rPr>
        <w:t>离线自持：断网状态下本地场景联动和开关控制可用。</w:t>
      </w:r>
    </w:p>
    <w:p w14:paraId="16686E2C">
      <w:pPr>
        <w:pStyle w:val="13"/>
        <w:tabs>
          <w:tab w:val="left" w:pos="540"/>
        </w:tabs>
        <w:ind w:firstLine="420" w:firstLineChars="200"/>
        <w:rPr>
          <w:rFonts w:hAnsi="宋体"/>
          <w:b w:val="0"/>
          <w:bCs/>
          <w:color w:val="auto"/>
          <w:highlight w:val="none"/>
        </w:rPr>
      </w:pPr>
      <w:r>
        <w:rPr>
          <w:rFonts w:hAnsi="宋体"/>
          <w:b w:val="0"/>
          <w:bCs/>
          <w:color w:val="auto"/>
          <w:highlight w:val="none"/>
        </w:rPr>
        <w:t>7.4 验收报告：验收合格后，双方签署书面验收报告，作为付款及质保期起算的依据。</w:t>
      </w:r>
    </w:p>
    <w:p w14:paraId="0E30FAC3">
      <w:pPr>
        <w:pStyle w:val="13"/>
        <w:tabs>
          <w:tab w:val="left" w:pos="540"/>
        </w:tabs>
        <w:ind w:firstLine="420" w:firstLineChars="200"/>
        <w:rPr>
          <w:rFonts w:hAnsi="宋体"/>
          <w:b w:val="0"/>
          <w:bCs/>
          <w:color w:val="auto"/>
          <w:highlight w:val="none"/>
        </w:rPr>
      </w:pPr>
      <w:r>
        <w:rPr>
          <w:rFonts w:hAnsi="宋体"/>
          <w:b w:val="0"/>
          <w:bCs/>
          <w:color w:val="auto"/>
          <w:highlight w:val="none"/>
        </w:rPr>
        <w:t>7.5 验收不合格处理：</w:t>
      </w:r>
    </w:p>
    <w:p w14:paraId="125330EC">
      <w:pPr>
        <w:pStyle w:val="13"/>
        <w:tabs>
          <w:tab w:val="left" w:pos="540"/>
        </w:tabs>
        <w:ind w:firstLine="420" w:firstLineChars="200"/>
        <w:rPr>
          <w:rFonts w:hAnsi="宋体"/>
          <w:b w:val="0"/>
          <w:bCs/>
          <w:color w:val="auto"/>
          <w:highlight w:val="none"/>
        </w:rPr>
      </w:pPr>
      <w:r>
        <w:rPr>
          <w:rFonts w:hAnsi="宋体"/>
          <w:b w:val="0"/>
          <w:bCs/>
          <w:color w:val="auto"/>
          <w:highlight w:val="none"/>
        </w:rPr>
        <w:t>（1）如验收不合格，乙方应在甲方要求的期限内完成整改并重新提请验收；</w:t>
      </w:r>
    </w:p>
    <w:p w14:paraId="439F8816">
      <w:pPr>
        <w:pStyle w:val="13"/>
        <w:tabs>
          <w:tab w:val="left" w:pos="540"/>
        </w:tabs>
        <w:ind w:firstLine="420" w:firstLineChars="200"/>
        <w:rPr>
          <w:rFonts w:hAnsi="宋体"/>
          <w:b w:val="0"/>
          <w:bCs/>
          <w:color w:val="auto"/>
          <w:highlight w:val="none"/>
        </w:rPr>
      </w:pPr>
      <w:r>
        <w:rPr>
          <w:rFonts w:hAnsi="宋体"/>
          <w:b w:val="0"/>
          <w:bCs/>
          <w:color w:val="auto"/>
          <w:highlight w:val="none"/>
        </w:rPr>
        <w:t>（2）因验收不合格导致的工期延误，由乙方承担违约责任；</w:t>
      </w:r>
    </w:p>
    <w:p w14:paraId="03B5D606">
      <w:pPr>
        <w:pStyle w:val="13"/>
        <w:tabs>
          <w:tab w:val="left" w:pos="540"/>
        </w:tabs>
        <w:ind w:firstLine="420" w:firstLineChars="200"/>
        <w:rPr>
          <w:rFonts w:hAnsi="宋体"/>
          <w:b w:val="0"/>
          <w:bCs/>
          <w:color w:val="auto"/>
          <w:highlight w:val="none"/>
        </w:rPr>
      </w:pPr>
      <w:r>
        <w:rPr>
          <w:rFonts w:hAnsi="宋体"/>
          <w:b w:val="0"/>
          <w:bCs/>
          <w:color w:val="auto"/>
          <w:highlight w:val="none"/>
        </w:rPr>
        <w:t>（3）经两次验收仍不合格的，甲方有权解除合同，要求乙方退还已付款项并承担违约责任。</w:t>
      </w:r>
    </w:p>
    <w:p w14:paraId="2C552E50">
      <w:pPr>
        <w:pStyle w:val="13"/>
        <w:tabs>
          <w:tab w:val="left" w:pos="540"/>
        </w:tabs>
        <w:rPr>
          <w:rFonts w:hAnsi="宋体"/>
          <w:color w:val="auto"/>
          <w:highlight w:val="none"/>
        </w:rPr>
      </w:pPr>
      <w:r>
        <w:rPr>
          <w:rFonts w:hAnsi="宋体"/>
          <w:color w:val="auto"/>
          <w:highlight w:val="none"/>
        </w:rPr>
        <w:t>第</w:t>
      </w:r>
      <w:r>
        <w:rPr>
          <w:rFonts w:hint="eastAsia" w:hAnsi="宋体"/>
          <w:color w:val="auto"/>
          <w:highlight w:val="none"/>
        </w:rPr>
        <w:t>八</w:t>
      </w:r>
      <w:r>
        <w:rPr>
          <w:rFonts w:hAnsi="宋体"/>
          <w:color w:val="auto"/>
          <w:highlight w:val="none"/>
        </w:rPr>
        <w:t>条 质保与售后服务</w:t>
      </w:r>
    </w:p>
    <w:p w14:paraId="268E5516">
      <w:pPr>
        <w:pStyle w:val="13"/>
        <w:tabs>
          <w:tab w:val="left" w:pos="540"/>
        </w:tabs>
        <w:ind w:firstLine="420" w:firstLineChars="200"/>
        <w:rPr>
          <w:rFonts w:hAnsi="宋体"/>
          <w:b w:val="0"/>
          <w:bCs/>
          <w:color w:val="auto"/>
          <w:highlight w:val="none"/>
        </w:rPr>
      </w:pPr>
      <w:r>
        <w:rPr>
          <w:rFonts w:hAnsi="宋体"/>
          <w:b w:val="0"/>
          <w:bCs/>
          <w:color w:val="auto"/>
          <w:highlight w:val="none"/>
        </w:rPr>
        <w:t>8.1 质保期限</w:t>
      </w:r>
    </w:p>
    <w:p w14:paraId="195CBDEC">
      <w:pPr>
        <w:pStyle w:val="13"/>
        <w:tabs>
          <w:tab w:val="left" w:pos="540"/>
        </w:tabs>
        <w:ind w:firstLine="420" w:firstLineChars="200"/>
        <w:rPr>
          <w:rFonts w:hAnsi="宋体"/>
          <w:b w:val="0"/>
          <w:bCs/>
          <w:color w:val="auto"/>
          <w:highlight w:val="none"/>
        </w:rPr>
      </w:pPr>
      <w:r>
        <w:rPr>
          <w:rFonts w:hAnsi="宋体"/>
          <w:b w:val="0"/>
          <w:bCs/>
          <w:color w:val="auto"/>
          <w:highlight w:val="none"/>
        </w:rPr>
        <w:t>8.1.1质保期：自项目最终验收合格之日起5年。</w:t>
      </w:r>
    </w:p>
    <w:p w14:paraId="5BD8BD73">
      <w:pPr>
        <w:pStyle w:val="13"/>
        <w:tabs>
          <w:tab w:val="left" w:pos="540"/>
        </w:tabs>
        <w:ind w:firstLine="420" w:firstLineChars="200"/>
        <w:rPr>
          <w:rFonts w:hAnsi="宋体"/>
          <w:b w:val="0"/>
          <w:bCs/>
          <w:color w:val="auto"/>
          <w:highlight w:val="none"/>
        </w:rPr>
      </w:pPr>
      <w:r>
        <w:rPr>
          <w:rFonts w:hAnsi="宋体"/>
          <w:b w:val="0"/>
          <w:bCs/>
          <w:color w:val="auto"/>
          <w:highlight w:val="none"/>
        </w:rPr>
        <w:t>8.1.2质保范围：覆盖本项目全部设备，包括但不限于：智能中控屏、智能开关面板（1键/2键/3键）、人体存在传感器、空调伴侣、智能墙面插座、智能家居主机、高性能子路由、蓝牙网关等所有硬件设备，以及预装的系统软件。</w:t>
      </w:r>
    </w:p>
    <w:p w14:paraId="0DA2D97D">
      <w:pPr>
        <w:pStyle w:val="13"/>
        <w:tabs>
          <w:tab w:val="left" w:pos="540"/>
        </w:tabs>
        <w:ind w:firstLine="420" w:firstLineChars="200"/>
        <w:rPr>
          <w:rFonts w:hAnsi="宋体"/>
          <w:b w:val="0"/>
          <w:bCs/>
          <w:color w:val="auto"/>
          <w:highlight w:val="none"/>
        </w:rPr>
      </w:pPr>
      <w:r>
        <w:rPr>
          <w:rFonts w:hAnsi="宋体"/>
          <w:b w:val="0"/>
          <w:bCs/>
          <w:color w:val="auto"/>
          <w:highlight w:val="none"/>
        </w:rPr>
        <w:t>8.1.3软件质保：系统软件应终身免费使用，质保期内免费升级。</w:t>
      </w:r>
    </w:p>
    <w:p w14:paraId="173465A4">
      <w:pPr>
        <w:pStyle w:val="13"/>
        <w:tabs>
          <w:tab w:val="left" w:pos="540"/>
        </w:tabs>
        <w:ind w:firstLine="420" w:firstLineChars="200"/>
        <w:rPr>
          <w:rFonts w:hAnsi="宋体"/>
          <w:b w:val="0"/>
          <w:bCs/>
          <w:color w:val="auto"/>
          <w:highlight w:val="none"/>
        </w:rPr>
      </w:pPr>
      <w:r>
        <w:rPr>
          <w:rFonts w:hAnsi="宋体"/>
          <w:b w:val="0"/>
          <w:bCs/>
          <w:color w:val="auto"/>
          <w:highlight w:val="none"/>
        </w:rPr>
        <w:t>8.2 免费维修与更换</w:t>
      </w:r>
    </w:p>
    <w:p w14:paraId="59D0E784">
      <w:pPr>
        <w:pStyle w:val="13"/>
        <w:tabs>
          <w:tab w:val="left" w:pos="540"/>
        </w:tabs>
        <w:ind w:firstLine="420" w:firstLineChars="200"/>
        <w:rPr>
          <w:rFonts w:hAnsi="宋体"/>
          <w:b w:val="0"/>
          <w:bCs/>
          <w:color w:val="auto"/>
          <w:highlight w:val="none"/>
        </w:rPr>
      </w:pPr>
      <w:r>
        <w:rPr>
          <w:rFonts w:hAnsi="宋体"/>
          <w:b w:val="0"/>
          <w:bCs/>
          <w:color w:val="auto"/>
          <w:highlight w:val="none"/>
        </w:rPr>
        <w:t>8.2.1 质保期内因设备自身质量问题（含软件及硬件原因）导致的故障，乙方应提供免费维修或更换服务，包括：</w:t>
      </w:r>
    </w:p>
    <w:p w14:paraId="36E3DDF3">
      <w:pPr>
        <w:pStyle w:val="13"/>
        <w:tabs>
          <w:tab w:val="left" w:pos="540"/>
        </w:tabs>
        <w:ind w:firstLine="420" w:firstLineChars="200"/>
        <w:rPr>
          <w:rFonts w:hAnsi="宋体"/>
          <w:b w:val="0"/>
          <w:bCs/>
          <w:color w:val="auto"/>
          <w:highlight w:val="none"/>
        </w:rPr>
      </w:pPr>
      <w:r>
        <w:rPr>
          <w:rFonts w:hAnsi="宋体"/>
          <w:b w:val="0"/>
          <w:bCs/>
          <w:color w:val="auto"/>
          <w:highlight w:val="none"/>
        </w:rPr>
        <w:t>（1）免费更换故障零部件或整机；</w:t>
      </w:r>
    </w:p>
    <w:p w14:paraId="3A41C843">
      <w:pPr>
        <w:pStyle w:val="13"/>
        <w:tabs>
          <w:tab w:val="left" w:pos="540"/>
        </w:tabs>
        <w:ind w:firstLine="420" w:firstLineChars="200"/>
        <w:rPr>
          <w:rFonts w:hAnsi="宋体"/>
          <w:b w:val="0"/>
          <w:bCs/>
          <w:color w:val="auto"/>
          <w:highlight w:val="none"/>
        </w:rPr>
      </w:pPr>
      <w:r>
        <w:rPr>
          <w:rFonts w:hAnsi="宋体"/>
          <w:b w:val="0"/>
          <w:bCs/>
          <w:color w:val="auto"/>
          <w:highlight w:val="none"/>
        </w:rPr>
        <w:t>（2）免费上门维修服务；</w:t>
      </w:r>
    </w:p>
    <w:p w14:paraId="7CE06F07">
      <w:pPr>
        <w:pStyle w:val="13"/>
        <w:tabs>
          <w:tab w:val="left" w:pos="540"/>
        </w:tabs>
        <w:ind w:firstLine="420" w:firstLineChars="200"/>
        <w:rPr>
          <w:rFonts w:hAnsi="宋体"/>
          <w:b w:val="0"/>
          <w:bCs/>
          <w:color w:val="auto"/>
          <w:highlight w:val="none"/>
        </w:rPr>
      </w:pPr>
      <w:r>
        <w:rPr>
          <w:rFonts w:hAnsi="宋体"/>
          <w:b w:val="0"/>
          <w:bCs/>
          <w:color w:val="auto"/>
          <w:highlight w:val="none"/>
        </w:rPr>
        <w:t>（3）维修过程中产生的全部费用由乙方承担。</w:t>
      </w:r>
    </w:p>
    <w:p w14:paraId="366DD281">
      <w:pPr>
        <w:pStyle w:val="13"/>
        <w:tabs>
          <w:tab w:val="left" w:pos="540"/>
        </w:tabs>
        <w:ind w:firstLine="420" w:firstLineChars="200"/>
        <w:rPr>
          <w:rFonts w:hAnsi="宋体"/>
          <w:b w:val="0"/>
          <w:bCs/>
          <w:color w:val="auto"/>
          <w:highlight w:val="none"/>
        </w:rPr>
      </w:pPr>
      <w:r>
        <w:rPr>
          <w:rFonts w:hAnsi="宋体"/>
          <w:b w:val="0"/>
          <w:bCs/>
          <w:color w:val="auto"/>
          <w:highlight w:val="none"/>
        </w:rPr>
        <w:t>8.2.2 所有质保费用（包括但不限于维修费、更换配件费、上门服务费、交通费、人工费等）均应已包含在投标总报价中，质保期内不得向甲方另行收取任何费用。</w:t>
      </w:r>
    </w:p>
    <w:p w14:paraId="627E7D1E">
      <w:pPr>
        <w:pStyle w:val="13"/>
        <w:tabs>
          <w:tab w:val="left" w:pos="540"/>
        </w:tabs>
        <w:ind w:firstLine="420" w:firstLineChars="200"/>
        <w:rPr>
          <w:rFonts w:hAnsi="宋体"/>
          <w:b w:val="0"/>
          <w:bCs/>
          <w:color w:val="auto"/>
          <w:highlight w:val="none"/>
        </w:rPr>
      </w:pPr>
      <w:r>
        <w:rPr>
          <w:rFonts w:hAnsi="宋体"/>
          <w:b w:val="0"/>
          <w:bCs/>
          <w:color w:val="auto"/>
          <w:highlight w:val="none"/>
        </w:rPr>
        <w:t>8.3 备件保障</w:t>
      </w:r>
    </w:p>
    <w:p w14:paraId="49BAA12D">
      <w:pPr>
        <w:pStyle w:val="13"/>
        <w:tabs>
          <w:tab w:val="left" w:pos="540"/>
        </w:tabs>
        <w:ind w:firstLine="420" w:firstLineChars="200"/>
        <w:rPr>
          <w:rFonts w:hAnsi="宋体"/>
          <w:b w:val="0"/>
          <w:bCs/>
          <w:color w:val="auto"/>
          <w:highlight w:val="none"/>
        </w:rPr>
      </w:pPr>
      <w:r>
        <w:rPr>
          <w:rFonts w:hAnsi="宋体"/>
          <w:b w:val="0"/>
          <w:bCs/>
          <w:color w:val="auto"/>
          <w:highlight w:val="none"/>
        </w:rPr>
        <w:t>8.3.1 对于无法在现场修复的故障，乙方应无偿提供备用件或整机替换。</w:t>
      </w:r>
    </w:p>
    <w:p w14:paraId="3061941C">
      <w:pPr>
        <w:pStyle w:val="13"/>
        <w:tabs>
          <w:tab w:val="left" w:pos="540"/>
        </w:tabs>
        <w:ind w:firstLine="420" w:firstLineChars="200"/>
        <w:rPr>
          <w:rFonts w:hAnsi="宋体"/>
          <w:b w:val="0"/>
          <w:bCs/>
          <w:color w:val="auto"/>
          <w:highlight w:val="none"/>
        </w:rPr>
      </w:pPr>
      <w:r>
        <w:rPr>
          <w:rFonts w:hAnsi="宋体"/>
          <w:b w:val="0"/>
          <w:bCs/>
          <w:color w:val="auto"/>
          <w:highlight w:val="none"/>
        </w:rPr>
        <w:t>8.3.2 乙方应在投标文件中提供主要配件、易损件清单及价格，作为本合同附件三。质保期满后，应按不高于该清单所报价格供应原厂零配件。</w:t>
      </w:r>
    </w:p>
    <w:p w14:paraId="26254CC7">
      <w:pPr>
        <w:pStyle w:val="13"/>
        <w:tabs>
          <w:tab w:val="left" w:pos="540"/>
        </w:tabs>
        <w:ind w:firstLine="420" w:firstLineChars="200"/>
        <w:rPr>
          <w:rFonts w:hAnsi="宋体"/>
          <w:b w:val="0"/>
          <w:bCs/>
          <w:color w:val="auto"/>
          <w:highlight w:val="none"/>
        </w:rPr>
      </w:pPr>
      <w:r>
        <w:rPr>
          <w:rFonts w:hAnsi="宋体"/>
          <w:b w:val="0"/>
          <w:bCs/>
          <w:color w:val="auto"/>
          <w:highlight w:val="none"/>
        </w:rPr>
        <w:t>9.4 服务响应</w:t>
      </w:r>
    </w:p>
    <w:tbl>
      <w:tblPr>
        <w:tblStyle w:val="3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14"/>
        <w:gridCol w:w="5103"/>
      </w:tblGrid>
      <w:tr w14:paraId="4AB7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3114" w:type="dxa"/>
            <w:tcMar>
              <w:top w:w="150" w:type="dxa"/>
              <w:left w:w="0" w:type="dxa"/>
              <w:bottom w:w="150" w:type="dxa"/>
              <w:right w:w="240" w:type="dxa"/>
            </w:tcMar>
            <w:vAlign w:val="center"/>
          </w:tcPr>
          <w:p w14:paraId="612DA81E">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服务类型</w:t>
            </w:r>
          </w:p>
        </w:tc>
        <w:tc>
          <w:tcPr>
            <w:tcW w:w="5103" w:type="dxa"/>
            <w:tcMar>
              <w:top w:w="150" w:type="dxa"/>
              <w:left w:w="240" w:type="dxa"/>
              <w:bottom w:w="150" w:type="dxa"/>
              <w:right w:w="240" w:type="dxa"/>
            </w:tcMar>
            <w:vAlign w:val="center"/>
          </w:tcPr>
          <w:p w14:paraId="3446760D">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响应时效</w:t>
            </w:r>
          </w:p>
        </w:tc>
      </w:tr>
      <w:tr w14:paraId="32F1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50" w:type="dxa"/>
              <w:left w:w="0" w:type="dxa"/>
              <w:bottom w:w="150" w:type="dxa"/>
              <w:right w:w="240" w:type="dxa"/>
            </w:tcMar>
            <w:vAlign w:val="center"/>
          </w:tcPr>
          <w:p w14:paraId="77EEE47F">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报修受理</w:t>
            </w:r>
          </w:p>
        </w:tc>
        <w:tc>
          <w:tcPr>
            <w:tcW w:w="5103" w:type="dxa"/>
            <w:tcMar>
              <w:top w:w="150" w:type="dxa"/>
              <w:left w:w="240" w:type="dxa"/>
              <w:bottom w:w="150" w:type="dxa"/>
              <w:right w:w="0" w:type="dxa"/>
            </w:tcMar>
            <w:vAlign w:val="center"/>
          </w:tcPr>
          <w:p w14:paraId="7A19385C">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7×24小时电话受理</w:t>
            </w:r>
          </w:p>
        </w:tc>
      </w:tr>
      <w:tr w14:paraId="3977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50" w:type="dxa"/>
              <w:left w:w="0" w:type="dxa"/>
              <w:bottom w:w="150" w:type="dxa"/>
              <w:right w:w="240" w:type="dxa"/>
            </w:tcMar>
            <w:vAlign w:val="center"/>
          </w:tcPr>
          <w:p w14:paraId="3693C953">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电话响应</w:t>
            </w:r>
          </w:p>
        </w:tc>
        <w:tc>
          <w:tcPr>
            <w:tcW w:w="5103" w:type="dxa"/>
            <w:tcMar>
              <w:top w:w="150" w:type="dxa"/>
              <w:left w:w="240" w:type="dxa"/>
              <w:bottom w:w="150" w:type="dxa"/>
              <w:right w:w="0" w:type="dxa"/>
            </w:tcMar>
            <w:vAlign w:val="center"/>
          </w:tcPr>
          <w:p w14:paraId="581768CB">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不超过2小时</w:t>
            </w:r>
          </w:p>
        </w:tc>
      </w:tr>
      <w:tr w14:paraId="1841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50" w:type="dxa"/>
              <w:left w:w="0" w:type="dxa"/>
              <w:bottom w:w="150" w:type="dxa"/>
              <w:right w:w="240" w:type="dxa"/>
            </w:tcMar>
            <w:vAlign w:val="center"/>
          </w:tcPr>
          <w:p w14:paraId="75C43DD0">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到场处理（紧急故障）</w:t>
            </w:r>
          </w:p>
        </w:tc>
        <w:tc>
          <w:tcPr>
            <w:tcW w:w="5103" w:type="dxa"/>
            <w:tcMar>
              <w:top w:w="150" w:type="dxa"/>
              <w:left w:w="240" w:type="dxa"/>
              <w:bottom w:w="150" w:type="dxa"/>
              <w:right w:w="0" w:type="dxa"/>
            </w:tcMar>
            <w:vAlign w:val="center"/>
          </w:tcPr>
          <w:p w14:paraId="5162C5E8">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不超过24小时</w:t>
            </w:r>
          </w:p>
        </w:tc>
      </w:tr>
      <w:tr w14:paraId="7887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150" w:type="dxa"/>
              <w:left w:w="0" w:type="dxa"/>
              <w:bottom w:w="150" w:type="dxa"/>
              <w:right w:w="240" w:type="dxa"/>
            </w:tcMar>
            <w:vAlign w:val="center"/>
          </w:tcPr>
          <w:p w14:paraId="0E664E5E">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维修完成</w:t>
            </w:r>
          </w:p>
        </w:tc>
        <w:tc>
          <w:tcPr>
            <w:tcW w:w="5103" w:type="dxa"/>
            <w:tcMar>
              <w:top w:w="150" w:type="dxa"/>
              <w:left w:w="240" w:type="dxa"/>
              <w:bottom w:w="150" w:type="dxa"/>
              <w:right w:w="0" w:type="dxa"/>
            </w:tcMar>
            <w:vAlign w:val="center"/>
          </w:tcPr>
          <w:p w14:paraId="405B0BE4">
            <w:pPr>
              <w:pStyle w:val="13"/>
              <w:tabs>
                <w:tab w:val="left" w:pos="540"/>
              </w:tabs>
              <w:spacing w:line="276" w:lineRule="auto"/>
              <w:ind w:firstLine="420" w:firstLineChars="200"/>
              <w:rPr>
                <w:rFonts w:hAnsi="宋体"/>
                <w:b w:val="0"/>
                <w:bCs/>
                <w:color w:val="auto"/>
                <w:highlight w:val="none"/>
              </w:rPr>
            </w:pPr>
            <w:r>
              <w:rPr>
                <w:rFonts w:hAnsi="宋体"/>
                <w:b w:val="0"/>
                <w:bCs/>
                <w:color w:val="auto"/>
                <w:highlight w:val="none"/>
              </w:rPr>
              <w:t>不超过48小时</w:t>
            </w:r>
          </w:p>
        </w:tc>
      </w:tr>
    </w:tbl>
    <w:p w14:paraId="3FBBACDF">
      <w:pPr>
        <w:pStyle w:val="13"/>
        <w:tabs>
          <w:tab w:val="left" w:pos="540"/>
        </w:tabs>
        <w:ind w:firstLine="420" w:firstLineChars="200"/>
        <w:rPr>
          <w:rFonts w:hAnsi="宋体"/>
          <w:b w:val="0"/>
          <w:bCs/>
          <w:color w:val="auto"/>
          <w:highlight w:val="none"/>
        </w:rPr>
      </w:pPr>
      <w:r>
        <w:rPr>
          <w:rFonts w:hAnsi="宋体"/>
          <w:b w:val="0"/>
          <w:bCs/>
          <w:color w:val="auto"/>
          <w:highlight w:val="none"/>
        </w:rPr>
        <w:t>8.5 定期巡检</w:t>
      </w:r>
    </w:p>
    <w:p w14:paraId="761AF0C5">
      <w:pPr>
        <w:pStyle w:val="13"/>
        <w:tabs>
          <w:tab w:val="left" w:pos="540"/>
        </w:tabs>
        <w:ind w:firstLine="420" w:firstLineChars="200"/>
        <w:rPr>
          <w:rFonts w:hAnsi="宋体"/>
          <w:b w:val="0"/>
          <w:bCs/>
          <w:color w:val="auto"/>
          <w:highlight w:val="none"/>
        </w:rPr>
      </w:pPr>
      <w:r>
        <w:rPr>
          <w:rFonts w:hAnsi="宋体"/>
          <w:b w:val="0"/>
          <w:bCs/>
          <w:color w:val="auto"/>
          <w:highlight w:val="none"/>
        </w:rPr>
        <w:t>8.5.1乙方在质保期内须提供每季度一次的现场巡检服务，对系统运行状态进行检查和优化调整。</w:t>
      </w:r>
    </w:p>
    <w:p w14:paraId="02133B51">
      <w:pPr>
        <w:pStyle w:val="13"/>
        <w:tabs>
          <w:tab w:val="left" w:pos="540"/>
        </w:tabs>
        <w:ind w:firstLine="420" w:firstLineChars="200"/>
        <w:rPr>
          <w:rFonts w:hAnsi="宋体"/>
          <w:b w:val="0"/>
          <w:bCs/>
          <w:color w:val="auto"/>
          <w:highlight w:val="none"/>
        </w:rPr>
      </w:pPr>
      <w:r>
        <w:rPr>
          <w:rFonts w:hAnsi="宋体"/>
          <w:b w:val="0"/>
          <w:bCs/>
          <w:color w:val="auto"/>
          <w:highlight w:val="none"/>
        </w:rPr>
        <w:t>8.5.2 巡检内容包括但不限于：设备运行状态检查、网络信号检测、系统日志分析、固件版本核查、用户使用情况回访等。每次巡检后须向甲方提交巡检报告。</w:t>
      </w:r>
    </w:p>
    <w:p w14:paraId="453FF165">
      <w:pPr>
        <w:pStyle w:val="13"/>
        <w:tabs>
          <w:tab w:val="left" w:pos="540"/>
        </w:tabs>
        <w:ind w:firstLine="420" w:firstLineChars="200"/>
        <w:rPr>
          <w:rFonts w:hAnsi="宋体"/>
          <w:b w:val="0"/>
          <w:bCs/>
          <w:color w:val="auto"/>
          <w:highlight w:val="none"/>
        </w:rPr>
      </w:pPr>
      <w:r>
        <w:rPr>
          <w:rFonts w:hAnsi="宋体"/>
          <w:b w:val="0"/>
          <w:bCs/>
          <w:color w:val="auto"/>
          <w:highlight w:val="none"/>
        </w:rPr>
        <w:t>8.6 质保期满后服务</w:t>
      </w:r>
    </w:p>
    <w:p w14:paraId="4A553A3D">
      <w:pPr>
        <w:pStyle w:val="13"/>
        <w:tabs>
          <w:tab w:val="left" w:pos="540"/>
        </w:tabs>
        <w:ind w:firstLine="420" w:firstLineChars="200"/>
        <w:rPr>
          <w:rFonts w:hAnsi="宋体"/>
          <w:b w:val="0"/>
          <w:bCs/>
          <w:color w:val="auto"/>
          <w:highlight w:val="none"/>
        </w:rPr>
      </w:pPr>
      <w:r>
        <w:rPr>
          <w:rFonts w:hAnsi="宋体"/>
          <w:b w:val="0"/>
          <w:bCs/>
          <w:color w:val="auto"/>
          <w:highlight w:val="none"/>
        </w:rPr>
        <w:t>8.6.1 质保期满后，乙方应继续提供有偿维护服务，收费标准不得高于市场同类服务价格。</w:t>
      </w:r>
    </w:p>
    <w:p w14:paraId="3EF816CD">
      <w:pPr>
        <w:pStyle w:val="13"/>
        <w:tabs>
          <w:tab w:val="left" w:pos="540"/>
        </w:tabs>
        <w:ind w:firstLine="420" w:firstLineChars="200"/>
        <w:rPr>
          <w:rFonts w:hAnsi="宋体"/>
          <w:b w:val="0"/>
          <w:bCs/>
          <w:color w:val="auto"/>
          <w:highlight w:val="none"/>
        </w:rPr>
      </w:pPr>
      <w:r>
        <w:rPr>
          <w:rFonts w:hAnsi="宋体"/>
          <w:b w:val="0"/>
          <w:bCs/>
          <w:color w:val="auto"/>
          <w:highlight w:val="none"/>
        </w:rPr>
        <w:t>8.6.2 质保期满后维修更换的部件应享有不少于90天的有限保修期。</w:t>
      </w:r>
    </w:p>
    <w:p w14:paraId="63A0BACA">
      <w:pPr>
        <w:pStyle w:val="13"/>
        <w:tabs>
          <w:tab w:val="left" w:pos="540"/>
        </w:tabs>
        <w:ind w:firstLine="420" w:firstLineChars="200"/>
        <w:rPr>
          <w:rFonts w:hAnsi="宋体"/>
          <w:b w:val="0"/>
          <w:bCs/>
          <w:color w:val="auto"/>
          <w:highlight w:val="none"/>
        </w:rPr>
      </w:pPr>
      <w:r>
        <w:rPr>
          <w:rFonts w:hAnsi="宋体"/>
          <w:b w:val="0"/>
          <w:bCs/>
          <w:color w:val="auto"/>
          <w:highlight w:val="none"/>
        </w:rPr>
        <w:t>8.7 不属于免费质保范围的情形</w:t>
      </w:r>
    </w:p>
    <w:p w14:paraId="6A7FAE7B">
      <w:pPr>
        <w:pStyle w:val="13"/>
        <w:tabs>
          <w:tab w:val="left" w:pos="540"/>
        </w:tabs>
        <w:ind w:firstLine="420" w:firstLineChars="200"/>
        <w:rPr>
          <w:rFonts w:hAnsi="宋体"/>
          <w:b w:val="0"/>
          <w:bCs/>
          <w:color w:val="auto"/>
          <w:highlight w:val="none"/>
        </w:rPr>
      </w:pPr>
      <w:r>
        <w:rPr>
          <w:rFonts w:hAnsi="宋体"/>
          <w:b w:val="0"/>
          <w:bCs/>
          <w:color w:val="auto"/>
          <w:highlight w:val="none"/>
        </w:rPr>
        <w:t>以下情况不属于免费质保范围：</w:t>
      </w:r>
    </w:p>
    <w:p w14:paraId="047C58CE">
      <w:pPr>
        <w:pStyle w:val="13"/>
        <w:tabs>
          <w:tab w:val="left" w:pos="540"/>
        </w:tabs>
        <w:ind w:firstLine="420" w:firstLineChars="200"/>
        <w:rPr>
          <w:rFonts w:hAnsi="宋体"/>
          <w:b w:val="0"/>
          <w:bCs/>
          <w:color w:val="auto"/>
          <w:highlight w:val="none"/>
        </w:rPr>
      </w:pPr>
      <w:r>
        <w:rPr>
          <w:rFonts w:hAnsi="宋体"/>
          <w:b w:val="0"/>
          <w:bCs/>
          <w:color w:val="auto"/>
          <w:highlight w:val="none"/>
        </w:rPr>
        <w:t>（1）超过质保期限的；</w:t>
      </w:r>
    </w:p>
    <w:p w14:paraId="75A7856B">
      <w:pPr>
        <w:pStyle w:val="13"/>
        <w:tabs>
          <w:tab w:val="left" w:pos="540"/>
        </w:tabs>
        <w:ind w:firstLine="420" w:firstLineChars="200"/>
        <w:rPr>
          <w:rFonts w:hAnsi="宋体"/>
          <w:b w:val="0"/>
          <w:bCs/>
          <w:color w:val="auto"/>
          <w:highlight w:val="none"/>
        </w:rPr>
      </w:pPr>
      <w:r>
        <w:rPr>
          <w:rFonts w:hAnsi="宋体"/>
          <w:b w:val="0"/>
          <w:bCs/>
          <w:color w:val="auto"/>
          <w:highlight w:val="none"/>
        </w:rPr>
        <w:t>（2）未按产品使用要求或说明使用、维护、保管而造成损坏的（如误用、不当物理或操作环境等）；</w:t>
      </w:r>
    </w:p>
    <w:p w14:paraId="4C00BFB9">
      <w:pPr>
        <w:pStyle w:val="13"/>
        <w:tabs>
          <w:tab w:val="left" w:pos="540"/>
        </w:tabs>
        <w:ind w:firstLine="420" w:firstLineChars="200"/>
        <w:rPr>
          <w:rFonts w:hAnsi="宋体"/>
          <w:b w:val="0"/>
          <w:bCs/>
          <w:color w:val="auto"/>
          <w:highlight w:val="none"/>
        </w:rPr>
      </w:pPr>
      <w:r>
        <w:rPr>
          <w:rFonts w:hAnsi="宋体"/>
          <w:b w:val="0"/>
          <w:bCs/>
          <w:color w:val="auto"/>
          <w:highlight w:val="none"/>
        </w:rPr>
        <w:t>（3）未经乙方或制造商授权的第三方拆动、改装造成损坏的；</w:t>
      </w:r>
    </w:p>
    <w:p w14:paraId="406F8A26">
      <w:pPr>
        <w:pStyle w:val="13"/>
        <w:tabs>
          <w:tab w:val="left" w:pos="540"/>
        </w:tabs>
        <w:ind w:firstLine="420" w:firstLineChars="200"/>
        <w:rPr>
          <w:rFonts w:hAnsi="宋体"/>
          <w:b w:val="0"/>
          <w:bCs/>
          <w:color w:val="auto"/>
          <w:highlight w:val="none"/>
        </w:rPr>
      </w:pPr>
      <w:r>
        <w:rPr>
          <w:rFonts w:hAnsi="宋体"/>
          <w:b w:val="0"/>
          <w:bCs/>
          <w:color w:val="auto"/>
          <w:highlight w:val="none"/>
        </w:rPr>
        <w:t>（4）无有效保修凭证的；</w:t>
      </w:r>
    </w:p>
    <w:p w14:paraId="1132B7CA">
      <w:pPr>
        <w:pStyle w:val="13"/>
        <w:tabs>
          <w:tab w:val="left" w:pos="540"/>
        </w:tabs>
        <w:ind w:firstLine="420" w:firstLineChars="200"/>
        <w:rPr>
          <w:rFonts w:hAnsi="宋体"/>
          <w:b w:val="0"/>
          <w:bCs/>
          <w:color w:val="auto"/>
          <w:highlight w:val="none"/>
        </w:rPr>
      </w:pPr>
      <w:r>
        <w:rPr>
          <w:rFonts w:hAnsi="宋体"/>
          <w:b w:val="0"/>
          <w:bCs/>
          <w:color w:val="auto"/>
          <w:highlight w:val="none"/>
        </w:rPr>
        <w:t>（5）因不可抗力（如自然灾害、电涌等）造成损坏的；</w:t>
      </w:r>
    </w:p>
    <w:p w14:paraId="28E3E048">
      <w:pPr>
        <w:pStyle w:val="13"/>
        <w:tabs>
          <w:tab w:val="left" w:pos="540"/>
        </w:tabs>
        <w:ind w:firstLine="420" w:firstLineChars="200"/>
        <w:rPr>
          <w:rFonts w:hAnsi="宋体"/>
          <w:b w:val="0"/>
          <w:bCs/>
          <w:color w:val="auto"/>
          <w:highlight w:val="none"/>
        </w:rPr>
      </w:pPr>
      <w:r>
        <w:rPr>
          <w:rFonts w:hAnsi="宋体"/>
          <w:b w:val="0"/>
          <w:bCs/>
          <w:color w:val="auto"/>
          <w:highlight w:val="none"/>
        </w:rPr>
        <w:t>（6）产品使用过程中发生的正常磨损和消耗（如电池等消耗零部件）；</w:t>
      </w:r>
    </w:p>
    <w:p w14:paraId="1E024076">
      <w:pPr>
        <w:pStyle w:val="13"/>
        <w:tabs>
          <w:tab w:val="left" w:pos="540"/>
        </w:tabs>
        <w:ind w:firstLine="420" w:firstLineChars="200"/>
        <w:rPr>
          <w:rFonts w:hAnsi="宋体"/>
          <w:b w:val="0"/>
          <w:bCs/>
          <w:color w:val="auto"/>
          <w:highlight w:val="none"/>
        </w:rPr>
      </w:pPr>
      <w:r>
        <w:rPr>
          <w:rFonts w:hAnsi="宋体"/>
          <w:b w:val="0"/>
          <w:bCs/>
          <w:color w:val="auto"/>
          <w:highlight w:val="none"/>
        </w:rPr>
        <w:t>（7）用户自行组合使用的第三方产品导致的故障。</w:t>
      </w:r>
    </w:p>
    <w:p w14:paraId="12C63BD6">
      <w:pPr>
        <w:pStyle w:val="13"/>
        <w:tabs>
          <w:tab w:val="left" w:pos="540"/>
        </w:tabs>
        <w:ind w:firstLine="420" w:firstLineChars="200"/>
        <w:rPr>
          <w:rFonts w:hAnsi="宋体"/>
          <w:b w:val="0"/>
          <w:bCs/>
          <w:color w:val="auto"/>
          <w:highlight w:val="none"/>
        </w:rPr>
      </w:pPr>
      <w:r>
        <w:rPr>
          <w:rFonts w:hAnsi="宋体"/>
          <w:b w:val="0"/>
          <w:bCs/>
          <w:color w:val="auto"/>
          <w:highlight w:val="none"/>
        </w:rPr>
        <w:t>8.8 维修后的质保延续</w:t>
      </w:r>
    </w:p>
    <w:p w14:paraId="2549E42F">
      <w:pPr>
        <w:pStyle w:val="13"/>
        <w:tabs>
          <w:tab w:val="left" w:pos="540"/>
        </w:tabs>
        <w:ind w:firstLine="420" w:firstLineChars="200"/>
        <w:rPr>
          <w:rFonts w:hAnsi="宋体"/>
          <w:b w:val="0"/>
          <w:bCs/>
          <w:color w:val="auto"/>
          <w:highlight w:val="none"/>
        </w:rPr>
      </w:pPr>
      <w:r>
        <w:rPr>
          <w:rFonts w:hAnsi="宋体"/>
          <w:b w:val="0"/>
          <w:bCs/>
          <w:color w:val="auto"/>
          <w:highlight w:val="none"/>
        </w:rPr>
        <w:t>（1）整机更换：更换后的产品应重新计算质保期；</w:t>
      </w:r>
    </w:p>
    <w:p w14:paraId="56C0CC44">
      <w:pPr>
        <w:pStyle w:val="13"/>
        <w:tabs>
          <w:tab w:val="left" w:pos="540"/>
        </w:tabs>
        <w:ind w:firstLine="420" w:firstLineChars="200"/>
        <w:rPr>
          <w:rFonts w:hAnsi="宋体"/>
          <w:b w:val="0"/>
          <w:bCs/>
          <w:color w:val="auto"/>
          <w:highlight w:val="none"/>
        </w:rPr>
      </w:pPr>
      <w:r>
        <w:rPr>
          <w:rFonts w:hAnsi="宋体"/>
          <w:b w:val="0"/>
          <w:bCs/>
          <w:color w:val="auto"/>
          <w:highlight w:val="none"/>
        </w:rPr>
        <w:t>（2）部件更换：更换后的部件延续原主机剩余质保期，若原质保期不足90天，按90天计算。</w:t>
      </w:r>
    </w:p>
    <w:p w14:paraId="018818E0">
      <w:pPr>
        <w:pStyle w:val="13"/>
        <w:tabs>
          <w:tab w:val="left" w:pos="540"/>
        </w:tabs>
        <w:rPr>
          <w:rFonts w:hAnsi="宋体"/>
          <w:color w:val="auto"/>
          <w:highlight w:val="none"/>
        </w:rPr>
      </w:pPr>
      <w:r>
        <w:rPr>
          <w:rFonts w:hAnsi="宋体"/>
          <w:color w:val="auto"/>
          <w:highlight w:val="none"/>
        </w:rPr>
        <w:t>第</w:t>
      </w:r>
      <w:r>
        <w:rPr>
          <w:rFonts w:hint="eastAsia" w:hAnsi="宋体"/>
          <w:color w:val="auto"/>
          <w:highlight w:val="none"/>
        </w:rPr>
        <w:t>九</w:t>
      </w:r>
      <w:r>
        <w:rPr>
          <w:rFonts w:hAnsi="宋体"/>
          <w:color w:val="auto"/>
          <w:highlight w:val="none"/>
        </w:rPr>
        <w:t>条 培训与交付</w:t>
      </w:r>
    </w:p>
    <w:p w14:paraId="79C1D039">
      <w:pPr>
        <w:pStyle w:val="13"/>
        <w:tabs>
          <w:tab w:val="left" w:pos="540"/>
        </w:tabs>
        <w:ind w:firstLine="420" w:firstLineChars="200"/>
        <w:rPr>
          <w:rFonts w:hAnsi="宋体"/>
          <w:b w:val="0"/>
          <w:bCs/>
          <w:color w:val="auto"/>
          <w:highlight w:val="none"/>
        </w:rPr>
      </w:pPr>
      <w:r>
        <w:rPr>
          <w:rFonts w:hAnsi="宋体"/>
          <w:b w:val="0"/>
          <w:bCs/>
          <w:color w:val="auto"/>
          <w:highlight w:val="none"/>
        </w:rPr>
        <w:t>9.1培训服务：</w:t>
      </w:r>
    </w:p>
    <w:p w14:paraId="032B47E2">
      <w:pPr>
        <w:pStyle w:val="13"/>
        <w:tabs>
          <w:tab w:val="left" w:pos="540"/>
        </w:tabs>
        <w:ind w:firstLine="420" w:firstLineChars="200"/>
        <w:rPr>
          <w:rFonts w:hAnsi="宋体"/>
          <w:b w:val="0"/>
          <w:bCs/>
          <w:color w:val="auto"/>
          <w:highlight w:val="none"/>
        </w:rPr>
      </w:pPr>
      <w:r>
        <w:rPr>
          <w:rFonts w:hAnsi="宋体"/>
          <w:b w:val="0"/>
          <w:bCs/>
          <w:color w:val="auto"/>
          <w:highlight w:val="none"/>
        </w:rPr>
        <w:t xml:space="preserve">（1）乙方须为甲方项目管理人员和住户代表提供不少于2小时/批次的操作培训； </w:t>
      </w:r>
    </w:p>
    <w:p w14:paraId="088247C1">
      <w:pPr>
        <w:pStyle w:val="13"/>
        <w:tabs>
          <w:tab w:val="left" w:pos="540"/>
        </w:tabs>
        <w:ind w:firstLine="420" w:firstLineChars="200"/>
        <w:rPr>
          <w:rFonts w:hAnsi="宋体"/>
          <w:b w:val="0"/>
          <w:bCs/>
          <w:color w:val="auto"/>
          <w:highlight w:val="none"/>
        </w:rPr>
      </w:pPr>
      <w:r>
        <w:rPr>
          <w:rFonts w:hAnsi="宋体"/>
          <w:b w:val="0"/>
          <w:bCs/>
          <w:color w:val="auto"/>
          <w:highlight w:val="none"/>
        </w:rPr>
        <w:t>（2）培训内容包括：APP下载注册、设备添加与控制、场景创建与编辑、常见故障排查等；</w:t>
      </w:r>
    </w:p>
    <w:p w14:paraId="381DEBC8">
      <w:pPr>
        <w:pStyle w:val="13"/>
        <w:tabs>
          <w:tab w:val="left" w:pos="540"/>
        </w:tabs>
        <w:ind w:firstLine="420" w:firstLineChars="200"/>
        <w:rPr>
          <w:rFonts w:hAnsi="宋体"/>
          <w:b w:val="0"/>
          <w:bCs/>
          <w:color w:val="auto"/>
          <w:highlight w:val="none"/>
        </w:rPr>
      </w:pPr>
      <w:r>
        <w:rPr>
          <w:rFonts w:hAnsi="宋体"/>
          <w:b w:val="0"/>
          <w:bCs/>
          <w:color w:val="auto"/>
          <w:highlight w:val="none"/>
        </w:rPr>
        <w:t>（3）本项目共74套，乙方应根据实际情况制定分批培训计划，确保覆盖所有住户代表；</w:t>
      </w:r>
    </w:p>
    <w:p w14:paraId="6D103A57">
      <w:pPr>
        <w:pStyle w:val="13"/>
        <w:tabs>
          <w:tab w:val="left" w:pos="540"/>
        </w:tabs>
        <w:ind w:firstLine="420" w:firstLineChars="200"/>
        <w:rPr>
          <w:rFonts w:hAnsi="宋体"/>
          <w:b w:val="0"/>
          <w:bCs/>
          <w:color w:val="auto"/>
          <w:highlight w:val="none"/>
        </w:rPr>
      </w:pPr>
      <w:r>
        <w:rPr>
          <w:rFonts w:hAnsi="宋体"/>
          <w:b w:val="0"/>
          <w:bCs/>
          <w:color w:val="auto"/>
          <w:highlight w:val="none"/>
        </w:rPr>
        <w:t>（4）培训费用已包含在合同价款中。</w:t>
      </w:r>
    </w:p>
    <w:p w14:paraId="5F7E3A4D">
      <w:pPr>
        <w:pStyle w:val="13"/>
        <w:tabs>
          <w:tab w:val="left" w:pos="540"/>
        </w:tabs>
        <w:ind w:firstLine="420" w:firstLineChars="200"/>
        <w:rPr>
          <w:rFonts w:hAnsi="宋体"/>
          <w:b w:val="0"/>
          <w:bCs/>
          <w:color w:val="auto"/>
          <w:highlight w:val="none"/>
        </w:rPr>
      </w:pPr>
      <w:r>
        <w:rPr>
          <w:rFonts w:hAnsi="宋体"/>
          <w:b w:val="0"/>
          <w:bCs/>
          <w:color w:val="auto"/>
          <w:highlight w:val="none"/>
        </w:rPr>
        <w:t>9.2 交付资料：</w:t>
      </w:r>
    </w:p>
    <w:p w14:paraId="32AC5B97">
      <w:pPr>
        <w:pStyle w:val="13"/>
        <w:tabs>
          <w:tab w:val="left" w:pos="540"/>
        </w:tabs>
        <w:ind w:firstLine="420" w:firstLineChars="200"/>
        <w:rPr>
          <w:rFonts w:hAnsi="宋体"/>
          <w:b w:val="0"/>
          <w:bCs/>
          <w:color w:val="auto"/>
          <w:highlight w:val="none"/>
        </w:rPr>
      </w:pPr>
      <w:r>
        <w:rPr>
          <w:rFonts w:hAnsi="宋体"/>
          <w:b w:val="0"/>
          <w:bCs/>
          <w:color w:val="auto"/>
          <w:highlight w:val="none"/>
        </w:rPr>
        <w:t>（1）中文版用户操作手册（纸质版+电子版），不少于74套户型的对应文档；</w:t>
      </w:r>
    </w:p>
    <w:p w14:paraId="527811F3">
      <w:pPr>
        <w:pStyle w:val="13"/>
        <w:tabs>
          <w:tab w:val="left" w:pos="540"/>
        </w:tabs>
        <w:ind w:firstLine="420" w:firstLineChars="200"/>
        <w:rPr>
          <w:rFonts w:hAnsi="宋体"/>
          <w:b w:val="0"/>
          <w:bCs/>
          <w:color w:val="auto"/>
          <w:highlight w:val="none"/>
        </w:rPr>
      </w:pPr>
      <w:r>
        <w:rPr>
          <w:rFonts w:hAnsi="宋体"/>
          <w:b w:val="0"/>
          <w:bCs/>
          <w:color w:val="auto"/>
          <w:highlight w:val="none"/>
        </w:rPr>
        <w:t>（2）系统拓扑图、设备点位图等竣工图纸；</w:t>
      </w:r>
    </w:p>
    <w:p w14:paraId="79A91363">
      <w:pPr>
        <w:pStyle w:val="13"/>
        <w:tabs>
          <w:tab w:val="left" w:pos="540"/>
        </w:tabs>
        <w:ind w:firstLine="420" w:firstLineChars="200"/>
        <w:rPr>
          <w:rFonts w:hAnsi="宋体"/>
          <w:b w:val="0"/>
          <w:bCs/>
          <w:color w:val="auto"/>
          <w:highlight w:val="none"/>
        </w:rPr>
      </w:pPr>
      <w:r>
        <w:rPr>
          <w:rFonts w:hAnsi="宋体"/>
          <w:b w:val="0"/>
          <w:bCs/>
          <w:color w:val="auto"/>
          <w:highlight w:val="none"/>
        </w:rPr>
        <w:t>（3）所有设备的序列号清单、保修卡和购买凭证；</w:t>
      </w:r>
    </w:p>
    <w:p w14:paraId="0FC4A931">
      <w:pPr>
        <w:pStyle w:val="13"/>
        <w:tabs>
          <w:tab w:val="left" w:pos="540"/>
        </w:tabs>
        <w:ind w:firstLine="420" w:firstLineChars="200"/>
        <w:rPr>
          <w:rFonts w:hAnsi="宋体"/>
          <w:b w:val="0"/>
          <w:bCs/>
          <w:color w:val="auto"/>
          <w:highlight w:val="none"/>
        </w:rPr>
      </w:pPr>
      <w:r>
        <w:rPr>
          <w:rFonts w:hAnsi="宋体"/>
          <w:b w:val="0"/>
          <w:bCs/>
          <w:color w:val="auto"/>
          <w:highlight w:val="none"/>
        </w:rPr>
        <w:t>（4）系统维护手册（含设备参数配置说明、故障代码表等）。</w:t>
      </w:r>
    </w:p>
    <w:p w14:paraId="39646202">
      <w:pPr>
        <w:pStyle w:val="13"/>
        <w:tabs>
          <w:tab w:val="left" w:pos="540"/>
        </w:tabs>
        <w:rPr>
          <w:rFonts w:hAnsi="宋体"/>
          <w:color w:val="auto"/>
          <w:highlight w:val="none"/>
        </w:rPr>
      </w:pPr>
      <w:r>
        <w:rPr>
          <w:rFonts w:hAnsi="宋体"/>
          <w:color w:val="auto"/>
          <w:highlight w:val="none"/>
        </w:rPr>
        <w:t>第十条 知识产权</w:t>
      </w:r>
    </w:p>
    <w:p w14:paraId="25FBAB7E">
      <w:pPr>
        <w:pStyle w:val="13"/>
        <w:tabs>
          <w:tab w:val="left" w:pos="540"/>
        </w:tabs>
        <w:ind w:firstLine="420" w:firstLineChars="200"/>
        <w:rPr>
          <w:rFonts w:hAnsi="宋体"/>
          <w:b w:val="0"/>
          <w:bCs/>
          <w:color w:val="auto"/>
          <w:highlight w:val="none"/>
        </w:rPr>
      </w:pPr>
      <w:r>
        <w:rPr>
          <w:rFonts w:hAnsi="宋体"/>
          <w:b w:val="0"/>
          <w:bCs/>
          <w:color w:val="auto"/>
          <w:highlight w:val="none"/>
        </w:rPr>
        <w:t>10.1 乙方保证其提供的货物及服务不侵犯任何第三方的知识产权。如发生任何第三方指控侵权，由乙方负责处理并承担全部法律责任及费用。</w:t>
      </w:r>
    </w:p>
    <w:p w14:paraId="0F0EE89E">
      <w:pPr>
        <w:pStyle w:val="13"/>
        <w:tabs>
          <w:tab w:val="left" w:pos="540"/>
        </w:tabs>
        <w:ind w:firstLine="420" w:firstLineChars="200"/>
        <w:rPr>
          <w:rFonts w:hAnsi="宋体"/>
          <w:b w:val="0"/>
          <w:bCs/>
          <w:color w:val="auto"/>
          <w:highlight w:val="none"/>
        </w:rPr>
      </w:pPr>
      <w:r>
        <w:rPr>
          <w:rFonts w:hAnsi="宋体"/>
          <w:b w:val="0"/>
          <w:bCs/>
          <w:color w:val="auto"/>
          <w:highlight w:val="none"/>
        </w:rPr>
        <w:t>10.2 甲方在正常使用乙方提供的货物及系统过程中，不因知识产权问题而受到任何限制或追索。</w:t>
      </w:r>
    </w:p>
    <w:p w14:paraId="5CFCDAF9">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一</w:t>
      </w:r>
      <w:r>
        <w:rPr>
          <w:rFonts w:hAnsi="宋体"/>
          <w:color w:val="auto"/>
          <w:highlight w:val="none"/>
        </w:rPr>
        <w:t>条 保密条款</w:t>
      </w:r>
    </w:p>
    <w:p w14:paraId="70365218">
      <w:pPr>
        <w:pStyle w:val="13"/>
        <w:tabs>
          <w:tab w:val="left" w:pos="540"/>
        </w:tabs>
        <w:ind w:firstLine="420" w:firstLineChars="200"/>
        <w:rPr>
          <w:rFonts w:hAnsi="宋体"/>
          <w:b w:val="0"/>
          <w:bCs/>
          <w:color w:val="auto"/>
          <w:highlight w:val="none"/>
        </w:rPr>
      </w:pPr>
      <w:r>
        <w:rPr>
          <w:rFonts w:hAnsi="宋体"/>
          <w:b w:val="0"/>
          <w:bCs/>
          <w:color w:val="auto"/>
          <w:highlight w:val="none"/>
        </w:rPr>
        <w:t>11.1保密内容：双方在履行本合同过程中知悉的对方的商业秘密、技术秘密、经营信息、客户资料及本合同内容等，均为保密信息。</w:t>
      </w:r>
    </w:p>
    <w:p w14:paraId="3ED15533">
      <w:pPr>
        <w:pStyle w:val="13"/>
        <w:tabs>
          <w:tab w:val="left" w:pos="540"/>
        </w:tabs>
        <w:ind w:firstLine="420" w:firstLineChars="200"/>
        <w:rPr>
          <w:rFonts w:hAnsi="宋体"/>
          <w:b w:val="0"/>
          <w:bCs/>
          <w:color w:val="auto"/>
          <w:highlight w:val="none"/>
        </w:rPr>
      </w:pPr>
      <w:r>
        <w:rPr>
          <w:rFonts w:hAnsi="宋体"/>
          <w:b w:val="0"/>
          <w:bCs/>
          <w:color w:val="auto"/>
          <w:highlight w:val="none"/>
        </w:rPr>
        <w:t>11.2保密义务：</w:t>
      </w:r>
    </w:p>
    <w:p w14:paraId="782D87D1">
      <w:pPr>
        <w:pStyle w:val="13"/>
        <w:tabs>
          <w:tab w:val="left" w:pos="540"/>
        </w:tabs>
        <w:ind w:firstLine="420" w:firstLineChars="200"/>
        <w:rPr>
          <w:rFonts w:hAnsi="宋体"/>
          <w:b w:val="0"/>
          <w:bCs/>
          <w:color w:val="auto"/>
          <w:highlight w:val="none"/>
        </w:rPr>
      </w:pPr>
      <w:r>
        <w:rPr>
          <w:rFonts w:hAnsi="宋体"/>
          <w:b w:val="0"/>
          <w:bCs/>
          <w:color w:val="auto"/>
          <w:highlight w:val="none"/>
        </w:rPr>
        <w:t>（1）未经对方书面同意，任何一方不得向第三方披露保密信息；</w:t>
      </w:r>
    </w:p>
    <w:p w14:paraId="36F568EC">
      <w:pPr>
        <w:pStyle w:val="13"/>
        <w:tabs>
          <w:tab w:val="left" w:pos="540"/>
        </w:tabs>
        <w:ind w:firstLine="420" w:firstLineChars="200"/>
        <w:rPr>
          <w:rFonts w:hAnsi="宋体"/>
          <w:b w:val="0"/>
          <w:bCs/>
          <w:color w:val="auto"/>
          <w:highlight w:val="none"/>
        </w:rPr>
      </w:pPr>
      <w:r>
        <w:rPr>
          <w:rFonts w:hAnsi="宋体"/>
          <w:b w:val="0"/>
          <w:bCs/>
          <w:color w:val="auto"/>
          <w:highlight w:val="none"/>
        </w:rPr>
        <w:t>（2）保密义务不因本合同的终止而终止，持续有效至该等信息进入公有领域为止；</w:t>
      </w:r>
    </w:p>
    <w:p w14:paraId="536EBD5B">
      <w:pPr>
        <w:pStyle w:val="13"/>
        <w:tabs>
          <w:tab w:val="left" w:pos="540"/>
        </w:tabs>
        <w:ind w:firstLine="420" w:firstLineChars="200"/>
        <w:rPr>
          <w:rFonts w:hAnsi="宋体"/>
          <w:b w:val="0"/>
          <w:bCs/>
          <w:color w:val="auto"/>
          <w:highlight w:val="none"/>
        </w:rPr>
      </w:pPr>
      <w:r>
        <w:rPr>
          <w:rFonts w:hAnsi="宋体"/>
          <w:b w:val="0"/>
          <w:bCs/>
          <w:color w:val="auto"/>
          <w:highlight w:val="none"/>
        </w:rPr>
        <w:t>（3）法律法规另有规定或司法机关依法要求披露的除外。</w:t>
      </w:r>
    </w:p>
    <w:p w14:paraId="236C2198">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二</w:t>
      </w:r>
      <w:r>
        <w:rPr>
          <w:rFonts w:hAnsi="宋体"/>
          <w:color w:val="auto"/>
          <w:highlight w:val="none"/>
        </w:rPr>
        <w:t>条 违约责任</w:t>
      </w:r>
    </w:p>
    <w:p w14:paraId="0502BEBA">
      <w:pPr>
        <w:pStyle w:val="13"/>
        <w:tabs>
          <w:tab w:val="left" w:pos="540"/>
        </w:tabs>
        <w:ind w:firstLine="420" w:firstLineChars="200"/>
        <w:rPr>
          <w:rFonts w:hAnsi="宋体"/>
          <w:b w:val="0"/>
          <w:bCs/>
          <w:color w:val="auto"/>
          <w:highlight w:val="none"/>
        </w:rPr>
      </w:pPr>
      <w:r>
        <w:rPr>
          <w:rFonts w:hAnsi="宋体"/>
          <w:b w:val="0"/>
          <w:bCs/>
          <w:color w:val="auto"/>
          <w:highlight w:val="none"/>
        </w:rPr>
        <w:t>12.1 乙方违约</w:t>
      </w:r>
    </w:p>
    <w:p w14:paraId="09F2BFBF">
      <w:pPr>
        <w:pStyle w:val="13"/>
        <w:tabs>
          <w:tab w:val="left" w:pos="540"/>
        </w:tabs>
        <w:ind w:firstLine="420" w:firstLineChars="200"/>
        <w:rPr>
          <w:rFonts w:hAnsi="宋体"/>
          <w:b w:val="0"/>
          <w:bCs/>
          <w:color w:val="auto"/>
          <w:highlight w:val="none"/>
        </w:rPr>
      </w:pPr>
      <w:r>
        <w:rPr>
          <w:rFonts w:hAnsi="宋体"/>
          <w:b w:val="0"/>
          <w:bCs/>
          <w:color w:val="auto"/>
          <w:highlight w:val="none"/>
        </w:rPr>
        <w:t>12.1.1逾期交货/安装：乙方未按合同约定的时间完成供货、安装或调试的，每逾期一天，应按合同总价款的</w:t>
      </w:r>
      <w:r>
        <w:rPr>
          <w:rFonts w:hAnsi="宋体"/>
          <w:b w:val="0"/>
          <w:bCs/>
          <w:color w:val="auto"/>
          <w:highlight w:val="none"/>
          <w:u w:val="single"/>
        </w:rPr>
        <w:t>千分之三</w:t>
      </w:r>
      <w:r>
        <w:rPr>
          <w:rFonts w:hAnsi="宋体"/>
          <w:b w:val="0"/>
          <w:bCs/>
          <w:color w:val="auto"/>
          <w:highlight w:val="none"/>
        </w:rPr>
        <w:t>向甲方支付违约金；逾期超过10个工作日的，甲方有权解除合同。</w:t>
      </w:r>
    </w:p>
    <w:p w14:paraId="504CBFE5">
      <w:pPr>
        <w:pStyle w:val="13"/>
        <w:tabs>
          <w:tab w:val="left" w:pos="540"/>
        </w:tabs>
        <w:ind w:firstLine="420" w:firstLineChars="200"/>
        <w:rPr>
          <w:rFonts w:hAnsi="宋体"/>
          <w:b w:val="0"/>
          <w:bCs/>
          <w:color w:val="auto"/>
          <w:highlight w:val="none"/>
        </w:rPr>
      </w:pPr>
      <w:r>
        <w:rPr>
          <w:rFonts w:hAnsi="宋体"/>
          <w:b w:val="0"/>
          <w:bCs/>
          <w:color w:val="auto"/>
          <w:highlight w:val="none"/>
        </w:rPr>
        <w:t>12.1.2 质量违约：</w:t>
      </w:r>
    </w:p>
    <w:p w14:paraId="50C3793D">
      <w:pPr>
        <w:pStyle w:val="13"/>
        <w:tabs>
          <w:tab w:val="left" w:pos="540"/>
        </w:tabs>
        <w:ind w:firstLine="420" w:firstLineChars="200"/>
        <w:rPr>
          <w:rFonts w:hAnsi="宋体"/>
          <w:b w:val="0"/>
          <w:bCs/>
          <w:color w:val="auto"/>
          <w:highlight w:val="none"/>
        </w:rPr>
      </w:pPr>
      <w:r>
        <w:rPr>
          <w:rFonts w:hAnsi="宋体"/>
          <w:b w:val="0"/>
          <w:bCs/>
          <w:color w:val="auto"/>
          <w:highlight w:val="none"/>
        </w:rPr>
        <w:t>（1）乙方提供的货物不符合合同约定的质量标准或存在瑕疵的，甲方有权要求乙方在5个工作日内更换或修理，相关费用由乙方承担；</w:t>
      </w:r>
    </w:p>
    <w:p w14:paraId="68B76115">
      <w:pPr>
        <w:pStyle w:val="13"/>
        <w:tabs>
          <w:tab w:val="left" w:pos="540"/>
        </w:tabs>
        <w:ind w:firstLine="420" w:firstLineChars="200"/>
        <w:rPr>
          <w:rFonts w:hAnsi="宋体"/>
          <w:b w:val="0"/>
          <w:bCs/>
          <w:color w:val="auto"/>
          <w:highlight w:val="none"/>
        </w:rPr>
      </w:pPr>
      <w:r>
        <w:rPr>
          <w:rFonts w:hAnsi="宋体"/>
          <w:b w:val="0"/>
          <w:bCs/>
          <w:color w:val="auto"/>
          <w:highlight w:val="none"/>
        </w:rPr>
        <w:t>（2）更换或修理后仍不符合质量标准的，甲方有权退货并要求乙方退还已付款项，同时乙方应按合同总价款的</w:t>
      </w:r>
      <w:r>
        <w:rPr>
          <w:rFonts w:hAnsi="宋体"/>
          <w:b w:val="0"/>
          <w:bCs/>
          <w:color w:val="auto"/>
          <w:highlight w:val="none"/>
          <w:u w:val="single"/>
        </w:rPr>
        <w:t>10%</w:t>
      </w:r>
      <w:r>
        <w:rPr>
          <w:rFonts w:hAnsi="宋体"/>
          <w:b w:val="0"/>
          <w:bCs/>
          <w:color w:val="auto"/>
          <w:highlight w:val="none"/>
        </w:rPr>
        <w:t>向甲方支付违约金。</w:t>
      </w:r>
    </w:p>
    <w:p w14:paraId="3DCF503B">
      <w:pPr>
        <w:pStyle w:val="13"/>
        <w:tabs>
          <w:tab w:val="left" w:pos="540"/>
        </w:tabs>
        <w:ind w:firstLine="420" w:firstLineChars="200"/>
        <w:rPr>
          <w:rFonts w:hAnsi="宋体"/>
          <w:b w:val="0"/>
          <w:bCs/>
          <w:color w:val="auto"/>
          <w:highlight w:val="none"/>
        </w:rPr>
      </w:pPr>
      <w:r>
        <w:rPr>
          <w:rFonts w:hAnsi="宋体"/>
          <w:b w:val="0"/>
          <w:bCs/>
          <w:color w:val="auto"/>
          <w:highlight w:val="none"/>
        </w:rPr>
        <w:t>12.1.3售后服务违约：乙方未按合同约定提供质保或售后服务的，甲方有权自行或委托第三方进行处理，所产生费用从质保金中扣除；质保金不足的，甲方有权向乙方追偿。</w:t>
      </w:r>
    </w:p>
    <w:p w14:paraId="294CA0DE">
      <w:pPr>
        <w:pStyle w:val="13"/>
        <w:tabs>
          <w:tab w:val="left" w:pos="540"/>
        </w:tabs>
        <w:ind w:firstLine="420" w:firstLineChars="200"/>
        <w:rPr>
          <w:rFonts w:hAnsi="宋体"/>
          <w:b w:val="0"/>
          <w:bCs/>
          <w:color w:val="auto"/>
          <w:highlight w:val="none"/>
        </w:rPr>
      </w:pPr>
      <w:r>
        <w:rPr>
          <w:rFonts w:hAnsi="宋体"/>
          <w:b w:val="0"/>
          <w:bCs/>
          <w:color w:val="auto"/>
          <w:highlight w:val="none"/>
        </w:rPr>
        <w:t>12.1.4擅自转包/分包：乙方未经甲方书面同意将本合同项下义务转包或分包的，甲方有权解除合同，乙方应按合同总价款的</w:t>
      </w:r>
      <w:r>
        <w:rPr>
          <w:rFonts w:hAnsi="宋体"/>
          <w:b w:val="0"/>
          <w:bCs/>
          <w:color w:val="auto"/>
          <w:highlight w:val="none"/>
          <w:u w:val="single"/>
        </w:rPr>
        <w:t>20%</w:t>
      </w:r>
      <w:r>
        <w:rPr>
          <w:rFonts w:hAnsi="宋体"/>
          <w:b w:val="0"/>
          <w:bCs/>
          <w:color w:val="auto"/>
          <w:highlight w:val="none"/>
        </w:rPr>
        <w:t>向甲方支付违约金。</w:t>
      </w:r>
    </w:p>
    <w:p w14:paraId="3E506C4A">
      <w:pPr>
        <w:pStyle w:val="13"/>
        <w:tabs>
          <w:tab w:val="left" w:pos="540"/>
        </w:tabs>
        <w:ind w:firstLine="420" w:firstLineChars="200"/>
        <w:rPr>
          <w:rFonts w:hAnsi="宋体"/>
          <w:b w:val="0"/>
          <w:bCs/>
          <w:color w:val="auto"/>
          <w:highlight w:val="none"/>
        </w:rPr>
      </w:pPr>
      <w:r>
        <w:rPr>
          <w:rFonts w:hAnsi="宋体"/>
          <w:b w:val="0"/>
          <w:bCs/>
          <w:color w:val="auto"/>
          <w:highlight w:val="none"/>
        </w:rPr>
        <w:t>12.2 甲方违约</w:t>
      </w:r>
    </w:p>
    <w:p w14:paraId="6AFA9B0F">
      <w:pPr>
        <w:pStyle w:val="13"/>
        <w:tabs>
          <w:tab w:val="left" w:pos="540"/>
        </w:tabs>
        <w:ind w:firstLine="420" w:firstLineChars="200"/>
        <w:rPr>
          <w:rFonts w:hAnsi="宋体"/>
          <w:b w:val="0"/>
          <w:bCs/>
          <w:color w:val="auto"/>
          <w:highlight w:val="none"/>
        </w:rPr>
      </w:pPr>
      <w:r>
        <w:rPr>
          <w:rFonts w:hAnsi="宋体"/>
          <w:b w:val="0"/>
          <w:bCs/>
          <w:color w:val="auto"/>
          <w:highlight w:val="none"/>
        </w:rPr>
        <w:t>12.2.1 甲方未按合同约定支付价款的，每逾期一天，应按逾期支付金额的</w:t>
      </w:r>
      <w:r>
        <w:rPr>
          <w:rFonts w:hAnsi="宋体"/>
          <w:b w:val="0"/>
          <w:bCs/>
          <w:color w:val="auto"/>
          <w:highlight w:val="none"/>
          <w:u w:val="single"/>
        </w:rPr>
        <w:t>万分之五</w:t>
      </w:r>
      <w:r>
        <w:rPr>
          <w:rFonts w:hAnsi="宋体"/>
          <w:b w:val="0"/>
          <w:bCs/>
          <w:color w:val="auto"/>
          <w:highlight w:val="none"/>
        </w:rPr>
        <w:t>向乙方支付违约金。</w:t>
      </w:r>
    </w:p>
    <w:p w14:paraId="4B7F2FF2">
      <w:pPr>
        <w:pStyle w:val="13"/>
        <w:tabs>
          <w:tab w:val="left" w:pos="540"/>
        </w:tabs>
        <w:ind w:firstLine="420" w:firstLineChars="200"/>
        <w:rPr>
          <w:rFonts w:hAnsi="宋体"/>
          <w:b w:val="0"/>
          <w:bCs/>
          <w:color w:val="auto"/>
          <w:highlight w:val="none"/>
        </w:rPr>
      </w:pPr>
      <w:r>
        <w:rPr>
          <w:rFonts w:hAnsi="宋体"/>
          <w:b w:val="0"/>
          <w:bCs/>
          <w:color w:val="auto"/>
          <w:highlight w:val="none"/>
        </w:rPr>
        <w:t>12.2.2 因甲方原因导致工期延误的，工期相应顺延，乙方不承担违约责任。</w:t>
      </w:r>
    </w:p>
    <w:p w14:paraId="3DC972CD">
      <w:pPr>
        <w:pStyle w:val="13"/>
        <w:tabs>
          <w:tab w:val="left" w:pos="540"/>
        </w:tabs>
        <w:ind w:firstLine="420" w:firstLineChars="200"/>
        <w:rPr>
          <w:rFonts w:hAnsi="宋体"/>
          <w:b w:val="0"/>
          <w:bCs/>
          <w:color w:val="auto"/>
          <w:highlight w:val="none"/>
        </w:rPr>
      </w:pPr>
      <w:r>
        <w:rPr>
          <w:rFonts w:hAnsi="宋体"/>
          <w:b w:val="0"/>
          <w:bCs/>
          <w:color w:val="auto"/>
          <w:highlight w:val="none"/>
        </w:rPr>
        <w:t>12.3 违约解除后的处理</w:t>
      </w:r>
    </w:p>
    <w:p w14:paraId="3E653AC9">
      <w:pPr>
        <w:pStyle w:val="13"/>
        <w:tabs>
          <w:tab w:val="left" w:pos="540"/>
        </w:tabs>
        <w:ind w:firstLine="420" w:firstLineChars="200"/>
        <w:rPr>
          <w:rFonts w:hAnsi="宋体"/>
          <w:b w:val="0"/>
          <w:bCs/>
          <w:color w:val="auto"/>
          <w:highlight w:val="none"/>
        </w:rPr>
      </w:pPr>
      <w:r>
        <w:rPr>
          <w:rFonts w:hAnsi="宋体"/>
          <w:b w:val="0"/>
          <w:bCs/>
          <w:color w:val="auto"/>
          <w:highlight w:val="none"/>
        </w:rPr>
        <w:t>合同因违约解除后：</w:t>
      </w:r>
    </w:p>
    <w:p w14:paraId="5FA8E50A">
      <w:pPr>
        <w:pStyle w:val="13"/>
        <w:tabs>
          <w:tab w:val="left" w:pos="540"/>
        </w:tabs>
        <w:ind w:firstLine="420" w:firstLineChars="200"/>
        <w:rPr>
          <w:rFonts w:hAnsi="宋体"/>
          <w:b w:val="0"/>
          <w:bCs/>
          <w:color w:val="auto"/>
          <w:highlight w:val="none"/>
        </w:rPr>
      </w:pPr>
      <w:r>
        <w:rPr>
          <w:rFonts w:hAnsi="宋体"/>
          <w:b w:val="0"/>
          <w:bCs/>
          <w:color w:val="auto"/>
          <w:highlight w:val="none"/>
        </w:rPr>
        <w:t>（1）乙方已完成的工作，甲方按合同约定支付相应价款；</w:t>
      </w:r>
    </w:p>
    <w:p w14:paraId="648B44C4">
      <w:pPr>
        <w:pStyle w:val="13"/>
        <w:tabs>
          <w:tab w:val="left" w:pos="540"/>
        </w:tabs>
        <w:ind w:firstLine="420" w:firstLineChars="200"/>
        <w:rPr>
          <w:rFonts w:hAnsi="宋体"/>
          <w:b w:val="0"/>
          <w:bCs/>
          <w:color w:val="auto"/>
          <w:highlight w:val="none"/>
        </w:rPr>
      </w:pPr>
      <w:r>
        <w:rPr>
          <w:rFonts w:hAnsi="宋体"/>
          <w:b w:val="0"/>
          <w:bCs/>
          <w:color w:val="auto"/>
          <w:highlight w:val="none"/>
        </w:rPr>
        <w:t>（2）乙方已收取但未履行部分的价款应退还甲方；</w:t>
      </w:r>
    </w:p>
    <w:p w14:paraId="6FA80777">
      <w:pPr>
        <w:pStyle w:val="13"/>
        <w:tabs>
          <w:tab w:val="left" w:pos="540"/>
        </w:tabs>
        <w:ind w:firstLine="420" w:firstLineChars="200"/>
        <w:rPr>
          <w:rFonts w:hAnsi="宋体"/>
          <w:b w:val="0"/>
          <w:bCs/>
          <w:color w:val="auto"/>
          <w:highlight w:val="none"/>
        </w:rPr>
      </w:pPr>
      <w:r>
        <w:rPr>
          <w:rFonts w:hAnsi="宋体"/>
          <w:b w:val="0"/>
          <w:bCs/>
          <w:color w:val="auto"/>
          <w:highlight w:val="none"/>
        </w:rPr>
        <w:t>（3）违约方应赔偿守约方因此遭受的全部损失（包括但不限于直接损失、律师费、诉讼费等）。</w:t>
      </w:r>
    </w:p>
    <w:p w14:paraId="49FCD0AC">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三</w:t>
      </w:r>
      <w:r>
        <w:rPr>
          <w:rFonts w:hAnsi="宋体"/>
          <w:color w:val="auto"/>
          <w:highlight w:val="none"/>
        </w:rPr>
        <w:t>条 不可抗力</w:t>
      </w:r>
    </w:p>
    <w:p w14:paraId="28ADF42B">
      <w:pPr>
        <w:pStyle w:val="13"/>
        <w:tabs>
          <w:tab w:val="left" w:pos="540"/>
        </w:tabs>
        <w:ind w:firstLine="420" w:firstLineChars="200"/>
        <w:rPr>
          <w:rFonts w:hAnsi="宋体"/>
          <w:b w:val="0"/>
          <w:bCs/>
          <w:color w:val="auto"/>
          <w:highlight w:val="none"/>
        </w:rPr>
      </w:pPr>
      <w:r>
        <w:rPr>
          <w:rFonts w:hAnsi="宋体"/>
          <w:b w:val="0"/>
          <w:bCs/>
          <w:color w:val="auto"/>
          <w:highlight w:val="none"/>
        </w:rPr>
        <w:t>13.1不可抗力定义：指不能预见、不能避免并不能克服的客观情况，包括但不限于自然灾害、战争、暴乱、政府行为、流行病、地震、洪水、火灾等。</w:t>
      </w:r>
    </w:p>
    <w:p w14:paraId="0C0E0A3C">
      <w:pPr>
        <w:pStyle w:val="13"/>
        <w:tabs>
          <w:tab w:val="left" w:pos="540"/>
        </w:tabs>
        <w:ind w:firstLine="420" w:firstLineChars="200"/>
        <w:rPr>
          <w:rFonts w:hAnsi="宋体"/>
          <w:b w:val="0"/>
          <w:bCs/>
          <w:color w:val="auto"/>
          <w:highlight w:val="none"/>
        </w:rPr>
      </w:pPr>
      <w:r>
        <w:rPr>
          <w:rFonts w:hAnsi="宋体"/>
          <w:b w:val="0"/>
          <w:bCs/>
          <w:color w:val="auto"/>
          <w:highlight w:val="none"/>
        </w:rPr>
        <w:t>13.2不可抗力处理：</w:t>
      </w:r>
    </w:p>
    <w:p w14:paraId="39C213ED">
      <w:pPr>
        <w:pStyle w:val="13"/>
        <w:tabs>
          <w:tab w:val="left" w:pos="540"/>
        </w:tabs>
        <w:ind w:firstLine="420" w:firstLineChars="200"/>
        <w:rPr>
          <w:rFonts w:hAnsi="宋体"/>
          <w:b w:val="0"/>
          <w:bCs/>
          <w:color w:val="auto"/>
          <w:highlight w:val="none"/>
        </w:rPr>
      </w:pPr>
      <w:r>
        <w:rPr>
          <w:rFonts w:hAnsi="宋体"/>
          <w:b w:val="0"/>
          <w:bCs/>
          <w:color w:val="auto"/>
          <w:highlight w:val="none"/>
        </w:rPr>
        <w:t>（1）遭遇不可抗力的一方应在事件发生后72小时内书面通知对方，并在14日内提供不可抗力事件的证明材料；</w:t>
      </w:r>
    </w:p>
    <w:p w14:paraId="28F111D7">
      <w:pPr>
        <w:pStyle w:val="13"/>
        <w:tabs>
          <w:tab w:val="left" w:pos="540"/>
        </w:tabs>
        <w:ind w:firstLine="420" w:firstLineChars="200"/>
        <w:rPr>
          <w:rFonts w:hAnsi="宋体"/>
          <w:b w:val="0"/>
          <w:bCs/>
          <w:color w:val="auto"/>
          <w:highlight w:val="none"/>
        </w:rPr>
      </w:pPr>
      <w:r>
        <w:rPr>
          <w:rFonts w:hAnsi="宋体"/>
          <w:b w:val="0"/>
          <w:bCs/>
          <w:color w:val="auto"/>
          <w:highlight w:val="none"/>
        </w:rPr>
        <w:t>（2）因不可抗力导致合同无法履行的，根据不可抗力的影响，部分或全部免除责任；</w:t>
      </w:r>
    </w:p>
    <w:p w14:paraId="09A15CB4">
      <w:pPr>
        <w:pStyle w:val="13"/>
        <w:tabs>
          <w:tab w:val="left" w:pos="540"/>
        </w:tabs>
        <w:ind w:firstLine="420" w:firstLineChars="200"/>
        <w:rPr>
          <w:rFonts w:hAnsi="宋体"/>
          <w:b w:val="0"/>
          <w:bCs/>
          <w:color w:val="auto"/>
          <w:highlight w:val="none"/>
        </w:rPr>
      </w:pPr>
      <w:r>
        <w:rPr>
          <w:rFonts w:hAnsi="宋体"/>
          <w:b w:val="0"/>
          <w:bCs/>
          <w:color w:val="auto"/>
          <w:highlight w:val="none"/>
        </w:rPr>
        <w:t>（3）不可抗力事件持续超过30日的，任何一方有权解除合同，双方互不承担违约责任。</w:t>
      </w:r>
    </w:p>
    <w:p w14:paraId="1DA921D3">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四</w:t>
      </w:r>
      <w:r>
        <w:rPr>
          <w:rFonts w:hAnsi="宋体"/>
          <w:color w:val="auto"/>
          <w:highlight w:val="none"/>
        </w:rPr>
        <w:t>条 争议解决</w:t>
      </w:r>
    </w:p>
    <w:p w14:paraId="10508EFE">
      <w:pPr>
        <w:pStyle w:val="13"/>
        <w:tabs>
          <w:tab w:val="left" w:pos="540"/>
        </w:tabs>
        <w:ind w:firstLine="420" w:firstLineChars="200"/>
        <w:rPr>
          <w:rFonts w:hAnsi="宋体"/>
          <w:b w:val="0"/>
          <w:bCs/>
          <w:color w:val="auto"/>
          <w:highlight w:val="none"/>
        </w:rPr>
      </w:pPr>
      <w:r>
        <w:rPr>
          <w:rFonts w:hAnsi="宋体"/>
          <w:b w:val="0"/>
          <w:bCs/>
          <w:color w:val="auto"/>
          <w:highlight w:val="none"/>
        </w:rPr>
        <w:t>14.1 因本合同引起的或与本合同有关的任何争议，双方应首先通过友好协商解决。</w:t>
      </w:r>
    </w:p>
    <w:p w14:paraId="3F19A5FA">
      <w:pPr>
        <w:pStyle w:val="13"/>
        <w:tabs>
          <w:tab w:val="left" w:pos="540"/>
        </w:tabs>
        <w:ind w:firstLine="420" w:firstLineChars="200"/>
        <w:rPr>
          <w:rFonts w:hAnsi="宋体"/>
          <w:b w:val="0"/>
          <w:bCs/>
          <w:color w:val="auto"/>
          <w:highlight w:val="none"/>
        </w:rPr>
      </w:pPr>
      <w:r>
        <w:rPr>
          <w:rFonts w:hAnsi="宋体"/>
          <w:b w:val="0"/>
          <w:bCs/>
          <w:color w:val="auto"/>
          <w:highlight w:val="none"/>
        </w:rPr>
        <w:t>14.2 协商不成的，任何一方均有权向</w:t>
      </w:r>
      <w:r>
        <w:rPr>
          <w:rFonts w:hAnsi="宋体"/>
          <w:b w:val="0"/>
          <w:bCs/>
          <w:color w:val="auto"/>
          <w:highlight w:val="none"/>
          <w:u w:val="single"/>
        </w:rPr>
        <w:t>甲方所在地</w:t>
      </w:r>
      <w:r>
        <w:rPr>
          <w:rFonts w:hAnsi="宋体"/>
          <w:b w:val="0"/>
          <w:bCs/>
          <w:color w:val="auto"/>
          <w:highlight w:val="none"/>
        </w:rPr>
        <w:t>有管辖权的人民法院提起诉讼。</w:t>
      </w:r>
    </w:p>
    <w:p w14:paraId="68CD2ACE">
      <w:pPr>
        <w:pStyle w:val="13"/>
        <w:tabs>
          <w:tab w:val="left" w:pos="540"/>
        </w:tabs>
        <w:ind w:firstLine="420" w:firstLineChars="200"/>
        <w:rPr>
          <w:rFonts w:hAnsi="宋体"/>
          <w:b w:val="0"/>
          <w:bCs/>
          <w:color w:val="auto"/>
          <w:highlight w:val="none"/>
        </w:rPr>
      </w:pPr>
      <w:r>
        <w:rPr>
          <w:rFonts w:hAnsi="宋体"/>
          <w:b w:val="0"/>
          <w:bCs/>
          <w:color w:val="auto"/>
          <w:highlight w:val="none"/>
        </w:rPr>
        <w:t>14.3 争议解决期间，除争议事项外，双方应继续履行本合同其他无争议的条款。</w:t>
      </w:r>
    </w:p>
    <w:p w14:paraId="1FA0453E">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五</w:t>
      </w:r>
      <w:r>
        <w:rPr>
          <w:rFonts w:hAnsi="宋体"/>
          <w:color w:val="auto"/>
          <w:highlight w:val="none"/>
        </w:rPr>
        <w:t>条 合同变更与解除</w:t>
      </w:r>
    </w:p>
    <w:p w14:paraId="179694C0">
      <w:pPr>
        <w:pStyle w:val="13"/>
        <w:tabs>
          <w:tab w:val="left" w:pos="540"/>
        </w:tabs>
        <w:ind w:firstLine="420" w:firstLineChars="200"/>
        <w:rPr>
          <w:rFonts w:hAnsi="宋体"/>
          <w:b w:val="0"/>
          <w:bCs/>
          <w:color w:val="auto"/>
          <w:highlight w:val="none"/>
        </w:rPr>
      </w:pPr>
      <w:r>
        <w:rPr>
          <w:rFonts w:hAnsi="宋体"/>
          <w:b w:val="0"/>
          <w:bCs/>
          <w:color w:val="auto"/>
          <w:highlight w:val="none"/>
        </w:rPr>
        <w:t>15.1 任何对本合同的变更、补充或解除，均须经双方协商一致并签署书面文件。</w:t>
      </w:r>
    </w:p>
    <w:p w14:paraId="6487D994">
      <w:pPr>
        <w:pStyle w:val="13"/>
        <w:tabs>
          <w:tab w:val="left" w:pos="540"/>
        </w:tabs>
        <w:ind w:firstLine="420" w:firstLineChars="200"/>
        <w:rPr>
          <w:rFonts w:hAnsi="宋体"/>
          <w:b w:val="0"/>
          <w:bCs/>
          <w:color w:val="auto"/>
          <w:highlight w:val="none"/>
        </w:rPr>
      </w:pPr>
      <w:r>
        <w:rPr>
          <w:rFonts w:hAnsi="宋体"/>
          <w:b w:val="0"/>
          <w:bCs/>
          <w:color w:val="auto"/>
          <w:highlight w:val="none"/>
        </w:rPr>
        <w:t>15.2 在合同履行过程中，甲方有权根据项目实际需求以书面形式向乙方发出变更通知，乙方应按变更通知执行。因变更引起的合同价款和工期调整，由双方另行协商确定。</w:t>
      </w:r>
    </w:p>
    <w:p w14:paraId="504D855E">
      <w:pPr>
        <w:pStyle w:val="13"/>
        <w:tabs>
          <w:tab w:val="left" w:pos="540"/>
        </w:tabs>
        <w:ind w:firstLine="420" w:firstLineChars="200"/>
        <w:rPr>
          <w:rFonts w:hAnsi="宋体"/>
          <w:b w:val="0"/>
          <w:bCs/>
          <w:color w:val="auto"/>
          <w:highlight w:val="none"/>
        </w:rPr>
      </w:pPr>
      <w:r>
        <w:rPr>
          <w:rFonts w:hAnsi="宋体"/>
          <w:b w:val="0"/>
          <w:bCs/>
          <w:color w:val="auto"/>
          <w:highlight w:val="none"/>
        </w:rPr>
        <w:t>15.3 有下列情形之一的，甲方有权单方解除合同：</w:t>
      </w:r>
    </w:p>
    <w:p w14:paraId="13560570">
      <w:pPr>
        <w:pStyle w:val="13"/>
        <w:tabs>
          <w:tab w:val="left" w:pos="540"/>
        </w:tabs>
        <w:ind w:firstLine="420" w:firstLineChars="200"/>
        <w:rPr>
          <w:rFonts w:hAnsi="宋体"/>
          <w:b w:val="0"/>
          <w:bCs/>
          <w:color w:val="auto"/>
          <w:highlight w:val="none"/>
        </w:rPr>
      </w:pPr>
      <w:r>
        <w:rPr>
          <w:rFonts w:hAnsi="宋体"/>
          <w:b w:val="0"/>
          <w:bCs/>
          <w:color w:val="auto"/>
          <w:highlight w:val="none"/>
        </w:rPr>
        <w:t>（1）乙方迟延履行合同义务超过10个工作日的；</w:t>
      </w:r>
    </w:p>
    <w:p w14:paraId="3E1D7996">
      <w:pPr>
        <w:pStyle w:val="13"/>
        <w:tabs>
          <w:tab w:val="left" w:pos="540"/>
        </w:tabs>
        <w:ind w:firstLine="420" w:firstLineChars="200"/>
        <w:rPr>
          <w:rFonts w:hAnsi="宋体"/>
          <w:b w:val="0"/>
          <w:bCs/>
          <w:color w:val="auto"/>
          <w:highlight w:val="none"/>
        </w:rPr>
      </w:pPr>
      <w:r>
        <w:rPr>
          <w:rFonts w:hAnsi="宋体"/>
          <w:b w:val="0"/>
          <w:bCs/>
          <w:color w:val="auto"/>
          <w:highlight w:val="none"/>
        </w:rPr>
        <w:t>（2）乙方提供的货物或服务存在严重质量问题，经两次整改仍不合格的；</w:t>
      </w:r>
    </w:p>
    <w:p w14:paraId="68D89A30">
      <w:pPr>
        <w:pStyle w:val="13"/>
        <w:tabs>
          <w:tab w:val="left" w:pos="540"/>
        </w:tabs>
        <w:ind w:firstLine="420" w:firstLineChars="200"/>
        <w:rPr>
          <w:rFonts w:hAnsi="宋体"/>
          <w:b w:val="0"/>
          <w:bCs/>
          <w:color w:val="auto"/>
          <w:highlight w:val="none"/>
        </w:rPr>
      </w:pPr>
      <w:r>
        <w:rPr>
          <w:rFonts w:hAnsi="宋体"/>
          <w:b w:val="0"/>
          <w:bCs/>
          <w:color w:val="auto"/>
          <w:highlight w:val="none"/>
        </w:rPr>
        <w:t>（3）乙方丧失履约能力或进入破产程序的；</w:t>
      </w:r>
    </w:p>
    <w:p w14:paraId="285A7B16">
      <w:pPr>
        <w:pStyle w:val="13"/>
        <w:tabs>
          <w:tab w:val="left" w:pos="540"/>
        </w:tabs>
        <w:ind w:firstLine="420" w:firstLineChars="200"/>
        <w:rPr>
          <w:rFonts w:hAnsi="宋体"/>
          <w:b w:val="0"/>
          <w:bCs/>
          <w:color w:val="auto"/>
          <w:highlight w:val="none"/>
        </w:rPr>
      </w:pPr>
      <w:r>
        <w:rPr>
          <w:rFonts w:hAnsi="宋体"/>
          <w:b w:val="0"/>
          <w:bCs/>
          <w:color w:val="auto"/>
          <w:highlight w:val="none"/>
        </w:rPr>
        <w:t>（4）乙方存在商业贿赂、串通投标等违法行为的。</w:t>
      </w:r>
    </w:p>
    <w:p w14:paraId="4520497A">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六</w:t>
      </w:r>
      <w:r>
        <w:rPr>
          <w:rFonts w:hAnsi="宋体"/>
          <w:color w:val="auto"/>
          <w:highlight w:val="none"/>
        </w:rPr>
        <w:t>条 通知与送达</w:t>
      </w:r>
    </w:p>
    <w:p w14:paraId="2B9340AB">
      <w:pPr>
        <w:pStyle w:val="13"/>
        <w:tabs>
          <w:tab w:val="left" w:pos="540"/>
        </w:tabs>
        <w:ind w:firstLine="420" w:firstLineChars="200"/>
        <w:rPr>
          <w:rFonts w:hAnsi="宋体"/>
          <w:b w:val="0"/>
          <w:bCs/>
          <w:color w:val="auto"/>
          <w:highlight w:val="none"/>
        </w:rPr>
      </w:pPr>
      <w:r>
        <w:rPr>
          <w:rFonts w:hAnsi="宋体"/>
          <w:b w:val="0"/>
          <w:bCs/>
          <w:color w:val="auto"/>
          <w:highlight w:val="none"/>
        </w:rPr>
        <w:t>16.1 本合同项下的所有通知、函件均应以书面形式（包括但不限于电子邮件、传真、快递、挂号信）送达对方。</w:t>
      </w:r>
    </w:p>
    <w:p w14:paraId="48F2F48D">
      <w:pPr>
        <w:pStyle w:val="13"/>
        <w:tabs>
          <w:tab w:val="left" w:pos="540"/>
        </w:tabs>
        <w:ind w:firstLine="420" w:firstLineChars="200"/>
        <w:rPr>
          <w:rFonts w:hAnsi="宋体"/>
          <w:b w:val="0"/>
          <w:bCs/>
          <w:color w:val="auto"/>
          <w:highlight w:val="none"/>
        </w:rPr>
      </w:pPr>
      <w:r>
        <w:rPr>
          <w:rFonts w:hAnsi="宋体"/>
          <w:b w:val="0"/>
          <w:bCs/>
          <w:color w:val="auto"/>
          <w:highlight w:val="none"/>
        </w:rPr>
        <w:t>16.2 通知送达地址以本合同首部列明的地址为准。任何一方变更地址的，应提前3个工作日书面通知对方。</w:t>
      </w:r>
    </w:p>
    <w:p w14:paraId="680806CA">
      <w:pPr>
        <w:pStyle w:val="13"/>
        <w:tabs>
          <w:tab w:val="left" w:pos="540"/>
        </w:tabs>
        <w:ind w:firstLine="420" w:firstLineChars="200"/>
        <w:rPr>
          <w:rFonts w:hAnsi="宋体"/>
          <w:b w:val="0"/>
          <w:bCs/>
          <w:color w:val="auto"/>
          <w:highlight w:val="none"/>
        </w:rPr>
      </w:pPr>
      <w:r>
        <w:rPr>
          <w:rFonts w:hAnsi="宋体"/>
          <w:b w:val="0"/>
          <w:bCs/>
          <w:color w:val="auto"/>
          <w:highlight w:val="none"/>
        </w:rPr>
        <w:t>16.3 以下情形视为送达：</w:t>
      </w:r>
    </w:p>
    <w:p w14:paraId="12BA664F">
      <w:pPr>
        <w:pStyle w:val="13"/>
        <w:tabs>
          <w:tab w:val="left" w:pos="540"/>
        </w:tabs>
        <w:ind w:firstLine="420" w:firstLineChars="200"/>
        <w:rPr>
          <w:rFonts w:hAnsi="宋体"/>
          <w:b w:val="0"/>
          <w:bCs/>
          <w:color w:val="auto"/>
          <w:highlight w:val="none"/>
        </w:rPr>
      </w:pPr>
      <w:r>
        <w:rPr>
          <w:rFonts w:hAnsi="宋体"/>
          <w:b w:val="0"/>
          <w:bCs/>
          <w:color w:val="auto"/>
          <w:highlight w:val="none"/>
        </w:rPr>
        <w:t>（1）当面递交的，以签收日为送达日；</w:t>
      </w:r>
    </w:p>
    <w:p w14:paraId="1A331796">
      <w:pPr>
        <w:pStyle w:val="13"/>
        <w:tabs>
          <w:tab w:val="left" w:pos="540"/>
        </w:tabs>
        <w:ind w:firstLine="420" w:firstLineChars="200"/>
        <w:rPr>
          <w:rFonts w:hAnsi="宋体"/>
          <w:b w:val="0"/>
          <w:bCs/>
          <w:color w:val="auto"/>
          <w:highlight w:val="none"/>
        </w:rPr>
      </w:pPr>
      <w:r>
        <w:rPr>
          <w:rFonts w:hAnsi="宋体"/>
          <w:b w:val="0"/>
          <w:bCs/>
          <w:color w:val="auto"/>
          <w:highlight w:val="none"/>
        </w:rPr>
        <w:t>（2）以快递或挂号信发出的，以发出后第3个工作日为送达日；</w:t>
      </w:r>
    </w:p>
    <w:p w14:paraId="210ED2AA">
      <w:pPr>
        <w:pStyle w:val="13"/>
        <w:tabs>
          <w:tab w:val="left" w:pos="540"/>
        </w:tabs>
        <w:ind w:firstLine="420" w:firstLineChars="200"/>
        <w:rPr>
          <w:rFonts w:hAnsi="宋体"/>
          <w:b w:val="0"/>
          <w:bCs/>
          <w:color w:val="auto"/>
          <w:highlight w:val="none"/>
        </w:rPr>
      </w:pPr>
      <w:r>
        <w:rPr>
          <w:rFonts w:hAnsi="宋体"/>
          <w:b w:val="0"/>
          <w:bCs/>
          <w:color w:val="auto"/>
          <w:highlight w:val="none"/>
        </w:rPr>
        <w:t>（3）以电子邮件发出的，以发出当日为送达日（但须在当日以其他方式确认）。</w:t>
      </w:r>
    </w:p>
    <w:p w14:paraId="6A217525">
      <w:pPr>
        <w:pStyle w:val="13"/>
        <w:tabs>
          <w:tab w:val="left" w:pos="540"/>
        </w:tabs>
        <w:rPr>
          <w:rFonts w:hAnsi="宋体"/>
          <w:color w:val="auto"/>
          <w:highlight w:val="none"/>
        </w:rPr>
      </w:pPr>
      <w:r>
        <w:rPr>
          <w:rFonts w:hAnsi="宋体"/>
          <w:color w:val="auto"/>
          <w:highlight w:val="none"/>
        </w:rPr>
        <w:t>第十</w:t>
      </w:r>
      <w:r>
        <w:rPr>
          <w:rFonts w:hint="eastAsia" w:hAnsi="宋体"/>
          <w:color w:val="auto"/>
          <w:highlight w:val="none"/>
        </w:rPr>
        <w:t>七</w:t>
      </w:r>
      <w:r>
        <w:rPr>
          <w:rFonts w:hAnsi="宋体"/>
          <w:color w:val="auto"/>
          <w:highlight w:val="none"/>
        </w:rPr>
        <w:t>条 其他条款</w:t>
      </w:r>
    </w:p>
    <w:p w14:paraId="704ADC25">
      <w:pPr>
        <w:pStyle w:val="13"/>
        <w:tabs>
          <w:tab w:val="left" w:pos="540"/>
        </w:tabs>
        <w:ind w:firstLine="420" w:firstLineChars="200"/>
        <w:rPr>
          <w:rFonts w:hAnsi="宋体"/>
          <w:b w:val="0"/>
          <w:bCs/>
          <w:color w:val="auto"/>
          <w:highlight w:val="none"/>
        </w:rPr>
      </w:pPr>
      <w:r>
        <w:rPr>
          <w:rFonts w:hAnsi="宋体"/>
          <w:b w:val="0"/>
          <w:bCs/>
          <w:color w:val="auto"/>
          <w:highlight w:val="none"/>
        </w:rPr>
        <w:t>17.1合同组成文件：本合同由以下文件组成，如有不一致之处，按以下顺序解释：</w:t>
      </w:r>
    </w:p>
    <w:p w14:paraId="32D44B18">
      <w:pPr>
        <w:pStyle w:val="13"/>
        <w:tabs>
          <w:tab w:val="left" w:pos="540"/>
        </w:tabs>
        <w:ind w:firstLine="420" w:firstLineChars="200"/>
        <w:rPr>
          <w:rFonts w:hAnsi="宋体"/>
          <w:b w:val="0"/>
          <w:bCs/>
          <w:color w:val="auto"/>
          <w:highlight w:val="none"/>
        </w:rPr>
      </w:pPr>
      <w:r>
        <w:rPr>
          <w:rFonts w:hAnsi="宋体"/>
          <w:b w:val="0"/>
          <w:bCs/>
          <w:color w:val="auto"/>
          <w:highlight w:val="none"/>
        </w:rPr>
        <w:t>（1）本合同正文及补充协议；</w:t>
      </w:r>
    </w:p>
    <w:p w14:paraId="327B3140">
      <w:pPr>
        <w:pStyle w:val="13"/>
        <w:tabs>
          <w:tab w:val="left" w:pos="540"/>
        </w:tabs>
        <w:ind w:firstLine="420" w:firstLineChars="200"/>
        <w:rPr>
          <w:rFonts w:hAnsi="宋体"/>
          <w:b w:val="0"/>
          <w:bCs/>
          <w:color w:val="auto"/>
          <w:highlight w:val="none"/>
        </w:rPr>
      </w:pPr>
      <w:r>
        <w:rPr>
          <w:rFonts w:hAnsi="宋体"/>
          <w:b w:val="0"/>
          <w:bCs/>
          <w:color w:val="auto"/>
          <w:highlight w:val="none"/>
        </w:rPr>
        <w:t>（2）中标通知书；</w:t>
      </w:r>
    </w:p>
    <w:p w14:paraId="75CE29F0">
      <w:pPr>
        <w:pStyle w:val="13"/>
        <w:tabs>
          <w:tab w:val="left" w:pos="540"/>
        </w:tabs>
        <w:ind w:firstLine="420" w:firstLineChars="200"/>
        <w:rPr>
          <w:rFonts w:hAnsi="宋体"/>
          <w:b w:val="0"/>
          <w:bCs/>
          <w:color w:val="auto"/>
          <w:highlight w:val="none"/>
        </w:rPr>
      </w:pPr>
      <w:r>
        <w:rPr>
          <w:rFonts w:hAnsi="宋体"/>
          <w:b w:val="0"/>
          <w:bCs/>
          <w:color w:val="auto"/>
          <w:highlight w:val="none"/>
        </w:rPr>
        <w:t>（3）招标文件（含用户需求书）；</w:t>
      </w:r>
    </w:p>
    <w:p w14:paraId="6E1B3CCD">
      <w:pPr>
        <w:pStyle w:val="13"/>
        <w:tabs>
          <w:tab w:val="left" w:pos="540"/>
        </w:tabs>
        <w:ind w:firstLine="420" w:firstLineChars="200"/>
        <w:rPr>
          <w:rFonts w:hAnsi="宋体"/>
          <w:b w:val="0"/>
          <w:bCs/>
          <w:color w:val="auto"/>
          <w:highlight w:val="none"/>
        </w:rPr>
      </w:pPr>
      <w:r>
        <w:rPr>
          <w:rFonts w:hAnsi="宋体"/>
          <w:b w:val="0"/>
          <w:bCs/>
          <w:color w:val="auto"/>
          <w:highlight w:val="none"/>
        </w:rPr>
        <w:t>（4）乙方投标文件（含技术方案、设备清单）；</w:t>
      </w:r>
    </w:p>
    <w:p w14:paraId="18EB90A5">
      <w:pPr>
        <w:pStyle w:val="13"/>
        <w:tabs>
          <w:tab w:val="left" w:pos="540"/>
        </w:tabs>
        <w:ind w:firstLine="420" w:firstLineChars="200"/>
        <w:rPr>
          <w:rFonts w:hAnsi="宋体"/>
          <w:b w:val="0"/>
          <w:bCs/>
          <w:color w:val="auto"/>
          <w:highlight w:val="none"/>
        </w:rPr>
      </w:pPr>
      <w:r>
        <w:rPr>
          <w:rFonts w:hAnsi="宋体"/>
          <w:b w:val="0"/>
          <w:bCs/>
          <w:color w:val="auto"/>
          <w:highlight w:val="none"/>
        </w:rPr>
        <w:t>（5）本合同附件。</w:t>
      </w:r>
    </w:p>
    <w:p w14:paraId="7247F893">
      <w:pPr>
        <w:pStyle w:val="13"/>
        <w:tabs>
          <w:tab w:val="left" w:pos="540"/>
        </w:tabs>
        <w:ind w:firstLine="420" w:firstLineChars="200"/>
        <w:rPr>
          <w:rFonts w:hAnsi="宋体"/>
          <w:b w:val="0"/>
          <w:bCs/>
          <w:color w:val="auto"/>
          <w:highlight w:val="none"/>
        </w:rPr>
      </w:pPr>
      <w:r>
        <w:rPr>
          <w:rFonts w:hAnsi="宋体"/>
          <w:b w:val="0"/>
          <w:bCs/>
          <w:color w:val="auto"/>
          <w:highlight w:val="none"/>
        </w:rPr>
        <w:t>17.2可分割性：本合同的任何条款被认定为无效或不可执行的，不影响其他条款的效力。</w:t>
      </w:r>
    </w:p>
    <w:p w14:paraId="35A1AED4">
      <w:pPr>
        <w:pStyle w:val="13"/>
        <w:tabs>
          <w:tab w:val="left" w:pos="540"/>
        </w:tabs>
        <w:ind w:firstLine="420" w:firstLineChars="200"/>
        <w:rPr>
          <w:rFonts w:hAnsi="宋体"/>
          <w:b w:val="0"/>
          <w:bCs/>
          <w:color w:val="auto"/>
          <w:highlight w:val="none"/>
        </w:rPr>
      </w:pPr>
      <w:r>
        <w:rPr>
          <w:rFonts w:hAnsi="宋体"/>
          <w:b w:val="0"/>
          <w:bCs/>
          <w:color w:val="auto"/>
          <w:highlight w:val="none"/>
        </w:rPr>
        <w:t>17.3权利放弃：任何一方未行使或迟延行使本合同项下的任何权利，不构成对该权利的放弃。</w:t>
      </w:r>
    </w:p>
    <w:p w14:paraId="2E94CD81">
      <w:pPr>
        <w:pStyle w:val="13"/>
        <w:tabs>
          <w:tab w:val="left" w:pos="540"/>
        </w:tabs>
        <w:ind w:firstLine="420" w:firstLineChars="200"/>
        <w:rPr>
          <w:rFonts w:hAnsi="宋体"/>
          <w:b w:val="0"/>
          <w:bCs/>
          <w:color w:val="auto"/>
          <w:highlight w:val="none"/>
        </w:rPr>
      </w:pPr>
      <w:r>
        <w:rPr>
          <w:rFonts w:hAnsi="宋体"/>
          <w:b w:val="0"/>
          <w:bCs/>
          <w:color w:val="auto"/>
          <w:highlight w:val="none"/>
        </w:rPr>
        <w:t>17.4关联交易乙方保证其与甲方不存在可能影响合同公平性的关联关系。</w:t>
      </w:r>
    </w:p>
    <w:p w14:paraId="01C023C9">
      <w:pPr>
        <w:pStyle w:val="13"/>
        <w:tabs>
          <w:tab w:val="left" w:pos="540"/>
        </w:tabs>
        <w:ind w:firstLine="420" w:firstLineChars="200"/>
        <w:rPr>
          <w:rFonts w:hAnsi="宋体"/>
          <w:b w:val="0"/>
          <w:bCs/>
          <w:color w:val="auto"/>
          <w:highlight w:val="none"/>
        </w:rPr>
      </w:pPr>
      <w:r>
        <w:rPr>
          <w:rFonts w:hAnsi="宋体"/>
          <w:b w:val="0"/>
          <w:bCs/>
          <w:color w:val="auto"/>
          <w:highlight w:val="none"/>
        </w:rPr>
        <w:t>17.5合同份数：本合同一式____份，甲方持____份，乙方持____份，均具有同等法律效力。</w:t>
      </w:r>
    </w:p>
    <w:p w14:paraId="70443DE8">
      <w:pPr>
        <w:pStyle w:val="13"/>
        <w:tabs>
          <w:tab w:val="left" w:pos="540"/>
        </w:tabs>
        <w:ind w:firstLine="420" w:firstLineChars="200"/>
        <w:rPr>
          <w:rFonts w:hAnsi="宋体"/>
          <w:b w:val="0"/>
          <w:bCs/>
          <w:color w:val="auto"/>
          <w:highlight w:val="none"/>
        </w:rPr>
      </w:pPr>
      <w:r>
        <w:rPr>
          <w:rFonts w:hAnsi="宋体"/>
          <w:b w:val="0"/>
          <w:bCs/>
          <w:color w:val="auto"/>
          <w:highlight w:val="none"/>
        </w:rPr>
        <w:t>17.6合同生效：本合同自双方法定代表人或授权代表签字并加盖公章之日起生效。</w:t>
      </w:r>
    </w:p>
    <w:p w14:paraId="137752DB">
      <w:pPr>
        <w:pStyle w:val="22"/>
        <w:ind w:left="0" w:leftChars="0"/>
        <w:jc w:val="center"/>
        <w:rPr>
          <w:rFonts w:ascii="宋体" w:hAnsi="宋体" w:cs="宋体"/>
          <w:color w:val="auto"/>
          <w:sz w:val="21"/>
          <w:szCs w:val="21"/>
          <w:highlight w:val="none"/>
        </w:rPr>
      </w:pPr>
    </w:p>
    <w:p w14:paraId="3C289FD7">
      <w:pPr>
        <w:pStyle w:val="22"/>
        <w:jc w:val="center"/>
        <w:rPr>
          <w:rFonts w:ascii="宋体" w:hAnsi="宋体" w:cs="宋体"/>
          <w:color w:val="auto"/>
          <w:sz w:val="21"/>
          <w:szCs w:val="21"/>
          <w:highlight w:val="none"/>
        </w:rPr>
      </w:pPr>
      <w:r>
        <w:rPr>
          <w:rFonts w:hint="eastAsia" w:ascii="宋体" w:hAnsi="宋体" w:cs="宋体"/>
          <w:color w:val="auto"/>
          <w:sz w:val="21"/>
          <w:szCs w:val="21"/>
          <w:highlight w:val="none"/>
        </w:rPr>
        <w:t>（以下为签署页，无正文）</w:t>
      </w:r>
    </w:p>
    <w:p w14:paraId="3B46960D">
      <w:pPr>
        <w:spacing w:line="500" w:lineRule="exact"/>
        <w:rPr>
          <w:rFonts w:ascii="宋体" w:hAnsi="宋体"/>
          <w:bCs/>
          <w:color w:val="auto"/>
          <w:szCs w:val="21"/>
          <w:highlight w:val="none"/>
        </w:rPr>
      </w:pPr>
      <w:r>
        <w:rPr>
          <w:rFonts w:hint="eastAsia" w:ascii="宋体" w:hAnsi="宋体"/>
          <w:bCs/>
          <w:color w:val="auto"/>
          <w:szCs w:val="21"/>
          <w:highlight w:val="none"/>
        </w:rPr>
        <w:t xml:space="preserve">甲     方：                                   乙    方：       </w:t>
      </w:r>
    </w:p>
    <w:p w14:paraId="489EF955">
      <w:pPr>
        <w:spacing w:line="500" w:lineRule="exact"/>
        <w:rPr>
          <w:rFonts w:ascii="宋体" w:hAnsi="宋体"/>
          <w:bCs/>
          <w:color w:val="auto"/>
          <w:szCs w:val="21"/>
          <w:highlight w:val="none"/>
        </w:rPr>
      </w:pPr>
      <w:r>
        <w:rPr>
          <w:rFonts w:hint="eastAsia" w:ascii="宋体" w:hAnsi="宋体"/>
          <w:bCs/>
          <w:color w:val="auto"/>
          <w:szCs w:val="21"/>
          <w:highlight w:val="none"/>
        </w:rPr>
        <w:t>电     话：                                   电    话：</w:t>
      </w:r>
    </w:p>
    <w:p w14:paraId="5CB3154E">
      <w:pPr>
        <w:spacing w:line="500" w:lineRule="exact"/>
        <w:rPr>
          <w:rFonts w:ascii="宋体" w:hAnsi="宋体"/>
          <w:bCs/>
          <w:color w:val="auto"/>
          <w:szCs w:val="21"/>
          <w:highlight w:val="none"/>
        </w:rPr>
      </w:pPr>
      <w:r>
        <w:rPr>
          <w:rFonts w:hint="eastAsia" w:ascii="宋体" w:hAnsi="宋体"/>
          <w:bCs/>
          <w:color w:val="auto"/>
          <w:szCs w:val="21"/>
          <w:highlight w:val="none"/>
        </w:rPr>
        <w:t>签字（盖章）：                                签字（盖章）：</w:t>
      </w:r>
    </w:p>
    <w:p w14:paraId="65C8451C">
      <w:pPr>
        <w:spacing w:line="500" w:lineRule="exact"/>
        <w:rPr>
          <w:rFonts w:ascii="宋体" w:hAnsi="宋体"/>
          <w:bCs/>
          <w:color w:val="auto"/>
          <w:szCs w:val="21"/>
          <w:highlight w:val="none"/>
        </w:rPr>
      </w:pPr>
      <w:r>
        <w:rPr>
          <w:rFonts w:hint="eastAsia" w:ascii="宋体" w:hAnsi="宋体"/>
          <w:bCs/>
          <w:color w:val="auto"/>
          <w:szCs w:val="21"/>
          <w:highlight w:val="none"/>
        </w:rPr>
        <w:t xml:space="preserve">开户名称：                                    开户名称： </w:t>
      </w:r>
    </w:p>
    <w:p w14:paraId="4DD78258">
      <w:pPr>
        <w:spacing w:line="500" w:lineRule="exact"/>
        <w:rPr>
          <w:rFonts w:ascii="宋体" w:hAnsi="宋体"/>
          <w:bCs/>
          <w:color w:val="auto"/>
          <w:szCs w:val="21"/>
          <w:highlight w:val="none"/>
        </w:rPr>
      </w:pPr>
      <w:r>
        <w:rPr>
          <w:rFonts w:hint="eastAsia" w:ascii="宋体" w:hAnsi="宋体"/>
          <w:bCs/>
          <w:color w:val="auto"/>
          <w:szCs w:val="21"/>
          <w:highlight w:val="none"/>
        </w:rPr>
        <w:t xml:space="preserve">开户银行：                                    开户银行： </w:t>
      </w:r>
    </w:p>
    <w:p w14:paraId="14789A40">
      <w:pPr>
        <w:spacing w:line="500" w:lineRule="exact"/>
        <w:rPr>
          <w:rFonts w:ascii="宋体" w:hAnsi="宋体"/>
          <w:bCs/>
          <w:color w:val="auto"/>
          <w:szCs w:val="21"/>
          <w:highlight w:val="none"/>
        </w:rPr>
      </w:pPr>
      <w:r>
        <w:rPr>
          <w:rFonts w:hint="eastAsia" w:ascii="宋体" w:hAnsi="宋体"/>
          <w:bCs/>
          <w:color w:val="auto"/>
          <w:szCs w:val="21"/>
          <w:highlight w:val="none"/>
        </w:rPr>
        <w:t>开户账号：                                    开户帐号：</w:t>
      </w:r>
    </w:p>
    <w:p w14:paraId="615B5C89">
      <w:pPr>
        <w:spacing w:line="500" w:lineRule="exact"/>
        <w:rPr>
          <w:rFonts w:ascii="宋体" w:hAnsi="宋体"/>
          <w:bCs/>
          <w:color w:val="auto"/>
          <w:szCs w:val="21"/>
          <w:highlight w:val="none"/>
        </w:rPr>
      </w:pPr>
      <w:r>
        <w:rPr>
          <w:rFonts w:hint="eastAsia" w:ascii="宋体" w:hAnsi="宋体"/>
          <w:bCs/>
          <w:color w:val="auto"/>
          <w:szCs w:val="21"/>
          <w:highlight w:val="none"/>
        </w:rPr>
        <w:t>日期： 年     月    日                        日期：  年     月    日</w:t>
      </w:r>
    </w:p>
    <w:p w14:paraId="6BC3586E">
      <w:pPr>
        <w:rPr>
          <w:color w:val="auto"/>
          <w:highlight w:val="none"/>
        </w:rPr>
      </w:pPr>
    </w:p>
    <w:p w14:paraId="065ED3BE">
      <w:pPr>
        <w:rPr>
          <w:color w:val="auto"/>
          <w:highlight w:val="none"/>
        </w:rPr>
      </w:pPr>
    </w:p>
    <w:p w14:paraId="2532D712">
      <w:pPr>
        <w:pStyle w:val="13"/>
        <w:tabs>
          <w:tab w:val="left" w:pos="540"/>
        </w:tabs>
        <w:ind w:firstLine="420" w:firstLineChars="200"/>
        <w:rPr>
          <w:rFonts w:hAnsi="宋体"/>
          <w:b w:val="0"/>
          <w:bCs/>
          <w:color w:val="auto"/>
          <w:highlight w:val="none"/>
        </w:rPr>
      </w:pPr>
    </w:p>
    <w:p w14:paraId="2EDC9AFA">
      <w:pPr>
        <w:pStyle w:val="13"/>
        <w:tabs>
          <w:tab w:val="left" w:pos="540"/>
        </w:tabs>
        <w:ind w:firstLine="420" w:firstLineChars="200"/>
        <w:rPr>
          <w:rFonts w:hAnsi="宋体"/>
          <w:b w:val="0"/>
          <w:bCs/>
          <w:color w:val="auto"/>
          <w:highlight w:val="none"/>
        </w:rPr>
      </w:pPr>
    </w:p>
    <w:p w14:paraId="2D394C50">
      <w:pPr>
        <w:pStyle w:val="13"/>
        <w:tabs>
          <w:tab w:val="left" w:pos="540"/>
        </w:tabs>
        <w:ind w:firstLine="420" w:firstLineChars="200"/>
        <w:rPr>
          <w:rFonts w:hAnsi="宋体"/>
          <w:b w:val="0"/>
          <w:bCs/>
          <w:color w:val="auto"/>
          <w:highlight w:val="none"/>
        </w:rPr>
      </w:pPr>
    </w:p>
    <w:p w14:paraId="77915F29">
      <w:pPr>
        <w:pStyle w:val="13"/>
        <w:tabs>
          <w:tab w:val="left" w:pos="540"/>
        </w:tabs>
        <w:ind w:firstLine="420" w:firstLineChars="200"/>
        <w:rPr>
          <w:rFonts w:hAnsi="宋体"/>
          <w:b w:val="0"/>
          <w:bCs/>
          <w:color w:val="auto"/>
          <w:highlight w:val="none"/>
        </w:rPr>
      </w:pPr>
    </w:p>
    <w:p w14:paraId="15856621">
      <w:pPr>
        <w:pStyle w:val="13"/>
        <w:tabs>
          <w:tab w:val="left" w:pos="540"/>
        </w:tabs>
        <w:ind w:firstLine="420" w:firstLineChars="200"/>
        <w:rPr>
          <w:rFonts w:hAnsi="宋体"/>
          <w:b w:val="0"/>
          <w:bCs/>
          <w:color w:val="auto"/>
          <w:highlight w:val="none"/>
        </w:rPr>
      </w:pPr>
    </w:p>
    <w:p w14:paraId="00D73865">
      <w:pPr>
        <w:pStyle w:val="13"/>
        <w:tabs>
          <w:tab w:val="left" w:pos="540"/>
        </w:tabs>
        <w:ind w:firstLine="420" w:firstLineChars="200"/>
        <w:rPr>
          <w:rFonts w:hAnsi="宋体"/>
          <w:b w:val="0"/>
          <w:bCs/>
          <w:color w:val="auto"/>
          <w:highlight w:val="none"/>
        </w:rPr>
      </w:pPr>
    </w:p>
    <w:p w14:paraId="52E854F4">
      <w:pPr>
        <w:ind w:firstLine="640" w:firstLineChars="200"/>
        <w:jc w:val="center"/>
        <w:rPr>
          <w:rFonts w:ascii="宋体" w:hAnsi="宋体"/>
          <w:b/>
          <w:color w:val="auto"/>
          <w:sz w:val="32"/>
          <w:szCs w:val="32"/>
          <w:highlight w:val="none"/>
        </w:rPr>
      </w:pPr>
      <w:r>
        <w:rPr>
          <w:rFonts w:hint="eastAsia" w:ascii="宋体" w:hAnsi="宋体"/>
          <w:b/>
          <w:color w:val="auto"/>
          <w:sz w:val="32"/>
          <w:szCs w:val="32"/>
          <w:highlight w:val="none"/>
        </w:rPr>
        <w:t>阳光合作协议</w:t>
      </w:r>
    </w:p>
    <w:p w14:paraId="638E0F6E">
      <w:pPr>
        <w:spacing w:before="180" w:beforeLines="50"/>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olor w:val="auto"/>
          <w:szCs w:val="21"/>
          <w:highlight w:val="none"/>
          <w:u w:val="single"/>
        </w:rPr>
        <w:t xml:space="preserve"> </w:t>
      </w:r>
    </w:p>
    <w:p w14:paraId="144E9B62">
      <w:pPr>
        <w:spacing w:before="180" w:beforeLines="50"/>
        <w:ind w:firstLine="420" w:firstLineChars="200"/>
        <w:contextualSpacing/>
        <w:rPr>
          <w:rFonts w:ascii="宋体" w:hAnsi="宋体"/>
          <w:color w:val="auto"/>
          <w:szCs w:val="21"/>
          <w:highlight w:val="none"/>
          <w:u w:val="single"/>
        </w:rPr>
      </w:pPr>
      <w:r>
        <w:rPr>
          <w:rFonts w:hint="eastAsia" w:ascii="宋体" w:hAnsi="宋体"/>
          <w:color w:val="auto"/>
          <w:szCs w:val="21"/>
          <w:highlight w:val="none"/>
        </w:rPr>
        <w:t>乙方：</w:t>
      </w:r>
      <w:r>
        <w:rPr>
          <w:rFonts w:hint="eastAsia" w:ascii="宋体" w:hAnsi="宋体"/>
          <w:color w:val="auto"/>
          <w:szCs w:val="21"/>
          <w:highlight w:val="none"/>
          <w:u w:val="single"/>
        </w:rPr>
        <w:t xml:space="preserve"> </w:t>
      </w:r>
    </w:p>
    <w:p w14:paraId="7DA47EA4">
      <w:pPr>
        <w:spacing w:before="180" w:beforeLines="50"/>
        <w:ind w:firstLine="420" w:firstLineChars="200"/>
        <w:contextualSpacing/>
        <w:rPr>
          <w:rFonts w:ascii="宋体" w:hAnsi="宋体"/>
          <w:color w:val="auto"/>
          <w:szCs w:val="21"/>
          <w:highlight w:val="none"/>
        </w:rPr>
      </w:pPr>
      <w:r>
        <w:rPr>
          <w:rFonts w:hint="eastAsia" w:ascii="宋体" w:hAnsi="宋体"/>
          <w:color w:val="auto"/>
          <w:szCs w:val="21"/>
          <w:highlight w:val="none"/>
        </w:rPr>
        <w:t>甲乙双方于</w:t>
      </w:r>
      <w:r>
        <w:rPr>
          <w:rFonts w:hint="eastAsia" w:ascii="宋体" w:hAnsi="宋体"/>
          <w:color w:val="auto"/>
          <w:szCs w:val="21"/>
          <w:highlight w:val="none"/>
          <w:u w:val="single"/>
        </w:rPr>
        <w:t>2026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日签署了《</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》（以下简称原合同），为加强双方阳光合作，保证职员职业安全，甲乙双方经协商签订本协议并作为双方共同遵守的阳光合作行为准则。</w:t>
      </w:r>
    </w:p>
    <w:p w14:paraId="37F6F83B">
      <w:pPr>
        <w:spacing w:before="180" w:beforeLines="50"/>
        <w:ind w:left="420" w:leftChars="200"/>
        <w:contextualSpacing/>
        <w:rPr>
          <w:rFonts w:ascii="宋体" w:hAnsi="宋体"/>
          <w:b/>
          <w:color w:val="auto"/>
          <w:szCs w:val="21"/>
          <w:highlight w:val="none"/>
        </w:rPr>
      </w:pPr>
      <w:r>
        <w:rPr>
          <w:rFonts w:hint="eastAsia" w:ascii="宋体" w:hAnsi="宋体"/>
          <w:b/>
          <w:color w:val="auto"/>
          <w:szCs w:val="21"/>
          <w:highlight w:val="none"/>
        </w:rPr>
        <w:t>一、甲方责任</w:t>
      </w:r>
    </w:p>
    <w:p w14:paraId="120D32FF">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1.甲方有责任向乙方介绍本单位有关采购管理通用原则和本协议的规定。</w:t>
      </w:r>
    </w:p>
    <w:p w14:paraId="5A4D29C7">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2.甲方有责任对本单位相关人员进行阳光合作教育。</w:t>
      </w:r>
    </w:p>
    <w:p w14:paraId="4839F388">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F3281C9">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4.甲方人员如违反阳光合作管理制度及本协议规定，甲方视情节轻重、影响大小给予行政及经济处罚。</w:t>
      </w:r>
    </w:p>
    <w:p w14:paraId="1A608308">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5．对于乙方举报甲方人员违反阳光合作规定的情况，甲方应及时进行调查，根据调查情况进行处理，并将调查结果向乙方反馈。</w:t>
      </w:r>
    </w:p>
    <w:p w14:paraId="10B7EC95">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6.接受举报的一方应为举报方保密，不得对举报方进行报复，对举报属实和严格遵守《阳光合作协议》的合作方，在同等条件下给予后续合作的优先权。</w:t>
      </w:r>
    </w:p>
    <w:p w14:paraId="49E42BDB">
      <w:pPr>
        <w:spacing w:before="180" w:beforeLines="50"/>
        <w:ind w:left="420" w:leftChars="200"/>
        <w:contextualSpacing/>
        <w:rPr>
          <w:rFonts w:ascii="宋体" w:hAnsi="宋体"/>
          <w:b/>
          <w:color w:val="auto"/>
          <w:szCs w:val="21"/>
          <w:highlight w:val="none"/>
        </w:rPr>
      </w:pPr>
      <w:r>
        <w:rPr>
          <w:rFonts w:hint="eastAsia" w:ascii="宋体" w:hAnsi="宋体"/>
          <w:b/>
          <w:color w:val="auto"/>
          <w:szCs w:val="21"/>
          <w:highlight w:val="none"/>
        </w:rPr>
        <w:t>二、乙方责任</w:t>
      </w:r>
    </w:p>
    <w:p w14:paraId="507B6B56">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1.乙方应保证乙方人员了解甲方有关采购管理通用原则和及本协议的规定，并遵照执行。</w:t>
      </w:r>
    </w:p>
    <w:p w14:paraId="1C379E05">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2.乙方不得以任何形式给予甲方人员回扣、赠送实物、现金、有价证券、礼券等有价物品或提供旅游等其他可能影响职务行为公正履行的活动（以下统称“财物”）。</w:t>
      </w:r>
    </w:p>
    <w:p w14:paraId="4878BED1">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3.乙方有责任接受甲方对乙方在合作期间阳光合作管理执行情况的监督，并对甲方相关调查工作主动配合。</w:t>
      </w:r>
    </w:p>
    <w:p w14:paraId="35F00B1C">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507D8EA7">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5．甲方接受乙方实名或匿名举报，保证为举报者的信息保密，常设举报部门及电话： </w:t>
      </w:r>
    </w:p>
    <w:p w14:paraId="10BE5B00">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举报受理部门：东莞实业投资控股集团有限公司法律合规部</w:t>
      </w:r>
    </w:p>
    <w:p w14:paraId="68375103">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东实集团举报邮箱：dgsyxf@163.com</w:t>
      </w:r>
    </w:p>
    <w:p w14:paraId="7912210A">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东实集团举报电话：0769-28820703（周一至周五9:00-12:00和14:00-18:00）</w:t>
      </w:r>
    </w:p>
    <w:p w14:paraId="5CFC72BC">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邮寄地址：东莞市东城区八一路1号机关二号大院9号楼，东莞实业投资控股集团有限公司法律合规部收，邮编523000。</w:t>
      </w:r>
    </w:p>
    <w:p w14:paraId="685F3FD8">
      <w:pPr>
        <w:spacing w:before="180" w:beforeLines="50"/>
        <w:ind w:left="420" w:leftChars="200"/>
        <w:contextualSpacing/>
        <w:rPr>
          <w:rFonts w:ascii="宋体" w:hAnsi="宋体"/>
          <w:b/>
          <w:color w:val="auto"/>
          <w:szCs w:val="21"/>
          <w:highlight w:val="none"/>
        </w:rPr>
      </w:pPr>
      <w:r>
        <w:rPr>
          <w:rFonts w:hint="eastAsia" w:ascii="宋体" w:hAnsi="宋体"/>
          <w:b/>
          <w:color w:val="auto"/>
          <w:szCs w:val="21"/>
          <w:highlight w:val="none"/>
        </w:rPr>
        <w:t>三、其他</w:t>
      </w:r>
    </w:p>
    <w:p w14:paraId="0A1D227D">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1.本协议是原合同的补充协议，与原合同有同等法律效力。</w:t>
      </w:r>
    </w:p>
    <w:p w14:paraId="3171BA9C">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2.本协议一式四份，甲方执贰份，乙方执贰份,具有同等法律效力。</w:t>
      </w:r>
    </w:p>
    <w:p w14:paraId="58294048">
      <w:pPr>
        <w:spacing w:before="180" w:beforeLines="50"/>
        <w:ind w:left="105" w:leftChars="50" w:firstLine="420" w:firstLineChars="200"/>
        <w:contextualSpacing/>
        <w:rPr>
          <w:rFonts w:ascii="宋体" w:hAnsi="宋体"/>
          <w:color w:val="auto"/>
          <w:szCs w:val="21"/>
          <w:highlight w:val="none"/>
        </w:rPr>
      </w:pPr>
      <w:r>
        <w:rPr>
          <w:rFonts w:hint="eastAsia" w:ascii="宋体" w:hAnsi="宋体"/>
          <w:color w:val="auto"/>
          <w:szCs w:val="21"/>
          <w:highlight w:val="none"/>
        </w:rPr>
        <w:t>3.本协议经双方签署后生效。</w:t>
      </w:r>
    </w:p>
    <w:p w14:paraId="3000A12D">
      <w:pPr>
        <w:spacing w:before="180" w:beforeLines="50"/>
        <w:ind w:firstLine="420" w:firstLineChars="200"/>
        <w:contextualSpacing/>
        <w:jc w:val="center"/>
        <w:rPr>
          <w:rFonts w:ascii="宋体" w:hAnsi="宋体"/>
          <w:color w:val="auto"/>
          <w:szCs w:val="21"/>
          <w:highlight w:val="none"/>
        </w:rPr>
      </w:pPr>
      <w:r>
        <w:rPr>
          <w:rFonts w:hint="eastAsia" w:ascii="宋体" w:hAnsi="宋体"/>
          <w:color w:val="auto"/>
          <w:szCs w:val="21"/>
          <w:highlight w:val="none"/>
        </w:rPr>
        <w:t>（以下为签署页，无正文）</w:t>
      </w:r>
    </w:p>
    <w:p w14:paraId="7F61B34F">
      <w:pPr>
        <w:pStyle w:val="9"/>
        <w:rPr>
          <w:color w:val="auto"/>
          <w:szCs w:val="21"/>
          <w:highlight w:val="none"/>
        </w:rPr>
      </w:pPr>
    </w:p>
    <w:p w14:paraId="6CD3910D">
      <w:pPr>
        <w:spacing w:before="180" w:beforeLines="50"/>
        <w:ind w:firstLine="420" w:firstLineChars="200"/>
        <w:contextualSpacing/>
        <w:rPr>
          <w:rFonts w:ascii="宋体" w:hAnsi="宋体"/>
          <w:color w:val="auto"/>
          <w:szCs w:val="21"/>
          <w:highlight w:val="none"/>
        </w:rPr>
      </w:pPr>
      <w:r>
        <w:rPr>
          <w:rFonts w:hint="eastAsia" w:ascii="宋体" w:hAnsi="宋体"/>
          <w:color w:val="auto"/>
          <w:szCs w:val="21"/>
          <w:highlight w:val="none"/>
        </w:rPr>
        <w:t xml:space="preserve">甲方（盖章）：                        </w:t>
      </w:r>
      <w:r>
        <w:rPr>
          <w:rFonts w:ascii="宋体" w:hAnsi="宋体"/>
          <w:color w:val="auto"/>
          <w:szCs w:val="21"/>
          <w:highlight w:val="none"/>
        </w:rPr>
        <w:t xml:space="preserve">    </w:t>
      </w:r>
      <w:r>
        <w:rPr>
          <w:rFonts w:hint="eastAsia" w:ascii="宋体" w:hAnsi="宋体"/>
          <w:color w:val="auto"/>
          <w:szCs w:val="21"/>
          <w:highlight w:val="none"/>
        </w:rPr>
        <w:t xml:space="preserve">乙方（盖章）： </w:t>
      </w:r>
    </w:p>
    <w:p w14:paraId="5E61407A">
      <w:pPr>
        <w:spacing w:before="180" w:beforeLines="50"/>
        <w:ind w:firstLine="420" w:firstLineChars="200"/>
        <w:contextualSpacing/>
        <w:rPr>
          <w:rFonts w:ascii="宋体" w:hAnsi="宋体"/>
          <w:color w:val="auto"/>
          <w:szCs w:val="21"/>
          <w:highlight w:val="none"/>
        </w:rPr>
      </w:pPr>
    </w:p>
    <w:p w14:paraId="78394D6B">
      <w:pPr>
        <w:spacing w:before="180" w:beforeLines="50"/>
        <w:ind w:firstLine="420" w:firstLineChars="200"/>
        <w:contextualSpacing/>
        <w:rPr>
          <w:rFonts w:ascii="宋体" w:hAnsi="宋体"/>
          <w:color w:val="auto"/>
          <w:szCs w:val="21"/>
          <w:highlight w:val="none"/>
        </w:rPr>
      </w:pPr>
      <w:r>
        <w:rPr>
          <w:rFonts w:hint="eastAsia" w:ascii="宋体" w:hAnsi="宋体"/>
          <w:color w:val="auto"/>
          <w:szCs w:val="21"/>
          <w:highlight w:val="none"/>
        </w:rPr>
        <w:t>法定代表人（授权代表）：</w:t>
      </w:r>
      <w:r>
        <w:rPr>
          <w:rFonts w:hint="eastAsia" w:ascii="宋体" w:hAnsi="宋体"/>
          <w:color w:val="auto"/>
          <w:szCs w:val="21"/>
          <w:highlight w:val="none"/>
        </w:rPr>
        <w:tab/>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法定代表人（授权代表）：</w:t>
      </w:r>
    </w:p>
    <w:p w14:paraId="3638B673">
      <w:pPr>
        <w:spacing w:before="180" w:beforeLines="50"/>
        <w:ind w:firstLine="420" w:firstLineChars="200"/>
        <w:contextualSpacing/>
        <w:rPr>
          <w:rFonts w:ascii="宋体" w:hAnsi="宋体"/>
          <w:color w:val="auto"/>
          <w:szCs w:val="21"/>
          <w:highlight w:val="none"/>
        </w:rPr>
      </w:pPr>
    </w:p>
    <w:p w14:paraId="6A981B8E">
      <w:pPr>
        <w:ind w:firstLine="420" w:firstLineChars="200"/>
        <w:rPr>
          <w:rFonts w:ascii="宋体" w:hAnsi="宋体" w:cs="宋体"/>
          <w:color w:val="auto"/>
          <w:sz w:val="28"/>
          <w:szCs w:val="28"/>
          <w:highlight w:val="none"/>
        </w:rPr>
      </w:pPr>
      <w:r>
        <w:rPr>
          <w:rFonts w:hint="eastAsia" w:ascii="宋体" w:hAnsi="宋体"/>
          <w:color w:val="auto"/>
          <w:szCs w:val="21"/>
          <w:highlight w:val="none"/>
        </w:rPr>
        <w:t>签约日期：2026年  月  日</w:t>
      </w:r>
      <w:bookmarkStart w:id="132" w:name="设计变更通知单"/>
      <w:bookmarkEnd w:id="132"/>
      <w:bookmarkStart w:id="133" w:name="现场签证通知单"/>
      <w:bookmarkEnd w:id="133"/>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签约日期：2026年  月  日</w:t>
      </w:r>
      <w:r>
        <w:rPr>
          <w:rFonts w:hint="eastAsia" w:ascii="宋体" w:hAnsi="宋体" w:cs="宋体"/>
          <w:color w:val="auto"/>
          <w:sz w:val="28"/>
          <w:szCs w:val="28"/>
          <w:highlight w:val="none"/>
        </w:rPr>
        <w:br w:type="page"/>
      </w:r>
    </w:p>
    <w:p w14:paraId="421C6EFE">
      <w:pPr>
        <w:pStyle w:val="3"/>
        <w:spacing w:before="0" w:after="0"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第六部分附件－投标文件格式</w:t>
      </w:r>
      <w:bookmarkEnd w:id="131"/>
    </w:p>
    <w:p w14:paraId="7A216D5B">
      <w:pPr>
        <w:rPr>
          <w:rFonts w:ascii="宋体" w:hAnsi="宋体" w:cs="宋体"/>
          <w:color w:val="auto"/>
          <w:highlight w:val="none"/>
        </w:rPr>
      </w:pPr>
    </w:p>
    <w:p w14:paraId="787BF470">
      <w:pPr>
        <w:pStyle w:val="5"/>
        <w:widowControl w:val="0"/>
        <w:overflowPunct w:val="0"/>
        <w:spacing w:line="240" w:lineRule="auto"/>
        <w:rPr>
          <w:rFonts w:ascii="宋体" w:hAnsi="宋体" w:cs="宋体"/>
          <w:color w:val="auto"/>
          <w:sz w:val="21"/>
          <w:szCs w:val="21"/>
          <w:highlight w:val="none"/>
        </w:rPr>
      </w:pPr>
      <w:bookmarkStart w:id="134" w:name="_Toc25786"/>
      <w:r>
        <w:rPr>
          <w:rFonts w:hint="eastAsia" w:ascii="宋体" w:hAnsi="宋体" w:cs="宋体"/>
          <w:color w:val="auto"/>
          <w:sz w:val="21"/>
          <w:szCs w:val="21"/>
          <w:highlight w:val="none"/>
        </w:rPr>
        <w:t>投标文件目录</w:t>
      </w:r>
      <w:bookmarkEnd w:id="134"/>
    </w:p>
    <w:p w14:paraId="793A3984">
      <w:pPr>
        <w:jc w:val="center"/>
        <w:rPr>
          <w:rFonts w:ascii="宋体" w:hAnsi="宋体" w:cs="宋体"/>
          <w:color w:val="auto"/>
          <w:sz w:val="32"/>
          <w:szCs w:val="32"/>
          <w:highlight w:val="none"/>
        </w:rPr>
      </w:pPr>
    </w:p>
    <w:p w14:paraId="5D569DB7">
      <w:pPr>
        <w:jc w:val="center"/>
        <w:rPr>
          <w:rFonts w:ascii="宋体" w:hAnsi="宋体" w:cs="宋体"/>
          <w:color w:val="auto"/>
          <w:sz w:val="32"/>
          <w:szCs w:val="32"/>
          <w:highlight w:val="none"/>
        </w:rPr>
      </w:pPr>
      <w:r>
        <w:rPr>
          <w:rFonts w:hint="eastAsia" w:ascii="宋体" w:hAnsi="宋体" w:cs="宋体"/>
          <w:color w:val="auto"/>
          <w:sz w:val="32"/>
          <w:szCs w:val="32"/>
          <w:highlight w:val="none"/>
        </w:rPr>
        <w:t>目录</w:t>
      </w:r>
    </w:p>
    <w:p w14:paraId="7B1036E7">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格式自理。</w:t>
      </w:r>
    </w:p>
    <w:p w14:paraId="79E0CEFD">
      <w:pPr>
        <w:adjustRightInd/>
        <w:snapToGrid/>
        <w:spacing w:line="276" w:lineRule="auto"/>
        <w:rPr>
          <w:rFonts w:ascii="宋体" w:hAnsi="宋体" w:cs="宋体"/>
          <w:color w:val="auto"/>
          <w:szCs w:val="21"/>
          <w:highlight w:val="none"/>
        </w:rPr>
      </w:pPr>
    </w:p>
    <w:p w14:paraId="347EF7D8">
      <w:pPr>
        <w:adjustRightInd/>
        <w:snapToGrid/>
        <w:spacing w:line="276" w:lineRule="auto"/>
        <w:rPr>
          <w:rFonts w:ascii="宋体" w:hAnsi="宋体" w:cs="宋体"/>
          <w:color w:val="auto"/>
          <w:szCs w:val="21"/>
          <w:highlight w:val="none"/>
        </w:rPr>
      </w:pPr>
    </w:p>
    <w:p w14:paraId="361860E1">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注：</w:t>
      </w:r>
    </w:p>
    <w:p w14:paraId="4788D0CB">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t>1、投标人制作的投标文件应当具备目录。</w:t>
      </w:r>
      <w:r>
        <w:rPr>
          <w:rFonts w:hint="eastAsia" w:ascii="宋体" w:hAnsi="宋体" w:cs="宋体"/>
          <w:color w:val="auto"/>
          <w:szCs w:val="21"/>
          <w:highlight w:val="none"/>
        </w:rPr>
        <w:br w:type="page"/>
      </w:r>
    </w:p>
    <w:p w14:paraId="4690B606">
      <w:pPr>
        <w:pStyle w:val="5"/>
        <w:widowControl w:val="0"/>
        <w:overflowPunct w:val="0"/>
        <w:spacing w:line="240" w:lineRule="auto"/>
        <w:rPr>
          <w:rFonts w:ascii="宋体" w:hAnsi="宋体" w:cs="宋体"/>
          <w:color w:val="auto"/>
          <w:sz w:val="21"/>
          <w:szCs w:val="21"/>
          <w:highlight w:val="none"/>
        </w:rPr>
      </w:pPr>
      <w:bookmarkStart w:id="135" w:name="_Toc18792"/>
      <w:r>
        <w:rPr>
          <w:rFonts w:hint="eastAsia" w:ascii="宋体" w:hAnsi="宋体" w:cs="宋体"/>
          <w:color w:val="auto"/>
          <w:sz w:val="21"/>
          <w:szCs w:val="21"/>
          <w:highlight w:val="none"/>
        </w:rPr>
        <w:t>附件1.评分标准索引表</w:t>
      </w:r>
      <w:bookmarkEnd w:id="135"/>
    </w:p>
    <w:p w14:paraId="62E77A71">
      <w:pPr>
        <w:adjustRightInd/>
        <w:snapToGrid/>
        <w:spacing w:line="276" w:lineRule="auto"/>
        <w:rPr>
          <w:rFonts w:ascii="宋体" w:hAnsi="宋体" w:cs="宋体"/>
          <w:color w:val="auto"/>
          <w:szCs w:val="21"/>
          <w:highlight w:val="none"/>
        </w:rPr>
      </w:pPr>
    </w:p>
    <w:p w14:paraId="3B14F48D">
      <w:pPr>
        <w:jc w:val="center"/>
        <w:rPr>
          <w:rFonts w:ascii="宋体" w:hAnsi="宋体" w:cs="宋体"/>
          <w:color w:val="auto"/>
          <w:sz w:val="32"/>
          <w:szCs w:val="32"/>
          <w:highlight w:val="none"/>
        </w:rPr>
      </w:pPr>
      <w:r>
        <w:rPr>
          <w:rFonts w:hint="eastAsia" w:ascii="宋体" w:hAnsi="宋体" w:cs="宋体"/>
          <w:color w:val="auto"/>
          <w:sz w:val="32"/>
          <w:szCs w:val="32"/>
          <w:highlight w:val="none"/>
        </w:rPr>
        <w:t>评分标准索引表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C32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5DB414CB">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6E1DAC17">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604711B8">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2E3A8F9B">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15C0261E">
            <w:pPr>
              <w:jc w:val="center"/>
              <w:rPr>
                <w:rFonts w:ascii="宋体" w:hAnsi="宋体" w:cs="宋体"/>
                <w:color w:val="auto"/>
                <w:highlight w:val="none"/>
              </w:rPr>
            </w:pPr>
            <w:r>
              <w:rPr>
                <w:rFonts w:hint="eastAsia" w:ascii="宋体" w:hAnsi="宋体" w:cs="宋体"/>
                <w:color w:val="auto"/>
                <w:highlight w:val="none"/>
              </w:rPr>
              <w:t>页码范围</w:t>
            </w:r>
          </w:p>
        </w:tc>
      </w:tr>
      <w:tr w14:paraId="4856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72DAB39">
            <w:pPr>
              <w:rPr>
                <w:rFonts w:ascii="宋体" w:hAnsi="宋体" w:cs="宋体"/>
                <w:color w:val="auto"/>
                <w:highlight w:val="none"/>
              </w:rPr>
            </w:pPr>
            <w:r>
              <w:rPr>
                <w:rFonts w:hint="eastAsia" w:ascii="宋体" w:hAnsi="宋体" w:cs="宋体"/>
                <w:color w:val="auto"/>
                <w:highlight w:val="none"/>
              </w:rPr>
              <w:t>商务评审</w:t>
            </w:r>
          </w:p>
        </w:tc>
      </w:tr>
      <w:tr w14:paraId="25D5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DEC2080">
            <w:pPr>
              <w:jc w:val="center"/>
              <w:rPr>
                <w:rFonts w:ascii="宋体" w:hAnsi="宋体" w:cs="宋体"/>
                <w:color w:val="auto"/>
                <w:highlight w:val="none"/>
              </w:rPr>
            </w:pPr>
          </w:p>
        </w:tc>
        <w:tc>
          <w:tcPr>
            <w:tcW w:w="1704" w:type="dxa"/>
            <w:vAlign w:val="center"/>
          </w:tcPr>
          <w:p w14:paraId="5763839D">
            <w:pPr>
              <w:jc w:val="center"/>
              <w:rPr>
                <w:rFonts w:ascii="宋体" w:hAnsi="宋体" w:cs="宋体"/>
                <w:color w:val="auto"/>
                <w:highlight w:val="none"/>
              </w:rPr>
            </w:pPr>
          </w:p>
        </w:tc>
        <w:tc>
          <w:tcPr>
            <w:tcW w:w="1704" w:type="dxa"/>
            <w:vAlign w:val="center"/>
          </w:tcPr>
          <w:p w14:paraId="47180648">
            <w:pPr>
              <w:jc w:val="center"/>
              <w:rPr>
                <w:rFonts w:ascii="宋体" w:hAnsi="宋体" w:cs="宋体"/>
                <w:color w:val="auto"/>
                <w:highlight w:val="none"/>
              </w:rPr>
            </w:pPr>
          </w:p>
        </w:tc>
        <w:tc>
          <w:tcPr>
            <w:tcW w:w="1705" w:type="dxa"/>
            <w:vAlign w:val="center"/>
          </w:tcPr>
          <w:p w14:paraId="751385A7">
            <w:pPr>
              <w:jc w:val="center"/>
              <w:rPr>
                <w:rFonts w:ascii="宋体" w:hAnsi="宋体" w:cs="宋体"/>
                <w:color w:val="auto"/>
                <w:highlight w:val="none"/>
              </w:rPr>
            </w:pPr>
          </w:p>
        </w:tc>
        <w:tc>
          <w:tcPr>
            <w:tcW w:w="1705" w:type="dxa"/>
            <w:vAlign w:val="center"/>
          </w:tcPr>
          <w:p w14:paraId="5E5E8744">
            <w:pPr>
              <w:jc w:val="center"/>
              <w:rPr>
                <w:rFonts w:ascii="宋体" w:hAnsi="宋体" w:cs="宋体"/>
                <w:color w:val="auto"/>
                <w:highlight w:val="none"/>
              </w:rPr>
            </w:pPr>
          </w:p>
        </w:tc>
      </w:tr>
      <w:tr w14:paraId="748B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EE04594">
            <w:pPr>
              <w:jc w:val="center"/>
              <w:rPr>
                <w:rFonts w:ascii="宋体" w:hAnsi="宋体" w:cs="宋体"/>
                <w:color w:val="auto"/>
                <w:highlight w:val="none"/>
              </w:rPr>
            </w:pPr>
          </w:p>
        </w:tc>
        <w:tc>
          <w:tcPr>
            <w:tcW w:w="1704" w:type="dxa"/>
            <w:vAlign w:val="center"/>
          </w:tcPr>
          <w:p w14:paraId="0CEF6564">
            <w:pPr>
              <w:jc w:val="center"/>
              <w:rPr>
                <w:rFonts w:ascii="宋体" w:hAnsi="宋体" w:cs="宋体"/>
                <w:color w:val="auto"/>
                <w:highlight w:val="none"/>
              </w:rPr>
            </w:pPr>
          </w:p>
        </w:tc>
        <w:tc>
          <w:tcPr>
            <w:tcW w:w="1704" w:type="dxa"/>
            <w:vAlign w:val="center"/>
          </w:tcPr>
          <w:p w14:paraId="7828C50B">
            <w:pPr>
              <w:jc w:val="center"/>
              <w:rPr>
                <w:rFonts w:ascii="宋体" w:hAnsi="宋体" w:cs="宋体"/>
                <w:color w:val="auto"/>
                <w:highlight w:val="none"/>
              </w:rPr>
            </w:pPr>
          </w:p>
        </w:tc>
        <w:tc>
          <w:tcPr>
            <w:tcW w:w="1705" w:type="dxa"/>
            <w:vAlign w:val="center"/>
          </w:tcPr>
          <w:p w14:paraId="156A9D1F">
            <w:pPr>
              <w:jc w:val="center"/>
              <w:rPr>
                <w:rFonts w:ascii="宋体" w:hAnsi="宋体" w:cs="宋体"/>
                <w:color w:val="auto"/>
                <w:highlight w:val="none"/>
              </w:rPr>
            </w:pPr>
          </w:p>
        </w:tc>
        <w:tc>
          <w:tcPr>
            <w:tcW w:w="1705" w:type="dxa"/>
            <w:vAlign w:val="center"/>
          </w:tcPr>
          <w:p w14:paraId="7B90BE8F">
            <w:pPr>
              <w:jc w:val="center"/>
              <w:rPr>
                <w:rFonts w:ascii="宋体" w:hAnsi="宋体" w:cs="宋体"/>
                <w:color w:val="auto"/>
                <w:highlight w:val="none"/>
              </w:rPr>
            </w:pPr>
          </w:p>
        </w:tc>
      </w:tr>
      <w:tr w14:paraId="5C4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5F88E6D">
            <w:pPr>
              <w:jc w:val="center"/>
              <w:rPr>
                <w:rFonts w:ascii="宋体" w:hAnsi="宋体" w:cs="宋体"/>
                <w:color w:val="auto"/>
                <w:highlight w:val="none"/>
              </w:rPr>
            </w:pPr>
          </w:p>
        </w:tc>
        <w:tc>
          <w:tcPr>
            <w:tcW w:w="1704" w:type="dxa"/>
            <w:vAlign w:val="center"/>
          </w:tcPr>
          <w:p w14:paraId="4F919F62">
            <w:pPr>
              <w:jc w:val="center"/>
              <w:rPr>
                <w:rFonts w:ascii="宋体" w:hAnsi="宋体" w:cs="宋体"/>
                <w:color w:val="auto"/>
                <w:highlight w:val="none"/>
              </w:rPr>
            </w:pPr>
          </w:p>
        </w:tc>
        <w:tc>
          <w:tcPr>
            <w:tcW w:w="1704" w:type="dxa"/>
            <w:vAlign w:val="center"/>
          </w:tcPr>
          <w:p w14:paraId="744601C8">
            <w:pPr>
              <w:jc w:val="center"/>
              <w:rPr>
                <w:rFonts w:ascii="宋体" w:hAnsi="宋体" w:cs="宋体"/>
                <w:color w:val="auto"/>
                <w:highlight w:val="none"/>
              </w:rPr>
            </w:pPr>
          </w:p>
        </w:tc>
        <w:tc>
          <w:tcPr>
            <w:tcW w:w="1705" w:type="dxa"/>
            <w:vAlign w:val="center"/>
          </w:tcPr>
          <w:p w14:paraId="754C7462">
            <w:pPr>
              <w:jc w:val="center"/>
              <w:rPr>
                <w:rFonts w:ascii="宋体" w:hAnsi="宋体" w:cs="宋体"/>
                <w:color w:val="auto"/>
                <w:highlight w:val="none"/>
              </w:rPr>
            </w:pPr>
          </w:p>
        </w:tc>
        <w:tc>
          <w:tcPr>
            <w:tcW w:w="1705" w:type="dxa"/>
            <w:vAlign w:val="center"/>
          </w:tcPr>
          <w:p w14:paraId="0A44ACBA">
            <w:pPr>
              <w:jc w:val="center"/>
              <w:rPr>
                <w:rFonts w:ascii="宋体" w:hAnsi="宋体" w:cs="宋体"/>
                <w:color w:val="auto"/>
                <w:highlight w:val="none"/>
              </w:rPr>
            </w:pPr>
          </w:p>
        </w:tc>
      </w:tr>
      <w:tr w14:paraId="126D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2BFEF3C5">
            <w:pPr>
              <w:rPr>
                <w:rFonts w:ascii="宋体" w:hAnsi="宋体" w:cs="宋体"/>
                <w:color w:val="auto"/>
                <w:highlight w:val="none"/>
              </w:rPr>
            </w:pPr>
            <w:r>
              <w:rPr>
                <w:rFonts w:hint="eastAsia" w:ascii="宋体" w:hAnsi="宋体" w:cs="宋体"/>
                <w:color w:val="auto"/>
                <w:highlight w:val="none"/>
              </w:rPr>
              <w:t>技术评审</w:t>
            </w:r>
          </w:p>
        </w:tc>
      </w:tr>
      <w:tr w14:paraId="57F2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1EAF4A6">
            <w:pPr>
              <w:jc w:val="center"/>
              <w:rPr>
                <w:rFonts w:ascii="宋体" w:hAnsi="宋体" w:cs="宋体"/>
                <w:color w:val="auto"/>
                <w:highlight w:val="none"/>
              </w:rPr>
            </w:pPr>
          </w:p>
        </w:tc>
        <w:tc>
          <w:tcPr>
            <w:tcW w:w="1704" w:type="dxa"/>
            <w:vAlign w:val="center"/>
          </w:tcPr>
          <w:p w14:paraId="478A5972">
            <w:pPr>
              <w:jc w:val="center"/>
              <w:rPr>
                <w:rFonts w:ascii="宋体" w:hAnsi="宋体" w:cs="宋体"/>
                <w:color w:val="auto"/>
                <w:highlight w:val="none"/>
              </w:rPr>
            </w:pPr>
          </w:p>
        </w:tc>
        <w:tc>
          <w:tcPr>
            <w:tcW w:w="1704" w:type="dxa"/>
            <w:vAlign w:val="center"/>
          </w:tcPr>
          <w:p w14:paraId="3E8F0E03">
            <w:pPr>
              <w:jc w:val="center"/>
              <w:rPr>
                <w:rFonts w:ascii="宋体" w:hAnsi="宋体" w:cs="宋体"/>
                <w:color w:val="auto"/>
                <w:highlight w:val="none"/>
              </w:rPr>
            </w:pPr>
          </w:p>
        </w:tc>
        <w:tc>
          <w:tcPr>
            <w:tcW w:w="1705" w:type="dxa"/>
            <w:vAlign w:val="center"/>
          </w:tcPr>
          <w:p w14:paraId="458A50A5">
            <w:pPr>
              <w:jc w:val="center"/>
              <w:rPr>
                <w:rFonts w:ascii="宋体" w:hAnsi="宋体" w:cs="宋体"/>
                <w:color w:val="auto"/>
                <w:highlight w:val="none"/>
              </w:rPr>
            </w:pPr>
          </w:p>
        </w:tc>
        <w:tc>
          <w:tcPr>
            <w:tcW w:w="1705" w:type="dxa"/>
            <w:vAlign w:val="center"/>
          </w:tcPr>
          <w:p w14:paraId="0B9E2B80">
            <w:pPr>
              <w:jc w:val="center"/>
              <w:rPr>
                <w:rFonts w:ascii="宋体" w:hAnsi="宋体" w:cs="宋体"/>
                <w:color w:val="auto"/>
                <w:highlight w:val="none"/>
              </w:rPr>
            </w:pPr>
          </w:p>
        </w:tc>
      </w:tr>
      <w:tr w14:paraId="76F9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9167E21">
            <w:pPr>
              <w:jc w:val="center"/>
              <w:rPr>
                <w:rFonts w:ascii="宋体" w:hAnsi="宋体" w:cs="宋体"/>
                <w:color w:val="auto"/>
                <w:highlight w:val="none"/>
              </w:rPr>
            </w:pPr>
          </w:p>
        </w:tc>
        <w:tc>
          <w:tcPr>
            <w:tcW w:w="1704" w:type="dxa"/>
            <w:vAlign w:val="center"/>
          </w:tcPr>
          <w:p w14:paraId="21FC72C8">
            <w:pPr>
              <w:jc w:val="center"/>
              <w:rPr>
                <w:rFonts w:ascii="宋体" w:hAnsi="宋体" w:cs="宋体"/>
                <w:color w:val="auto"/>
                <w:highlight w:val="none"/>
              </w:rPr>
            </w:pPr>
          </w:p>
        </w:tc>
        <w:tc>
          <w:tcPr>
            <w:tcW w:w="1704" w:type="dxa"/>
            <w:vAlign w:val="center"/>
          </w:tcPr>
          <w:p w14:paraId="5D753AFE">
            <w:pPr>
              <w:jc w:val="center"/>
              <w:rPr>
                <w:rFonts w:ascii="宋体" w:hAnsi="宋体" w:cs="宋体"/>
                <w:color w:val="auto"/>
                <w:highlight w:val="none"/>
              </w:rPr>
            </w:pPr>
          </w:p>
        </w:tc>
        <w:tc>
          <w:tcPr>
            <w:tcW w:w="1705" w:type="dxa"/>
            <w:vAlign w:val="center"/>
          </w:tcPr>
          <w:p w14:paraId="783C2CD5">
            <w:pPr>
              <w:jc w:val="center"/>
              <w:rPr>
                <w:rFonts w:ascii="宋体" w:hAnsi="宋体" w:cs="宋体"/>
                <w:color w:val="auto"/>
                <w:highlight w:val="none"/>
              </w:rPr>
            </w:pPr>
          </w:p>
        </w:tc>
        <w:tc>
          <w:tcPr>
            <w:tcW w:w="1705" w:type="dxa"/>
            <w:vAlign w:val="center"/>
          </w:tcPr>
          <w:p w14:paraId="2DD5C173">
            <w:pPr>
              <w:jc w:val="center"/>
              <w:rPr>
                <w:rFonts w:ascii="宋体" w:hAnsi="宋体" w:cs="宋体"/>
                <w:color w:val="auto"/>
                <w:highlight w:val="none"/>
              </w:rPr>
            </w:pPr>
          </w:p>
        </w:tc>
      </w:tr>
      <w:tr w14:paraId="53F8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0AEE0ED">
            <w:pPr>
              <w:jc w:val="center"/>
              <w:rPr>
                <w:rFonts w:ascii="宋体" w:hAnsi="宋体" w:cs="宋体"/>
                <w:color w:val="auto"/>
                <w:highlight w:val="none"/>
              </w:rPr>
            </w:pPr>
          </w:p>
        </w:tc>
        <w:tc>
          <w:tcPr>
            <w:tcW w:w="1704" w:type="dxa"/>
            <w:vAlign w:val="center"/>
          </w:tcPr>
          <w:p w14:paraId="5C095355">
            <w:pPr>
              <w:jc w:val="center"/>
              <w:rPr>
                <w:rFonts w:ascii="宋体" w:hAnsi="宋体" w:cs="宋体"/>
                <w:color w:val="auto"/>
                <w:highlight w:val="none"/>
              </w:rPr>
            </w:pPr>
          </w:p>
        </w:tc>
        <w:tc>
          <w:tcPr>
            <w:tcW w:w="1704" w:type="dxa"/>
            <w:vAlign w:val="center"/>
          </w:tcPr>
          <w:p w14:paraId="72758F8C">
            <w:pPr>
              <w:jc w:val="center"/>
              <w:rPr>
                <w:rFonts w:ascii="宋体" w:hAnsi="宋体" w:cs="宋体"/>
                <w:color w:val="auto"/>
                <w:highlight w:val="none"/>
              </w:rPr>
            </w:pPr>
          </w:p>
        </w:tc>
        <w:tc>
          <w:tcPr>
            <w:tcW w:w="1705" w:type="dxa"/>
            <w:vAlign w:val="center"/>
          </w:tcPr>
          <w:p w14:paraId="5D61837D">
            <w:pPr>
              <w:jc w:val="center"/>
              <w:rPr>
                <w:rFonts w:ascii="宋体" w:hAnsi="宋体" w:cs="宋体"/>
                <w:color w:val="auto"/>
                <w:highlight w:val="none"/>
              </w:rPr>
            </w:pPr>
          </w:p>
        </w:tc>
        <w:tc>
          <w:tcPr>
            <w:tcW w:w="1705" w:type="dxa"/>
            <w:vAlign w:val="center"/>
          </w:tcPr>
          <w:p w14:paraId="61C6D25B">
            <w:pPr>
              <w:jc w:val="center"/>
              <w:rPr>
                <w:rFonts w:ascii="宋体" w:hAnsi="宋体" w:cs="宋体"/>
                <w:color w:val="auto"/>
                <w:highlight w:val="none"/>
              </w:rPr>
            </w:pPr>
          </w:p>
        </w:tc>
      </w:tr>
    </w:tbl>
    <w:p w14:paraId="7A1767C7">
      <w:pPr>
        <w:rPr>
          <w:rFonts w:ascii="宋体" w:hAnsi="宋体" w:cs="宋体"/>
          <w:color w:val="auto"/>
          <w:szCs w:val="21"/>
          <w:highlight w:val="none"/>
        </w:rPr>
      </w:pPr>
    </w:p>
    <w:p w14:paraId="46CF56EB">
      <w:pPr>
        <w:rPr>
          <w:rFonts w:ascii="宋体" w:hAnsi="宋体" w:cs="宋体"/>
          <w:color w:val="auto"/>
          <w:szCs w:val="21"/>
          <w:highlight w:val="none"/>
        </w:rPr>
      </w:pPr>
      <w:r>
        <w:rPr>
          <w:rFonts w:hint="eastAsia" w:ascii="宋体" w:hAnsi="宋体" w:cs="宋体"/>
          <w:color w:val="auto"/>
          <w:szCs w:val="21"/>
          <w:highlight w:val="none"/>
        </w:rPr>
        <w:t>注：</w:t>
      </w:r>
    </w:p>
    <w:p w14:paraId="2AD0AC12">
      <w:pPr>
        <w:numPr>
          <w:ilvl w:val="0"/>
          <w:numId w:val="7"/>
        </w:numPr>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该表格为参考格式，投标人可按实际情况自行制订评分标准索引表。</w:t>
      </w:r>
    </w:p>
    <w:p w14:paraId="5D5E3914">
      <w:pPr>
        <w:pStyle w:val="9"/>
        <w:spacing w:before="0"/>
        <w:ind w:left="0"/>
        <w:rPr>
          <w:color w:val="auto"/>
          <w:highlight w:val="none"/>
        </w:rPr>
      </w:pPr>
    </w:p>
    <w:p w14:paraId="386A716B">
      <w:pPr>
        <w:adjustRightInd/>
        <w:snapToGrid/>
        <w:spacing w:line="276" w:lineRule="auto"/>
        <w:rPr>
          <w:rFonts w:ascii="宋体" w:hAnsi="宋体" w:cs="宋体"/>
          <w:color w:val="auto"/>
          <w:szCs w:val="21"/>
          <w:highlight w:val="none"/>
        </w:rPr>
      </w:pPr>
    </w:p>
    <w:p w14:paraId="23F12329">
      <w:pPr>
        <w:adjustRightInd/>
        <w:snapToGrid/>
        <w:spacing w:line="276" w:lineRule="auto"/>
        <w:rPr>
          <w:rFonts w:ascii="宋体" w:hAnsi="宋体" w:cs="宋体"/>
          <w:color w:val="auto"/>
          <w:szCs w:val="21"/>
          <w:highlight w:val="none"/>
        </w:rPr>
      </w:pPr>
    </w:p>
    <w:p w14:paraId="71D446F9">
      <w:pPr>
        <w:adjustRightInd/>
        <w:snapToGrid/>
        <w:spacing w:line="276" w:lineRule="auto"/>
        <w:rPr>
          <w:rFonts w:ascii="宋体" w:hAnsi="宋体" w:cs="宋体"/>
          <w:color w:val="auto"/>
          <w:szCs w:val="21"/>
          <w:highlight w:val="none"/>
        </w:rPr>
      </w:pPr>
    </w:p>
    <w:p w14:paraId="00936BE0">
      <w:pPr>
        <w:adjustRightInd/>
        <w:snapToGrid/>
        <w:spacing w:line="276" w:lineRule="auto"/>
        <w:rPr>
          <w:rFonts w:ascii="宋体" w:hAnsi="宋体" w:cs="宋体"/>
          <w:color w:val="auto"/>
          <w:szCs w:val="21"/>
          <w:highlight w:val="none"/>
        </w:rPr>
      </w:pPr>
    </w:p>
    <w:p w14:paraId="63B7967F">
      <w:pPr>
        <w:adjustRightInd/>
        <w:snapToGrid/>
        <w:spacing w:line="276" w:lineRule="auto"/>
        <w:rPr>
          <w:rFonts w:ascii="宋体" w:hAnsi="宋体" w:cs="宋体"/>
          <w:color w:val="auto"/>
          <w:szCs w:val="21"/>
          <w:highlight w:val="none"/>
        </w:rPr>
      </w:pPr>
    </w:p>
    <w:p w14:paraId="4F932D37">
      <w:pPr>
        <w:adjustRightInd/>
        <w:snapToGrid/>
        <w:spacing w:line="276" w:lineRule="auto"/>
        <w:rPr>
          <w:rFonts w:ascii="宋体" w:hAnsi="宋体" w:cs="宋体"/>
          <w:color w:val="auto"/>
          <w:szCs w:val="21"/>
          <w:highlight w:val="none"/>
        </w:rPr>
      </w:pPr>
      <w:r>
        <w:rPr>
          <w:rFonts w:hint="eastAsia" w:ascii="宋体" w:hAnsi="宋体" w:cs="宋体"/>
          <w:color w:val="auto"/>
          <w:szCs w:val="21"/>
          <w:highlight w:val="none"/>
        </w:rPr>
        <w:br w:type="page"/>
      </w:r>
    </w:p>
    <w:p w14:paraId="6AD789BE">
      <w:pPr>
        <w:jc w:val="center"/>
        <w:rPr>
          <w:rFonts w:ascii="宋体" w:hAnsi="宋体" w:cs="宋体"/>
          <w:color w:val="auto"/>
          <w:sz w:val="52"/>
          <w:szCs w:val="52"/>
          <w:highlight w:val="none"/>
        </w:rPr>
      </w:pPr>
      <w:bookmarkStart w:id="136" w:name="_Toc30918"/>
      <w:bookmarkStart w:id="137" w:name="_Toc18450"/>
      <w:bookmarkStart w:id="138" w:name="_Toc21746"/>
      <w:bookmarkStart w:id="139" w:name="_Toc28154"/>
      <w:bookmarkStart w:id="140" w:name="_Toc20335"/>
    </w:p>
    <w:p w14:paraId="413DA242">
      <w:pPr>
        <w:pStyle w:val="3"/>
        <w:spacing w:before="0" w:after="0" w:line="360" w:lineRule="auto"/>
        <w:jc w:val="center"/>
        <w:rPr>
          <w:rFonts w:ascii="宋体" w:hAnsi="宋体" w:eastAsia="宋体" w:cs="宋体"/>
          <w:color w:val="auto"/>
          <w:sz w:val="72"/>
          <w:szCs w:val="72"/>
          <w:highlight w:val="none"/>
        </w:rPr>
      </w:pPr>
      <w:bookmarkStart w:id="141" w:name="_Toc9213"/>
      <w:r>
        <w:rPr>
          <w:rFonts w:hint="eastAsia" w:ascii="宋体" w:hAnsi="宋体" w:eastAsia="宋体" w:cs="宋体"/>
          <w:color w:val="auto"/>
          <w:sz w:val="72"/>
          <w:szCs w:val="72"/>
          <w:highlight w:val="none"/>
        </w:rPr>
        <w:t>价格文件</w:t>
      </w:r>
      <w:bookmarkEnd w:id="136"/>
      <w:bookmarkEnd w:id="137"/>
      <w:bookmarkEnd w:id="141"/>
      <w:bookmarkStart w:id="142" w:name="_Hlt10519799"/>
      <w:bookmarkEnd w:id="142"/>
      <w:bookmarkStart w:id="143" w:name="_Hlt10456397"/>
      <w:bookmarkEnd w:id="143"/>
    </w:p>
    <w:p w14:paraId="6E72F4E0">
      <w:pP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bookmarkEnd w:id="138"/>
      <w:bookmarkEnd w:id="139"/>
      <w:bookmarkEnd w:id="140"/>
    </w:p>
    <w:p w14:paraId="234AD28C">
      <w:pPr>
        <w:rPr>
          <w:rFonts w:ascii="宋体" w:hAnsi="宋体" w:cs="宋体"/>
          <w:color w:val="auto"/>
          <w:highlight w:val="none"/>
        </w:rPr>
      </w:pPr>
    </w:p>
    <w:p w14:paraId="6B35A760">
      <w:pPr>
        <w:pStyle w:val="9"/>
        <w:rPr>
          <w:color w:val="auto"/>
          <w:highlight w:val="none"/>
        </w:rPr>
      </w:pPr>
    </w:p>
    <w:p w14:paraId="4231E191">
      <w:pPr>
        <w:pStyle w:val="28"/>
        <w:spacing w:before="0" w:after="0"/>
        <w:ind w:left="0" w:firstLine="240"/>
        <w:rPr>
          <w:color w:val="auto"/>
          <w:highlight w:val="none"/>
        </w:rPr>
      </w:pPr>
    </w:p>
    <w:p w14:paraId="003E0D36">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1947737316"/>
        </w:rPr>
        <w:t>项目名</w:t>
      </w:r>
      <w:r>
        <w:rPr>
          <w:rFonts w:hint="eastAsia" w:ascii="宋体" w:hAnsi="宋体" w:cs="宋体"/>
          <w:b/>
          <w:bCs/>
          <w:color w:val="auto"/>
          <w:spacing w:val="1"/>
          <w:kern w:val="0"/>
          <w:sz w:val="32"/>
          <w:szCs w:val="32"/>
          <w:highlight w:val="none"/>
          <w:fitText w:val="1600" w:id="1947737316"/>
        </w:rPr>
        <w:t>称</w:t>
      </w:r>
      <w:r>
        <w:rPr>
          <w:rFonts w:hint="eastAsia" w:ascii="宋体" w:hAnsi="宋体" w:cs="宋体"/>
          <w:b/>
          <w:bCs/>
          <w:color w:val="auto"/>
          <w:spacing w:val="-6"/>
          <w:sz w:val="32"/>
          <w:szCs w:val="32"/>
          <w:highlight w:val="none"/>
        </w:rPr>
        <w:t>：</w:t>
      </w:r>
    </w:p>
    <w:p w14:paraId="4A7749A6">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70211570"/>
        </w:rPr>
        <w:t>项目编</w:t>
      </w:r>
      <w:r>
        <w:rPr>
          <w:rFonts w:hint="eastAsia" w:ascii="宋体" w:hAnsi="宋体" w:cs="宋体"/>
          <w:b/>
          <w:bCs/>
          <w:color w:val="auto"/>
          <w:spacing w:val="1"/>
          <w:kern w:val="0"/>
          <w:sz w:val="32"/>
          <w:szCs w:val="32"/>
          <w:highlight w:val="none"/>
          <w:fitText w:val="1600" w:id="70211570"/>
        </w:rPr>
        <w:t>号</w:t>
      </w:r>
      <w:r>
        <w:rPr>
          <w:rFonts w:hint="eastAsia" w:ascii="宋体" w:hAnsi="宋体" w:cs="宋体"/>
          <w:b/>
          <w:bCs/>
          <w:color w:val="auto"/>
          <w:sz w:val="32"/>
          <w:szCs w:val="32"/>
          <w:highlight w:val="none"/>
        </w:rPr>
        <w:t>：</w:t>
      </w:r>
    </w:p>
    <w:p w14:paraId="7675F3E9">
      <w:pPr>
        <w:pStyle w:val="26"/>
        <w:widowControl/>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包组号（如有）：</w:t>
      </w:r>
    </w:p>
    <w:p w14:paraId="268F3B7E">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458731915"/>
        </w:rPr>
        <w:t>投标人名称</w:t>
      </w:r>
      <w:r>
        <w:rPr>
          <w:rFonts w:hint="eastAsia" w:ascii="宋体" w:hAnsi="宋体" w:cs="宋体"/>
          <w:b/>
          <w:color w:val="auto"/>
          <w:sz w:val="32"/>
          <w:szCs w:val="32"/>
          <w:highlight w:val="none"/>
        </w:rPr>
        <w:t>：</w:t>
      </w:r>
    </w:p>
    <w:p w14:paraId="6996B3C8">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437591866"/>
        </w:rPr>
        <w:t xml:space="preserve">日    </w:t>
      </w:r>
      <w:r>
        <w:rPr>
          <w:rFonts w:hint="eastAsia" w:ascii="宋体" w:hAnsi="宋体" w:cs="宋体"/>
          <w:b/>
          <w:color w:val="auto"/>
          <w:spacing w:val="0"/>
          <w:kern w:val="0"/>
          <w:sz w:val="32"/>
          <w:szCs w:val="32"/>
          <w:highlight w:val="none"/>
          <w:fitText w:val="1600" w:id="437591866"/>
        </w:rPr>
        <w:t>期</w:t>
      </w:r>
      <w:r>
        <w:rPr>
          <w:rFonts w:hint="eastAsia" w:ascii="宋体" w:hAnsi="宋体" w:cs="宋体"/>
          <w:b/>
          <w:color w:val="auto"/>
          <w:sz w:val="32"/>
          <w:szCs w:val="32"/>
          <w:highlight w:val="none"/>
        </w:rPr>
        <w:t>：</w:t>
      </w:r>
    </w:p>
    <w:p w14:paraId="579E434D">
      <w:pPr>
        <w:rPr>
          <w:rFonts w:ascii="宋体" w:hAnsi="宋体" w:cs="宋体"/>
          <w:color w:val="auto"/>
          <w:highlight w:val="none"/>
        </w:rPr>
      </w:pPr>
    </w:p>
    <w:p w14:paraId="67A575BF">
      <w:pPr>
        <w:pStyle w:val="9"/>
        <w:rPr>
          <w:color w:val="auto"/>
          <w:highlight w:val="none"/>
        </w:rPr>
      </w:pPr>
    </w:p>
    <w:p w14:paraId="5F454CBC">
      <w:pPr>
        <w:pStyle w:val="28"/>
        <w:ind w:firstLine="240"/>
        <w:rPr>
          <w:color w:val="auto"/>
          <w:highlight w:val="none"/>
        </w:rPr>
      </w:pPr>
    </w:p>
    <w:p w14:paraId="657477BA">
      <w:pPr>
        <w:pStyle w:val="21"/>
        <w:rPr>
          <w:rFonts w:ascii="宋体" w:hAnsi="宋体" w:cs="宋体"/>
          <w:color w:val="auto"/>
          <w:highlight w:val="none"/>
        </w:rPr>
      </w:pPr>
    </w:p>
    <w:p w14:paraId="0098ACDD">
      <w:pPr>
        <w:rPr>
          <w:rFonts w:ascii="宋体" w:hAnsi="宋体" w:cs="宋体"/>
          <w:color w:val="auto"/>
          <w:highlight w:val="none"/>
        </w:rPr>
      </w:pPr>
    </w:p>
    <w:p w14:paraId="4A7B1C97">
      <w:pPr>
        <w:pStyle w:val="9"/>
        <w:rPr>
          <w:color w:val="auto"/>
          <w:highlight w:val="none"/>
        </w:rPr>
      </w:pPr>
    </w:p>
    <w:p w14:paraId="403AC44D">
      <w:pPr>
        <w:pStyle w:val="28"/>
        <w:ind w:firstLine="240"/>
        <w:rPr>
          <w:color w:val="auto"/>
          <w:highlight w:val="none"/>
        </w:rPr>
      </w:pPr>
    </w:p>
    <w:p w14:paraId="1F5E8B53">
      <w:pPr>
        <w:pStyle w:val="21"/>
        <w:rPr>
          <w:rFonts w:ascii="宋体" w:hAnsi="宋体" w:cs="宋体"/>
          <w:color w:val="auto"/>
          <w:highlight w:val="none"/>
        </w:rPr>
      </w:pPr>
    </w:p>
    <w:p w14:paraId="42EEEF40">
      <w:pPr>
        <w:pStyle w:val="21"/>
        <w:ind w:left="0"/>
        <w:rPr>
          <w:rFonts w:ascii="宋体" w:hAnsi="宋体" w:cs="宋体"/>
          <w:color w:val="auto"/>
          <w:highlight w:val="none"/>
        </w:rPr>
      </w:pPr>
    </w:p>
    <w:p w14:paraId="05E62162">
      <w:pPr>
        <w:rPr>
          <w:rFonts w:ascii="宋体" w:hAnsi="宋体" w:cs="宋体"/>
          <w:color w:val="auto"/>
          <w:szCs w:val="21"/>
          <w:highlight w:val="none"/>
        </w:rPr>
      </w:pPr>
      <w:r>
        <w:rPr>
          <w:rFonts w:hint="eastAsia" w:ascii="宋体" w:hAnsi="宋体" w:cs="宋体"/>
          <w:color w:val="auto"/>
          <w:szCs w:val="21"/>
          <w:highlight w:val="none"/>
        </w:rPr>
        <w:br w:type="page"/>
      </w:r>
    </w:p>
    <w:p w14:paraId="34D5F09D">
      <w:pPr>
        <w:pStyle w:val="5"/>
        <w:widowControl w:val="0"/>
        <w:overflowPunct w:val="0"/>
        <w:spacing w:line="240" w:lineRule="auto"/>
        <w:rPr>
          <w:rFonts w:ascii="宋体" w:hAnsi="宋体" w:cs="宋体"/>
          <w:color w:val="auto"/>
          <w:sz w:val="21"/>
          <w:szCs w:val="21"/>
          <w:highlight w:val="none"/>
        </w:rPr>
      </w:pPr>
      <w:bookmarkStart w:id="144" w:name="_Toc1232"/>
      <w:r>
        <w:rPr>
          <w:rFonts w:hint="eastAsia" w:ascii="宋体" w:hAnsi="宋体" w:cs="宋体"/>
          <w:color w:val="auto"/>
          <w:sz w:val="21"/>
          <w:szCs w:val="21"/>
          <w:highlight w:val="none"/>
        </w:rPr>
        <w:t>附件2.开标一览表格式</w:t>
      </w:r>
      <w:bookmarkEnd w:id="144"/>
    </w:p>
    <w:p w14:paraId="608C9490">
      <w:pPr>
        <w:jc w:val="center"/>
        <w:rPr>
          <w:rFonts w:ascii="宋体" w:hAnsi="宋体" w:cs="宋体"/>
          <w:color w:val="auto"/>
          <w:sz w:val="32"/>
          <w:szCs w:val="32"/>
          <w:highlight w:val="none"/>
        </w:rPr>
      </w:pPr>
      <w:r>
        <w:rPr>
          <w:rFonts w:hint="eastAsia" w:ascii="宋体" w:hAnsi="宋体" w:cs="宋体"/>
          <w:color w:val="auto"/>
          <w:sz w:val="32"/>
          <w:szCs w:val="32"/>
          <w:highlight w:val="none"/>
        </w:rPr>
        <w:t>开标一览表</w:t>
      </w:r>
    </w:p>
    <w:p w14:paraId="64AB15E6">
      <w:pPr>
        <w:rPr>
          <w:rFonts w:ascii="宋体" w:hAnsi="宋体" w:cs="宋体"/>
          <w:color w:val="auto"/>
          <w:szCs w:val="21"/>
          <w:highlight w:val="none"/>
        </w:rPr>
      </w:pPr>
      <w:r>
        <w:rPr>
          <w:rFonts w:hint="eastAsia" w:ascii="宋体" w:hAnsi="宋体" w:cs="宋体"/>
          <w:color w:val="auto"/>
          <w:szCs w:val="21"/>
          <w:highlight w:val="none"/>
        </w:rPr>
        <w:t>投标人名称：</w:t>
      </w:r>
    </w:p>
    <w:p w14:paraId="2AD68356">
      <w:pPr>
        <w:rPr>
          <w:rFonts w:ascii="宋体" w:hAnsi="宋体" w:cs="宋体"/>
          <w:color w:val="auto"/>
          <w:highlight w:val="none"/>
        </w:rPr>
      </w:pPr>
      <w:r>
        <w:rPr>
          <w:rFonts w:hint="eastAsia" w:ascii="宋体" w:hAnsi="宋体" w:cs="宋体"/>
          <w:color w:val="auto"/>
          <w:szCs w:val="21"/>
          <w:highlight w:val="none"/>
        </w:rPr>
        <w:t>采购项目编号：</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943"/>
        <w:gridCol w:w="1404"/>
        <w:gridCol w:w="1404"/>
        <w:gridCol w:w="2090"/>
      </w:tblGrid>
      <w:tr w14:paraId="2FFE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7" w:type="pct"/>
            <w:vAlign w:val="center"/>
          </w:tcPr>
          <w:p w14:paraId="1A920D42">
            <w:pPr>
              <w:spacing w:line="240" w:lineRule="auto"/>
              <w:jc w:val="center"/>
              <w:rPr>
                <w:rFonts w:ascii="宋体" w:hAnsi="宋体" w:cs="宋体"/>
                <w:color w:val="auto"/>
                <w:kern w:val="28"/>
                <w:szCs w:val="21"/>
                <w:highlight w:val="none"/>
              </w:rPr>
            </w:pPr>
            <w:r>
              <w:rPr>
                <w:rFonts w:hint="eastAsia" w:ascii="宋体" w:hAnsi="宋体" w:cs="宋体"/>
                <w:color w:val="auto"/>
                <w:szCs w:val="21"/>
                <w:highlight w:val="none"/>
              </w:rPr>
              <w:t>项目名称</w:t>
            </w:r>
          </w:p>
        </w:tc>
        <w:tc>
          <w:tcPr>
            <w:tcW w:w="1139" w:type="pct"/>
            <w:vAlign w:val="center"/>
          </w:tcPr>
          <w:p w14:paraId="604ED99E">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823" w:type="pct"/>
            <w:vAlign w:val="center"/>
          </w:tcPr>
          <w:p w14:paraId="3B15B5B6">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823" w:type="pct"/>
            <w:vAlign w:val="center"/>
          </w:tcPr>
          <w:p w14:paraId="18C0F514">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供货期</w:t>
            </w:r>
          </w:p>
        </w:tc>
        <w:tc>
          <w:tcPr>
            <w:tcW w:w="1225" w:type="pct"/>
            <w:vAlign w:val="center"/>
          </w:tcPr>
          <w:p w14:paraId="6E0603BE">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49AC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87" w:type="pct"/>
            <w:vAlign w:val="center"/>
          </w:tcPr>
          <w:p w14:paraId="3C2356A3">
            <w:pPr>
              <w:spacing w:line="240" w:lineRule="auto"/>
              <w:jc w:val="center"/>
              <w:rPr>
                <w:rFonts w:ascii="宋体" w:hAnsi="宋体" w:cs="宋体"/>
                <w:color w:val="auto"/>
                <w:szCs w:val="21"/>
                <w:highlight w:val="none"/>
              </w:rPr>
            </w:pPr>
          </w:p>
        </w:tc>
        <w:tc>
          <w:tcPr>
            <w:tcW w:w="1139" w:type="pct"/>
            <w:vAlign w:val="center"/>
          </w:tcPr>
          <w:p w14:paraId="37C311E0">
            <w:pPr>
              <w:spacing w:line="240" w:lineRule="auto"/>
              <w:jc w:val="both"/>
              <w:rPr>
                <w:rFonts w:ascii="宋体" w:hAnsi="宋体" w:cs="宋体"/>
                <w:color w:val="auto"/>
                <w:szCs w:val="21"/>
                <w:highlight w:val="none"/>
              </w:rPr>
            </w:pPr>
            <w:r>
              <w:rPr>
                <w:rFonts w:hint="eastAsia" w:ascii="宋体" w:hAnsi="宋体" w:cs="宋体"/>
                <w:color w:val="auto"/>
                <w:szCs w:val="21"/>
                <w:highlight w:val="none"/>
              </w:rPr>
              <w:t>小写：</w:t>
            </w:r>
          </w:p>
          <w:p w14:paraId="5791662E">
            <w:pPr>
              <w:spacing w:line="24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823" w:type="pct"/>
            <w:vAlign w:val="center"/>
          </w:tcPr>
          <w:p w14:paraId="02241FA9">
            <w:pPr>
              <w:pStyle w:val="65"/>
              <w:jc w:val="center"/>
              <w:rPr>
                <w:rFonts w:hAnsi="宋体"/>
                <w:color w:val="auto"/>
                <w:sz w:val="21"/>
                <w:szCs w:val="21"/>
                <w:highlight w:val="none"/>
              </w:rPr>
            </w:pPr>
          </w:p>
        </w:tc>
        <w:tc>
          <w:tcPr>
            <w:tcW w:w="823" w:type="pct"/>
            <w:vAlign w:val="center"/>
          </w:tcPr>
          <w:p w14:paraId="49ED1551">
            <w:pPr>
              <w:pStyle w:val="65"/>
              <w:jc w:val="center"/>
              <w:rPr>
                <w:rFonts w:hAnsi="宋体"/>
                <w:color w:val="auto"/>
                <w:sz w:val="21"/>
                <w:szCs w:val="21"/>
                <w:highlight w:val="none"/>
              </w:rPr>
            </w:pPr>
            <w:r>
              <w:rPr>
                <w:rFonts w:hint="eastAsia" w:hAnsi="宋体"/>
                <w:color w:val="auto"/>
                <w:sz w:val="21"/>
                <w:szCs w:val="21"/>
                <w:highlight w:val="none"/>
              </w:rPr>
              <w:t xml:space="preserve"> </w:t>
            </w:r>
          </w:p>
        </w:tc>
        <w:tc>
          <w:tcPr>
            <w:tcW w:w="1225" w:type="pct"/>
            <w:vAlign w:val="center"/>
          </w:tcPr>
          <w:p w14:paraId="038D3E6B">
            <w:pPr>
              <w:pStyle w:val="65"/>
              <w:jc w:val="center"/>
              <w:rPr>
                <w:rFonts w:hAnsi="宋体"/>
                <w:color w:val="auto"/>
                <w:sz w:val="21"/>
                <w:szCs w:val="21"/>
                <w:highlight w:val="none"/>
              </w:rPr>
            </w:pPr>
          </w:p>
        </w:tc>
      </w:tr>
    </w:tbl>
    <w:p w14:paraId="0F43942F">
      <w:pPr>
        <w:ind w:firstLine="359" w:firstLineChars="171"/>
        <w:rPr>
          <w:rFonts w:ascii="宋体" w:hAnsi="宋体" w:cs="宋体"/>
          <w:color w:val="auto"/>
          <w:szCs w:val="21"/>
          <w:highlight w:val="none"/>
        </w:rPr>
      </w:pPr>
    </w:p>
    <w:p w14:paraId="0CE2EBBB">
      <w:pPr>
        <w:ind w:left="391" w:hanging="390" w:hangingChars="186"/>
        <w:rPr>
          <w:rFonts w:ascii="宋体" w:hAnsi="宋体" w:cs="宋体"/>
          <w:color w:val="auto"/>
          <w:szCs w:val="21"/>
          <w:highlight w:val="none"/>
        </w:rPr>
      </w:pPr>
      <w:r>
        <w:rPr>
          <w:rFonts w:hint="eastAsia" w:ascii="宋体" w:hAnsi="宋体" w:cs="宋体"/>
          <w:color w:val="auto"/>
          <w:szCs w:val="21"/>
          <w:highlight w:val="none"/>
        </w:rPr>
        <w:t xml:space="preserve">    注：</w:t>
      </w:r>
    </w:p>
    <w:p w14:paraId="2BB89727">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1、投标总价栏须用大写金额和小写金额两种方式表示的投标总价，报价保留小数点后两位。投标总价大小写不一致，以大写为准。投标总价必须准确唯一且应包含采购文件要求的所有费用。</w:t>
      </w:r>
    </w:p>
    <w:p w14:paraId="1A641331">
      <w:pPr>
        <w:ind w:firstLine="630" w:firstLineChars="300"/>
        <w:rPr>
          <w:rFonts w:ascii="宋体" w:hAnsi="宋体" w:cs="宋体"/>
          <w:color w:val="auto"/>
          <w:szCs w:val="21"/>
          <w:highlight w:val="none"/>
        </w:rPr>
      </w:pPr>
      <w:r>
        <w:rPr>
          <w:rFonts w:hint="eastAsia" w:ascii="宋体" w:hAnsi="宋体" w:cs="宋体"/>
          <w:color w:val="auto"/>
          <w:szCs w:val="21"/>
          <w:highlight w:val="none"/>
        </w:rPr>
        <w:t>2、温馨提示：未按采购文件要求报价、填写开标一览表是导致投标人废标的常见问题，请投标人仔细填写，认真核对。</w:t>
      </w:r>
    </w:p>
    <w:p w14:paraId="1A2E1DF1">
      <w:pPr>
        <w:pStyle w:val="13"/>
        <w:ind w:left="735" w:hanging="735"/>
        <w:rPr>
          <w:rFonts w:hAnsi="宋体" w:cs="宋体"/>
          <w:color w:val="auto"/>
          <w:kern w:val="0"/>
          <w:szCs w:val="21"/>
          <w:highlight w:val="none"/>
        </w:rPr>
      </w:pPr>
      <w:r>
        <w:rPr>
          <w:rFonts w:hint="eastAsia" w:hAnsi="宋体" w:cs="宋体"/>
          <w:color w:val="auto"/>
          <w:kern w:val="0"/>
          <w:szCs w:val="21"/>
          <w:highlight w:val="none"/>
        </w:rPr>
        <w:t xml:space="preserve">    </w:t>
      </w:r>
    </w:p>
    <w:p w14:paraId="43720922">
      <w:pPr>
        <w:ind w:firstLine="359" w:firstLineChars="171"/>
        <w:rPr>
          <w:rFonts w:ascii="宋体" w:hAnsi="宋体" w:cs="宋体"/>
          <w:color w:val="auto"/>
          <w:szCs w:val="21"/>
          <w:highlight w:val="none"/>
        </w:rPr>
      </w:pPr>
    </w:p>
    <w:p w14:paraId="524770AD">
      <w:pPr>
        <w:ind w:firstLine="359" w:firstLineChars="171"/>
        <w:rPr>
          <w:rFonts w:ascii="宋体" w:hAnsi="宋体" w:cs="宋体"/>
          <w:color w:val="auto"/>
          <w:szCs w:val="21"/>
          <w:highlight w:val="none"/>
        </w:rPr>
      </w:pPr>
      <w:r>
        <w:rPr>
          <w:rFonts w:hint="eastAsia" w:ascii="宋体" w:hAnsi="宋体" w:cs="宋体"/>
          <w:color w:val="auto"/>
          <w:szCs w:val="21"/>
          <w:highlight w:val="none"/>
        </w:rPr>
        <w:t>投标人代表签字：</w:t>
      </w:r>
    </w:p>
    <w:p w14:paraId="3774FF52">
      <w:pPr>
        <w:ind w:firstLine="359" w:firstLineChars="171"/>
        <w:rPr>
          <w:rFonts w:ascii="宋体" w:hAnsi="宋体" w:cs="宋体"/>
          <w:color w:val="auto"/>
          <w:szCs w:val="21"/>
          <w:highlight w:val="none"/>
        </w:rPr>
      </w:pPr>
      <w:r>
        <w:rPr>
          <w:rFonts w:hint="eastAsia" w:ascii="宋体" w:hAnsi="宋体" w:cs="宋体"/>
          <w:color w:val="auto"/>
          <w:szCs w:val="21"/>
          <w:highlight w:val="none"/>
        </w:rPr>
        <w:t>投标人盖章：</w:t>
      </w:r>
    </w:p>
    <w:p w14:paraId="008DE16F">
      <w:pPr>
        <w:ind w:firstLine="359" w:firstLineChars="171"/>
        <w:rPr>
          <w:rFonts w:ascii="宋体" w:hAnsi="宋体" w:cs="宋体"/>
          <w:color w:val="auto"/>
          <w:szCs w:val="21"/>
          <w:highlight w:val="none"/>
        </w:rPr>
      </w:pPr>
      <w:r>
        <w:rPr>
          <w:rFonts w:hint="eastAsia" w:ascii="宋体" w:hAnsi="宋体" w:cs="宋体"/>
          <w:color w:val="auto"/>
          <w:szCs w:val="21"/>
          <w:highlight w:val="none"/>
        </w:rPr>
        <w:t>日期：</w:t>
      </w:r>
    </w:p>
    <w:p w14:paraId="759DDF01">
      <w:pPr>
        <w:ind w:firstLine="359" w:firstLineChars="171"/>
        <w:rPr>
          <w:rFonts w:ascii="宋体" w:hAnsi="宋体" w:cs="宋体"/>
          <w:color w:val="auto"/>
          <w:szCs w:val="21"/>
          <w:highlight w:val="none"/>
        </w:rPr>
      </w:pPr>
      <w:r>
        <w:rPr>
          <w:rFonts w:hint="eastAsia" w:ascii="宋体" w:hAnsi="宋体" w:cs="宋体"/>
          <w:color w:val="auto"/>
          <w:szCs w:val="21"/>
          <w:highlight w:val="none"/>
        </w:rPr>
        <w:t xml:space="preserve"> </w:t>
      </w:r>
    </w:p>
    <w:p w14:paraId="7318637F">
      <w:pPr>
        <w:rPr>
          <w:rFonts w:ascii="宋体" w:hAnsi="宋体" w:cs="宋体"/>
          <w:color w:val="auto"/>
          <w:szCs w:val="21"/>
          <w:highlight w:val="none"/>
        </w:rPr>
      </w:pPr>
      <w:bookmarkStart w:id="145" w:name="_Toc12628"/>
      <w:r>
        <w:rPr>
          <w:rFonts w:hint="eastAsia" w:ascii="宋体" w:hAnsi="宋体" w:cs="宋体"/>
          <w:color w:val="auto"/>
          <w:szCs w:val="21"/>
          <w:highlight w:val="none"/>
        </w:rPr>
        <w:br w:type="page"/>
      </w:r>
    </w:p>
    <w:p w14:paraId="5CE9D20D">
      <w:pPr>
        <w:pStyle w:val="5"/>
        <w:widowControl w:val="0"/>
        <w:overflowPunct w:val="0"/>
        <w:rPr>
          <w:rFonts w:ascii="宋体" w:hAnsi="宋体" w:cs="宋体"/>
          <w:color w:val="auto"/>
          <w:sz w:val="21"/>
          <w:szCs w:val="21"/>
          <w:highlight w:val="none"/>
        </w:rPr>
      </w:pPr>
      <w:r>
        <w:rPr>
          <w:rFonts w:hint="eastAsia" w:ascii="宋体" w:hAnsi="宋体" w:cs="宋体"/>
          <w:color w:val="auto"/>
          <w:sz w:val="21"/>
          <w:szCs w:val="21"/>
          <w:highlight w:val="none"/>
        </w:rPr>
        <w:t>附件3.报价明细表格式</w:t>
      </w:r>
      <w:bookmarkEnd w:id="145"/>
    </w:p>
    <w:p w14:paraId="6BBA71CE">
      <w:pPr>
        <w:jc w:val="center"/>
        <w:rPr>
          <w:rFonts w:ascii="宋体" w:hAnsi="宋体" w:cs="宋体"/>
          <w:color w:val="auto"/>
          <w:sz w:val="32"/>
          <w:szCs w:val="32"/>
          <w:highlight w:val="none"/>
        </w:rPr>
      </w:pPr>
      <w:r>
        <w:rPr>
          <w:rFonts w:hint="eastAsia" w:ascii="宋体" w:hAnsi="宋体" w:cs="宋体"/>
          <w:color w:val="auto"/>
          <w:sz w:val="32"/>
          <w:szCs w:val="32"/>
          <w:highlight w:val="none"/>
        </w:rPr>
        <w:t>报价明细表</w:t>
      </w:r>
    </w:p>
    <w:p w14:paraId="14BAF6AD">
      <w:pPr>
        <w:pStyle w:val="75"/>
        <w:spacing w:before="0" w:after="0"/>
        <w:jc w:val="right"/>
        <w:rPr>
          <w:rFonts w:ascii="宋体" w:hAnsi="宋体" w:cs="宋体"/>
          <w:color w:val="auto"/>
          <w:szCs w:val="21"/>
          <w:highlight w:val="none"/>
        </w:rPr>
      </w:pPr>
      <w:bookmarkStart w:id="146" w:name="_Toc7358"/>
      <w:r>
        <w:rPr>
          <w:rFonts w:hint="eastAsia" w:ascii="宋体" w:hAnsi="宋体" w:cs="宋体"/>
          <w:color w:val="auto"/>
          <w:szCs w:val="21"/>
          <w:highlight w:val="none"/>
        </w:rPr>
        <w:t>单位：元</w:t>
      </w:r>
    </w:p>
    <w:tbl>
      <w:tblPr>
        <w:tblStyle w:val="30"/>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14:paraId="2CDBF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4097E98A">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序号</w:t>
            </w:r>
          </w:p>
        </w:tc>
        <w:tc>
          <w:tcPr>
            <w:tcW w:w="1772" w:type="dxa"/>
            <w:tcBorders>
              <w:tl2br w:val="nil"/>
              <w:tr2bl w:val="nil"/>
            </w:tcBorders>
            <w:vAlign w:val="center"/>
          </w:tcPr>
          <w:p w14:paraId="523163D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货物名称</w:t>
            </w:r>
          </w:p>
        </w:tc>
        <w:tc>
          <w:tcPr>
            <w:tcW w:w="2059" w:type="dxa"/>
            <w:tcBorders>
              <w:tl2br w:val="nil"/>
              <w:tr2bl w:val="nil"/>
            </w:tcBorders>
            <w:vAlign w:val="center"/>
          </w:tcPr>
          <w:p w14:paraId="100D135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规格型号</w:t>
            </w:r>
          </w:p>
        </w:tc>
        <w:tc>
          <w:tcPr>
            <w:tcW w:w="859" w:type="dxa"/>
            <w:tcBorders>
              <w:tl2br w:val="nil"/>
              <w:tr2bl w:val="nil"/>
            </w:tcBorders>
            <w:vAlign w:val="center"/>
          </w:tcPr>
          <w:p w14:paraId="6A13DAD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数量</w:t>
            </w:r>
          </w:p>
        </w:tc>
        <w:tc>
          <w:tcPr>
            <w:tcW w:w="996" w:type="dxa"/>
            <w:tcBorders>
              <w:tl2br w:val="nil"/>
              <w:tr2bl w:val="nil"/>
            </w:tcBorders>
            <w:vAlign w:val="center"/>
          </w:tcPr>
          <w:p w14:paraId="53B6179E">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单价</w:t>
            </w:r>
          </w:p>
        </w:tc>
        <w:tc>
          <w:tcPr>
            <w:tcW w:w="1076" w:type="dxa"/>
            <w:tcBorders>
              <w:tl2br w:val="nil"/>
              <w:tr2bl w:val="nil"/>
            </w:tcBorders>
            <w:vAlign w:val="center"/>
          </w:tcPr>
          <w:p w14:paraId="7008B904">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w:t>
            </w:r>
          </w:p>
        </w:tc>
        <w:tc>
          <w:tcPr>
            <w:tcW w:w="1078" w:type="dxa"/>
            <w:tcBorders>
              <w:tl2br w:val="nil"/>
              <w:tr2bl w:val="nil"/>
            </w:tcBorders>
            <w:vAlign w:val="center"/>
          </w:tcPr>
          <w:p w14:paraId="756C54EF">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备注</w:t>
            </w:r>
          </w:p>
        </w:tc>
      </w:tr>
      <w:tr w14:paraId="7A7F2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F5B008E">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08AEE50F">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55D07C16">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674ADED5">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6C85569F">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38A8ACA2">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77C9565D">
            <w:pPr>
              <w:spacing w:before="100" w:beforeAutospacing="1" w:after="100" w:afterAutospacing="1"/>
              <w:jc w:val="center"/>
              <w:rPr>
                <w:rFonts w:ascii="宋体" w:hAnsi="宋体"/>
                <w:color w:val="auto"/>
                <w:szCs w:val="21"/>
                <w:highlight w:val="none"/>
              </w:rPr>
            </w:pPr>
          </w:p>
        </w:tc>
      </w:tr>
      <w:tr w14:paraId="4C820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E78953">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956A302">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36342C41">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23EE53B4">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326427E5">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632D5159">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3BCDE918">
            <w:pPr>
              <w:spacing w:before="100" w:beforeAutospacing="1" w:after="100" w:afterAutospacing="1"/>
              <w:jc w:val="center"/>
              <w:rPr>
                <w:rFonts w:ascii="宋体" w:hAnsi="宋体"/>
                <w:color w:val="auto"/>
                <w:szCs w:val="21"/>
                <w:highlight w:val="none"/>
              </w:rPr>
            </w:pPr>
          </w:p>
        </w:tc>
      </w:tr>
      <w:tr w14:paraId="44C46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51F98D6">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20C888FE">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344C93C4">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307AC579">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7D22A9AF">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114335D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4C1B281D">
            <w:pPr>
              <w:spacing w:before="100" w:beforeAutospacing="1" w:after="100" w:afterAutospacing="1"/>
              <w:jc w:val="center"/>
              <w:rPr>
                <w:rFonts w:ascii="宋体" w:hAnsi="宋体"/>
                <w:color w:val="auto"/>
                <w:szCs w:val="21"/>
                <w:highlight w:val="none"/>
              </w:rPr>
            </w:pPr>
          </w:p>
        </w:tc>
      </w:tr>
      <w:tr w14:paraId="37683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73B6D0BD">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478B3737">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2BFF75A0">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2C414A51">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7F4AFCDE">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44EC92CF">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4B5D1FC">
            <w:pPr>
              <w:spacing w:before="100" w:beforeAutospacing="1" w:after="100" w:afterAutospacing="1"/>
              <w:jc w:val="center"/>
              <w:rPr>
                <w:rFonts w:ascii="宋体" w:hAnsi="宋体"/>
                <w:color w:val="auto"/>
                <w:szCs w:val="21"/>
                <w:highlight w:val="none"/>
              </w:rPr>
            </w:pPr>
          </w:p>
        </w:tc>
      </w:tr>
      <w:tr w14:paraId="210D5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3435E6C8">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AA36B21">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4F9C124B">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4C9DA053">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4FB2C9E7">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A7F4C52">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541139F4">
            <w:pPr>
              <w:spacing w:before="100" w:beforeAutospacing="1" w:after="100" w:afterAutospacing="1"/>
              <w:jc w:val="center"/>
              <w:rPr>
                <w:rFonts w:ascii="宋体" w:hAnsi="宋体"/>
                <w:color w:val="auto"/>
                <w:szCs w:val="21"/>
                <w:highlight w:val="none"/>
              </w:rPr>
            </w:pPr>
          </w:p>
        </w:tc>
      </w:tr>
      <w:tr w14:paraId="17F85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79EBB1A8">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76558C31">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61B2DDC4">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7145193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45CB7714">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666678A">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0FE9547A">
            <w:pPr>
              <w:spacing w:before="100" w:beforeAutospacing="1" w:after="100" w:afterAutospacing="1"/>
              <w:jc w:val="center"/>
              <w:rPr>
                <w:rFonts w:ascii="宋体" w:hAnsi="宋体"/>
                <w:color w:val="auto"/>
                <w:szCs w:val="21"/>
                <w:highlight w:val="none"/>
              </w:rPr>
            </w:pPr>
          </w:p>
        </w:tc>
      </w:tr>
      <w:tr w14:paraId="3ECAD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4F756338">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590ED6D3">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12FC6C92">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49A6AF1C">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179D5D3C">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2ED2D901">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44E734C">
            <w:pPr>
              <w:spacing w:before="100" w:beforeAutospacing="1" w:after="100" w:afterAutospacing="1"/>
              <w:jc w:val="center"/>
              <w:rPr>
                <w:rFonts w:ascii="宋体" w:hAnsi="宋体"/>
                <w:color w:val="auto"/>
                <w:szCs w:val="21"/>
                <w:highlight w:val="none"/>
              </w:rPr>
            </w:pPr>
          </w:p>
        </w:tc>
      </w:tr>
      <w:tr w14:paraId="33D1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5412471">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3D4CCF82">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31DD6D39">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318D9FB8">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48ED224B">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0BC4B2B0">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41AE031">
            <w:pPr>
              <w:spacing w:before="100" w:beforeAutospacing="1" w:after="100" w:afterAutospacing="1"/>
              <w:jc w:val="center"/>
              <w:rPr>
                <w:rFonts w:ascii="宋体" w:hAnsi="宋体"/>
                <w:color w:val="auto"/>
                <w:szCs w:val="21"/>
                <w:highlight w:val="none"/>
              </w:rPr>
            </w:pPr>
          </w:p>
        </w:tc>
      </w:tr>
      <w:tr w14:paraId="4B59F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3D07FAB8">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5F4DFCF6">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5DD4A313">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478CDA9D">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421D08E">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2A643FF5">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1CEA0310">
            <w:pPr>
              <w:spacing w:before="100" w:beforeAutospacing="1" w:after="100" w:afterAutospacing="1"/>
              <w:jc w:val="center"/>
              <w:rPr>
                <w:rFonts w:ascii="宋体" w:hAnsi="宋体"/>
                <w:color w:val="auto"/>
                <w:szCs w:val="21"/>
                <w:highlight w:val="none"/>
              </w:rPr>
            </w:pPr>
          </w:p>
        </w:tc>
      </w:tr>
      <w:tr w14:paraId="4D62F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2946E30">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2DF7966A">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0E16DBA5">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3BA2ECBF">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580B57DC">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75FDAC4F">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4F78BED6">
            <w:pPr>
              <w:spacing w:before="100" w:beforeAutospacing="1" w:after="100" w:afterAutospacing="1"/>
              <w:jc w:val="center"/>
              <w:rPr>
                <w:rFonts w:ascii="宋体" w:hAnsi="宋体"/>
                <w:color w:val="auto"/>
                <w:szCs w:val="21"/>
                <w:highlight w:val="none"/>
              </w:rPr>
            </w:pPr>
          </w:p>
        </w:tc>
      </w:tr>
      <w:tr w14:paraId="3AEDE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CDC17DA">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6947024D">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5F4DC1A3">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55991A45">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25B8CC81">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1C17DEFE">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4427342B">
            <w:pPr>
              <w:spacing w:before="100" w:beforeAutospacing="1" w:after="100" w:afterAutospacing="1"/>
              <w:jc w:val="center"/>
              <w:rPr>
                <w:rFonts w:ascii="宋体" w:hAnsi="宋体"/>
                <w:color w:val="auto"/>
                <w:szCs w:val="21"/>
                <w:highlight w:val="none"/>
              </w:rPr>
            </w:pPr>
          </w:p>
        </w:tc>
      </w:tr>
      <w:tr w14:paraId="4222D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65C30AD">
            <w:pPr>
              <w:widowControl w:val="0"/>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14:paraId="38AD5C37">
            <w:pPr>
              <w:spacing w:before="100" w:beforeAutospacing="1" w:after="100" w:afterAutospacing="1"/>
              <w:rPr>
                <w:rFonts w:ascii="宋体" w:hAnsi="宋体"/>
                <w:color w:val="auto"/>
                <w:szCs w:val="21"/>
                <w:highlight w:val="none"/>
              </w:rPr>
            </w:pPr>
          </w:p>
        </w:tc>
        <w:tc>
          <w:tcPr>
            <w:tcW w:w="2059" w:type="dxa"/>
            <w:tcBorders>
              <w:tl2br w:val="nil"/>
              <w:tr2bl w:val="nil"/>
            </w:tcBorders>
            <w:vAlign w:val="center"/>
          </w:tcPr>
          <w:p w14:paraId="1788C6CD">
            <w:pPr>
              <w:spacing w:before="100" w:beforeAutospacing="1" w:after="100" w:afterAutospacing="1"/>
              <w:jc w:val="center"/>
              <w:rPr>
                <w:rFonts w:ascii="宋体" w:hAnsi="宋体"/>
                <w:color w:val="auto"/>
                <w:szCs w:val="21"/>
                <w:highlight w:val="none"/>
              </w:rPr>
            </w:pPr>
          </w:p>
        </w:tc>
        <w:tc>
          <w:tcPr>
            <w:tcW w:w="859" w:type="dxa"/>
            <w:tcBorders>
              <w:tl2br w:val="nil"/>
              <w:tr2bl w:val="nil"/>
            </w:tcBorders>
            <w:vAlign w:val="center"/>
          </w:tcPr>
          <w:p w14:paraId="179C7D8E">
            <w:pPr>
              <w:spacing w:before="100" w:beforeAutospacing="1" w:after="100" w:afterAutospacing="1"/>
              <w:jc w:val="center"/>
              <w:rPr>
                <w:rFonts w:ascii="宋体" w:hAnsi="宋体"/>
                <w:color w:val="auto"/>
                <w:szCs w:val="21"/>
                <w:highlight w:val="none"/>
              </w:rPr>
            </w:pPr>
          </w:p>
        </w:tc>
        <w:tc>
          <w:tcPr>
            <w:tcW w:w="996" w:type="dxa"/>
            <w:tcBorders>
              <w:tl2br w:val="nil"/>
              <w:tr2bl w:val="nil"/>
            </w:tcBorders>
            <w:vAlign w:val="center"/>
          </w:tcPr>
          <w:p w14:paraId="7C43D88F">
            <w:pPr>
              <w:spacing w:before="100" w:beforeAutospacing="1" w:after="100" w:afterAutospacing="1"/>
              <w:jc w:val="center"/>
              <w:rPr>
                <w:rFonts w:ascii="宋体" w:hAnsi="宋体"/>
                <w:color w:val="auto"/>
                <w:szCs w:val="21"/>
                <w:highlight w:val="none"/>
              </w:rPr>
            </w:pPr>
          </w:p>
        </w:tc>
        <w:tc>
          <w:tcPr>
            <w:tcW w:w="1076" w:type="dxa"/>
            <w:tcBorders>
              <w:tl2br w:val="nil"/>
              <w:tr2bl w:val="nil"/>
            </w:tcBorders>
            <w:vAlign w:val="center"/>
          </w:tcPr>
          <w:p w14:paraId="5B27709B">
            <w:pPr>
              <w:spacing w:before="100" w:beforeAutospacing="1" w:after="100" w:afterAutospacing="1"/>
              <w:jc w:val="center"/>
              <w:rPr>
                <w:rFonts w:ascii="宋体" w:hAnsi="宋体"/>
                <w:color w:val="auto"/>
                <w:szCs w:val="21"/>
                <w:highlight w:val="none"/>
              </w:rPr>
            </w:pPr>
          </w:p>
        </w:tc>
        <w:tc>
          <w:tcPr>
            <w:tcW w:w="1078" w:type="dxa"/>
            <w:tcBorders>
              <w:tl2br w:val="nil"/>
              <w:tr2bl w:val="nil"/>
            </w:tcBorders>
            <w:vAlign w:val="center"/>
          </w:tcPr>
          <w:p w14:paraId="22251D04">
            <w:pPr>
              <w:spacing w:before="100" w:beforeAutospacing="1" w:after="100" w:afterAutospacing="1"/>
              <w:jc w:val="center"/>
              <w:rPr>
                <w:rFonts w:ascii="宋体" w:hAnsi="宋体"/>
                <w:color w:val="auto"/>
                <w:szCs w:val="21"/>
                <w:highlight w:val="none"/>
              </w:rPr>
            </w:pPr>
          </w:p>
        </w:tc>
      </w:tr>
      <w:tr w14:paraId="1CA8D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68" w:type="dxa"/>
            <w:gridSpan w:val="5"/>
            <w:tcBorders>
              <w:tl2br w:val="nil"/>
              <w:tr2bl w:val="nil"/>
            </w:tcBorders>
            <w:vAlign w:val="center"/>
          </w:tcPr>
          <w:p w14:paraId="21E07B1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合计总价</w:t>
            </w:r>
          </w:p>
        </w:tc>
        <w:tc>
          <w:tcPr>
            <w:tcW w:w="2154" w:type="dxa"/>
            <w:gridSpan w:val="2"/>
            <w:tcBorders>
              <w:tl2br w:val="nil"/>
              <w:tr2bl w:val="nil"/>
            </w:tcBorders>
            <w:vAlign w:val="center"/>
          </w:tcPr>
          <w:p w14:paraId="69B2058C">
            <w:pPr>
              <w:spacing w:before="100" w:beforeAutospacing="1" w:after="100" w:afterAutospacing="1"/>
              <w:jc w:val="center"/>
              <w:rPr>
                <w:rFonts w:ascii="宋体" w:hAnsi="宋体"/>
                <w:color w:val="auto"/>
                <w:szCs w:val="21"/>
                <w:highlight w:val="none"/>
              </w:rPr>
            </w:pPr>
          </w:p>
        </w:tc>
      </w:tr>
    </w:tbl>
    <w:p w14:paraId="0A49ED83">
      <w:pPr>
        <w:rPr>
          <w:rFonts w:ascii="宋体" w:hAnsi="宋体" w:cs="宋体"/>
          <w:b/>
          <w:color w:val="auto"/>
          <w:szCs w:val="21"/>
          <w:highlight w:val="none"/>
        </w:rPr>
      </w:pPr>
    </w:p>
    <w:p w14:paraId="3ED406D5">
      <w:pPr>
        <w:rPr>
          <w:color w:val="auto"/>
          <w:highlight w:val="none"/>
        </w:rPr>
      </w:pPr>
    </w:p>
    <w:p w14:paraId="4CB2B38E">
      <w:pPr>
        <w:ind w:firstLine="359" w:firstLineChars="171"/>
        <w:rPr>
          <w:rFonts w:ascii="宋体" w:hAnsi="宋体" w:cs="宋体"/>
          <w:color w:val="auto"/>
          <w:szCs w:val="21"/>
          <w:highlight w:val="none"/>
        </w:rPr>
      </w:pPr>
      <w:r>
        <w:rPr>
          <w:rFonts w:hint="eastAsia" w:ascii="宋体" w:hAnsi="宋体" w:cs="宋体"/>
          <w:color w:val="auto"/>
          <w:szCs w:val="21"/>
          <w:highlight w:val="none"/>
        </w:rPr>
        <w:t>投标人代表签字：</w:t>
      </w:r>
    </w:p>
    <w:p w14:paraId="7C9B2D89">
      <w:pPr>
        <w:ind w:firstLine="359" w:firstLineChars="171"/>
        <w:rPr>
          <w:rFonts w:ascii="宋体" w:hAnsi="宋体" w:cs="宋体"/>
          <w:color w:val="auto"/>
          <w:szCs w:val="21"/>
          <w:highlight w:val="none"/>
        </w:rPr>
      </w:pPr>
      <w:r>
        <w:rPr>
          <w:rFonts w:hint="eastAsia" w:ascii="宋体" w:hAnsi="宋体" w:cs="宋体"/>
          <w:color w:val="auto"/>
          <w:szCs w:val="21"/>
          <w:highlight w:val="none"/>
        </w:rPr>
        <w:t>投标人盖章：</w:t>
      </w:r>
    </w:p>
    <w:p w14:paraId="3DBD7E0D">
      <w:pPr>
        <w:ind w:firstLine="359" w:firstLineChars="171"/>
        <w:rPr>
          <w:rFonts w:ascii="宋体" w:hAnsi="宋体" w:cs="宋体"/>
          <w:color w:val="auto"/>
          <w:szCs w:val="21"/>
          <w:highlight w:val="none"/>
        </w:rPr>
      </w:pPr>
      <w:r>
        <w:rPr>
          <w:rFonts w:hint="eastAsia" w:ascii="宋体" w:hAnsi="宋体" w:cs="宋体"/>
          <w:color w:val="auto"/>
          <w:szCs w:val="21"/>
          <w:highlight w:val="none"/>
        </w:rPr>
        <w:t>日期：</w:t>
      </w:r>
    </w:p>
    <w:p w14:paraId="7B3C286B">
      <w:pPr>
        <w:rPr>
          <w:rFonts w:ascii="宋体" w:hAnsi="宋体" w:cs="宋体"/>
          <w:color w:val="auto"/>
          <w:sz w:val="72"/>
          <w:szCs w:val="72"/>
          <w:highlight w:val="none"/>
        </w:rPr>
      </w:pPr>
      <w:r>
        <w:rPr>
          <w:rFonts w:hint="eastAsia" w:ascii="宋体" w:hAnsi="宋体" w:cs="宋体"/>
          <w:color w:val="auto"/>
          <w:sz w:val="72"/>
          <w:szCs w:val="72"/>
          <w:highlight w:val="none"/>
        </w:rPr>
        <w:br w:type="page"/>
      </w:r>
    </w:p>
    <w:p w14:paraId="6EB5B495">
      <w:pPr>
        <w:pStyle w:val="9"/>
        <w:rPr>
          <w:color w:val="auto"/>
          <w:highlight w:val="none"/>
        </w:rPr>
      </w:pPr>
    </w:p>
    <w:p w14:paraId="1061CBD2">
      <w:pPr>
        <w:rPr>
          <w:color w:val="auto"/>
          <w:highlight w:val="none"/>
        </w:rPr>
      </w:pPr>
    </w:p>
    <w:p w14:paraId="23810B42">
      <w:pPr>
        <w:pStyle w:val="3"/>
        <w:spacing w:before="0" w:after="0" w:line="360" w:lineRule="auto"/>
        <w:jc w:val="center"/>
        <w:rPr>
          <w:rFonts w:ascii="宋体" w:hAnsi="宋体" w:eastAsia="宋体" w:cs="宋体"/>
          <w:color w:val="auto"/>
          <w:sz w:val="72"/>
          <w:szCs w:val="72"/>
          <w:highlight w:val="none"/>
        </w:rPr>
      </w:pPr>
      <w:r>
        <w:rPr>
          <w:rFonts w:hint="eastAsia" w:ascii="宋体" w:hAnsi="宋体" w:eastAsia="宋体" w:cs="宋体"/>
          <w:color w:val="auto"/>
          <w:sz w:val="72"/>
          <w:szCs w:val="72"/>
          <w:highlight w:val="none"/>
        </w:rPr>
        <w:t>商务文件</w:t>
      </w:r>
      <w:bookmarkEnd w:id="146"/>
    </w:p>
    <w:p w14:paraId="5C9F2730">
      <w:pP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p>
    <w:p w14:paraId="1386252D">
      <w:pPr>
        <w:rPr>
          <w:rFonts w:ascii="宋体" w:hAnsi="宋体" w:cs="宋体"/>
          <w:color w:val="auto"/>
          <w:highlight w:val="none"/>
        </w:rPr>
      </w:pPr>
    </w:p>
    <w:p w14:paraId="3B044239">
      <w:pPr>
        <w:pStyle w:val="9"/>
        <w:rPr>
          <w:color w:val="auto"/>
          <w:highlight w:val="none"/>
        </w:rPr>
      </w:pPr>
    </w:p>
    <w:p w14:paraId="0846AFB3">
      <w:pPr>
        <w:pStyle w:val="28"/>
        <w:ind w:firstLine="240"/>
        <w:rPr>
          <w:color w:val="auto"/>
          <w:highlight w:val="none"/>
        </w:rPr>
      </w:pPr>
    </w:p>
    <w:p w14:paraId="3EAA289A">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w:t>
      </w:r>
    </w:p>
    <w:p w14:paraId="35236772">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231831253"/>
        </w:rPr>
        <w:t>项目编</w:t>
      </w:r>
      <w:r>
        <w:rPr>
          <w:rFonts w:hint="eastAsia" w:ascii="宋体" w:hAnsi="宋体" w:cs="宋体"/>
          <w:b/>
          <w:bCs/>
          <w:color w:val="auto"/>
          <w:spacing w:val="1"/>
          <w:kern w:val="0"/>
          <w:sz w:val="32"/>
          <w:szCs w:val="32"/>
          <w:highlight w:val="none"/>
          <w:fitText w:val="1600" w:id="1231831253"/>
        </w:rPr>
        <w:t>号</w:t>
      </w:r>
      <w:r>
        <w:rPr>
          <w:rFonts w:hint="eastAsia" w:ascii="宋体" w:hAnsi="宋体" w:cs="宋体"/>
          <w:b/>
          <w:bCs/>
          <w:color w:val="auto"/>
          <w:sz w:val="32"/>
          <w:szCs w:val="32"/>
          <w:highlight w:val="none"/>
        </w:rPr>
        <w:t>：</w:t>
      </w:r>
    </w:p>
    <w:p w14:paraId="558535FD">
      <w:pPr>
        <w:pStyle w:val="9"/>
        <w:ind w:left="0"/>
        <w:rPr>
          <w:b/>
          <w:color w:val="auto"/>
          <w:spacing w:val="1280"/>
          <w:sz w:val="32"/>
          <w:szCs w:val="32"/>
          <w:highlight w:val="none"/>
        </w:rPr>
      </w:pPr>
      <w:r>
        <w:rPr>
          <w:rFonts w:hint="eastAsia"/>
          <w:b/>
          <w:color w:val="auto"/>
          <w:spacing w:val="106"/>
          <w:sz w:val="32"/>
          <w:szCs w:val="32"/>
          <w:highlight w:val="none"/>
          <w:lang w:val="en-US" w:bidi="ar-SA"/>
        </w:rPr>
        <w:t>包组号（如有）：</w:t>
      </w:r>
    </w:p>
    <w:p w14:paraId="2168AFA0">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764384445"/>
        </w:rPr>
        <w:t>投标人名称</w:t>
      </w:r>
      <w:r>
        <w:rPr>
          <w:rFonts w:hint="eastAsia" w:ascii="宋体" w:hAnsi="宋体" w:cs="宋体"/>
          <w:b/>
          <w:color w:val="auto"/>
          <w:sz w:val="32"/>
          <w:szCs w:val="32"/>
          <w:highlight w:val="none"/>
        </w:rPr>
        <w:t>：</w:t>
      </w:r>
    </w:p>
    <w:p w14:paraId="579ADD31">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2061173831"/>
        </w:rPr>
        <w:t xml:space="preserve">日    </w:t>
      </w:r>
      <w:r>
        <w:rPr>
          <w:rFonts w:hint="eastAsia" w:ascii="宋体" w:hAnsi="宋体" w:cs="宋体"/>
          <w:b/>
          <w:color w:val="auto"/>
          <w:spacing w:val="0"/>
          <w:kern w:val="0"/>
          <w:sz w:val="32"/>
          <w:szCs w:val="32"/>
          <w:highlight w:val="none"/>
          <w:fitText w:val="1600" w:id="2061173831"/>
        </w:rPr>
        <w:t>期</w:t>
      </w:r>
      <w:r>
        <w:rPr>
          <w:rFonts w:hint="eastAsia" w:ascii="宋体" w:hAnsi="宋体" w:cs="宋体"/>
          <w:b/>
          <w:color w:val="auto"/>
          <w:sz w:val="32"/>
          <w:szCs w:val="32"/>
          <w:highlight w:val="none"/>
        </w:rPr>
        <w:t>：</w:t>
      </w:r>
    </w:p>
    <w:p w14:paraId="07C901FE">
      <w:pPr>
        <w:pStyle w:val="9"/>
        <w:rPr>
          <w:b/>
          <w:color w:val="auto"/>
          <w:sz w:val="32"/>
          <w:szCs w:val="32"/>
          <w:highlight w:val="none"/>
        </w:rPr>
      </w:pPr>
    </w:p>
    <w:p w14:paraId="3DC503AC">
      <w:pPr>
        <w:pStyle w:val="28"/>
        <w:ind w:firstLine="321"/>
        <w:rPr>
          <w:b/>
          <w:color w:val="auto"/>
          <w:sz w:val="32"/>
          <w:szCs w:val="32"/>
          <w:highlight w:val="none"/>
        </w:rPr>
      </w:pPr>
    </w:p>
    <w:p w14:paraId="6A1FBDB0">
      <w:pPr>
        <w:pStyle w:val="21"/>
        <w:rPr>
          <w:rFonts w:ascii="宋体" w:hAnsi="宋体" w:cs="宋体"/>
          <w:b/>
          <w:color w:val="auto"/>
          <w:sz w:val="32"/>
          <w:szCs w:val="32"/>
          <w:highlight w:val="none"/>
        </w:rPr>
      </w:pPr>
    </w:p>
    <w:p w14:paraId="2483E8DF">
      <w:pPr>
        <w:rPr>
          <w:rFonts w:ascii="宋体" w:hAnsi="宋体" w:cs="宋体"/>
          <w:b/>
          <w:color w:val="auto"/>
          <w:sz w:val="32"/>
          <w:szCs w:val="32"/>
          <w:highlight w:val="none"/>
        </w:rPr>
      </w:pPr>
    </w:p>
    <w:p w14:paraId="4EACB1FA">
      <w:pPr>
        <w:pStyle w:val="9"/>
        <w:rPr>
          <w:b/>
          <w:color w:val="auto"/>
          <w:sz w:val="32"/>
          <w:szCs w:val="32"/>
          <w:highlight w:val="none"/>
        </w:rPr>
      </w:pPr>
    </w:p>
    <w:p w14:paraId="342381CC">
      <w:pPr>
        <w:rPr>
          <w:rFonts w:ascii="宋体" w:hAnsi="宋体" w:cs="宋体"/>
          <w:color w:val="auto"/>
          <w:szCs w:val="21"/>
          <w:highlight w:val="none"/>
        </w:rPr>
      </w:pPr>
    </w:p>
    <w:p w14:paraId="54F133F2">
      <w:pPr>
        <w:rPr>
          <w:color w:val="auto"/>
          <w:highlight w:val="none"/>
        </w:rPr>
      </w:pPr>
    </w:p>
    <w:p w14:paraId="35FDD8E9">
      <w:pPr>
        <w:rPr>
          <w:color w:val="auto"/>
          <w:highlight w:val="none"/>
        </w:rPr>
      </w:pPr>
    </w:p>
    <w:p w14:paraId="4EB2D687">
      <w:pPr>
        <w:pStyle w:val="5"/>
        <w:widowControl w:val="0"/>
        <w:overflowPunct w:val="0"/>
        <w:spacing w:line="240" w:lineRule="auto"/>
        <w:rPr>
          <w:rFonts w:ascii="宋体" w:hAnsi="宋体" w:cs="宋体"/>
          <w:color w:val="auto"/>
          <w:highlight w:val="none"/>
        </w:rPr>
      </w:pPr>
      <w:bookmarkStart w:id="147" w:name="_Toc11732"/>
      <w:r>
        <w:rPr>
          <w:rFonts w:hint="eastAsia" w:ascii="宋体" w:hAnsi="宋体" w:cs="宋体"/>
          <w:color w:val="auto"/>
          <w:sz w:val="21"/>
          <w:szCs w:val="21"/>
          <w:highlight w:val="none"/>
        </w:rPr>
        <w:t>附件4.投标书格式</w:t>
      </w:r>
      <w:bookmarkEnd w:id="147"/>
    </w:p>
    <w:p w14:paraId="1E3BC90E">
      <w:pPr>
        <w:jc w:val="center"/>
        <w:rPr>
          <w:rFonts w:ascii="宋体" w:hAnsi="宋体" w:cs="宋体"/>
          <w:color w:val="auto"/>
          <w:szCs w:val="21"/>
          <w:highlight w:val="none"/>
        </w:rPr>
      </w:pPr>
      <w:r>
        <w:rPr>
          <w:rFonts w:hint="eastAsia" w:ascii="宋体" w:hAnsi="宋体" w:cs="宋体"/>
          <w:color w:val="auto"/>
          <w:sz w:val="32"/>
          <w:szCs w:val="32"/>
          <w:highlight w:val="none"/>
        </w:rPr>
        <w:t>投标书</w:t>
      </w:r>
    </w:p>
    <w:p w14:paraId="75167241">
      <w:pPr>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b/>
          <w:color w:val="auto"/>
          <w:szCs w:val="21"/>
          <w:highlight w:val="none"/>
          <w:u w:val="single"/>
        </w:rPr>
        <w:t>广东政通招标有限公司</w:t>
      </w:r>
      <w:r>
        <w:rPr>
          <w:rFonts w:hint="eastAsia" w:ascii="宋体" w:hAnsi="宋体" w:cs="宋体"/>
          <w:color w:val="auto"/>
          <w:szCs w:val="21"/>
          <w:highlight w:val="none"/>
        </w:rPr>
        <w:t>：</w:t>
      </w:r>
    </w:p>
    <w:p w14:paraId="18D542C1">
      <w:pPr>
        <w:rPr>
          <w:rFonts w:ascii="宋体" w:hAnsi="宋体" w:cs="宋体"/>
          <w:color w:val="auto"/>
          <w:szCs w:val="21"/>
          <w:highlight w:val="none"/>
        </w:rPr>
      </w:pPr>
    </w:p>
    <w:p w14:paraId="5C6B74B1">
      <w:pPr>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项目采购公告/采购邀请，签字代表</w:t>
      </w:r>
      <w:r>
        <w:rPr>
          <w:rFonts w:hint="eastAsia" w:ascii="宋体" w:hAnsi="宋体" w:cs="宋体"/>
          <w:color w:val="auto"/>
          <w:szCs w:val="21"/>
          <w:highlight w:val="none"/>
          <w:u w:val="single"/>
        </w:rPr>
        <w:t>（姓名、职务）</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（投标人名称、地址）</w:t>
      </w:r>
      <w:r>
        <w:rPr>
          <w:rFonts w:hint="eastAsia" w:ascii="宋体" w:hAnsi="宋体" w:cs="宋体"/>
          <w:color w:val="auto"/>
          <w:szCs w:val="21"/>
          <w:highlight w:val="none"/>
        </w:rPr>
        <w:t>提交投标文件及“唱标信封”：</w:t>
      </w:r>
    </w:p>
    <w:p w14:paraId="10756447">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在此，签字代表宣布同意如下： </w:t>
      </w:r>
    </w:p>
    <w:p w14:paraId="38601BF3">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 xml:space="preserve">我方将按采购文件的规定履行合同责任和义务。 </w:t>
      </w:r>
    </w:p>
    <w:p w14:paraId="257E5C36">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BEDCC76">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本投标有效期为自开标日起</w:t>
      </w:r>
      <w:r>
        <w:rPr>
          <w:rFonts w:hint="eastAsia" w:ascii="宋体" w:hAnsi="宋体" w:cs="宋体"/>
          <w:color w:val="auto"/>
          <w:szCs w:val="21"/>
          <w:highlight w:val="none"/>
          <w:u w:val="single"/>
        </w:rPr>
        <w:t>90</w:t>
      </w:r>
      <w:r>
        <w:rPr>
          <w:rFonts w:hint="eastAsia" w:ascii="宋体" w:hAnsi="宋体" w:cs="宋体"/>
          <w:color w:val="auto"/>
          <w:szCs w:val="21"/>
          <w:highlight w:val="none"/>
        </w:rPr>
        <w:t xml:space="preserve">个日历日。 </w:t>
      </w:r>
    </w:p>
    <w:p w14:paraId="21302506">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我方保证遵守投标人须知中关于没收投标保证金的规定。</w:t>
      </w:r>
    </w:p>
    <w:p w14:paraId="67CAA7B5">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 xml:space="preserve">我方承诺，与买方聘请的为此项目提供咨询服务的公司及任何附属机构均无关联，我方不是买方的附属机构。 </w:t>
      </w:r>
    </w:p>
    <w:p w14:paraId="639BEF81">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485A5FE9">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我方同意提供按照贵方可能要求的与其投标有关的一切数据或资料。</w:t>
      </w:r>
    </w:p>
    <w:p w14:paraId="2196A570">
      <w:pPr>
        <w:widowControl w:val="0"/>
        <w:numPr>
          <w:ilvl w:val="0"/>
          <w:numId w:val="8"/>
        </w:numPr>
        <w:adjustRightInd/>
        <w:snapToGrid/>
        <w:jc w:val="both"/>
        <w:rPr>
          <w:rFonts w:ascii="宋体" w:hAnsi="宋体" w:cs="宋体"/>
          <w:color w:val="auto"/>
          <w:szCs w:val="21"/>
          <w:highlight w:val="none"/>
        </w:rPr>
      </w:pPr>
      <w:r>
        <w:rPr>
          <w:rFonts w:hint="eastAsia" w:ascii="宋体" w:hAnsi="宋体" w:cs="宋体"/>
          <w:color w:val="auto"/>
          <w:szCs w:val="21"/>
          <w:highlight w:val="none"/>
        </w:rPr>
        <w:t>与本投标有关的一切正式信函请寄：</w:t>
      </w:r>
    </w:p>
    <w:p w14:paraId="797B3EA7">
      <w:pPr>
        <w:rPr>
          <w:rFonts w:ascii="宋体" w:hAnsi="宋体" w:cs="宋体"/>
          <w:color w:val="auto"/>
          <w:szCs w:val="21"/>
          <w:highlight w:val="none"/>
        </w:rPr>
      </w:pPr>
      <w:r>
        <w:rPr>
          <w:rFonts w:hint="eastAsia" w:ascii="宋体" w:hAnsi="宋体" w:cs="宋体"/>
          <w:color w:val="auto"/>
          <w:szCs w:val="21"/>
          <w:highlight w:val="none"/>
        </w:rPr>
        <w:t>地址：　　　　　　　　　　　　　　　　　　　 电子邮箱：</w:t>
      </w:r>
    </w:p>
    <w:p w14:paraId="03BB322B">
      <w:pPr>
        <w:rPr>
          <w:rFonts w:ascii="宋体" w:hAnsi="宋体" w:cs="宋体"/>
          <w:color w:val="auto"/>
          <w:szCs w:val="21"/>
          <w:highlight w:val="none"/>
        </w:rPr>
      </w:pPr>
      <w:r>
        <w:rPr>
          <w:rFonts w:hint="eastAsia" w:ascii="宋体" w:hAnsi="宋体" w:cs="宋体"/>
          <w:color w:val="auto"/>
          <w:szCs w:val="21"/>
          <w:highlight w:val="none"/>
        </w:rPr>
        <w:t>电话/移动电话：　　　　　　　　　　　　　　　</w:t>
      </w:r>
    </w:p>
    <w:p w14:paraId="3A21FDA8">
      <w:pPr>
        <w:rPr>
          <w:rFonts w:ascii="宋体" w:hAnsi="宋体" w:cs="宋体"/>
          <w:color w:val="auto"/>
          <w:szCs w:val="21"/>
          <w:highlight w:val="none"/>
        </w:rPr>
      </w:pPr>
      <w:r>
        <w:rPr>
          <w:rFonts w:hint="eastAsia" w:ascii="宋体" w:hAnsi="宋体" w:cs="宋体"/>
          <w:color w:val="auto"/>
          <w:szCs w:val="21"/>
          <w:highlight w:val="none"/>
        </w:rPr>
        <w:t xml:space="preserve">投标人法定代表人（或其授权代表）签字： </w:t>
      </w:r>
    </w:p>
    <w:p w14:paraId="08555864">
      <w:pPr>
        <w:rPr>
          <w:rFonts w:ascii="宋体" w:hAnsi="宋体" w:cs="宋体"/>
          <w:color w:val="auto"/>
          <w:szCs w:val="21"/>
          <w:highlight w:val="none"/>
        </w:rPr>
      </w:pPr>
      <w:r>
        <w:rPr>
          <w:rFonts w:hint="eastAsia" w:ascii="宋体" w:hAnsi="宋体" w:cs="宋体"/>
          <w:color w:val="auto"/>
          <w:szCs w:val="21"/>
          <w:highlight w:val="none"/>
        </w:rPr>
        <w:t xml:space="preserve">投标人名称（全称）： </w:t>
      </w:r>
    </w:p>
    <w:p w14:paraId="18F260B1">
      <w:pPr>
        <w:rPr>
          <w:rFonts w:ascii="宋体" w:hAnsi="宋体" w:cs="宋体"/>
          <w:color w:val="auto"/>
          <w:szCs w:val="21"/>
          <w:highlight w:val="none"/>
        </w:rPr>
      </w:pPr>
      <w:r>
        <w:rPr>
          <w:rFonts w:hint="eastAsia" w:ascii="宋体" w:hAnsi="宋体" w:cs="宋体"/>
          <w:color w:val="auto"/>
          <w:szCs w:val="21"/>
          <w:highlight w:val="none"/>
        </w:rPr>
        <w:t xml:space="preserve">投标人盖章： </w:t>
      </w:r>
    </w:p>
    <w:p w14:paraId="72951374">
      <w:pPr>
        <w:rPr>
          <w:rFonts w:ascii="宋体" w:hAnsi="宋体" w:cs="宋体"/>
          <w:color w:val="auto"/>
          <w:highlight w:val="none"/>
        </w:rPr>
      </w:pPr>
      <w:r>
        <w:rPr>
          <w:rFonts w:hint="eastAsia" w:ascii="宋体" w:hAnsi="宋体" w:cs="宋体"/>
          <w:color w:val="auto"/>
          <w:szCs w:val="21"/>
          <w:highlight w:val="none"/>
        </w:rPr>
        <w:t>日期：</w:t>
      </w:r>
      <w:r>
        <w:rPr>
          <w:rFonts w:hint="eastAsia" w:ascii="宋体" w:hAnsi="宋体" w:cs="宋体"/>
          <w:color w:val="auto"/>
          <w:highlight w:val="none"/>
        </w:rPr>
        <w:br w:type="page"/>
      </w:r>
    </w:p>
    <w:p w14:paraId="4488AA62">
      <w:pPr>
        <w:pStyle w:val="5"/>
        <w:widowControl w:val="0"/>
        <w:overflowPunct w:val="0"/>
        <w:spacing w:line="240" w:lineRule="auto"/>
        <w:rPr>
          <w:rFonts w:ascii="宋体" w:hAnsi="宋体" w:cs="宋体"/>
          <w:color w:val="auto"/>
          <w:sz w:val="21"/>
          <w:szCs w:val="21"/>
          <w:highlight w:val="none"/>
        </w:rPr>
      </w:pPr>
      <w:bookmarkStart w:id="148" w:name="_Toc19972"/>
      <w:r>
        <w:rPr>
          <w:rFonts w:hint="eastAsia" w:ascii="宋体" w:hAnsi="宋体" w:cs="宋体"/>
          <w:color w:val="auto"/>
          <w:sz w:val="21"/>
          <w:szCs w:val="21"/>
          <w:highlight w:val="none"/>
        </w:rPr>
        <w:t>附件5. 法定代表人证明书格式</w:t>
      </w:r>
      <w:bookmarkEnd w:id="148"/>
    </w:p>
    <w:p w14:paraId="592D57FE">
      <w:pPr>
        <w:rPr>
          <w:rFonts w:ascii="宋体" w:hAnsi="宋体" w:cs="宋体"/>
          <w:color w:val="auto"/>
          <w:highlight w:val="none"/>
        </w:rPr>
      </w:pPr>
    </w:p>
    <w:p w14:paraId="4FFF9844">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法定代表人证明书</w:t>
      </w:r>
    </w:p>
    <w:p w14:paraId="5F8A99C8">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致：广东政通招标有限公司</w:t>
      </w:r>
    </w:p>
    <w:p w14:paraId="163EC871">
      <w:pPr>
        <w:pStyle w:val="44"/>
        <w:spacing w:line="420" w:lineRule="atLeast"/>
        <w:ind w:firstLine="433"/>
        <w:rPr>
          <w:rFonts w:ascii="宋体" w:eastAsia="宋体" w:cs="宋体"/>
          <w:color w:val="auto"/>
          <w:sz w:val="21"/>
          <w:szCs w:val="21"/>
          <w:highlight w:val="none"/>
        </w:rPr>
      </w:pPr>
    </w:p>
    <w:p w14:paraId="627D0BD2">
      <w:pPr>
        <w:pStyle w:val="44"/>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投标人名称:</w:t>
      </w:r>
    </w:p>
    <w:p w14:paraId="3567B0D8">
      <w:pPr>
        <w:pStyle w:val="44"/>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单 位 性质：</w:t>
      </w:r>
    </w:p>
    <w:p w14:paraId="1C022E14">
      <w:pPr>
        <w:pStyle w:val="44"/>
        <w:spacing w:line="420" w:lineRule="atLeast"/>
        <w:ind w:firstLine="433"/>
        <w:rPr>
          <w:rFonts w:ascii="宋体" w:eastAsia="宋体" w:cs="宋体"/>
          <w:color w:val="auto"/>
          <w:sz w:val="21"/>
          <w:szCs w:val="21"/>
          <w:highlight w:val="none"/>
          <w:u w:val="single"/>
        </w:rPr>
      </w:pPr>
      <w:r>
        <w:rPr>
          <w:rFonts w:hint="eastAsia" w:ascii="宋体" w:eastAsia="宋体" w:cs="宋体"/>
          <w:color w:val="auto"/>
          <w:sz w:val="21"/>
          <w:szCs w:val="21"/>
          <w:highlight w:val="none"/>
        </w:rPr>
        <w:t>地      址：</w:t>
      </w:r>
    </w:p>
    <w:p w14:paraId="65E57CD8">
      <w:pPr>
        <w:pStyle w:val="44"/>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成 立 时间：年月日</w:t>
      </w:r>
    </w:p>
    <w:p w14:paraId="57E26396">
      <w:pPr>
        <w:pStyle w:val="44"/>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经 营 期限：</w:t>
      </w:r>
    </w:p>
    <w:p w14:paraId="0EFF8C71">
      <w:pPr>
        <w:pStyle w:val="44"/>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姓名：性别：年龄：职务：</w:t>
      </w:r>
    </w:p>
    <w:p w14:paraId="6BB8F607">
      <w:pPr>
        <w:pStyle w:val="44"/>
        <w:spacing w:line="42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系（投标人名称）的法定代表人。</w:t>
      </w:r>
    </w:p>
    <w:p w14:paraId="32863ACC">
      <w:pPr>
        <w:spacing w:line="42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1F2153FF">
      <w:pPr>
        <w:pStyle w:val="44"/>
        <w:spacing w:line="500" w:lineRule="atLeast"/>
        <w:ind w:firstLine="3517" w:firstLineChars="1675"/>
        <w:rPr>
          <w:rFonts w:ascii="宋体" w:eastAsia="宋体" w:cs="宋体"/>
          <w:color w:val="auto"/>
          <w:sz w:val="21"/>
          <w:szCs w:val="21"/>
          <w:highlight w:val="none"/>
        </w:rPr>
      </w:pPr>
    </w:p>
    <w:p w14:paraId="524A8CF2">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14:paraId="0835A18D">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法定代表人（签名或盖私章）：</w:t>
      </w:r>
    </w:p>
    <w:p w14:paraId="232F0AFA">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法定代表人联系方式：</w:t>
      </w:r>
    </w:p>
    <w:p w14:paraId="2708CF40">
      <w:pPr>
        <w:pStyle w:val="44"/>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身份证号码：</w:t>
      </w:r>
    </w:p>
    <w:p w14:paraId="18C29FFE">
      <w:pPr>
        <w:pStyle w:val="44"/>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  年  月  日</w:t>
      </w:r>
    </w:p>
    <w:p w14:paraId="52DF63BD">
      <w:pPr>
        <w:ind w:firstLine="420" w:firstLineChars="200"/>
        <w:rPr>
          <w:rFonts w:ascii="宋体" w:hAnsi="宋体" w:cs="宋体"/>
          <w:color w:val="auto"/>
          <w:szCs w:val="21"/>
          <w:highlight w:val="none"/>
        </w:rPr>
      </w:pPr>
    </w:p>
    <w:p w14:paraId="76B532FD">
      <w:pPr>
        <w:ind w:firstLine="420" w:firstLineChars="200"/>
        <w:rPr>
          <w:rFonts w:ascii="宋体" w:hAnsi="宋体" w:cs="宋体"/>
          <w:color w:val="auto"/>
          <w:szCs w:val="21"/>
          <w:highlight w:val="none"/>
        </w:rPr>
      </w:pPr>
      <w:r>
        <w:rPr>
          <w:rFonts w:hint="eastAsia" w:ascii="宋体" w:hAnsi="宋体" w:cs="宋体"/>
          <w:color w:val="auto"/>
          <w:szCs w:val="21"/>
          <w:highlight w:val="none"/>
        </w:rPr>
        <w:t>注：法定代表人身份证明书需附法人代表身份证复印件。</w:t>
      </w:r>
    </w:p>
    <w:tbl>
      <w:tblPr>
        <w:tblStyle w:val="30"/>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25A646C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31CD296B">
            <w:pPr>
              <w:pStyle w:val="44"/>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182" w:type="dxa"/>
            <w:vAlign w:val="center"/>
          </w:tcPr>
          <w:p w14:paraId="734F236F">
            <w:pPr>
              <w:pStyle w:val="44"/>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14:paraId="578DD60E">
      <w:pPr>
        <w:rPr>
          <w:rFonts w:ascii="宋体" w:hAnsi="宋体" w:cs="宋体"/>
          <w:color w:val="auto"/>
          <w:highlight w:val="none"/>
        </w:rPr>
      </w:pPr>
    </w:p>
    <w:p w14:paraId="61DC3F10">
      <w:pPr>
        <w:adjustRightInd/>
        <w:snapToGrid/>
        <w:spacing w:line="276" w:lineRule="auto"/>
        <w:rPr>
          <w:rFonts w:ascii="宋体" w:hAnsi="宋体" w:cs="宋体"/>
          <w:b/>
          <w:bCs/>
          <w:color w:val="auto"/>
          <w:sz w:val="24"/>
          <w:szCs w:val="28"/>
          <w:highlight w:val="none"/>
        </w:rPr>
      </w:pPr>
      <w:r>
        <w:rPr>
          <w:rFonts w:hint="eastAsia" w:ascii="宋体" w:hAnsi="宋体" w:cs="宋体"/>
          <w:color w:val="auto"/>
          <w:sz w:val="24"/>
          <w:highlight w:val="none"/>
        </w:rPr>
        <w:br w:type="page"/>
      </w:r>
    </w:p>
    <w:p w14:paraId="5949051C">
      <w:pPr>
        <w:pStyle w:val="5"/>
        <w:widowControl w:val="0"/>
        <w:overflowPunct w:val="0"/>
        <w:spacing w:line="240" w:lineRule="auto"/>
        <w:rPr>
          <w:rFonts w:ascii="宋体" w:hAnsi="宋体" w:cs="宋体"/>
          <w:color w:val="auto"/>
          <w:highlight w:val="none"/>
        </w:rPr>
      </w:pPr>
      <w:bookmarkStart w:id="149" w:name="_Toc19149"/>
      <w:r>
        <w:rPr>
          <w:rFonts w:hint="eastAsia" w:ascii="宋体" w:hAnsi="宋体" w:cs="宋体"/>
          <w:color w:val="auto"/>
          <w:sz w:val="21"/>
          <w:szCs w:val="21"/>
          <w:highlight w:val="none"/>
        </w:rPr>
        <w:t>附件6.法定代表人授权书格式</w:t>
      </w:r>
      <w:bookmarkEnd w:id="149"/>
    </w:p>
    <w:p w14:paraId="29368816">
      <w:pPr>
        <w:rPr>
          <w:rFonts w:ascii="宋体" w:hAnsi="宋体" w:cs="宋体"/>
          <w:color w:val="auto"/>
          <w:highlight w:val="none"/>
        </w:rPr>
      </w:pPr>
    </w:p>
    <w:p w14:paraId="79B53285">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法定代表人授权书</w:t>
      </w:r>
    </w:p>
    <w:p w14:paraId="2971D999">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致：广东政通招标有限公司</w:t>
      </w:r>
    </w:p>
    <w:p w14:paraId="352C0817">
      <w:pPr>
        <w:pStyle w:val="44"/>
        <w:spacing w:line="420" w:lineRule="atLeast"/>
        <w:ind w:firstLine="433"/>
        <w:rPr>
          <w:rFonts w:ascii="宋体" w:eastAsia="宋体" w:cs="宋体"/>
          <w:color w:val="auto"/>
          <w:sz w:val="21"/>
          <w:szCs w:val="21"/>
          <w:highlight w:val="none"/>
        </w:rPr>
      </w:pPr>
    </w:p>
    <w:p w14:paraId="28372347">
      <w:pPr>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color w:val="auto"/>
          <w:szCs w:val="21"/>
          <w:highlight w:val="none"/>
          <w:u w:val="single"/>
        </w:rPr>
        <w:t>（国家或地区的名称）</w:t>
      </w:r>
      <w:r>
        <w:rPr>
          <w:rFonts w:hint="eastAsia" w:ascii="宋体" w:hAnsi="宋体" w:cs="宋体"/>
          <w:color w:val="auto"/>
          <w:szCs w:val="21"/>
          <w:highlight w:val="none"/>
        </w:rPr>
        <w:t>的</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的在下面签字的</w:t>
      </w:r>
      <w:r>
        <w:rPr>
          <w:rFonts w:hint="eastAsia" w:ascii="宋体" w:hAnsi="宋体" w:cs="宋体"/>
          <w:color w:val="auto"/>
          <w:szCs w:val="21"/>
          <w:highlight w:val="none"/>
          <w:u w:val="single"/>
        </w:rPr>
        <w:t>（法定代表人姓名、职务）</w:t>
      </w:r>
      <w:r>
        <w:rPr>
          <w:rFonts w:hint="eastAsia" w:ascii="宋体" w:hAnsi="宋体" w:cs="宋体"/>
          <w:color w:val="auto"/>
          <w:szCs w:val="21"/>
          <w:highlight w:val="none"/>
        </w:rPr>
        <w:t>代表本单位授权</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的在下面签字的</w:t>
      </w:r>
      <w:r>
        <w:rPr>
          <w:rFonts w:hint="eastAsia" w:ascii="宋体" w:hAnsi="宋体" w:cs="宋体"/>
          <w:color w:val="auto"/>
          <w:szCs w:val="21"/>
          <w:highlight w:val="none"/>
          <w:u w:val="single"/>
        </w:rPr>
        <w:t>（被授权人的姓名、职务）</w:t>
      </w:r>
      <w:r>
        <w:rPr>
          <w:rFonts w:hint="eastAsia" w:ascii="宋体" w:hAnsi="宋体" w:cs="宋体"/>
          <w:color w:val="auto"/>
          <w:szCs w:val="21"/>
          <w:highlight w:val="none"/>
        </w:rPr>
        <w:t>为本单位的合法代理人，就</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投标及参加项目谈判，以本单位名义处理一切与之有关的事务。</w:t>
      </w:r>
    </w:p>
    <w:p w14:paraId="18853A99">
      <w:pPr>
        <w:ind w:firstLine="315" w:firstLineChars="15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w:t>
      </w:r>
      <w:r>
        <w:rPr>
          <w:rFonts w:hint="eastAsia" w:ascii="宋体" w:hAnsi="宋体" w:cs="宋体"/>
          <w:color w:val="auto"/>
          <w:szCs w:val="21"/>
          <w:highlight w:val="none"/>
        </w:rPr>
        <w:t>年</w:t>
      </w:r>
      <w:r>
        <w:rPr>
          <w:rFonts w:hint="eastAsia" w:ascii="宋体" w:hAnsi="宋体" w:cs="宋体"/>
          <w:color w:val="auto"/>
          <w:szCs w:val="21"/>
          <w:highlight w:val="none"/>
          <w:u w:val="single"/>
        </w:rPr>
        <w:t>　　</w:t>
      </w:r>
      <w:r>
        <w:rPr>
          <w:rFonts w:hint="eastAsia" w:ascii="宋体" w:hAnsi="宋体" w:cs="宋体"/>
          <w:color w:val="auto"/>
          <w:szCs w:val="21"/>
          <w:highlight w:val="none"/>
        </w:rPr>
        <w:t>月</w:t>
      </w:r>
      <w:r>
        <w:rPr>
          <w:rFonts w:hint="eastAsia" w:ascii="宋体" w:hAnsi="宋体" w:cs="宋体"/>
          <w:color w:val="auto"/>
          <w:szCs w:val="21"/>
          <w:highlight w:val="none"/>
          <w:u w:val="single"/>
        </w:rPr>
        <w:t>　　</w:t>
      </w:r>
      <w:r>
        <w:rPr>
          <w:rFonts w:hint="eastAsia" w:ascii="宋体" w:hAnsi="宋体" w:cs="宋体"/>
          <w:color w:val="auto"/>
          <w:szCs w:val="21"/>
          <w:highlight w:val="none"/>
        </w:rPr>
        <w:t>日签字生效，特此声明。</w:t>
      </w:r>
    </w:p>
    <w:p w14:paraId="6BC97664">
      <w:pPr>
        <w:pStyle w:val="44"/>
        <w:spacing w:line="500" w:lineRule="atLeast"/>
        <w:ind w:firstLine="3517" w:firstLineChars="1675"/>
        <w:rPr>
          <w:rFonts w:ascii="宋体" w:eastAsia="宋体" w:cs="宋体"/>
          <w:color w:val="auto"/>
          <w:sz w:val="21"/>
          <w:szCs w:val="21"/>
          <w:highlight w:val="none"/>
        </w:rPr>
      </w:pPr>
    </w:p>
    <w:p w14:paraId="05499E8D">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14:paraId="6A140F7F">
      <w:pPr>
        <w:pStyle w:val="44"/>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法定代表人签字（签名或盖私章）：</w:t>
      </w:r>
    </w:p>
    <w:p w14:paraId="15F6EC20">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被授权人签字：</w:t>
      </w:r>
    </w:p>
    <w:p w14:paraId="71DCE1A4">
      <w:pPr>
        <w:pStyle w:val="44"/>
        <w:spacing w:line="500" w:lineRule="atLeast"/>
        <w:ind w:firstLine="3517" w:firstLineChars="1675"/>
        <w:rPr>
          <w:rFonts w:ascii="宋体" w:eastAsia="宋体" w:cs="宋体"/>
          <w:color w:val="auto"/>
          <w:sz w:val="21"/>
          <w:szCs w:val="21"/>
          <w:highlight w:val="none"/>
          <w:u w:val="single"/>
        </w:rPr>
      </w:pPr>
      <w:r>
        <w:rPr>
          <w:rFonts w:hint="eastAsia" w:ascii="宋体" w:eastAsia="宋体" w:cs="宋体"/>
          <w:color w:val="auto"/>
          <w:sz w:val="21"/>
          <w:szCs w:val="21"/>
          <w:highlight w:val="none"/>
        </w:rPr>
        <w:t>职务：</w:t>
      </w:r>
    </w:p>
    <w:p w14:paraId="3CF91A5A">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移动电话： </w:t>
      </w:r>
    </w:p>
    <w:p w14:paraId="55B64FB0">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详细通讯地址：</w:t>
      </w:r>
    </w:p>
    <w:p w14:paraId="717904FE">
      <w:pPr>
        <w:pStyle w:val="44"/>
        <w:spacing w:line="500" w:lineRule="atLeast"/>
        <w:ind w:firstLine="3517" w:firstLineChars="1675"/>
        <w:rPr>
          <w:rFonts w:ascii="宋体" w:eastAsia="宋体" w:cs="宋体"/>
          <w:color w:val="auto"/>
          <w:sz w:val="21"/>
          <w:szCs w:val="21"/>
          <w:highlight w:val="none"/>
        </w:rPr>
      </w:pPr>
      <w:r>
        <w:rPr>
          <w:rFonts w:hint="eastAsia" w:ascii="宋体" w:eastAsia="宋体" w:cs="宋体"/>
          <w:color w:val="auto"/>
          <w:sz w:val="21"/>
          <w:szCs w:val="21"/>
          <w:highlight w:val="none"/>
        </w:rPr>
        <w:t xml:space="preserve">邮箱：                          </w:t>
      </w:r>
    </w:p>
    <w:p w14:paraId="00DCF0A5">
      <w:pPr>
        <w:pStyle w:val="44"/>
        <w:spacing w:line="500" w:lineRule="atLeast"/>
        <w:ind w:firstLine="3507" w:firstLineChars="1670"/>
        <w:rPr>
          <w:rFonts w:ascii="宋体" w:eastAsia="宋体" w:cs="宋体"/>
          <w:color w:val="auto"/>
          <w:sz w:val="21"/>
          <w:szCs w:val="21"/>
          <w:highlight w:val="none"/>
        </w:rPr>
      </w:pPr>
      <w:r>
        <w:rPr>
          <w:rFonts w:hint="eastAsia" w:ascii="宋体" w:eastAsia="宋体" w:cs="宋体"/>
          <w:color w:val="auto"/>
          <w:sz w:val="21"/>
          <w:szCs w:val="21"/>
          <w:highlight w:val="none"/>
        </w:rPr>
        <w:t>日     期：  年  月  日</w:t>
      </w:r>
    </w:p>
    <w:p w14:paraId="6903CD92">
      <w:pPr>
        <w:pStyle w:val="44"/>
        <w:spacing w:line="460" w:lineRule="exact"/>
        <w:ind w:firstLine="433"/>
        <w:rPr>
          <w:rFonts w:ascii="宋体" w:eastAsia="宋体" w:cs="宋体"/>
          <w:color w:val="auto"/>
          <w:sz w:val="21"/>
          <w:szCs w:val="21"/>
          <w:highlight w:val="none"/>
        </w:rPr>
      </w:pPr>
    </w:p>
    <w:p w14:paraId="55B85070">
      <w:pPr>
        <w:ind w:firstLine="420" w:firstLineChars="200"/>
        <w:rPr>
          <w:rFonts w:ascii="宋体" w:hAnsi="宋体" w:cs="宋体"/>
          <w:color w:val="auto"/>
          <w:highlight w:val="none"/>
        </w:rPr>
      </w:pPr>
      <w:r>
        <w:rPr>
          <w:rFonts w:hint="eastAsia" w:ascii="宋体" w:hAnsi="宋体" w:cs="宋体"/>
          <w:color w:val="auto"/>
          <w:szCs w:val="21"/>
          <w:highlight w:val="none"/>
        </w:rPr>
        <w:t>须附：被授权人身份证复印件。</w:t>
      </w:r>
    </w:p>
    <w:tbl>
      <w:tblPr>
        <w:tblStyle w:val="30"/>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6DCC814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6546A240">
            <w:pPr>
              <w:pStyle w:val="44"/>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正面</w:t>
            </w:r>
          </w:p>
        </w:tc>
        <w:tc>
          <w:tcPr>
            <w:tcW w:w="4232" w:type="dxa"/>
            <w:vAlign w:val="center"/>
          </w:tcPr>
          <w:p w14:paraId="101B9E16">
            <w:pPr>
              <w:pStyle w:val="44"/>
              <w:spacing w:line="460" w:lineRule="exact"/>
              <w:ind w:firstLine="0" w:firstLineChars="0"/>
              <w:jc w:val="center"/>
              <w:rPr>
                <w:rFonts w:ascii="宋体" w:eastAsia="宋体" w:cs="宋体"/>
                <w:color w:val="auto"/>
                <w:sz w:val="22"/>
                <w:highlight w:val="none"/>
              </w:rPr>
            </w:pPr>
            <w:r>
              <w:rPr>
                <w:rFonts w:hint="eastAsia" w:ascii="宋体" w:eastAsia="宋体" w:cs="宋体"/>
                <w:color w:val="auto"/>
                <w:sz w:val="22"/>
                <w:highlight w:val="none"/>
              </w:rPr>
              <w:t>背面</w:t>
            </w:r>
          </w:p>
        </w:tc>
      </w:tr>
    </w:tbl>
    <w:p w14:paraId="4FFE1EAF">
      <w:pPr>
        <w:adjustRightInd/>
        <w:snapToGrid/>
        <w:spacing w:line="276" w:lineRule="auto"/>
        <w:rPr>
          <w:rFonts w:ascii="宋体" w:hAnsi="宋体" w:cs="宋体"/>
          <w:color w:val="auto"/>
          <w:highlight w:val="none"/>
        </w:rPr>
      </w:pPr>
      <w:bookmarkStart w:id="150" w:name="_Toc22486"/>
      <w:r>
        <w:rPr>
          <w:rFonts w:hint="eastAsia" w:ascii="宋体" w:hAnsi="宋体" w:cs="宋体"/>
          <w:color w:val="auto"/>
          <w:szCs w:val="21"/>
          <w:highlight w:val="none"/>
        </w:rPr>
        <w:br w:type="page"/>
      </w:r>
    </w:p>
    <w:p w14:paraId="74E53ACC">
      <w:pPr>
        <w:pStyle w:val="5"/>
        <w:widowControl w:val="0"/>
        <w:overflowPunct w:val="0"/>
        <w:spacing w:line="240" w:lineRule="auto"/>
        <w:rPr>
          <w:rFonts w:ascii="宋体" w:hAnsi="宋体" w:cs="宋体"/>
          <w:color w:val="auto"/>
          <w:sz w:val="21"/>
          <w:szCs w:val="21"/>
          <w:highlight w:val="none"/>
        </w:rPr>
      </w:pPr>
      <w:bookmarkStart w:id="151" w:name="_Toc30038"/>
      <w:r>
        <w:rPr>
          <w:rFonts w:hint="eastAsia" w:ascii="宋体" w:hAnsi="宋体" w:cs="宋体"/>
          <w:color w:val="auto"/>
          <w:sz w:val="21"/>
          <w:szCs w:val="21"/>
          <w:highlight w:val="none"/>
        </w:rPr>
        <w:t>附件7.资格申明</w:t>
      </w:r>
      <w:bookmarkEnd w:id="151"/>
    </w:p>
    <w:p w14:paraId="4554AF02">
      <w:pPr>
        <w:jc w:val="center"/>
        <w:rPr>
          <w:rFonts w:ascii="宋体" w:hAnsi="宋体" w:cs="宋体"/>
          <w:color w:val="auto"/>
          <w:sz w:val="28"/>
          <w:szCs w:val="28"/>
          <w:highlight w:val="none"/>
        </w:rPr>
      </w:pPr>
      <w:r>
        <w:rPr>
          <w:rFonts w:hint="eastAsia" w:ascii="宋体" w:hAnsi="宋体" w:cs="宋体"/>
          <w:color w:val="auto"/>
          <w:sz w:val="28"/>
          <w:szCs w:val="28"/>
          <w:highlight w:val="none"/>
        </w:rPr>
        <w:t>资格申明</w:t>
      </w:r>
    </w:p>
    <w:p w14:paraId="7C9988EB">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u w:val="single"/>
        </w:rPr>
        <w:t xml:space="preserve">  xxx   </w:t>
      </w:r>
      <w:r>
        <w:rPr>
          <w:rFonts w:hint="eastAsia" w:ascii="宋体" w:eastAsia="宋体" w:cs="宋体"/>
          <w:color w:val="auto"/>
          <w:sz w:val="21"/>
          <w:szCs w:val="21"/>
          <w:highlight w:val="none"/>
        </w:rPr>
        <w:t>公司：</w:t>
      </w:r>
    </w:p>
    <w:p w14:paraId="32247DB3">
      <w:pPr>
        <w:ind w:firstLine="420" w:firstLineChars="200"/>
        <w:rPr>
          <w:rFonts w:ascii="宋体" w:hAnsi="宋体" w:cs="宋体"/>
          <w:color w:val="auto"/>
          <w:szCs w:val="21"/>
          <w:highlight w:val="none"/>
        </w:rPr>
      </w:pPr>
    </w:p>
    <w:p w14:paraId="70C7E51B">
      <w:pPr>
        <w:ind w:firstLine="420" w:firstLineChars="200"/>
        <w:rPr>
          <w:rFonts w:ascii="宋体" w:hAnsi="宋体" w:cs="宋体"/>
          <w:color w:val="auto"/>
          <w:szCs w:val="21"/>
          <w:highlight w:val="none"/>
        </w:rPr>
      </w:pPr>
      <w:r>
        <w:rPr>
          <w:rFonts w:hint="eastAsia" w:ascii="宋体" w:hAnsi="宋体" w:cs="宋体"/>
          <w:color w:val="auto"/>
          <w:szCs w:val="21"/>
          <w:highlight w:val="none"/>
        </w:rPr>
        <w:t>我方愿响应贵方关于（项目名称：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）的投标邀请，参与投标，提供用户需求书中规定的货物及相关服务，并按采购文件要求提交所附资格文件且声明和保证如下：</w:t>
      </w:r>
    </w:p>
    <w:p w14:paraId="4A821253">
      <w:pPr>
        <w:ind w:firstLine="420" w:firstLineChars="200"/>
        <w:rPr>
          <w:rFonts w:ascii="宋体" w:hAnsi="宋体" w:cs="宋体"/>
          <w:color w:val="auto"/>
          <w:szCs w:val="21"/>
          <w:highlight w:val="none"/>
        </w:rPr>
      </w:pPr>
      <w:r>
        <w:rPr>
          <w:rFonts w:hint="eastAsia" w:ascii="宋体" w:hAnsi="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2CBF6CA7">
      <w:pPr>
        <w:ind w:firstLine="420" w:firstLineChars="200"/>
        <w:rPr>
          <w:rFonts w:ascii="宋体" w:hAnsi="宋体" w:cs="宋体"/>
          <w:color w:val="auto"/>
          <w:szCs w:val="21"/>
          <w:highlight w:val="none"/>
        </w:rPr>
      </w:pPr>
      <w:r>
        <w:rPr>
          <w:rFonts w:hint="eastAsia" w:ascii="宋体" w:hAnsi="宋体" w:cs="宋体"/>
          <w:color w:val="auto"/>
          <w:szCs w:val="21"/>
          <w:highlight w:val="none"/>
        </w:rPr>
        <w:t>二、我方依法注册，在法律上、财务上和运作上完全独立于</w:t>
      </w:r>
      <w:r>
        <w:rPr>
          <w:rFonts w:hint="eastAsia" w:ascii="宋体" w:hAnsi="宋体" w:cs="宋体"/>
          <w:color w:val="auto"/>
          <w:szCs w:val="21"/>
          <w:highlight w:val="none"/>
          <w:u w:val="single"/>
        </w:rPr>
        <w:t xml:space="preserve">  xxxx   </w:t>
      </w:r>
      <w:r>
        <w:rPr>
          <w:rFonts w:hint="eastAsia" w:ascii="宋体" w:hAnsi="宋体" w:cs="宋体"/>
          <w:color w:val="auto"/>
          <w:szCs w:val="21"/>
          <w:highlight w:val="none"/>
        </w:rPr>
        <w:t>公司（采购人）及</w:t>
      </w:r>
      <w:r>
        <w:rPr>
          <w:rFonts w:hint="eastAsia" w:ascii="宋体" w:hAnsi="宋体" w:cs="宋体"/>
          <w:color w:val="auto"/>
          <w:szCs w:val="21"/>
          <w:highlight w:val="none"/>
          <w:u w:val="single"/>
        </w:rPr>
        <w:t xml:space="preserve">    xxx   </w:t>
      </w:r>
      <w:r>
        <w:rPr>
          <w:rFonts w:hint="eastAsia" w:ascii="宋体" w:hAnsi="宋体" w:cs="宋体"/>
          <w:color w:val="auto"/>
          <w:szCs w:val="21"/>
          <w:highlight w:val="none"/>
        </w:rPr>
        <w:t>公司（采购代理机构）。</w:t>
      </w:r>
    </w:p>
    <w:p w14:paraId="299BFAC4">
      <w:pPr>
        <w:pStyle w:val="44"/>
        <w:spacing w:line="500" w:lineRule="atLeast"/>
        <w:ind w:firstLine="3517" w:firstLineChars="1675"/>
        <w:rPr>
          <w:rFonts w:ascii="宋体" w:eastAsia="宋体" w:cs="宋体"/>
          <w:color w:val="auto"/>
          <w:sz w:val="21"/>
          <w:szCs w:val="21"/>
          <w:highlight w:val="none"/>
        </w:rPr>
      </w:pPr>
    </w:p>
    <w:p w14:paraId="7412705F">
      <w:pPr>
        <w:pStyle w:val="44"/>
        <w:spacing w:line="500" w:lineRule="atLeast"/>
        <w:ind w:firstLine="3517" w:firstLineChars="1675"/>
        <w:rPr>
          <w:rFonts w:ascii="宋体" w:eastAsia="宋体" w:cs="宋体"/>
          <w:color w:val="auto"/>
          <w:sz w:val="21"/>
          <w:szCs w:val="21"/>
          <w:highlight w:val="none"/>
        </w:rPr>
      </w:pPr>
    </w:p>
    <w:p w14:paraId="4E36B450">
      <w:pPr>
        <w:pStyle w:val="44"/>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投标人名称（加盖公章）：</w:t>
      </w:r>
    </w:p>
    <w:p w14:paraId="5C056F66">
      <w:pPr>
        <w:pStyle w:val="44"/>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法定代表人签字（签名或盖私章）：</w:t>
      </w:r>
    </w:p>
    <w:p w14:paraId="2C8070D3">
      <w:pPr>
        <w:pStyle w:val="44"/>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日     期：年月日</w:t>
      </w:r>
    </w:p>
    <w:p w14:paraId="45948766">
      <w:pPr>
        <w:pStyle w:val="44"/>
        <w:spacing w:line="500" w:lineRule="atLeast"/>
        <w:ind w:firstLine="433"/>
        <w:rPr>
          <w:rFonts w:ascii="宋体" w:eastAsia="宋体" w:cs="宋体"/>
          <w:color w:val="auto"/>
          <w:sz w:val="21"/>
          <w:szCs w:val="21"/>
          <w:highlight w:val="none"/>
        </w:rPr>
      </w:pPr>
      <w:r>
        <w:rPr>
          <w:rFonts w:hint="eastAsia" w:ascii="宋体" w:eastAsia="宋体" w:cs="宋体"/>
          <w:color w:val="auto"/>
          <w:sz w:val="21"/>
          <w:szCs w:val="21"/>
          <w:highlight w:val="none"/>
        </w:rPr>
        <w:br w:type="page"/>
      </w:r>
    </w:p>
    <w:p w14:paraId="588FE15D">
      <w:pPr>
        <w:pStyle w:val="5"/>
        <w:widowControl w:val="0"/>
        <w:overflowPunct w:val="0"/>
        <w:spacing w:line="240" w:lineRule="auto"/>
        <w:rPr>
          <w:rFonts w:ascii="宋体" w:hAnsi="宋体" w:cs="宋体"/>
          <w:color w:val="auto"/>
          <w:sz w:val="21"/>
          <w:szCs w:val="21"/>
          <w:highlight w:val="none"/>
        </w:rPr>
      </w:pPr>
      <w:bookmarkStart w:id="152" w:name="_Toc10305"/>
      <w:r>
        <w:rPr>
          <w:rFonts w:hint="eastAsia" w:ascii="宋体" w:hAnsi="宋体" w:cs="宋体"/>
          <w:color w:val="auto"/>
          <w:sz w:val="21"/>
          <w:szCs w:val="21"/>
          <w:highlight w:val="none"/>
        </w:rPr>
        <w:t>附件8.营业执照</w:t>
      </w:r>
      <w:bookmarkEnd w:id="152"/>
    </w:p>
    <w:p w14:paraId="1206ABD8">
      <w:pPr>
        <w:jc w:val="center"/>
        <w:rPr>
          <w:rFonts w:ascii="宋体" w:hAnsi="宋体" w:cs="宋体"/>
          <w:color w:val="auto"/>
          <w:sz w:val="28"/>
          <w:szCs w:val="28"/>
          <w:highlight w:val="none"/>
        </w:rPr>
      </w:pPr>
      <w:bookmarkStart w:id="153" w:name="_Toc4926"/>
      <w:bookmarkStart w:id="154" w:name="_Toc5919"/>
      <w:bookmarkStart w:id="155" w:name="_Toc17470"/>
      <w:bookmarkStart w:id="156" w:name="_Toc1511"/>
      <w:bookmarkStart w:id="157" w:name="_Toc24210"/>
      <w:r>
        <w:rPr>
          <w:rFonts w:hint="eastAsia" w:ascii="宋体" w:hAnsi="宋体" w:cs="宋体"/>
          <w:color w:val="auto"/>
          <w:sz w:val="28"/>
          <w:szCs w:val="28"/>
          <w:highlight w:val="none"/>
        </w:rPr>
        <w:t>营业执照</w:t>
      </w:r>
      <w:bookmarkEnd w:id="153"/>
      <w:bookmarkEnd w:id="154"/>
      <w:bookmarkEnd w:id="155"/>
      <w:bookmarkEnd w:id="156"/>
      <w:bookmarkEnd w:id="157"/>
    </w:p>
    <w:p w14:paraId="7FC506B9">
      <w:pPr>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F03CC03">
      <w:pPr>
        <w:pStyle w:val="5"/>
        <w:widowControl w:val="0"/>
        <w:overflowPunct w:val="0"/>
        <w:spacing w:line="240" w:lineRule="auto"/>
        <w:rPr>
          <w:rFonts w:ascii="宋体" w:hAnsi="宋体" w:cs="宋体"/>
          <w:color w:val="auto"/>
          <w:sz w:val="21"/>
          <w:szCs w:val="21"/>
          <w:highlight w:val="none"/>
        </w:rPr>
      </w:pPr>
      <w:bookmarkStart w:id="158" w:name="_Toc30816"/>
      <w:r>
        <w:rPr>
          <w:rFonts w:hint="eastAsia" w:ascii="宋体" w:hAnsi="宋体" w:cs="宋体"/>
          <w:color w:val="auto"/>
          <w:sz w:val="21"/>
          <w:szCs w:val="21"/>
          <w:highlight w:val="none"/>
        </w:rPr>
        <w:t>附件9.相关资质证明文件</w:t>
      </w:r>
      <w:bookmarkEnd w:id="158"/>
    </w:p>
    <w:p w14:paraId="28B2D10C">
      <w:pPr>
        <w:rPr>
          <w:rFonts w:ascii="宋体" w:hAnsi="宋体" w:cs="宋体"/>
          <w:color w:val="auto"/>
          <w:highlight w:val="none"/>
        </w:rPr>
      </w:pPr>
    </w:p>
    <w:p w14:paraId="507C5F2F">
      <w:pPr>
        <w:jc w:val="center"/>
        <w:rPr>
          <w:rFonts w:ascii="宋体" w:hAnsi="宋体" w:cs="宋体"/>
          <w:color w:val="auto"/>
          <w:sz w:val="28"/>
          <w:szCs w:val="28"/>
          <w:highlight w:val="none"/>
        </w:rPr>
      </w:pPr>
      <w:bookmarkStart w:id="159" w:name="_Toc30307"/>
      <w:bookmarkStart w:id="160" w:name="_Toc16233"/>
      <w:bookmarkStart w:id="161" w:name="_Toc16698"/>
      <w:bookmarkStart w:id="162" w:name="_Toc13458"/>
      <w:bookmarkStart w:id="163" w:name="_Toc9592"/>
      <w:r>
        <w:rPr>
          <w:rFonts w:hint="eastAsia" w:ascii="宋体" w:hAnsi="宋体" w:cs="宋体"/>
          <w:color w:val="auto"/>
          <w:sz w:val="28"/>
          <w:szCs w:val="28"/>
          <w:highlight w:val="none"/>
        </w:rPr>
        <w:t>相关资质证明文件</w:t>
      </w:r>
      <w:bookmarkEnd w:id="150"/>
      <w:bookmarkEnd w:id="159"/>
      <w:bookmarkEnd w:id="160"/>
      <w:bookmarkEnd w:id="161"/>
      <w:bookmarkEnd w:id="162"/>
      <w:bookmarkEnd w:id="163"/>
    </w:p>
    <w:p w14:paraId="4CF5A792">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0FC61332">
      <w:pPr>
        <w:numPr>
          <w:ilvl w:val="0"/>
          <w:numId w:val="9"/>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2D71E9A3">
      <w:pPr>
        <w:pStyle w:val="5"/>
        <w:widowControl w:val="0"/>
        <w:overflowPunct w:val="0"/>
        <w:spacing w:line="240" w:lineRule="auto"/>
        <w:rPr>
          <w:rFonts w:ascii="宋体" w:hAnsi="宋体" w:cs="宋体"/>
          <w:color w:val="auto"/>
          <w:highlight w:val="none"/>
        </w:rPr>
      </w:pPr>
      <w:bookmarkStart w:id="164" w:name="_Toc3091"/>
      <w:r>
        <w:rPr>
          <w:rFonts w:hint="eastAsia" w:ascii="宋体" w:hAnsi="宋体" w:cs="宋体"/>
          <w:color w:val="auto"/>
          <w:sz w:val="21"/>
          <w:szCs w:val="21"/>
          <w:highlight w:val="none"/>
        </w:rPr>
        <w:t>附件10.在经营活动中没有重大违法记录的书面声明格式</w:t>
      </w:r>
      <w:bookmarkEnd w:id="164"/>
    </w:p>
    <w:p w14:paraId="2278FE33">
      <w:pPr>
        <w:rPr>
          <w:rFonts w:ascii="宋体" w:hAnsi="宋体" w:cs="宋体"/>
          <w:color w:val="auto"/>
          <w:highlight w:val="none"/>
        </w:rPr>
      </w:pPr>
    </w:p>
    <w:p w14:paraId="649675A1">
      <w:pPr>
        <w:jc w:val="center"/>
        <w:rPr>
          <w:rFonts w:ascii="宋体" w:hAnsi="宋体" w:cs="宋体"/>
          <w:color w:val="auto"/>
          <w:sz w:val="28"/>
          <w:szCs w:val="28"/>
          <w:highlight w:val="none"/>
        </w:rPr>
      </w:pPr>
      <w:r>
        <w:rPr>
          <w:rFonts w:hint="eastAsia" w:ascii="宋体" w:hAnsi="宋体" w:cs="宋体"/>
          <w:color w:val="auto"/>
          <w:sz w:val="28"/>
          <w:szCs w:val="28"/>
          <w:highlight w:val="none"/>
        </w:rPr>
        <w:t>投标人在经营活动中前三年内未有重大违法记录、没有不良信用记录的声明函</w:t>
      </w:r>
    </w:p>
    <w:p w14:paraId="15906D99">
      <w:pPr>
        <w:ind w:firstLine="420" w:firstLineChars="200"/>
        <w:rPr>
          <w:rFonts w:ascii="宋体" w:hAnsi="宋体" w:cs="宋体"/>
          <w:color w:val="auto"/>
          <w:szCs w:val="21"/>
          <w:highlight w:val="none"/>
        </w:rPr>
      </w:pPr>
    </w:p>
    <w:p w14:paraId="125E002B">
      <w:pPr>
        <w:spacing w:line="480" w:lineRule="auto"/>
        <w:rPr>
          <w:rFonts w:ascii="宋体" w:hAnsi="宋体" w:cs="宋体"/>
          <w:color w:val="auto"/>
          <w:szCs w:val="21"/>
          <w:highlight w:val="none"/>
        </w:rPr>
      </w:pPr>
      <w:r>
        <w:rPr>
          <w:rFonts w:hint="eastAsia" w:ascii="宋体" w:hAnsi="宋体" w:cs="宋体"/>
          <w:color w:val="auto"/>
          <w:szCs w:val="21"/>
          <w:highlight w:val="none"/>
        </w:rPr>
        <w:t>东莞市安居建设投资有限公司：</w:t>
      </w:r>
    </w:p>
    <w:p w14:paraId="1294E251">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28F75722">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668875DE">
      <w:pPr>
        <w:ind w:firstLine="420" w:firstLineChars="200"/>
        <w:rPr>
          <w:rFonts w:ascii="宋体" w:hAnsi="宋体" w:cs="宋体"/>
          <w:color w:val="auto"/>
          <w:szCs w:val="21"/>
          <w:highlight w:val="none"/>
        </w:rPr>
      </w:pPr>
    </w:p>
    <w:p w14:paraId="151DEA27">
      <w:pPr>
        <w:rPr>
          <w:rFonts w:ascii="宋体" w:hAnsi="宋体" w:cs="宋体"/>
          <w:color w:val="auto"/>
          <w:szCs w:val="21"/>
          <w:highlight w:val="none"/>
        </w:rPr>
      </w:pPr>
    </w:p>
    <w:p w14:paraId="22329C5A">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1500A1DE">
      <w:pPr>
        <w:rPr>
          <w:rFonts w:ascii="宋体" w:hAnsi="宋体" w:cs="宋体"/>
          <w:color w:val="auto"/>
          <w:szCs w:val="21"/>
          <w:highlight w:val="none"/>
        </w:rPr>
      </w:pPr>
    </w:p>
    <w:p w14:paraId="11AC63BF">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6BC3DBD1">
      <w:pPr>
        <w:rPr>
          <w:rFonts w:ascii="宋体" w:hAnsi="宋体" w:cs="宋体"/>
          <w:color w:val="auto"/>
          <w:highlight w:val="none"/>
        </w:rPr>
      </w:pPr>
    </w:p>
    <w:p w14:paraId="79C67FB3">
      <w:pPr>
        <w:rPr>
          <w:rFonts w:ascii="宋体" w:hAnsi="宋体" w:cs="宋体"/>
          <w:color w:val="auto"/>
          <w:szCs w:val="21"/>
          <w:highlight w:val="none"/>
        </w:rPr>
      </w:pPr>
    </w:p>
    <w:p w14:paraId="67B932C6">
      <w:pPr>
        <w:pStyle w:val="9"/>
        <w:rPr>
          <w:color w:val="auto"/>
          <w:sz w:val="21"/>
          <w:szCs w:val="21"/>
          <w:highlight w:val="none"/>
        </w:rPr>
      </w:pPr>
    </w:p>
    <w:p w14:paraId="74891800">
      <w:pPr>
        <w:rPr>
          <w:rFonts w:ascii="宋体" w:hAnsi="宋体" w:cs="宋体"/>
          <w:color w:val="auto"/>
          <w:szCs w:val="21"/>
          <w:highlight w:val="none"/>
        </w:rPr>
      </w:pPr>
    </w:p>
    <w:p w14:paraId="6385AEAE">
      <w:pPr>
        <w:pStyle w:val="9"/>
        <w:rPr>
          <w:color w:val="auto"/>
          <w:sz w:val="21"/>
          <w:szCs w:val="21"/>
          <w:highlight w:val="none"/>
        </w:rPr>
      </w:pPr>
    </w:p>
    <w:p w14:paraId="47A2FD8A">
      <w:pPr>
        <w:rPr>
          <w:rFonts w:ascii="宋体" w:hAnsi="宋体" w:cs="宋体"/>
          <w:color w:val="auto"/>
          <w:szCs w:val="21"/>
          <w:highlight w:val="none"/>
        </w:rPr>
      </w:pPr>
    </w:p>
    <w:p w14:paraId="56DECA33">
      <w:pPr>
        <w:pStyle w:val="9"/>
        <w:rPr>
          <w:color w:val="auto"/>
          <w:sz w:val="21"/>
          <w:szCs w:val="21"/>
          <w:highlight w:val="none"/>
        </w:rPr>
      </w:pPr>
    </w:p>
    <w:p w14:paraId="09077F7F">
      <w:pPr>
        <w:rPr>
          <w:rFonts w:ascii="宋体" w:hAnsi="宋体" w:cs="宋体"/>
          <w:color w:val="auto"/>
          <w:szCs w:val="21"/>
          <w:highlight w:val="none"/>
        </w:rPr>
      </w:pPr>
    </w:p>
    <w:p w14:paraId="6914A50E">
      <w:pPr>
        <w:pStyle w:val="9"/>
        <w:rPr>
          <w:color w:val="auto"/>
          <w:sz w:val="21"/>
          <w:szCs w:val="21"/>
          <w:highlight w:val="none"/>
        </w:rPr>
      </w:pPr>
    </w:p>
    <w:p w14:paraId="678E76AA">
      <w:pPr>
        <w:rPr>
          <w:rFonts w:ascii="宋体" w:hAnsi="宋体" w:cs="宋体"/>
          <w:color w:val="auto"/>
          <w:szCs w:val="21"/>
          <w:highlight w:val="none"/>
        </w:rPr>
      </w:pPr>
    </w:p>
    <w:p w14:paraId="1E804801">
      <w:pPr>
        <w:pStyle w:val="9"/>
        <w:rPr>
          <w:color w:val="auto"/>
          <w:sz w:val="21"/>
          <w:szCs w:val="21"/>
          <w:highlight w:val="none"/>
        </w:rPr>
      </w:pPr>
    </w:p>
    <w:p w14:paraId="0209DA03">
      <w:pPr>
        <w:rPr>
          <w:rFonts w:ascii="宋体" w:hAnsi="宋体" w:cs="宋体"/>
          <w:color w:val="auto"/>
          <w:highlight w:val="none"/>
        </w:rPr>
      </w:pPr>
    </w:p>
    <w:p w14:paraId="7C8EFAFA">
      <w:pPr>
        <w:pStyle w:val="5"/>
        <w:widowControl w:val="0"/>
        <w:overflowPunct w:val="0"/>
        <w:spacing w:line="240" w:lineRule="auto"/>
        <w:rPr>
          <w:rFonts w:ascii="宋体" w:hAnsi="宋体" w:cs="宋体"/>
          <w:color w:val="auto"/>
          <w:highlight w:val="none"/>
        </w:rPr>
      </w:pPr>
      <w:bookmarkStart w:id="165" w:name="_Toc18616"/>
      <w:r>
        <w:rPr>
          <w:rFonts w:hint="eastAsia" w:ascii="宋体" w:hAnsi="宋体" w:cs="宋体"/>
          <w:color w:val="auto"/>
          <w:sz w:val="21"/>
          <w:szCs w:val="21"/>
          <w:highlight w:val="none"/>
        </w:rPr>
        <w:t>附件11.承诺书格式</w:t>
      </w:r>
      <w:bookmarkEnd w:id="165"/>
    </w:p>
    <w:p w14:paraId="1ABCA7EC">
      <w:pPr>
        <w:jc w:val="center"/>
        <w:rPr>
          <w:rFonts w:ascii="宋体" w:hAnsi="宋体" w:cs="宋体"/>
          <w:color w:val="auto"/>
          <w:sz w:val="28"/>
          <w:szCs w:val="28"/>
          <w:highlight w:val="none"/>
        </w:rPr>
      </w:pPr>
      <w:r>
        <w:rPr>
          <w:rFonts w:hint="eastAsia" w:ascii="宋体" w:hAnsi="宋体" w:cs="宋体"/>
          <w:color w:val="auto"/>
          <w:sz w:val="28"/>
          <w:szCs w:val="28"/>
          <w:highlight w:val="none"/>
        </w:rPr>
        <w:t>承诺书</w:t>
      </w:r>
    </w:p>
    <w:p w14:paraId="19EA3DBD">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致广东政通招标有限公司：</w:t>
      </w:r>
    </w:p>
    <w:p w14:paraId="56085EB5">
      <w:pPr>
        <w:jc w:val="center"/>
        <w:rPr>
          <w:rFonts w:ascii="宋体" w:hAnsi="宋体" w:cs="宋体"/>
          <w:color w:val="auto"/>
          <w:szCs w:val="21"/>
          <w:highlight w:val="none"/>
        </w:rPr>
      </w:pPr>
    </w:p>
    <w:p w14:paraId="69FB32BA">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49F5B4E0">
      <w:pPr>
        <w:pStyle w:val="44"/>
        <w:spacing w:line="420" w:lineRule="exact"/>
        <w:ind w:firstLine="433"/>
        <w:rPr>
          <w:rFonts w:ascii="宋体" w:eastAsia="宋体" w:cs="宋体"/>
          <w:color w:val="auto"/>
          <w:sz w:val="21"/>
          <w:szCs w:val="21"/>
          <w:highlight w:val="none"/>
        </w:rPr>
      </w:pPr>
    </w:p>
    <w:p w14:paraId="0DF538BF">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8AD1F8C">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3D2B364C">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0B2CC957">
      <w:pPr>
        <w:rPr>
          <w:rFonts w:ascii="宋体" w:hAnsi="宋体" w:cs="宋体"/>
          <w:color w:val="auto"/>
          <w:highlight w:val="none"/>
        </w:rPr>
      </w:pPr>
    </w:p>
    <w:p w14:paraId="73E20636">
      <w:pPr>
        <w:rPr>
          <w:rFonts w:ascii="宋体" w:hAnsi="宋体" w:cs="宋体"/>
          <w:color w:val="auto"/>
          <w:szCs w:val="21"/>
          <w:highlight w:val="none"/>
        </w:rPr>
      </w:pPr>
    </w:p>
    <w:p w14:paraId="4F58CA7F">
      <w:pPr>
        <w:pStyle w:val="9"/>
        <w:rPr>
          <w:color w:val="auto"/>
          <w:sz w:val="21"/>
          <w:szCs w:val="21"/>
          <w:highlight w:val="none"/>
        </w:rPr>
      </w:pPr>
    </w:p>
    <w:p w14:paraId="5DEFAEBE">
      <w:pPr>
        <w:rPr>
          <w:rFonts w:ascii="宋体" w:hAnsi="宋体" w:cs="宋体"/>
          <w:color w:val="auto"/>
          <w:szCs w:val="21"/>
          <w:highlight w:val="none"/>
        </w:rPr>
      </w:pPr>
    </w:p>
    <w:p w14:paraId="5AF5B2DF">
      <w:pPr>
        <w:pStyle w:val="9"/>
        <w:rPr>
          <w:color w:val="auto"/>
          <w:sz w:val="21"/>
          <w:szCs w:val="21"/>
          <w:highlight w:val="none"/>
        </w:rPr>
      </w:pPr>
    </w:p>
    <w:p w14:paraId="40D43E48">
      <w:pPr>
        <w:rPr>
          <w:rFonts w:ascii="宋体" w:hAnsi="宋体" w:cs="宋体"/>
          <w:color w:val="auto"/>
          <w:szCs w:val="21"/>
          <w:highlight w:val="none"/>
        </w:rPr>
      </w:pPr>
    </w:p>
    <w:p w14:paraId="0DD14D5E">
      <w:pPr>
        <w:pStyle w:val="9"/>
        <w:rPr>
          <w:color w:val="auto"/>
          <w:sz w:val="21"/>
          <w:szCs w:val="21"/>
          <w:highlight w:val="none"/>
        </w:rPr>
      </w:pPr>
    </w:p>
    <w:p w14:paraId="4A57F594">
      <w:pPr>
        <w:rPr>
          <w:rFonts w:ascii="宋体" w:hAnsi="宋体" w:cs="宋体"/>
          <w:color w:val="auto"/>
          <w:szCs w:val="21"/>
          <w:highlight w:val="none"/>
        </w:rPr>
      </w:pPr>
    </w:p>
    <w:p w14:paraId="1FE5B08A">
      <w:pPr>
        <w:pStyle w:val="9"/>
        <w:rPr>
          <w:color w:val="auto"/>
          <w:sz w:val="21"/>
          <w:szCs w:val="21"/>
          <w:highlight w:val="none"/>
        </w:rPr>
      </w:pPr>
    </w:p>
    <w:p w14:paraId="3DC80F08">
      <w:pPr>
        <w:rPr>
          <w:rFonts w:ascii="宋体" w:hAnsi="宋体" w:cs="宋体"/>
          <w:color w:val="auto"/>
          <w:szCs w:val="21"/>
          <w:highlight w:val="none"/>
        </w:rPr>
      </w:pPr>
    </w:p>
    <w:p w14:paraId="245779F8">
      <w:pPr>
        <w:pStyle w:val="9"/>
        <w:rPr>
          <w:color w:val="auto"/>
          <w:sz w:val="21"/>
          <w:szCs w:val="21"/>
          <w:highlight w:val="none"/>
        </w:rPr>
      </w:pPr>
    </w:p>
    <w:p w14:paraId="006807AE">
      <w:pPr>
        <w:rPr>
          <w:rFonts w:ascii="宋体" w:hAnsi="宋体" w:cs="宋体"/>
          <w:color w:val="auto"/>
          <w:szCs w:val="21"/>
          <w:highlight w:val="none"/>
        </w:rPr>
      </w:pPr>
    </w:p>
    <w:p w14:paraId="2351344F">
      <w:pPr>
        <w:pStyle w:val="9"/>
        <w:rPr>
          <w:color w:val="auto"/>
          <w:sz w:val="21"/>
          <w:szCs w:val="21"/>
          <w:highlight w:val="none"/>
        </w:rPr>
      </w:pPr>
    </w:p>
    <w:p w14:paraId="39F33B4E">
      <w:pPr>
        <w:rPr>
          <w:rFonts w:ascii="宋体" w:hAnsi="宋体" w:cs="宋体"/>
          <w:color w:val="auto"/>
          <w:szCs w:val="21"/>
          <w:highlight w:val="none"/>
        </w:rPr>
      </w:pPr>
    </w:p>
    <w:p w14:paraId="21B559B5">
      <w:pPr>
        <w:pStyle w:val="9"/>
        <w:rPr>
          <w:color w:val="auto"/>
          <w:sz w:val="21"/>
          <w:szCs w:val="21"/>
          <w:highlight w:val="none"/>
        </w:rPr>
      </w:pPr>
    </w:p>
    <w:p w14:paraId="74049F05">
      <w:pPr>
        <w:rPr>
          <w:rFonts w:ascii="宋体" w:hAnsi="宋体" w:cs="宋体"/>
          <w:color w:val="auto"/>
          <w:szCs w:val="21"/>
          <w:highlight w:val="none"/>
        </w:rPr>
      </w:pPr>
    </w:p>
    <w:p w14:paraId="34C5898E">
      <w:pPr>
        <w:pStyle w:val="9"/>
        <w:rPr>
          <w:color w:val="auto"/>
          <w:sz w:val="21"/>
          <w:szCs w:val="21"/>
          <w:highlight w:val="none"/>
        </w:rPr>
      </w:pPr>
    </w:p>
    <w:p w14:paraId="486CB7F6">
      <w:pPr>
        <w:rPr>
          <w:rFonts w:ascii="宋体" w:hAnsi="宋体" w:cs="宋体"/>
          <w:color w:val="auto"/>
          <w:highlight w:val="none"/>
        </w:rPr>
      </w:pPr>
    </w:p>
    <w:p w14:paraId="4DDF214E">
      <w:pPr>
        <w:pStyle w:val="5"/>
        <w:widowControl w:val="0"/>
        <w:overflowPunct w:val="0"/>
        <w:spacing w:line="240" w:lineRule="auto"/>
        <w:rPr>
          <w:rFonts w:ascii="宋体" w:hAnsi="宋体" w:cs="宋体"/>
          <w:color w:val="auto"/>
          <w:sz w:val="21"/>
          <w:szCs w:val="21"/>
          <w:highlight w:val="none"/>
        </w:rPr>
      </w:pPr>
      <w:bookmarkStart w:id="166" w:name="_Toc24507"/>
      <w:r>
        <w:rPr>
          <w:rFonts w:hint="eastAsia" w:ascii="宋体" w:hAnsi="宋体" w:cs="宋体"/>
          <w:color w:val="auto"/>
          <w:sz w:val="21"/>
          <w:szCs w:val="21"/>
          <w:highlight w:val="none"/>
        </w:rPr>
        <w:t>附件12.商务需求条款偏离表格式</w:t>
      </w:r>
      <w:bookmarkEnd w:id="166"/>
    </w:p>
    <w:p w14:paraId="2CE0F89C">
      <w:pPr>
        <w:jc w:val="center"/>
        <w:rPr>
          <w:rFonts w:ascii="宋体" w:hAnsi="宋体" w:cs="宋体"/>
          <w:color w:val="auto"/>
          <w:sz w:val="28"/>
          <w:szCs w:val="28"/>
          <w:highlight w:val="none"/>
        </w:rPr>
      </w:pPr>
    </w:p>
    <w:p w14:paraId="20FCB1F5">
      <w:pPr>
        <w:jc w:val="center"/>
        <w:rPr>
          <w:rFonts w:ascii="宋体" w:hAnsi="宋体" w:cs="宋体"/>
          <w:color w:val="auto"/>
          <w:sz w:val="28"/>
          <w:szCs w:val="28"/>
          <w:highlight w:val="none"/>
        </w:rPr>
      </w:pPr>
      <w:r>
        <w:rPr>
          <w:rFonts w:hint="eastAsia" w:ascii="宋体" w:hAnsi="宋体" w:cs="宋体"/>
          <w:color w:val="auto"/>
          <w:sz w:val="28"/>
          <w:szCs w:val="28"/>
          <w:highlight w:val="none"/>
        </w:rPr>
        <w:t>商务需求条款偏离表</w:t>
      </w:r>
    </w:p>
    <w:tbl>
      <w:tblPr>
        <w:tblStyle w:val="30"/>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7551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7744668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20" w:type="dxa"/>
            <w:vAlign w:val="center"/>
          </w:tcPr>
          <w:p w14:paraId="097EEC7C">
            <w:pPr>
              <w:jc w:val="center"/>
              <w:rPr>
                <w:rFonts w:ascii="宋体" w:hAnsi="宋体" w:cs="宋体"/>
                <w:color w:val="auto"/>
                <w:szCs w:val="21"/>
                <w:highlight w:val="none"/>
              </w:rPr>
            </w:pPr>
            <w:r>
              <w:rPr>
                <w:rFonts w:hint="eastAsia" w:ascii="宋体" w:hAnsi="宋体" w:cs="宋体"/>
                <w:color w:val="auto"/>
                <w:szCs w:val="21"/>
                <w:highlight w:val="none"/>
              </w:rPr>
              <w:t>服务项目名称</w:t>
            </w:r>
          </w:p>
        </w:tc>
        <w:tc>
          <w:tcPr>
            <w:tcW w:w="1360" w:type="dxa"/>
            <w:vAlign w:val="center"/>
          </w:tcPr>
          <w:p w14:paraId="0DB1C786">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87" w:type="dxa"/>
            <w:vAlign w:val="center"/>
          </w:tcPr>
          <w:p w14:paraId="07C61593">
            <w:pPr>
              <w:jc w:val="center"/>
              <w:rPr>
                <w:rFonts w:ascii="宋体" w:hAnsi="宋体" w:cs="宋体"/>
                <w:color w:val="auto"/>
                <w:szCs w:val="21"/>
                <w:highlight w:val="none"/>
              </w:rPr>
            </w:pPr>
            <w:r>
              <w:rPr>
                <w:rFonts w:hint="eastAsia" w:ascii="宋体" w:hAnsi="宋体" w:cs="宋体"/>
                <w:color w:val="auto"/>
                <w:szCs w:val="21"/>
                <w:highlight w:val="none"/>
              </w:rPr>
              <w:t>投标实际响应</w:t>
            </w:r>
          </w:p>
        </w:tc>
        <w:tc>
          <w:tcPr>
            <w:tcW w:w="1133" w:type="dxa"/>
            <w:vAlign w:val="center"/>
          </w:tcPr>
          <w:p w14:paraId="6ECDBF97">
            <w:pPr>
              <w:jc w:val="center"/>
              <w:rPr>
                <w:rFonts w:ascii="宋体" w:hAnsi="宋体" w:cs="宋体"/>
                <w:color w:val="auto"/>
                <w:szCs w:val="21"/>
                <w:highlight w:val="none"/>
              </w:rPr>
            </w:pPr>
            <w:r>
              <w:rPr>
                <w:rFonts w:hint="eastAsia" w:ascii="宋体" w:hAnsi="宋体" w:cs="宋体"/>
                <w:color w:val="auto"/>
                <w:szCs w:val="21"/>
                <w:highlight w:val="none"/>
              </w:rPr>
              <w:t>是否偏离</w:t>
            </w:r>
          </w:p>
        </w:tc>
        <w:tc>
          <w:tcPr>
            <w:tcW w:w="1730" w:type="dxa"/>
            <w:vAlign w:val="center"/>
          </w:tcPr>
          <w:p w14:paraId="7F0C182E">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7622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11950FD">
            <w:pPr>
              <w:jc w:val="center"/>
              <w:rPr>
                <w:rFonts w:ascii="宋体" w:hAnsi="宋体" w:cs="宋体"/>
                <w:color w:val="auto"/>
                <w:szCs w:val="21"/>
                <w:highlight w:val="none"/>
              </w:rPr>
            </w:pPr>
          </w:p>
        </w:tc>
        <w:tc>
          <w:tcPr>
            <w:tcW w:w="1620" w:type="dxa"/>
            <w:vAlign w:val="center"/>
          </w:tcPr>
          <w:p w14:paraId="263CAE8A">
            <w:pPr>
              <w:jc w:val="center"/>
              <w:rPr>
                <w:rFonts w:ascii="宋体" w:hAnsi="宋体" w:cs="宋体"/>
                <w:color w:val="auto"/>
                <w:szCs w:val="21"/>
                <w:highlight w:val="none"/>
              </w:rPr>
            </w:pPr>
          </w:p>
        </w:tc>
        <w:tc>
          <w:tcPr>
            <w:tcW w:w="1360" w:type="dxa"/>
            <w:vAlign w:val="center"/>
          </w:tcPr>
          <w:p w14:paraId="7BFBBC34">
            <w:pPr>
              <w:jc w:val="center"/>
              <w:rPr>
                <w:rFonts w:ascii="宋体" w:hAnsi="宋体" w:cs="宋体"/>
                <w:color w:val="auto"/>
                <w:szCs w:val="21"/>
                <w:highlight w:val="none"/>
              </w:rPr>
            </w:pPr>
          </w:p>
        </w:tc>
        <w:tc>
          <w:tcPr>
            <w:tcW w:w="1587" w:type="dxa"/>
            <w:vAlign w:val="center"/>
          </w:tcPr>
          <w:p w14:paraId="14D6F3DA">
            <w:pPr>
              <w:jc w:val="center"/>
              <w:rPr>
                <w:rFonts w:ascii="宋体" w:hAnsi="宋体" w:cs="宋体"/>
                <w:color w:val="auto"/>
                <w:szCs w:val="21"/>
                <w:highlight w:val="none"/>
              </w:rPr>
            </w:pPr>
          </w:p>
        </w:tc>
        <w:tc>
          <w:tcPr>
            <w:tcW w:w="1133" w:type="dxa"/>
            <w:vAlign w:val="center"/>
          </w:tcPr>
          <w:p w14:paraId="049F1130">
            <w:pPr>
              <w:jc w:val="center"/>
              <w:rPr>
                <w:rFonts w:ascii="宋体" w:hAnsi="宋体" w:cs="宋体"/>
                <w:color w:val="auto"/>
                <w:szCs w:val="21"/>
                <w:highlight w:val="none"/>
              </w:rPr>
            </w:pPr>
          </w:p>
        </w:tc>
        <w:tc>
          <w:tcPr>
            <w:tcW w:w="1730" w:type="dxa"/>
            <w:vAlign w:val="center"/>
          </w:tcPr>
          <w:p w14:paraId="7A9D32DA">
            <w:pPr>
              <w:jc w:val="center"/>
              <w:rPr>
                <w:rFonts w:ascii="宋体" w:hAnsi="宋体" w:cs="宋体"/>
                <w:color w:val="auto"/>
                <w:szCs w:val="21"/>
                <w:highlight w:val="none"/>
              </w:rPr>
            </w:pPr>
          </w:p>
        </w:tc>
      </w:tr>
      <w:tr w14:paraId="35D9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681A9C5">
            <w:pPr>
              <w:jc w:val="center"/>
              <w:rPr>
                <w:rFonts w:ascii="宋体" w:hAnsi="宋体" w:cs="宋体"/>
                <w:color w:val="auto"/>
                <w:szCs w:val="21"/>
                <w:highlight w:val="none"/>
              </w:rPr>
            </w:pPr>
          </w:p>
        </w:tc>
        <w:tc>
          <w:tcPr>
            <w:tcW w:w="1620" w:type="dxa"/>
            <w:vAlign w:val="center"/>
          </w:tcPr>
          <w:p w14:paraId="59A8A0CA">
            <w:pPr>
              <w:jc w:val="center"/>
              <w:rPr>
                <w:rFonts w:ascii="宋体" w:hAnsi="宋体" w:cs="宋体"/>
                <w:color w:val="auto"/>
                <w:szCs w:val="21"/>
                <w:highlight w:val="none"/>
              </w:rPr>
            </w:pPr>
          </w:p>
        </w:tc>
        <w:tc>
          <w:tcPr>
            <w:tcW w:w="1360" w:type="dxa"/>
            <w:vAlign w:val="center"/>
          </w:tcPr>
          <w:p w14:paraId="70E478AC">
            <w:pPr>
              <w:jc w:val="center"/>
              <w:rPr>
                <w:rFonts w:ascii="宋体" w:hAnsi="宋体" w:cs="宋体"/>
                <w:color w:val="auto"/>
                <w:szCs w:val="21"/>
                <w:highlight w:val="none"/>
              </w:rPr>
            </w:pPr>
          </w:p>
        </w:tc>
        <w:tc>
          <w:tcPr>
            <w:tcW w:w="1587" w:type="dxa"/>
            <w:vAlign w:val="center"/>
          </w:tcPr>
          <w:p w14:paraId="6545A4C6">
            <w:pPr>
              <w:jc w:val="center"/>
              <w:rPr>
                <w:rFonts w:ascii="宋体" w:hAnsi="宋体" w:cs="宋体"/>
                <w:color w:val="auto"/>
                <w:szCs w:val="21"/>
                <w:highlight w:val="none"/>
              </w:rPr>
            </w:pPr>
          </w:p>
        </w:tc>
        <w:tc>
          <w:tcPr>
            <w:tcW w:w="1133" w:type="dxa"/>
            <w:vAlign w:val="center"/>
          </w:tcPr>
          <w:p w14:paraId="56BF0EEE">
            <w:pPr>
              <w:jc w:val="center"/>
              <w:rPr>
                <w:rFonts w:ascii="宋体" w:hAnsi="宋体" w:cs="宋体"/>
                <w:color w:val="auto"/>
                <w:szCs w:val="21"/>
                <w:highlight w:val="none"/>
              </w:rPr>
            </w:pPr>
          </w:p>
        </w:tc>
        <w:tc>
          <w:tcPr>
            <w:tcW w:w="1730" w:type="dxa"/>
            <w:vAlign w:val="center"/>
          </w:tcPr>
          <w:p w14:paraId="79B81185">
            <w:pPr>
              <w:jc w:val="center"/>
              <w:rPr>
                <w:rFonts w:ascii="宋体" w:hAnsi="宋体" w:cs="宋体"/>
                <w:color w:val="auto"/>
                <w:szCs w:val="21"/>
                <w:highlight w:val="none"/>
              </w:rPr>
            </w:pPr>
          </w:p>
        </w:tc>
      </w:tr>
      <w:tr w14:paraId="4D4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D929FC">
            <w:pPr>
              <w:jc w:val="center"/>
              <w:rPr>
                <w:rFonts w:ascii="宋体" w:hAnsi="宋体" w:cs="宋体"/>
                <w:color w:val="auto"/>
                <w:szCs w:val="21"/>
                <w:highlight w:val="none"/>
              </w:rPr>
            </w:pPr>
          </w:p>
        </w:tc>
        <w:tc>
          <w:tcPr>
            <w:tcW w:w="1620" w:type="dxa"/>
            <w:vAlign w:val="center"/>
          </w:tcPr>
          <w:p w14:paraId="1F692E42">
            <w:pPr>
              <w:jc w:val="center"/>
              <w:rPr>
                <w:rFonts w:ascii="宋体" w:hAnsi="宋体" w:cs="宋体"/>
                <w:color w:val="auto"/>
                <w:szCs w:val="21"/>
                <w:highlight w:val="none"/>
              </w:rPr>
            </w:pPr>
          </w:p>
        </w:tc>
        <w:tc>
          <w:tcPr>
            <w:tcW w:w="1360" w:type="dxa"/>
            <w:vAlign w:val="center"/>
          </w:tcPr>
          <w:p w14:paraId="59873EE5">
            <w:pPr>
              <w:jc w:val="center"/>
              <w:rPr>
                <w:rFonts w:ascii="宋体" w:hAnsi="宋体" w:cs="宋体"/>
                <w:color w:val="auto"/>
                <w:szCs w:val="21"/>
                <w:highlight w:val="none"/>
              </w:rPr>
            </w:pPr>
          </w:p>
        </w:tc>
        <w:tc>
          <w:tcPr>
            <w:tcW w:w="1587" w:type="dxa"/>
            <w:vAlign w:val="center"/>
          </w:tcPr>
          <w:p w14:paraId="4EFE05E8">
            <w:pPr>
              <w:jc w:val="center"/>
              <w:rPr>
                <w:rFonts w:ascii="宋体" w:hAnsi="宋体" w:cs="宋体"/>
                <w:color w:val="auto"/>
                <w:szCs w:val="21"/>
                <w:highlight w:val="none"/>
              </w:rPr>
            </w:pPr>
          </w:p>
        </w:tc>
        <w:tc>
          <w:tcPr>
            <w:tcW w:w="1133" w:type="dxa"/>
            <w:vAlign w:val="center"/>
          </w:tcPr>
          <w:p w14:paraId="3F92E12E">
            <w:pPr>
              <w:jc w:val="center"/>
              <w:rPr>
                <w:rFonts w:ascii="宋体" w:hAnsi="宋体" w:cs="宋体"/>
                <w:color w:val="auto"/>
                <w:szCs w:val="21"/>
                <w:highlight w:val="none"/>
              </w:rPr>
            </w:pPr>
          </w:p>
        </w:tc>
        <w:tc>
          <w:tcPr>
            <w:tcW w:w="1730" w:type="dxa"/>
            <w:vAlign w:val="center"/>
          </w:tcPr>
          <w:p w14:paraId="35F31CA3">
            <w:pPr>
              <w:jc w:val="center"/>
              <w:rPr>
                <w:rFonts w:ascii="宋体" w:hAnsi="宋体" w:cs="宋体"/>
                <w:color w:val="auto"/>
                <w:szCs w:val="21"/>
                <w:highlight w:val="none"/>
              </w:rPr>
            </w:pPr>
          </w:p>
        </w:tc>
      </w:tr>
      <w:tr w14:paraId="27C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0238BA7">
            <w:pPr>
              <w:jc w:val="center"/>
              <w:rPr>
                <w:rFonts w:ascii="宋体" w:hAnsi="宋体" w:cs="宋体"/>
                <w:color w:val="auto"/>
                <w:szCs w:val="21"/>
                <w:highlight w:val="none"/>
              </w:rPr>
            </w:pPr>
          </w:p>
        </w:tc>
        <w:tc>
          <w:tcPr>
            <w:tcW w:w="1620" w:type="dxa"/>
            <w:vAlign w:val="center"/>
          </w:tcPr>
          <w:p w14:paraId="41CEC316">
            <w:pPr>
              <w:jc w:val="center"/>
              <w:rPr>
                <w:rFonts w:ascii="宋体" w:hAnsi="宋体" w:cs="宋体"/>
                <w:color w:val="auto"/>
                <w:szCs w:val="21"/>
                <w:highlight w:val="none"/>
              </w:rPr>
            </w:pPr>
          </w:p>
        </w:tc>
        <w:tc>
          <w:tcPr>
            <w:tcW w:w="1360" w:type="dxa"/>
            <w:vAlign w:val="center"/>
          </w:tcPr>
          <w:p w14:paraId="738248DE">
            <w:pPr>
              <w:jc w:val="center"/>
              <w:rPr>
                <w:rFonts w:ascii="宋体" w:hAnsi="宋体" w:cs="宋体"/>
                <w:color w:val="auto"/>
                <w:szCs w:val="21"/>
                <w:highlight w:val="none"/>
              </w:rPr>
            </w:pPr>
          </w:p>
        </w:tc>
        <w:tc>
          <w:tcPr>
            <w:tcW w:w="1587" w:type="dxa"/>
            <w:vAlign w:val="center"/>
          </w:tcPr>
          <w:p w14:paraId="181E89C1">
            <w:pPr>
              <w:jc w:val="center"/>
              <w:rPr>
                <w:rFonts w:ascii="宋体" w:hAnsi="宋体" w:cs="宋体"/>
                <w:color w:val="auto"/>
                <w:szCs w:val="21"/>
                <w:highlight w:val="none"/>
              </w:rPr>
            </w:pPr>
          </w:p>
        </w:tc>
        <w:tc>
          <w:tcPr>
            <w:tcW w:w="1133" w:type="dxa"/>
            <w:vAlign w:val="center"/>
          </w:tcPr>
          <w:p w14:paraId="7FD3FBD2">
            <w:pPr>
              <w:jc w:val="center"/>
              <w:rPr>
                <w:rFonts w:ascii="宋体" w:hAnsi="宋体" w:cs="宋体"/>
                <w:color w:val="auto"/>
                <w:szCs w:val="21"/>
                <w:highlight w:val="none"/>
              </w:rPr>
            </w:pPr>
          </w:p>
        </w:tc>
        <w:tc>
          <w:tcPr>
            <w:tcW w:w="1730" w:type="dxa"/>
            <w:vAlign w:val="center"/>
          </w:tcPr>
          <w:p w14:paraId="45FC1A1B">
            <w:pPr>
              <w:jc w:val="center"/>
              <w:rPr>
                <w:rFonts w:ascii="宋体" w:hAnsi="宋体" w:cs="宋体"/>
                <w:color w:val="auto"/>
                <w:szCs w:val="21"/>
                <w:highlight w:val="none"/>
              </w:rPr>
            </w:pPr>
          </w:p>
        </w:tc>
      </w:tr>
      <w:tr w14:paraId="42E0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C60C574">
            <w:pPr>
              <w:jc w:val="center"/>
              <w:rPr>
                <w:rFonts w:ascii="宋体" w:hAnsi="宋体" w:cs="宋体"/>
                <w:color w:val="auto"/>
                <w:szCs w:val="21"/>
                <w:highlight w:val="none"/>
              </w:rPr>
            </w:pPr>
          </w:p>
        </w:tc>
        <w:tc>
          <w:tcPr>
            <w:tcW w:w="1620" w:type="dxa"/>
            <w:vAlign w:val="center"/>
          </w:tcPr>
          <w:p w14:paraId="16489767">
            <w:pPr>
              <w:jc w:val="center"/>
              <w:rPr>
                <w:rFonts w:ascii="宋体" w:hAnsi="宋体" w:cs="宋体"/>
                <w:color w:val="auto"/>
                <w:szCs w:val="21"/>
                <w:highlight w:val="none"/>
              </w:rPr>
            </w:pPr>
          </w:p>
        </w:tc>
        <w:tc>
          <w:tcPr>
            <w:tcW w:w="1360" w:type="dxa"/>
            <w:vAlign w:val="center"/>
          </w:tcPr>
          <w:p w14:paraId="19EF8372">
            <w:pPr>
              <w:jc w:val="center"/>
              <w:rPr>
                <w:rFonts w:ascii="宋体" w:hAnsi="宋体" w:cs="宋体"/>
                <w:color w:val="auto"/>
                <w:szCs w:val="21"/>
                <w:highlight w:val="none"/>
              </w:rPr>
            </w:pPr>
          </w:p>
        </w:tc>
        <w:tc>
          <w:tcPr>
            <w:tcW w:w="1587" w:type="dxa"/>
            <w:vAlign w:val="center"/>
          </w:tcPr>
          <w:p w14:paraId="23A718BE">
            <w:pPr>
              <w:jc w:val="center"/>
              <w:rPr>
                <w:rFonts w:ascii="宋体" w:hAnsi="宋体" w:cs="宋体"/>
                <w:color w:val="auto"/>
                <w:szCs w:val="21"/>
                <w:highlight w:val="none"/>
              </w:rPr>
            </w:pPr>
          </w:p>
        </w:tc>
        <w:tc>
          <w:tcPr>
            <w:tcW w:w="1133" w:type="dxa"/>
            <w:vAlign w:val="center"/>
          </w:tcPr>
          <w:p w14:paraId="1AF50548">
            <w:pPr>
              <w:jc w:val="center"/>
              <w:rPr>
                <w:rFonts w:ascii="宋体" w:hAnsi="宋体" w:cs="宋体"/>
                <w:color w:val="auto"/>
                <w:szCs w:val="21"/>
                <w:highlight w:val="none"/>
              </w:rPr>
            </w:pPr>
          </w:p>
        </w:tc>
        <w:tc>
          <w:tcPr>
            <w:tcW w:w="1730" w:type="dxa"/>
            <w:vAlign w:val="center"/>
          </w:tcPr>
          <w:p w14:paraId="29479AA5">
            <w:pPr>
              <w:jc w:val="center"/>
              <w:rPr>
                <w:rFonts w:ascii="宋体" w:hAnsi="宋体" w:cs="宋体"/>
                <w:color w:val="auto"/>
                <w:szCs w:val="21"/>
                <w:highlight w:val="none"/>
              </w:rPr>
            </w:pPr>
          </w:p>
        </w:tc>
      </w:tr>
      <w:tr w14:paraId="439B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597C69A">
            <w:pPr>
              <w:jc w:val="center"/>
              <w:rPr>
                <w:rFonts w:ascii="宋体" w:hAnsi="宋体" w:cs="宋体"/>
                <w:color w:val="auto"/>
                <w:szCs w:val="21"/>
                <w:highlight w:val="none"/>
              </w:rPr>
            </w:pPr>
          </w:p>
        </w:tc>
        <w:tc>
          <w:tcPr>
            <w:tcW w:w="1620" w:type="dxa"/>
            <w:vAlign w:val="center"/>
          </w:tcPr>
          <w:p w14:paraId="5DF817C8">
            <w:pPr>
              <w:jc w:val="center"/>
              <w:rPr>
                <w:rFonts w:ascii="宋体" w:hAnsi="宋体" w:cs="宋体"/>
                <w:color w:val="auto"/>
                <w:szCs w:val="21"/>
                <w:highlight w:val="none"/>
              </w:rPr>
            </w:pPr>
          </w:p>
        </w:tc>
        <w:tc>
          <w:tcPr>
            <w:tcW w:w="1360" w:type="dxa"/>
            <w:vAlign w:val="center"/>
          </w:tcPr>
          <w:p w14:paraId="00C15336">
            <w:pPr>
              <w:jc w:val="center"/>
              <w:rPr>
                <w:rFonts w:ascii="宋体" w:hAnsi="宋体" w:cs="宋体"/>
                <w:color w:val="auto"/>
                <w:szCs w:val="21"/>
                <w:highlight w:val="none"/>
              </w:rPr>
            </w:pPr>
          </w:p>
        </w:tc>
        <w:tc>
          <w:tcPr>
            <w:tcW w:w="1587" w:type="dxa"/>
            <w:vAlign w:val="center"/>
          </w:tcPr>
          <w:p w14:paraId="103B3CEB">
            <w:pPr>
              <w:jc w:val="center"/>
              <w:rPr>
                <w:rFonts w:ascii="宋体" w:hAnsi="宋体" w:cs="宋体"/>
                <w:color w:val="auto"/>
                <w:szCs w:val="21"/>
                <w:highlight w:val="none"/>
              </w:rPr>
            </w:pPr>
          </w:p>
        </w:tc>
        <w:tc>
          <w:tcPr>
            <w:tcW w:w="1133" w:type="dxa"/>
            <w:vAlign w:val="center"/>
          </w:tcPr>
          <w:p w14:paraId="38FFF2C4">
            <w:pPr>
              <w:jc w:val="center"/>
              <w:rPr>
                <w:rFonts w:ascii="宋体" w:hAnsi="宋体" w:cs="宋体"/>
                <w:color w:val="auto"/>
                <w:szCs w:val="21"/>
                <w:highlight w:val="none"/>
              </w:rPr>
            </w:pPr>
          </w:p>
        </w:tc>
        <w:tc>
          <w:tcPr>
            <w:tcW w:w="1730" w:type="dxa"/>
            <w:vAlign w:val="center"/>
          </w:tcPr>
          <w:p w14:paraId="45F5FDDA">
            <w:pPr>
              <w:jc w:val="center"/>
              <w:rPr>
                <w:rFonts w:ascii="宋体" w:hAnsi="宋体" w:cs="宋体"/>
                <w:color w:val="auto"/>
                <w:szCs w:val="21"/>
                <w:highlight w:val="none"/>
              </w:rPr>
            </w:pPr>
          </w:p>
        </w:tc>
      </w:tr>
      <w:tr w14:paraId="34BC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298E854">
            <w:pPr>
              <w:jc w:val="center"/>
              <w:rPr>
                <w:rFonts w:ascii="宋体" w:hAnsi="宋体" w:cs="宋体"/>
                <w:color w:val="auto"/>
                <w:szCs w:val="21"/>
                <w:highlight w:val="none"/>
              </w:rPr>
            </w:pPr>
          </w:p>
        </w:tc>
        <w:tc>
          <w:tcPr>
            <w:tcW w:w="1620" w:type="dxa"/>
            <w:vAlign w:val="center"/>
          </w:tcPr>
          <w:p w14:paraId="6E223861">
            <w:pPr>
              <w:jc w:val="center"/>
              <w:rPr>
                <w:rFonts w:ascii="宋体" w:hAnsi="宋体" w:cs="宋体"/>
                <w:color w:val="auto"/>
                <w:szCs w:val="21"/>
                <w:highlight w:val="none"/>
              </w:rPr>
            </w:pPr>
          </w:p>
        </w:tc>
        <w:tc>
          <w:tcPr>
            <w:tcW w:w="1360" w:type="dxa"/>
            <w:vAlign w:val="center"/>
          </w:tcPr>
          <w:p w14:paraId="27EA2DD8">
            <w:pPr>
              <w:jc w:val="center"/>
              <w:rPr>
                <w:rFonts w:ascii="宋体" w:hAnsi="宋体" w:cs="宋体"/>
                <w:color w:val="auto"/>
                <w:szCs w:val="21"/>
                <w:highlight w:val="none"/>
              </w:rPr>
            </w:pPr>
          </w:p>
        </w:tc>
        <w:tc>
          <w:tcPr>
            <w:tcW w:w="1587" w:type="dxa"/>
            <w:vAlign w:val="center"/>
          </w:tcPr>
          <w:p w14:paraId="000E6540">
            <w:pPr>
              <w:jc w:val="center"/>
              <w:rPr>
                <w:rFonts w:ascii="宋体" w:hAnsi="宋体" w:cs="宋体"/>
                <w:color w:val="auto"/>
                <w:szCs w:val="21"/>
                <w:highlight w:val="none"/>
              </w:rPr>
            </w:pPr>
          </w:p>
        </w:tc>
        <w:tc>
          <w:tcPr>
            <w:tcW w:w="1133" w:type="dxa"/>
            <w:vAlign w:val="center"/>
          </w:tcPr>
          <w:p w14:paraId="3EDB6EC8">
            <w:pPr>
              <w:jc w:val="center"/>
              <w:rPr>
                <w:rFonts w:ascii="宋体" w:hAnsi="宋体" w:cs="宋体"/>
                <w:color w:val="auto"/>
                <w:szCs w:val="21"/>
                <w:highlight w:val="none"/>
              </w:rPr>
            </w:pPr>
          </w:p>
        </w:tc>
        <w:tc>
          <w:tcPr>
            <w:tcW w:w="1730" w:type="dxa"/>
            <w:vAlign w:val="center"/>
          </w:tcPr>
          <w:p w14:paraId="7B2F55DD">
            <w:pPr>
              <w:jc w:val="center"/>
              <w:rPr>
                <w:rFonts w:ascii="宋体" w:hAnsi="宋体" w:cs="宋体"/>
                <w:color w:val="auto"/>
                <w:szCs w:val="21"/>
                <w:highlight w:val="none"/>
              </w:rPr>
            </w:pPr>
          </w:p>
        </w:tc>
      </w:tr>
      <w:tr w14:paraId="7983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9810F02">
            <w:pPr>
              <w:jc w:val="center"/>
              <w:rPr>
                <w:rFonts w:ascii="宋体" w:hAnsi="宋体" w:cs="宋体"/>
                <w:color w:val="auto"/>
                <w:szCs w:val="21"/>
                <w:highlight w:val="none"/>
              </w:rPr>
            </w:pPr>
          </w:p>
        </w:tc>
        <w:tc>
          <w:tcPr>
            <w:tcW w:w="1620" w:type="dxa"/>
            <w:vAlign w:val="center"/>
          </w:tcPr>
          <w:p w14:paraId="4156F47C">
            <w:pPr>
              <w:jc w:val="center"/>
              <w:rPr>
                <w:rFonts w:ascii="宋体" w:hAnsi="宋体" w:cs="宋体"/>
                <w:color w:val="auto"/>
                <w:szCs w:val="21"/>
                <w:highlight w:val="none"/>
              </w:rPr>
            </w:pPr>
          </w:p>
        </w:tc>
        <w:tc>
          <w:tcPr>
            <w:tcW w:w="1360" w:type="dxa"/>
            <w:vAlign w:val="center"/>
          </w:tcPr>
          <w:p w14:paraId="502E104E">
            <w:pPr>
              <w:jc w:val="center"/>
              <w:rPr>
                <w:rFonts w:ascii="宋体" w:hAnsi="宋体" w:cs="宋体"/>
                <w:color w:val="auto"/>
                <w:szCs w:val="21"/>
                <w:highlight w:val="none"/>
              </w:rPr>
            </w:pPr>
          </w:p>
        </w:tc>
        <w:tc>
          <w:tcPr>
            <w:tcW w:w="1587" w:type="dxa"/>
            <w:vAlign w:val="center"/>
          </w:tcPr>
          <w:p w14:paraId="150B2C05">
            <w:pPr>
              <w:jc w:val="center"/>
              <w:rPr>
                <w:rFonts w:ascii="宋体" w:hAnsi="宋体" w:cs="宋体"/>
                <w:color w:val="auto"/>
                <w:szCs w:val="21"/>
                <w:highlight w:val="none"/>
              </w:rPr>
            </w:pPr>
          </w:p>
        </w:tc>
        <w:tc>
          <w:tcPr>
            <w:tcW w:w="1133" w:type="dxa"/>
            <w:vAlign w:val="center"/>
          </w:tcPr>
          <w:p w14:paraId="510218AC">
            <w:pPr>
              <w:jc w:val="center"/>
              <w:rPr>
                <w:rFonts w:ascii="宋体" w:hAnsi="宋体" w:cs="宋体"/>
                <w:color w:val="auto"/>
                <w:szCs w:val="21"/>
                <w:highlight w:val="none"/>
              </w:rPr>
            </w:pPr>
          </w:p>
        </w:tc>
        <w:tc>
          <w:tcPr>
            <w:tcW w:w="1730" w:type="dxa"/>
            <w:vAlign w:val="center"/>
          </w:tcPr>
          <w:p w14:paraId="747EA14F">
            <w:pPr>
              <w:jc w:val="center"/>
              <w:rPr>
                <w:rFonts w:ascii="宋体" w:hAnsi="宋体" w:cs="宋体"/>
                <w:color w:val="auto"/>
                <w:szCs w:val="21"/>
                <w:highlight w:val="none"/>
              </w:rPr>
            </w:pPr>
          </w:p>
        </w:tc>
      </w:tr>
      <w:tr w14:paraId="733E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6D6B43">
            <w:pPr>
              <w:jc w:val="center"/>
              <w:rPr>
                <w:rFonts w:ascii="宋体" w:hAnsi="宋体" w:cs="宋体"/>
                <w:color w:val="auto"/>
                <w:szCs w:val="21"/>
                <w:highlight w:val="none"/>
              </w:rPr>
            </w:pPr>
          </w:p>
        </w:tc>
        <w:tc>
          <w:tcPr>
            <w:tcW w:w="1620" w:type="dxa"/>
            <w:vAlign w:val="center"/>
          </w:tcPr>
          <w:p w14:paraId="67188405">
            <w:pPr>
              <w:jc w:val="center"/>
              <w:rPr>
                <w:rFonts w:ascii="宋体" w:hAnsi="宋体" w:cs="宋体"/>
                <w:color w:val="auto"/>
                <w:szCs w:val="21"/>
                <w:highlight w:val="none"/>
              </w:rPr>
            </w:pPr>
          </w:p>
        </w:tc>
        <w:tc>
          <w:tcPr>
            <w:tcW w:w="1360" w:type="dxa"/>
            <w:vAlign w:val="center"/>
          </w:tcPr>
          <w:p w14:paraId="7349ED77">
            <w:pPr>
              <w:jc w:val="center"/>
              <w:rPr>
                <w:rFonts w:ascii="宋体" w:hAnsi="宋体" w:cs="宋体"/>
                <w:color w:val="auto"/>
                <w:szCs w:val="21"/>
                <w:highlight w:val="none"/>
              </w:rPr>
            </w:pPr>
          </w:p>
        </w:tc>
        <w:tc>
          <w:tcPr>
            <w:tcW w:w="1587" w:type="dxa"/>
            <w:vAlign w:val="center"/>
          </w:tcPr>
          <w:p w14:paraId="2166A4AB">
            <w:pPr>
              <w:jc w:val="center"/>
              <w:rPr>
                <w:rFonts w:ascii="宋体" w:hAnsi="宋体" w:cs="宋体"/>
                <w:color w:val="auto"/>
                <w:szCs w:val="21"/>
                <w:highlight w:val="none"/>
              </w:rPr>
            </w:pPr>
          </w:p>
        </w:tc>
        <w:tc>
          <w:tcPr>
            <w:tcW w:w="1133" w:type="dxa"/>
            <w:vAlign w:val="center"/>
          </w:tcPr>
          <w:p w14:paraId="6CF06697">
            <w:pPr>
              <w:jc w:val="center"/>
              <w:rPr>
                <w:rFonts w:ascii="宋体" w:hAnsi="宋体" w:cs="宋体"/>
                <w:color w:val="auto"/>
                <w:szCs w:val="21"/>
                <w:highlight w:val="none"/>
              </w:rPr>
            </w:pPr>
          </w:p>
        </w:tc>
        <w:tc>
          <w:tcPr>
            <w:tcW w:w="1730" w:type="dxa"/>
            <w:vAlign w:val="center"/>
          </w:tcPr>
          <w:p w14:paraId="44044564">
            <w:pPr>
              <w:jc w:val="center"/>
              <w:rPr>
                <w:rFonts w:ascii="宋体" w:hAnsi="宋体" w:cs="宋体"/>
                <w:color w:val="auto"/>
                <w:szCs w:val="21"/>
                <w:highlight w:val="none"/>
              </w:rPr>
            </w:pPr>
          </w:p>
        </w:tc>
      </w:tr>
      <w:tr w14:paraId="50EE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3B0A6C">
            <w:pPr>
              <w:jc w:val="center"/>
              <w:rPr>
                <w:rFonts w:ascii="宋体" w:hAnsi="宋体" w:cs="宋体"/>
                <w:color w:val="auto"/>
                <w:szCs w:val="21"/>
                <w:highlight w:val="none"/>
              </w:rPr>
            </w:pPr>
          </w:p>
        </w:tc>
        <w:tc>
          <w:tcPr>
            <w:tcW w:w="1620" w:type="dxa"/>
            <w:vAlign w:val="center"/>
          </w:tcPr>
          <w:p w14:paraId="4A309767">
            <w:pPr>
              <w:jc w:val="center"/>
              <w:rPr>
                <w:rFonts w:ascii="宋体" w:hAnsi="宋体" w:cs="宋体"/>
                <w:color w:val="auto"/>
                <w:szCs w:val="21"/>
                <w:highlight w:val="none"/>
              </w:rPr>
            </w:pPr>
          </w:p>
        </w:tc>
        <w:tc>
          <w:tcPr>
            <w:tcW w:w="1360" w:type="dxa"/>
            <w:vAlign w:val="center"/>
          </w:tcPr>
          <w:p w14:paraId="24845743">
            <w:pPr>
              <w:jc w:val="center"/>
              <w:rPr>
                <w:rFonts w:ascii="宋体" w:hAnsi="宋体" w:cs="宋体"/>
                <w:color w:val="auto"/>
                <w:szCs w:val="21"/>
                <w:highlight w:val="none"/>
              </w:rPr>
            </w:pPr>
          </w:p>
        </w:tc>
        <w:tc>
          <w:tcPr>
            <w:tcW w:w="1587" w:type="dxa"/>
            <w:vAlign w:val="center"/>
          </w:tcPr>
          <w:p w14:paraId="6E1BF8E4">
            <w:pPr>
              <w:jc w:val="center"/>
              <w:rPr>
                <w:rFonts w:ascii="宋体" w:hAnsi="宋体" w:cs="宋体"/>
                <w:color w:val="auto"/>
                <w:szCs w:val="21"/>
                <w:highlight w:val="none"/>
              </w:rPr>
            </w:pPr>
          </w:p>
        </w:tc>
        <w:tc>
          <w:tcPr>
            <w:tcW w:w="1133" w:type="dxa"/>
            <w:vAlign w:val="center"/>
          </w:tcPr>
          <w:p w14:paraId="578ACA9D">
            <w:pPr>
              <w:jc w:val="center"/>
              <w:rPr>
                <w:rFonts w:ascii="宋体" w:hAnsi="宋体" w:cs="宋体"/>
                <w:color w:val="auto"/>
                <w:szCs w:val="21"/>
                <w:highlight w:val="none"/>
              </w:rPr>
            </w:pPr>
          </w:p>
        </w:tc>
        <w:tc>
          <w:tcPr>
            <w:tcW w:w="1730" w:type="dxa"/>
            <w:vAlign w:val="center"/>
          </w:tcPr>
          <w:p w14:paraId="24D71A3F">
            <w:pPr>
              <w:jc w:val="center"/>
              <w:rPr>
                <w:rFonts w:ascii="宋体" w:hAnsi="宋体" w:cs="宋体"/>
                <w:color w:val="auto"/>
                <w:szCs w:val="21"/>
                <w:highlight w:val="none"/>
              </w:rPr>
            </w:pPr>
          </w:p>
        </w:tc>
      </w:tr>
    </w:tbl>
    <w:p w14:paraId="2D0ABA32">
      <w:pPr>
        <w:rPr>
          <w:rFonts w:ascii="宋体" w:hAnsi="宋体" w:cs="宋体"/>
          <w:color w:val="auto"/>
          <w:szCs w:val="21"/>
          <w:highlight w:val="none"/>
        </w:rPr>
      </w:pPr>
    </w:p>
    <w:p w14:paraId="4FE6FBD8">
      <w:pPr>
        <w:rPr>
          <w:rFonts w:ascii="宋体" w:hAnsi="宋体" w:cs="宋体"/>
          <w:color w:val="auto"/>
          <w:szCs w:val="21"/>
          <w:highlight w:val="none"/>
        </w:rPr>
      </w:pPr>
      <w:r>
        <w:rPr>
          <w:rFonts w:hint="eastAsia" w:ascii="宋体" w:hAnsi="宋体" w:cs="宋体"/>
          <w:color w:val="auto"/>
          <w:szCs w:val="21"/>
          <w:highlight w:val="none"/>
        </w:rPr>
        <w:t>投标人代表签字：</w:t>
      </w:r>
    </w:p>
    <w:p w14:paraId="2CC65A54">
      <w:pPr>
        <w:rPr>
          <w:rFonts w:ascii="宋体" w:hAnsi="宋体" w:cs="宋体"/>
          <w:color w:val="auto"/>
          <w:szCs w:val="21"/>
          <w:highlight w:val="none"/>
        </w:rPr>
      </w:pPr>
      <w:r>
        <w:rPr>
          <w:rFonts w:hint="eastAsia" w:ascii="宋体" w:hAnsi="宋体" w:cs="宋体"/>
          <w:color w:val="auto"/>
          <w:szCs w:val="21"/>
          <w:highlight w:val="none"/>
        </w:rPr>
        <w:t>投标人盖章：</w:t>
      </w:r>
    </w:p>
    <w:p w14:paraId="1F01F802">
      <w:pPr>
        <w:rPr>
          <w:rFonts w:ascii="宋体" w:hAnsi="宋体" w:cs="宋体"/>
          <w:color w:val="auto"/>
          <w:szCs w:val="21"/>
          <w:highlight w:val="none"/>
        </w:rPr>
      </w:pPr>
    </w:p>
    <w:p w14:paraId="7FB20EFE">
      <w:pPr>
        <w:ind w:left="718" w:hanging="718" w:hangingChars="342"/>
        <w:rPr>
          <w:rFonts w:ascii="宋体" w:hAnsi="宋体" w:cs="宋体"/>
          <w:color w:val="auto"/>
          <w:szCs w:val="21"/>
          <w:highlight w:val="none"/>
        </w:rPr>
      </w:pPr>
      <w:r>
        <w:rPr>
          <w:rFonts w:hint="eastAsia" w:ascii="宋体" w:hAnsi="宋体" w:cs="宋体"/>
          <w:color w:val="auto"/>
          <w:szCs w:val="21"/>
          <w:highlight w:val="none"/>
        </w:rPr>
        <w:t>注：</w:t>
      </w:r>
    </w:p>
    <w:p w14:paraId="727B58AB">
      <w:pPr>
        <w:rPr>
          <w:rFonts w:ascii="宋体" w:hAnsi="宋体" w:cs="宋体"/>
          <w:color w:val="auto"/>
          <w:szCs w:val="21"/>
          <w:highlight w:val="none"/>
        </w:rPr>
      </w:pPr>
      <w:r>
        <w:rPr>
          <w:rFonts w:hint="eastAsia" w:ascii="宋体" w:hAnsi="宋体" w:cs="宋体"/>
          <w:color w:val="auto"/>
          <w:szCs w:val="21"/>
          <w:highlight w:val="none"/>
        </w:rPr>
        <w:t>1、投标人应对照采购文件商务需求书中商务要求，说明已对采购文件的商务内容做出了实质性的响应。</w:t>
      </w:r>
    </w:p>
    <w:p w14:paraId="71D03A1E">
      <w:pPr>
        <w:rPr>
          <w:rFonts w:ascii="宋体" w:hAnsi="宋体" w:cs="宋体"/>
          <w:color w:val="auto"/>
          <w:szCs w:val="21"/>
          <w:highlight w:val="none"/>
        </w:rPr>
      </w:pPr>
      <w:r>
        <w:rPr>
          <w:rFonts w:hint="eastAsia" w:ascii="宋体" w:hAnsi="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4F1994B1">
      <w:pPr>
        <w:rPr>
          <w:rFonts w:ascii="宋体" w:hAnsi="宋体" w:cs="宋体"/>
          <w:color w:val="auto"/>
          <w:szCs w:val="21"/>
          <w:highlight w:val="none"/>
        </w:rPr>
      </w:pPr>
      <w:r>
        <w:rPr>
          <w:rFonts w:hint="eastAsia" w:ascii="宋体" w:hAnsi="宋体" w:cs="宋体"/>
          <w:color w:val="auto"/>
          <w:szCs w:val="21"/>
          <w:highlight w:val="none"/>
        </w:rPr>
        <w:t>3、如有偏离，应在“偏离情况”栏内注明“正”、“负”或“无”，并在“说明”栏内予以说明。</w:t>
      </w:r>
    </w:p>
    <w:p w14:paraId="5F2D2FB4">
      <w:pPr>
        <w:rPr>
          <w:rFonts w:ascii="宋体" w:hAnsi="宋体" w:cs="宋体"/>
          <w:color w:val="auto"/>
          <w:szCs w:val="21"/>
          <w:highlight w:val="none"/>
        </w:rPr>
      </w:pPr>
      <w:r>
        <w:rPr>
          <w:rFonts w:hint="eastAsia" w:ascii="宋体" w:hAnsi="宋体" w:cs="宋体"/>
          <w:color w:val="auto"/>
          <w:szCs w:val="21"/>
          <w:highlight w:val="none"/>
        </w:rPr>
        <w:t>4、如投标人差异内容较多可另附页说明。</w:t>
      </w:r>
    </w:p>
    <w:p w14:paraId="3BE9DAF1">
      <w:pPr>
        <w:rPr>
          <w:rFonts w:ascii="宋体" w:hAnsi="宋体" w:cs="宋体"/>
          <w:color w:val="auto"/>
          <w:szCs w:val="21"/>
          <w:highlight w:val="none"/>
        </w:rPr>
      </w:pPr>
      <w:r>
        <w:rPr>
          <w:rFonts w:hint="eastAsia" w:ascii="宋体" w:hAnsi="宋体" w:cs="宋体"/>
          <w:color w:val="auto"/>
          <w:szCs w:val="21"/>
          <w:highlight w:val="none"/>
        </w:rPr>
        <w:t>5、如投标人对用户需求书商务要求的条款全部响应的，也可以在表格下面用文字总括性的说明。</w:t>
      </w:r>
    </w:p>
    <w:p w14:paraId="72E13EC9">
      <w:pPr>
        <w:rPr>
          <w:rFonts w:ascii="宋体" w:hAnsi="宋体" w:cs="宋体"/>
          <w:color w:val="auto"/>
          <w:szCs w:val="21"/>
          <w:highlight w:val="none"/>
        </w:rPr>
      </w:pPr>
      <w:r>
        <w:rPr>
          <w:rFonts w:hint="eastAsia" w:ascii="宋体" w:hAnsi="宋体" w:cs="宋体"/>
          <w:color w:val="auto"/>
          <w:szCs w:val="21"/>
          <w:highlight w:val="none"/>
        </w:rPr>
        <w:br w:type="page"/>
      </w:r>
    </w:p>
    <w:p w14:paraId="1086DFF7">
      <w:pPr>
        <w:pStyle w:val="5"/>
        <w:widowControl w:val="0"/>
        <w:overflowPunct w:val="0"/>
        <w:spacing w:line="240" w:lineRule="auto"/>
        <w:rPr>
          <w:rFonts w:ascii="宋体" w:hAnsi="宋体" w:cs="宋体"/>
          <w:color w:val="auto"/>
          <w:sz w:val="30"/>
          <w:szCs w:val="30"/>
          <w:highlight w:val="none"/>
        </w:rPr>
      </w:pPr>
      <w:bookmarkStart w:id="167" w:name="_Toc22347"/>
      <w:r>
        <w:rPr>
          <w:rFonts w:hint="eastAsia" w:ascii="宋体" w:hAnsi="宋体" w:cs="宋体"/>
          <w:color w:val="auto"/>
          <w:sz w:val="21"/>
          <w:szCs w:val="21"/>
          <w:highlight w:val="none"/>
        </w:rPr>
        <w:t>附件13.业绩表</w:t>
      </w:r>
      <w:bookmarkEnd w:id="167"/>
    </w:p>
    <w:p w14:paraId="6E22C750">
      <w:pPr>
        <w:jc w:val="center"/>
        <w:rPr>
          <w:rFonts w:ascii="宋体" w:hAnsi="宋体" w:cs="宋体"/>
          <w:color w:val="auto"/>
          <w:sz w:val="28"/>
          <w:szCs w:val="28"/>
          <w:highlight w:val="none"/>
        </w:rPr>
      </w:pPr>
      <w:r>
        <w:rPr>
          <w:rFonts w:hint="eastAsia" w:ascii="宋体" w:hAnsi="宋体" w:cs="宋体"/>
          <w:color w:val="auto"/>
          <w:sz w:val="28"/>
          <w:szCs w:val="28"/>
          <w:highlight w:val="none"/>
        </w:rPr>
        <w:t>业绩表</w:t>
      </w:r>
    </w:p>
    <w:tbl>
      <w:tblPr>
        <w:tblStyle w:val="3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1AF5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70B71CB">
            <w:pPr>
              <w:adjustRightInd/>
              <w:snapToGrid/>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05" w:type="dxa"/>
            <w:vAlign w:val="center"/>
          </w:tcPr>
          <w:p w14:paraId="0987CF32">
            <w:pP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706" w:type="dxa"/>
            <w:vAlign w:val="center"/>
          </w:tcPr>
          <w:p w14:paraId="437EAB33">
            <w:pP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项目金额</w:t>
            </w:r>
          </w:p>
        </w:tc>
        <w:tc>
          <w:tcPr>
            <w:tcW w:w="1705" w:type="dxa"/>
            <w:vAlign w:val="center"/>
          </w:tcPr>
          <w:p w14:paraId="59F06AA9">
            <w:pPr>
              <w:adjustRightInd/>
              <w:snapToGrid/>
              <w:jc w:val="center"/>
              <w:rPr>
                <w:rFonts w:ascii="宋体" w:hAnsi="宋体" w:cs="宋体"/>
                <w:color w:val="auto"/>
                <w:szCs w:val="21"/>
                <w:highlight w:val="none"/>
              </w:rPr>
            </w:pPr>
            <w:r>
              <w:rPr>
                <w:rFonts w:hint="eastAsia" w:ascii="宋体" w:hAnsi="宋体" w:cs="宋体"/>
                <w:color w:val="auto"/>
                <w:szCs w:val="21"/>
                <w:highlight w:val="none"/>
              </w:rPr>
              <w:t>项目合同签订时间</w:t>
            </w:r>
          </w:p>
        </w:tc>
        <w:tc>
          <w:tcPr>
            <w:tcW w:w="1697" w:type="dxa"/>
            <w:vAlign w:val="center"/>
          </w:tcPr>
          <w:p w14:paraId="3E129C99">
            <w:pPr>
              <w:adjustRightInd/>
              <w:snapToGrid/>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FE8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0B7CCE3D">
            <w:pPr>
              <w:adjustRightInd/>
              <w:snapToGrid/>
              <w:jc w:val="center"/>
              <w:rPr>
                <w:rFonts w:ascii="宋体" w:hAnsi="宋体" w:cs="宋体"/>
                <w:color w:val="auto"/>
                <w:szCs w:val="21"/>
                <w:highlight w:val="none"/>
              </w:rPr>
            </w:pPr>
          </w:p>
        </w:tc>
        <w:tc>
          <w:tcPr>
            <w:tcW w:w="1705" w:type="dxa"/>
            <w:vAlign w:val="center"/>
          </w:tcPr>
          <w:p w14:paraId="1312D84A">
            <w:pPr>
              <w:adjustRightInd/>
              <w:snapToGrid/>
              <w:jc w:val="center"/>
              <w:rPr>
                <w:rFonts w:ascii="宋体" w:hAnsi="宋体" w:cs="宋体"/>
                <w:color w:val="auto"/>
                <w:szCs w:val="21"/>
                <w:highlight w:val="none"/>
              </w:rPr>
            </w:pPr>
          </w:p>
        </w:tc>
        <w:tc>
          <w:tcPr>
            <w:tcW w:w="1706" w:type="dxa"/>
            <w:vAlign w:val="center"/>
          </w:tcPr>
          <w:p w14:paraId="5AA76224">
            <w:pPr>
              <w:adjustRightInd/>
              <w:snapToGrid/>
              <w:jc w:val="center"/>
              <w:rPr>
                <w:rFonts w:ascii="宋体" w:hAnsi="宋体" w:cs="宋体"/>
                <w:color w:val="auto"/>
                <w:szCs w:val="21"/>
                <w:highlight w:val="none"/>
              </w:rPr>
            </w:pPr>
          </w:p>
        </w:tc>
        <w:tc>
          <w:tcPr>
            <w:tcW w:w="1705" w:type="dxa"/>
            <w:vAlign w:val="center"/>
          </w:tcPr>
          <w:p w14:paraId="0912654D">
            <w:pPr>
              <w:adjustRightInd/>
              <w:snapToGrid/>
              <w:jc w:val="center"/>
              <w:rPr>
                <w:rFonts w:ascii="宋体" w:hAnsi="宋体" w:cs="宋体"/>
                <w:color w:val="auto"/>
                <w:szCs w:val="21"/>
                <w:highlight w:val="none"/>
              </w:rPr>
            </w:pPr>
          </w:p>
        </w:tc>
        <w:tc>
          <w:tcPr>
            <w:tcW w:w="1697" w:type="dxa"/>
            <w:vAlign w:val="center"/>
          </w:tcPr>
          <w:p w14:paraId="248F3F52">
            <w:pPr>
              <w:adjustRightInd/>
              <w:snapToGrid/>
              <w:jc w:val="center"/>
              <w:rPr>
                <w:rFonts w:ascii="宋体" w:hAnsi="宋体" w:cs="宋体"/>
                <w:color w:val="auto"/>
                <w:szCs w:val="21"/>
                <w:highlight w:val="none"/>
              </w:rPr>
            </w:pPr>
          </w:p>
        </w:tc>
      </w:tr>
      <w:tr w14:paraId="76F0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F19FA51">
            <w:pPr>
              <w:adjustRightInd/>
              <w:snapToGrid/>
              <w:rPr>
                <w:rFonts w:ascii="宋体" w:hAnsi="宋体" w:cs="宋体"/>
                <w:color w:val="auto"/>
                <w:szCs w:val="21"/>
                <w:highlight w:val="none"/>
              </w:rPr>
            </w:pPr>
          </w:p>
        </w:tc>
        <w:tc>
          <w:tcPr>
            <w:tcW w:w="1705" w:type="dxa"/>
          </w:tcPr>
          <w:p w14:paraId="57E448D0">
            <w:pPr>
              <w:adjustRightInd/>
              <w:snapToGrid/>
              <w:rPr>
                <w:rFonts w:ascii="宋体" w:hAnsi="宋体" w:cs="宋体"/>
                <w:color w:val="auto"/>
                <w:szCs w:val="21"/>
                <w:highlight w:val="none"/>
              </w:rPr>
            </w:pPr>
          </w:p>
        </w:tc>
        <w:tc>
          <w:tcPr>
            <w:tcW w:w="1706" w:type="dxa"/>
          </w:tcPr>
          <w:p w14:paraId="47F2A570">
            <w:pPr>
              <w:adjustRightInd/>
              <w:snapToGrid/>
              <w:rPr>
                <w:rFonts w:ascii="宋体" w:hAnsi="宋体" w:cs="宋体"/>
                <w:color w:val="auto"/>
                <w:szCs w:val="21"/>
                <w:highlight w:val="none"/>
              </w:rPr>
            </w:pPr>
          </w:p>
        </w:tc>
        <w:tc>
          <w:tcPr>
            <w:tcW w:w="1705" w:type="dxa"/>
          </w:tcPr>
          <w:p w14:paraId="4AD18756">
            <w:pPr>
              <w:adjustRightInd/>
              <w:snapToGrid/>
              <w:rPr>
                <w:rFonts w:ascii="宋体" w:hAnsi="宋体" w:cs="宋体"/>
                <w:color w:val="auto"/>
                <w:szCs w:val="21"/>
                <w:highlight w:val="none"/>
              </w:rPr>
            </w:pPr>
          </w:p>
        </w:tc>
        <w:tc>
          <w:tcPr>
            <w:tcW w:w="1697" w:type="dxa"/>
          </w:tcPr>
          <w:p w14:paraId="0C94B0AE">
            <w:pPr>
              <w:adjustRightInd/>
              <w:snapToGrid/>
              <w:rPr>
                <w:rFonts w:ascii="宋体" w:hAnsi="宋体" w:cs="宋体"/>
                <w:color w:val="auto"/>
                <w:szCs w:val="21"/>
                <w:highlight w:val="none"/>
              </w:rPr>
            </w:pPr>
          </w:p>
        </w:tc>
      </w:tr>
      <w:tr w14:paraId="6DF7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799B6D8">
            <w:pPr>
              <w:adjustRightInd/>
              <w:snapToGrid/>
              <w:rPr>
                <w:rFonts w:ascii="宋体" w:hAnsi="宋体" w:cs="宋体"/>
                <w:color w:val="auto"/>
                <w:szCs w:val="21"/>
                <w:highlight w:val="none"/>
              </w:rPr>
            </w:pPr>
          </w:p>
        </w:tc>
        <w:tc>
          <w:tcPr>
            <w:tcW w:w="1705" w:type="dxa"/>
          </w:tcPr>
          <w:p w14:paraId="173EE4B1">
            <w:pPr>
              <w:adjustRightInd/>
              <w:snapToGrid/>
              <w:rPr>
                <w:rFonts w:ascii="宋体" w:hAnsi="宋体" w:cs="宋体"/>
                <w:color w:val="auto"/>
                <w:szCs w:val="21"/>
                <w:highlight w:val="none"/>
              </w:rPr>
            </w:pPr>
          </w:p>
        </w:tc>
        <w:tc>
          <w:tcPr>
            <w:tcW w:w="1706" w:type="dxa"/>
          </w:tcPr>
          <w:p w14:paraId="07AFFD2D">
            <w:pPr>
              <w:adjustRightInd/>
              <w:snapToGrid/>
              <w:rPr>
                <w:rFonts w:ascii="宋体" w:hAnsi="宋体" w:cs="宋体"/>
                <w:color w:val="auto"/>
                <w:szCs w:val="21"/>
                <w:highlight w:val="none"/>
              </w:rPr>
            </w:pPr>
          </w:p>
        </w:tc>
        <w:tc>
          <w:tcPr>
            <w:tcW w:w="1705" w:type="dxa"/>
          </w:tcPr>
          <w:p w14:paraId="139717B5">
            <w:pPr>
              <w:adjustRightInd/>
              <w:snapToGrid/>
              <w:rPr>
                <w:rFonts w:ascii="宋体" w:hAnsi="宋体" w:cs="宋体"/>
                <w:color w:val="auto"/>
                <w:szCs w:val="21"/>
                <w:highlight w:val="none"/>
              </w:rPr>
            </w:pPr>
          </w:p>
        </w:tc>
        <w:tc>
          <w:tcPr>
            <w:tcW w:w="1697" w:type="dxa"/>
          </w:tcPr>
          <w:p w14:paraId="132E13A6">
            <w:pPr>
              <w:adjustRightInd/>
              <w:snapToGrid/>
              <w:rPr>
                <w:rFonts w:ascii="宋体" w:hAnsi="宋体" w:cs="宋体"/>
                <w:color w:val="auto"/>
                <w:szCs w:val="21"/>
                <w:highlight w:val="none"/>
              </w:rPr>
            </w:pPr>
          </w:p>
        </w:tc>
      </w:tr>
      <w:tr w14:paraId="411F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AF16E65">
            <w:pPr>
              <w:adjustRightInd/>
              <w:snapToGrid/>
              <w:rPr>
                <w:rFonts w:ascii="宋体" w:hAnsi="宋体" w:cs="宋体"/>
                <w:color w:val="auto"/>
                <w:szCs w:val="21"/>
                <w:highlight w:val="none"/>
              </w:rPr>
            </w:pPr>
          </w:p>
        </w:tc>
        <w:tc>
          <w:tcPr>
            <w:tcW w:w="1705" w:type="dxa"/>
          </w:tcPr>
          <w:p w14:paraId="346D8C5D">
            <w:pPr>
              <w:adjustRightInd/>
              <w:snapToGrid/>
              <w:rPr>
                <w:rFonts w:ascii="宋体" w:hAnsi="宋体" w:cs="宋体"/>
                <w:color w:val="auto"/>
                <w:szCs w:val="21"/>
                <w:highlight w:val="none"/>
              </w:rPr>
            </w:pPr>
          </w:p>
        </w:tc>
        <w:tc>
          <w:tcPr>
            <w:tcW w:w="1706" w:type="dxa"/>
          </w:tcPr>
          <w:p w14:paraId="1C113ABC">
            <w:pPr>
              <w:adjustRightInd/>
              <w:snapToGrid/>
              <w:rPr>
                <w:rFonts w:ascii="宋体" w:hAnsi="宋体" w:cs="宋体"/>
                <w:color w:val="auto"/>
                <w:szCs w:val="21"/>
                <w:highlight w:val="none"/>
              </w:rPr>
            </w:pPr>
          </w:p>
        </w:tc>
        <w:tc>
          <w:tcPr>
            <w:tcW w:w="1705" w:type="dxa"/>
          </w:tcPr>
          <w:p w14:paraId="0177609D">
            <w:pPr>
              <w:adjustRightInd/>
              <w:snapToGrid/>
              <w:rPr>
                <w:rFonts w:ascii="宋体" w:hAnsi="宋体" w:cs="宋体"/>
                <w:color w:val="auto"/>
                <w:szCs w:val="21"/>
                <w:highlight w:val="none"/>
              </w:rPr>
            </w:pPr>
          </w:p>
        </w:tc>
        <w:tc>
          <w:tcPr>
            <w:tcW w:w="1697" w:type="dxa"/>
          </w:tcPr>
          <w:p w14:paraId="26B008EB">
            <w:pPr>
              <w:adjustRightInd/>
              <w:snapToGrid/>
              <w:rPr>
                <w:rFonts w:ascii="宋体" w:hAnsi="宋体" w:cs="宋体"/>
                <w:color w:val="auto"/>
                <w:szCs w:val="21"/>
                <w:highlight w:val="none"/>
              </w:rPr>
            </w:pPr>
          </w:p>
        </w:tc>
      </w:tr>
      <w:tr w14:paraId="6DEC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23270D9">
            <w:pPr>
              <w:adjustRightInd/>
              <w:snapToGrid/>
              <w:rPr>
                <w:rFonts w:ascii="宋体" w:hAnsi="宋体" w:cs="宋体"/>
                <w:color w:val="auto"/>
                <w:szCs w:val="21"/>
                <w:highlight w:val="none"/>
              </w:rPr>
            </w:pPr>
          </w:p>
        </w:tc>
        <w:tc>
          <w:tcPr>
            <w:tcW w:w="1705" w:type="dxa"/>
          </w:tcPr>
          <w:p w14:paraId="72ECA37A">
            <w:pPr>
              <w:adjustRightInd/>
              <w:snapToGrid/>
              <w:rPr>
                <w:rFonts w:ascii="宋体" w:hAnsi="宋体" w:cs="宋体"/>
                <w:color w:val="auto"/>
                <w:szCs w:val="21"/>
                <w:highlight w:val="none"/>
              </w:rPr>
            </w:pPr>
          </w:p>
        </w:tc>
        <w:tc>
          <w:tcPr>
            <w:tcW w:w="1706" w:type="dxa"/>
          </w:tcPr>
          <w:p w14:paraId="3EAB0066">
            <w:pPr>
              <w:adjustRightInd/>
              <w:snapToGrid/>
              <w:rPr>
                <w:rFonts w:ascii="宋体" w:hAnsi="宋体" w:cs="宋体"/>
                <w:color w:val="auto"/>
                <w:szCs w:val="21"/>
                <w:highlight w:val="none"/>
              </w:rPr>
            </w:pPr>
          </w:p>
        </w:tc>
        <w:tc>
          <w:tcPr>
            <w:tcW w:w="1705" w:type="dxa"/>
          </w:tcPr>
          <w:p w14:paraId="6D3B8B86">
            <w:pPr>
              <w:adjustRightInd/>
              <w:snapToGrid/>
              <w:rPr>
                <w:rFonts w:ascii="宋体" w:hAnsi="宋体" w:cs="宋体"/>
                <w:color w:val="auto"/>
                <w:szCs w:val="21"/>
                <w:highlight w:val="none"/>
              </w:rPr>
            </w:pPr>
          </w:p>
        </w:tc>
        <w:tc>
          <w:tcPr>
            <w:tcW w:w="1697" w:type="dxa"/>
          </w:tcPr>
          <w:p w14:paraId="60DEA5BA">
            <w:pPr>
              <w:adjustRightInd/>
              <w:snapToGrid/>
              <w:rPr>
                <w:rFonts w:ascii="宋体" w:hAnsi="宋体" w:cs="宋体"/>
                <w:color w:val="auto"/>
                <w:szCs w:val="21"/>
                <w:highlight w:val="none"/>
              </w:rPr>
            </w:pPr>
          </w:p>
        </w:tc>
      </w:tr>
      <w:tr w14:paraId="7A39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2249A07">
            <w:pPr>
              <w:adjustRightInd/>
              <w:snapToGrid/>
              <w:rPr>
                <w:rFonts w:ascii="宋体" w:hAnsi="宋体" w:cs="宋体"/>
                <w:color w:val="auto"/>
                <w:szCs w:val="21"/>
                <w:highlight w:val="none"/>
              </w:rPr>
            </w:pPr>
          </w:p>
        </w:tc>
        <w:tc>
          <w:tcPr>
            <w:tcW w:w="1705" w:type="dxa"/>
          </w:tcPr>
          <w:p w14:paraId="0F443E9F">
            <w:pPr>
              <w:adjustRightInd/>
              <w:snapToGrid/>
              <w:rPr>
                <w:rFonts w:ascii="宋体" w:hAnsi="宋体" w:cs="宋体"/>
                <w:color w:val="auto"/>
                <w:szCs w:val="21"/>
                <w:highlight w:val="none"/>
              </w:rPr>
            </w:pPr>
          </w:p>
        </w:tc>
        <w:tc>
          <w:tcPr>
            <w:tcW w:w="1706" w:type="dxa"/>
          </w:tcPr>
          <w:p w14:paraId="3B9F8530">
            <w:pPr>
              <w:adjustRightInd/>
              <w:snapToGrid/>
              <w:rPr>
                <w:rFonts w:ascii="宋体" w:hAnsi="宋体" w:cs="宋体"/>
                <w:color w:val="auto"/>
                <w:szCs w:val="21"/>
                <w:highlight w:val="none"/>
              </w:rPr>
            </w:pPr>
          </w:p>
        </w:tc>
        <w:tc>
          <w:tcPr>
            <w:tcW w:w="1705" w:type="dxa"/>
          </w:tcPr>
          <w:p w14:paraId="5802D334">
            <w:pPr>
              <w:adjustRightInd/>
              <w:snapToGrid/>
              <w:rPr>
                <w:rFonts w:ascii="宋体" w:hAnsi="宋体" w:cs="宋体"/>
                <w:color w:val="auto"/>
                <w:szCs w:val="21"/>
                <w:highlight w:val="none"/>
              </w:rPr>
            </w:pPr>
          </w:p>
        </w:tc>
        <w:tc>
          <w:tcPr>
            <w:tcW w:w="1697" w:type="dxa"/>
          </w:tcPr>
          <w:p w14:paraId="4D4521FB">
            <w:pPr>
              <w:adjustRightInd/>
              <w:snapToGrid/>
              <w:rPr>
                <w:rFonts w:ascii="宋体" w:hAnsi="宋体" w:cs="宋体"/>
                <w:color w:val="auto"/>
                <w:szCs w:val="21"/>
                <w:highlight w:val="none"/>
              </w:rPr>
            </w:pPr>
          </w:p>
        </w:tc>
      </w:tr>
    </w:tbl>
    <w:p w14:paraId="1AB2F8EE">
      <w:pPr>
        <w:pStyle w:val="41"/>
        <w:rPr>
          <w:rFonts w:ascii="宋体" w:hAnsi="宋体" w:cs="宋体"/>
          <w:color w:val="auto"/>
          <w:szCs w:val="21"/>
          <w:highlight w:val="none"/>
        </w:rPr>
      </w:pPr>
    </w:p>
    <w:p w14:paraId="3D541ABC">
      <w:pPr>
        <w:pStyle w:val="41"/>
        <w:rPr>
          <w:rFonts w:ascii="宋体" w:hAnsi="宋体" w:cs="宋体"/>
          <w:color w:val="auto"/>
          <w:szCs w:val="21"/>
          <w:highlight w:val="none"/>
        </w:rPr>
      </w:pPr>
      <w:r>
        <w:rPr>
          <w:rFonts w:hint="eastAsia" w:ascii="宋体" w:hAnsi="宋体" w:cs="宋体"/>
          <w:color w:val="auto"/>
          <w:szCs w:val="21"/>
          <w:highlight w:val="none"/>
        </w:rPr>
        <w:t>注：</w:t>
      </w:r>
    </w:p>
    <w:p w14:paraId="26B25151">
      <w:pPr>
        <w:pStyle w:val="41"/>
        <w:numPr>
          <w:ilvl w:val="0"/>
          <w:numId w:val="10"/>
        </w:numPr>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14:paraId="7D4C99B2">
      <w:pPr>
        <w:pStyle w:val="41"/>
        <w:numPr>
          <w:ilvl w:val="0"/>
          <w:numId w:val="10"/>
        </w:numPr>
        <w:rPr>
          <w:rFonts w:ascii="宋体" w:hAnsi="宋体" w:cs="宋体"/>
          <w:color w:val="auto"/>
          <w:szCs w:val="21"/>
          <w:highlight w:val="none"/>
        </w:rPr>
      </w:pPr>
      <w:r>
        <w:rPr>
          <w:rFonts w:hint="eastAsia" w:ascii="宋体" w:hAnsi="宋体" w:cs="宋体"/>
          <w:color w:val="auto"/>
          <w:szCs w:val="21"/>
          <w:highlight w:val="none"/>
        </w:rPr>
        <w:t>业绩表所列出的材料应为真实准确的，并应提供相关证明材料复印件加盖公章。请勿提供虚假、过期材料，否则将依据相关规定严肃处理。</w:t>
      </w:r>
    </w:p>
    <w:p w14:paraId="2D1D981D">
      <w:pPr>
        <w:rPr>
          <w:rFonts w:ascii="宋体" w:hAnsi="宋体" w:cs="宋体"/>
          <w:color w:val="auto"/>
          <w:szCs w:val="21"/>
          <w:highlight w:val="none"/>
        </w:rPr>
      </w:pPr>
      <w:r>
        <w:rPr>
          <w:rFonts w:hint="eastAsia" w:ascii="宋体" w:hAnsi="宋体" w:cs="宋体"/>
          <w:color w:val="auto"/>
          <w:szCs w:val="21"/>
          <w:highlight w:val="none"/>
        </w:rPr>
        <w:br w:type="page"/>
      </w:r>
    </w:p>
    <w:p w14:paraId="17B92C79">
      <w:pPr>
        <w:pStyle w:val="9"/>
        <w:rPr>
          <w:color w:val="auto"/>
          <w:szCs w:val="21"/>
          <w:highlight w:val="none"/>
        </w:rPr>
        <w:sectPr>
          <w:headerReference r:id="rId12" w:type="first"/>
          <w:footerReference r:id="rId14" w:type="first"/>
          <w:headerReference r:id="rId11" w:type="default"/>
          <w:footerReference r:id="rId13" w:type="default"/>
          <w:pgSz w:w="11906" w:h="16838"/>
          <w:pgMar w:top="1440" w:right="1797" w:bottom="1440" w:left="1797" w:header="709" w:footer="709" w:gutter="0"/>
          <w:cols w:space="708" w:num="1"/>
          <w:titlePg/>
          <w:docGrid w:type="linesAndChars" w:linePitch="360" w:charSpace="0"/>
        </w:sectPr>
      </w:pPr>
    </w:p>
    <w:p w14:paraId="6F7A2248">
      <w:pPr>
        <w:pStyle w:val="5"/>
        <w:widowControl w:val="0"/>
        <w:overflowPunct w:val="0"/>
        <w:spacing w:line="240" w:lineRule="auto"/>
        <w:rPr>
          <w:rFonts w:ascii="宋体" w:hAnsi="宋体" w:cs="宋体"/>
          <w:color w:val="auto"/>
          <w:highlight w:val="none"/>
        </w:rPr>
      </w:pPr>
      <w:bookmarkStart w:id="168" w:name="_Toc4222"/>
      <w:r>
        <w:rPr>
          <w:rFonts w:hint="eastAsia" w:ascii="宋体" w:hAnsi="宋体" w:cs="宋体"/>
          <w:color w:val="auto"/>
          <w:sz w:val="21"/>
          <w:szCs w:val="21"/>
          <w:highlight w:val="none"/>
        </w:rPr>
        <w:t>附件14.联合体协议书</w:t>
      </w:r>
      <w:r>
        <w:rPr>
          <w:rFonts w:hint="eastAsia" w:ascii="宋体" w:hAnsi="宋体" w:cs="宋体"/>
          <w:color w:val="auto"/>
          <w:highlight w:val="none"/>
        </w:rPr>
        <w:t>（如有）</w:t>
      </w:r>
      <w:bookmarkEnd w:id="168"/>
    </w:p>
    <w:p w14:paraId="3D2D91B2">
      <w:pPr>
        <w:rPr>
          <w:rFonts w:ascii="宋体" w:hAnsi="宋体" w:cs="宋体"/>
          <w:color w:val="auto"/>
          <w:highlight w:val="none"/>
        </w:rPr>
      </w:pPr>
    </w:p>
    <w:p w14:paraId="09052C87">
      <w:pPr>
        <w:jc w:val="center"/>
        <w:rPr>
          <w:rFonts w:ascii="宋体" w:hAnsi="宋体" w:cs="宋体"/>
          <w:color w:val="auto"/>
          <w:highlight w:val="none"/>
        </w:rPr>
      </w:pPr>
      <w:r>
        <w:rPr>
          <w:rFonts w:hint="eastAsia" w:ascii="宋体" w:hAnsi="宋体" w:cs="宋体"/>
          <w:b/>
          <w:bCs/>
          <w:color w:val="auto"/>
          <w:highlight w:val="none"/>
        </w:rPr>
        <w:t>联合体共同投标协议书</w:t>
      </w:r>
    </w:p>
    <w:p w14:paraId="56472CA8">
      <w:pPr>
        <w:jc w:val="center"/>
        <w:rPr>
          <w:rFonts w:ascii="宋体" w:hAnsi="宋体" w:cs="宋体"/>
          <w:color w:val="auto"/>
          <w:highlight w:val="none"/>
        </w:rPr>
      </w:pPr>
    </w:p>
    <w:p w14:paraId="1B7AAA4D">
      <w:pPr>
        <w:rPr>
          <w:rFonts w:ascii="宋体" w:hAnsi="宋体" w:cs="宋体"/>
          <w:color w:val="auto"/>
          <w:szCs w:val="21"/>
          <w:highlight w:val="none"/>
        </w:rPr>
      </w:pPr>
      <w:r>
        <w:rPr>
          <w:rFonts w:hint="eastAsia" w:ascii="宋体" w:hAnsi="宋体" w:cs="宋体"/>
          <w:color w:val="auto"/>
          <w:szCs w:val="21"/>
          <w:highlight w:val="none"/>
        </w:rPr>
        <w:t>立约方：（甲公司全称）</w:t>
      </w:r>
    </w:p>
    <w:p w14:paraId="387D02C6">
      <w:pPr>
        <w:rPr>
          <w:rFonts w:ascii="宋体" w:hAnsi="宋体" w:cs="宋体"/>
          <w:color w:val="auto"/>
          <w:szCs w:val="21"/>
          <w:highlight w:val="none"/>
        </w:rPr>
      </w:pPr>
      <w:r>
        <w:rPr>
          <w:rFonts w:hint="eastAsia" w:ascii="宋体" w:hAnsi="宋体" w:cs="宋体"/>
          <w:color w:val="auto"/>
          <w:szCs w:val="21"/>
          <w:highlight w:val="none"/>
        </w:rPr>
        <w:t>（乙公司全称）</w:t>
      </w:r>
    </w:p>
    <w:p w14:paraId="01FF4104">
      <w:pPr>
        <w:rPr>
          <w:rFonts w:ascii="宋体" w:hAnsi="宋体" w:cs="宋体"/>
          <w:color w:val="auto"/>
          <w:szCs w:val="21"/>
          <w:highlight w:val="none"/>
        </w:rPr>
      </w:pPr>
      <w:r>
        <w:rPr>
          <w:rFonts w:hint="eastAsia" w:ascii="宋体" w:hAnsi="宋体" w:cs="宋体"/>
          <w:color w:val="auto"/>
          <w:szCs w:val="21"/>
          <w:highlight w:val="none"/>
        </w:rPr>
        <w:t>（……公司全称）</w:t>
      </w:r>
    </w:p>
    <w:p w14:paraId="355C8873">
      <w:pPr>
        <w:rPr>
          <w:rFonts w:ascii="宋体" w:hAnsi="宋体" w:cs="宋体"/>
          <w:color w:val="auto"/>
          <w:szCs w:val="21"/>
          <w:highlight w:val="none"/>
        </w:rPr>
      </w:pPr>
      <w:r>
        <w:rPr>
          <w:rFonts w:hint="eastAsia" w:ascii="宋体" w:hAnsi="宋体" w:cs="宋体"/>
          <w:color w:val="auto"/>
          <w:szCs w:val="21"/>
          <w:highlight w:val="none"/>
          <w:u w:val="single"/>
        </w:rPr>
        <w:t>（甲公司全称）、（乙公司全称）、（……公司全称）</w:t>
      </w:r>
      <w:r>
        <w:rPr>
          <w:rFonts w:hint="eastAsia" w:ascii="宋体" w:hAnsi="宋体" w:cs="宋体"/>
          <w:color w:val="auto"/>
          <w:szCs w:val="21"/>
          <w:highlight w:val="none"/>
        </w:rPr>
        <w:t>自愿组成联合体，以一个投标人的身份共同参加</w:t>
      </w:r>
      <w:r>
        <w:rPr>
          <w:rFonts w:hint="eastAsia" w:ascii="宋体" w:hAnsi="宋体" w:cs="宋体"/>
          <w:color w:val="auto"/>
          <w:szCs w:val="21"/>
          <w:highlight w:val="none"/>
          <w:u w:val="single"/>
        </w:rPr>
        <w:t>（xxxx项目） （项目编号：xxxx）</w:t>
      </w:r>
      <w:r>
        <w:rPr>
          <w:rFonts w:hint="eastAsia" w:ascii="宋体" w:hAnsi="宋体" w:cs="宋体"/>
          <w:color w:val="auto"/>
          <w:szCs w:val="21"/>
          <w:highlight w:val="none"/>
        </w:rPr>
        <w:t>的采购活动。经各方充分协商一致，就项目的投标和合同实施阶段的有关事务协商一致订立协议如下：</w:t>
      </w:r>
    </w:p>
    <w:p w14:paraId="096515CF">
      <w:pPr>
        <w:rPr>
          <w:rFonts w:ascii="宋体" w:hAnsi="宋体" w:cs="宋体"/>
          <w:color w:val="auto"/>
          <w:szCs w:val="21"/>
          <w:highlight w:val="none"/>
        </w:rPr>
      </w:pPr>
      <w:r>
        <w:rPr>
          <w:rFonts w:hint="eastAsia" w:ascii="宋体" w:hAnsi="宋体" w:cs="宋体"/>
          <w:color w:val="auto"/>
          <w:szCs w:val="21"/>
          <w:highlight w:val="none"/>
        </w:rPr>
        <w:t>一、联合体各方关系</w:t>
      </w:r>
    </w:p>
    <w:p w14:paraId="26C35327">
      <w:pPr>
        <w:rPr>
          <w:rFonts w:ascii="宋体" w:hAnsi="宋体" w:cs="宋体"/>
          <w:color w:val="auto"/>
          <w:szCs w:val="21"/>
          <w:highlight w:val="none"/>
        </w:rPr>
      </w:pPr>
      <w:r>
        <w:rPr>
          <w:rFonts w:hint="eastAsia" w:ascii="宋体" w:hAnsi="宋体" w:cs="宋体"/>
          <w:color w:val="auto"/>
          <w:szCs w:val="21"/>
          <w:highlight w:val="none"/>
          <w:u w:val="single"/>
        </w:rPr>
        <w:t>1.（甲公司全称）、（乙公司全称）、（……公司全称）</w:t>
      </w:r>
      <w:r>
        <w:rPr>
          <w:rFonts w:hint="eastAsia" w:ascii="宋体" w:hAnsi="宋体" w:cs="宋体"/>
          <w:color w:val="auto"/>
          <w:szCs w:val="21"/>
          <w:highlight w:val="none"/>
        </w:rPr>
        <w:t>共同组成一个联合体，以一个投标人的身份共同参加本项目的投标。</w:t>
      </w:r>
      <w:r>
        <w:rPr>
          <w:rFonts w:hint="eastAsia" w:ascii="宋体" w:hAnsi="宋体" w:cs="宋体"/>
          <w:color w:val="auto"/>
          <w:szCs w:val="21"/>
          <w:highlight w:val="none"/>
          <w:u w:val="single"/>
        </w:rPr>
        <w:t>（甲公司全称）、（乙公司全称）、（……公司全称）</w:t>
      </w:r>
      <w:r>
        <w:rPr>
          <w:rFonts w:hint="eastAsia" w:ascii="宋体" w:hAnsi="宋体" w:cs="宋体"/>
          <w:color w:val="auto"/>
          <w:szCs w:val="21"/>
          <w:highlight w:val="none"/>
        </w:rPr>
        <w:t>作为联合体成员，若中标，联合体各方共同与</w:t>
      </w:r>
      <w:r>
        <w:rPr>
          <w:rFonts w:hint="eastAsia" w:ascii="宋体" w:hAnsi="宋体" w:cs="宋体"/>
          <w:color w:val="auto"/>
          <w:szCs w:val="21"/>
          <w:highlight w:val="none"/>
          <w:u w:val="single"/>
        </w:rPr>
        <w:t>（采购人）</w:t>
      </w:r>
      <w:r>
        <w:rPr>
          <w:rFonts w:hint="eastAsia" w:ascii="宋体" w:hAnsi="宋体" w:cs="宋体"/>
          <w:color w:val="auto"/>
          <w:szCs w:val="21"/>
          <w:highlight w:val="none"/>
        </w:rPr>
        <w:t>签订合同。</w:t>
      </w:r>
    </w:p>
    <w:p w14:paraId="6AD3EB12">
      <w:pPr>
        <w:rPr>
          <w:rFonts w:ascii="宋体" w:hAnsi="宋体" w:cs="宋体"/>
          <w:color w:val="auto"/>
          <w:szCs w:val="21"/>
          <w:highlight w:val="none"/>
        </w:rPr>
      </w:pPr>
      <w:r>
        <w:rPr>
          <w:rFonts w:hint="eastAsia" w:ascii="宋体" w:hAnsi="宋体" w:cs="宋体"/>
          <w:color w:val="auto"/>
          <w:szCs w:val="21"/>
          <w:highlight w:val="none"/>
        </w:rPr>
        <w:t>2.本次投标中，以</w:t>
      </w:r>
      <w:r>
        <w:rPr>
          <w:rFonts w:hint="eastAsia" w:ascii="宋体" w:hAnsi="宋体" w:cs="宋体"/>
          <w:color w:val="auto"/>
          <w:szCs w:val="21"/>
          <w:highlight w:val="none"/>
          <w:u w:val="single"/>
        </w:rPr>
        <w:t>（公司全称）</w:t>
      </w:r>
      <w:r>
        <w:rPr>
          <w:rFonts w:hint="eastAsia" w:ascii="宋体" w:hAnsi="宋体" w:cs="宋体"/>
          <w:color w:val="auto"/>
          <w:szCs w:val="21"/>
          <w:highlight w:val="none"/>
        </w:rPr>
        <w:t>为联合体牵头人。</w:t>
      </w:r>
    </w:p>
    <w:p w14:paraId="5129B5E7">
      <w:pPr>
        <w:rPr>
          <w:rFonts w:ascii="宋体" w:hAnsi="宋体" w:cs="宋体"/>
          <w:color w:val="auto"/>
          <w:szCs w:val="21"/>
          <w:highlight w:val="none"/>
        </w:rPr>
      </w:pPr>
      <w:r>
        <w:rPr>
          <w:rFonts w:hint="eastAsia" w:ascii="宋体" w:hAnsi="宋体" w:cs="宋体"/>
          <w:color w:val="auto"/>
          <w:szCs w:val="21"/>
          <w:highlight w:val="none"/>
        </w:rPr>
        <w:t>二、联合体内部有关事项约定如下：</w:t>
      </w:r>
    </w:p>
    <w:p w14:paraId="5EEC0928">
      <w:pPr>
        <w:rPr>
          <w:rFonts w:ascii="宋体" w:hAnsi="宋体" w:cs="宋体"/>
          <w:color w:val="auto"/>
          <w:szCs w:val="21"/>
          <w:highlight w:val="none"/>
        </w:rPr>
      </w:pPr>
      <w:r>
        <w:rPr>
          <w:rFonts w:hint="eastAsia" w:ascii="宋体" w:hAnsi="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1628662B">
      <w:pPr>
        <w:rPr>
          <w:rFonts w:ascii="宋体" w:hAnsi="宋体" w:cs="宋体"/>
          <w:color w:val="auto"/>
          <w:szCs w:val="21"/>
          <w:highlight w:val="none"/>
        </w:rPr>
      </w:pPr>
      <w:r>
        <w:rPr>
          <w:rFonts w:hint="eastAsia" w:ascii="宋体"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592F1133">
      <w:pPr>
        <w:rPr>
          <w:rFonts w:ascii="宋体" w:hAnsi="宋体" w:cs="宋体"/>
          <w:color w:val="auto"/>
          <w:szCs w:val="21"/>
          <w:highlight w:val="none"/>
        </w:rPr>
      </w:pPr>
      <w:r>
        <w:rPr>
          <w:rFonts w:hint="eastAsia" w:ascii="宋体" w:hAnsi="宋体" w:cs="宋体"/>
          <w:color w:val="auto"/>
          <w:szCs w:val="21"/>
          <w:highlight w:val="none"/>
        </w:rPr>
        <w:t>3.如中标，联合体各方共同与（采购人）签订合同书，并就中标项目向采购人负有连带的和各自的法律责任；</w:t>
      </w:r>
    </w:p>
    <w:p w14:paraId="210EDA42">
      <w:pPr>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53F21729">
      <w:pPr>
        <w:rPr>
          <w:rFonts w:ascii="宋体" w:hAnsi="宋体" w:cs="宋体"/>
          <w:color w:val="auto"/>
          <w:szCs w:val="21"/>
          <w:highlight w:val="none"/>
        </w:rPr>
      </w:pPr>
      <w:r>
        <w:rPr>
          <w:rFonts w:hint="eastAsia" w:ascii="宋体" w:hAnsi="宋体" w:cs="宋体"/>
          <w:color w:val="auto"/>
          <w:szCs w:val="21"/>
          <w:highlight w:val="none"/>
        </w:rPr>
        <w:t>（1）</w:t>
      </w:r>
    </w:p>
    <w:p w14:paraId="0977D137">
      <w:pPr>
        <w:rPr>
          <w:rFonts w:ascii="宋体" w:hAnsi="宋体" w:cs="宋体"/>
          <w:color w:val="auto"/>
          <w:highlight w:val="none"/>
        </w:rPr>
      </w:pPr>
      <w:r>
        <w:rPr>
          <w:rFonts w:hint="eastAsia" w:ascii="宋体" w:hAnsi="宋体" w:cs="宋体"/>
          <w:color w:val="auto"/>
          <w:szCs w:val="21"/>
          <w:highlight w:val="none"/>
        </w:rPr>
        <w:t>（2）</w:t>
      </w:r>
    </w:p>
    <w:p w14:paraId="628231AA">
      <w:pPr>
        <w:rPr>
          <w:rFonts w:ascii="宋体" w:hAnsi="宋体" w:cs="宋体"/>
          <w:color w:val="auto"/>
          <w:szCs w:val="21"/>
          <w:highlight w:val="none"/>
        </w:rPr>
      </w:pPr>
      <w:r>
        <w:rPr>
          <w:rFonts w:hint="eastAsia" w:ascii="宋体"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6F31F226">
      <w:pPr>
        <w:rPr>
          <w:rFonts w:ascii="宋体" w:hAnsi="宋体" w:cs="宋体"/>
          <w:color w:val="auto"/>
          <w:szCs w:val="21"/>
          <w:highlight w:val="none"/>
        </w:rPr>
      </w:pPr>
      <w:r>
        <w:rPr>
          <w:rFonts w:hint="eastAsia" w:ascii="宋体" w:hAnsi="宋体" w:cs="宋体"/>
          <w:color w:val="auto"/>
          <w:szCs w:val="21"/>
          <w:highlight w:val="none"/>
        </w:rPr>
        <w:t>四、联合体如因违约过失责任而导致采购人经济损失或被索赔时，本联合体任何一方均同意无条件优先清偿采购人的一切债务和经济赔偿。</w:t>
      </w:r>
    </w:p>
    <w:p w14:paraId="0BE36535">
      <w:pPr>
        <w:rPr>
          <w:rFonts w:ascii="宋体" w:hAnsi="宋体" w:cs="宋体"/>
          <w:color w:val="auto"/>
          <w:szCs w:val="21"/>
          <w:highlight w:val="none"/>
        </w:rPr>
      </w:pPr>
      <w:r>
        <w:rPr>
          <w:rFonts w:hint="eastAsia" w:ascii="宋体" w:hAnsi="宋体" w:cs="宋体"/>
          <w:color w:val="auto"/>
          <w:szCs w:val="21"/>
          <w:highlight w:val="none"/>
        </w:rPr>
        <w:t>五、联合体中标后，本联合体协议是合同的附件，对联合体各成员单位有合同约束力。</w:t>
      </w:r>
    </w:p>
    <w:p w14:paraId="06087E19">
      <w:pPr>
        <w:rPr>
          <w:rFonts w:ascii="宋体" w:hAnsi="宋体" w:cs="宋体"/>
          <w:color w:val="auto"/>
          <w:szCs w:val="21"/>
          <w:highlight w:val="none"/>
        </w:rPr>
      </w:pPr>
      <w:r>
        <w:rPr>
          <w:rFonts w:hint="eastAsia" w:ascii="宋体" w:hAnsi="宋体" w:cs="宋体"/>
          <w:color w:val="auto"/>
          <w:szCs w:val="21"/>
          <w:highlight w:val="none"/>
        </w:rPr>
        <w:t>六、本协议在自签署之日起生效，投标有效期内有效，如获中标资格，本协议有效期延续至合同履行完毕之日。</w:t>
      </w:r>
    </w:p>
    <w:p w14:paraId="5CF0D75D">
      <w:pPr>
        <w:rPr>
          <w:rFonts w:ascii="宋体" w:hAnsi="宋体" w:cs="宋体"/>
          <w:color w:val="auto"/>
          <w:szCs w:val="21"/>
          <w:highlight w:val="none"/>
        </w:rPr>
      </w:pPr>
      <w:r>
        <w:rPr>
          <w:rFonts w:hint="eastAsia" w:ascii="宋体" w:hAnsi="宋体" w:cs="宋体"/>
          <w:color w:val="auto"/>
          <w:szCs w:val="21"/>
          <w:highlight w:val="none"/>
        </w:rPr>
        <w:t xml:space="preserve">七、本协议书一式____份，联合体成员和采购人各执一份。 </w:t>
      </w:r>
    </w:p>
    <w:p w14:paraId="409144AB">
      <w:pPr>
        <w:rPr>
          <w:rFonts w:ascii="宋体" w:hAnsi="宋体" w:cs="宋体"/>
          <w:color w:val="auto"/>
          <w:szCs w:val="21"/>
          <w:highlight w:val="none"/>
        </w:rPr>
      </w:pPr>
    </w:p>
    <w:p w14:paraId="7690F144">
      <w:pPr>
        <w:pStyle w:val="9"/>
        <w:rPr>
          <w:color w:val="auto"/>
          <w:sz w:val="21"/>
          <w:szCs w:val="21"/>
          <w:highlight w:val="none"/>
        </w:rPr>
      </w:pPr>
      <w:r>
        <w:rPr>
          <w:rFonts w:hint="eastAsia"/>
          <w:color w:val="auto"/>
          <w:sz w:val="21"/>
          <w:szCs w:val="21"/>
          <w:highlight w:val="none"/>
        </w:rPr>
        <w:t>注：本协议书由委托人签字的，应附法定代表人签字的授权委托书。</w:t>
      </w:r>
    </w:p>
    <w:p w14:paraId="6F7DEC33">
      <w:pPr>
        <w:pStyle w:val="9"/>
        <w:rPr>
          <w:color w:val="auto"/>
          <w:sz w:val="21"/>
          <w:szCs w:val="21"/>
          <w:highlight w:val="none"/>
        </w:rPr>
      </w:pPr>
      <w:r>
        <w:rPr>
          <w:rFonts w:hint="eastAsia"/>
          <w:color w:val="auto"/>
          <w:sz w:val="21"/>
          <w:szCs w:val="21"/>
          <w:highlight w:val="none"/>
        </w:rPr>
        <w:t>牵头人名称：_______________________（盖单位公章）</w:t>
      </w:r>
    </w:p>
    <w:p w14:paraId="682938A2">
      <w:pPr>
        <w:pStyle w:val="9"/>
        <w:rPr>
          <w:color w:val="auto"/>
          <w:sz w:val="21"/>
          <w:szCs w:val="21"/>
          <w:highlight w:val="none"/>
        </w:rPr>
      </w:pPr>
      <w:r>
        <w:rPr>
          <w:rFonts w:hint="eastAsia"/>
          <w:color w:val="auto"/>
          <w:sz w:val="21"/>
          <w:szCs w:val="21"/>
          <w:highlight w:val="none"/>
        </w:rPr>
        <w:t>法定代表人或其委托代理人：_____________（签字）</w:t>
      </w:r>
    </w:p>
    <w:p w14:paraId="75815BCF">
      <w:pPr>
        <w:pStyle w:val="9"/>
        <w:rPr>
          <w:color w:val="auto"/>
          <w:sz w:val="21"/>
          <w:szCs w:val="21"/>
          <w:highlight w:val="none"/>
        </w:rPr>
      </w:pPr>
    </w:p>
    <w:p w14:paraId="2060BCA4">
      <w:pPr>
        <w:pStyle w:val="9"/>
        <w:rPr>
          <w:color w:val="auto"/>
          <w:sz w:val="21"/>
          <w:szCs w:val="21"/>
          <w:highlight w:val="none"/>
        </w:rPr>
      </w:pPr>
      <w:r>
        <w:rPr>
          <w:rFonts w:hint="eastAsia"/>
          <w:color w:val="auto"/>
          <w:sz w:val="21"/>
          <w:szCs w:val="21"/>
          <w:highlight w:val="none"/>
        </w:rPr>
        <w:t>成员一名称：_______________________（盖单位公章）</w:t>
      </w:r>
    </w:p>
    <w:p w14:paraId="6A3F57A9">
      <w:pPr>
        <w:pStyle w:val="9"/>
        <w:rPr>
          <w:color w:val="auto"/>
          <w:sz w:val="21"/>
          <w:szCs w:val="21"/>
          <w:highlight w:val="none"/>
        </w:rPr>
      </w:pPr>
      <w:r>
        <w:rPr>
          <w:rFonts w:hint="eastAsia"/>
          <w:color w:val="auto"/>
          <w:sz w:val="21"/>
          <w:szCs w:val="21"/>
          <w:highlight w:val="none"/>
        </w:rPr>
        <w:t>法定代表人或其委托代理人：_____________（签字）</w:t>
      </w:r>
    </w:p>
    <w:p w14:paraId="42F72A49">
      <w:pPr>
        <w:pStyle w:val="9"/>
        <w:rPr>
          <w:color w:val="auto"/>
          <w:sz w:val="21"/>
          <w:szCs w:val="21"/>
          <w:highlight w:val="none"/>
        </w:rPr>
      </w:pPr>
    </w:p>
    <w:p w14:paraId="68EB645F">
      <w:pPr>
        <w:pStyle w:val="9"/>
        <w:rPr>
          <w:color w:val="auto"/>
          <w:sz w:val="21"/>
          <w:szCs w:val="21"/>
          <w:highlight w:val="none"/>
        </w:rPr>
      </w:pPr>
      <w:r>
        <w:rPr>
          <w:rFonts w:hint="eastAsia"/>
          <w:color w:val="auto"/>
          <w:sz w:val="21"/>
          <w:szCs w:val="21"/>
          <w:highlight w:val="none"/>
        </w:rPr>
        <w:t>成员二名称：_______________________（盖单位公章）</w:t>
      </w:r>
    </w:p>
    <w:p w14:paraId="03A74045">
      <w:pPr>
        <w:pStyle w:val="9"/>
        <w:rPr>
          <w:color w:val="auto"/>
          <w:sz w:val="21"/>
          <w:szCs w:val="21"/>
          <w:highlight w:val="none"/>
        </w:rPr>
      </w:pPr>
      <w:r>
        <w:rPr>
          <w:rFonts w:hint="eastAsia"/>
          <w:color w:val="auto"/>
          <w:sz w:val="21"/>
          <w:szCs w:val="21"/>
          <w:highlight w:val="none"/>
        </w:rPr>
        <w:t>法定代表人或其委托代理人：_____________（签字）</w:t>
      </w:r>
    </w:p>
    <w:p w14:paraId="6918F602">
      <w:pPr>
        <w:pStyle w:val="9"/>
        <w:ind w:firstLine="210" w:firstLineChars="100"/>
        <w:jc w:val="both"/>
        <w:rPr>
          <w:color w:val="auto"/>
          <w:sz w:val="21"/>
          <w:szCs w:val="21"/>
          <w:highlight w:val="none"/>
        </w:rPr>
      </w:pPr>
      <w:r>
        <w:rPr>
          <w:rFonts w:hint="eastAsia"/>
          <w:color w:val="auto"/>
          <w:sz w:val="21"/>
          <w:szCs w:val="21"/>
          <w:highlight w:val="none"/>
        </w:rPr>
        <w:t>……</w:t>
      </w:r>
    </w:p>
    <w:p w14:paraId="0C635ADF">
      <w:pPr>
        <w:pStyle w:val="9"/>
        <w:rPr>
          <w:color w:val="auto"/>
          <w:highlight w:val="none"/>
          <w:lang w:val="en-US"/>
        </w:rPr>
        <w:sectPr>
          <w:pgSz w:w="11906" w:h="16838"/>
          <w:pgMar w:top="1440" w:right="1797" w:bottom="1440" w:left="1797" w:header="709" w:footer="709" w:gutter="0"/>
          <w:cols w:space="708" w:num="1"/>
          <w:titlePg/>
          <w:docGrid w:type="linesAndChars" w:linePitch="360" w:charSpace="0"/>
        </w:sectPr>
      </w:pPr>
      <w:r>
        <w:rPr>
          <w:rFonts w:hint="eastAsia"/>
          <w:color w:val="auto"/>
          <w:sz w:val="21"/>
          <w:szCs w:val="21"/>
          <w:highlight w:val="none"/>
        </w:rPr>
        <w:t xml:space="preserve">        年     月     日</w:t>
      </w:r>
    </w:p>
    <w:p w14:paraId="1F025D31">
      <w:pPr>
        <w:pStyle w:val="9"/>
        <w:rPr>
          <w:color w:val="auto"/>
          <w:highlight w:val="none"/>
        </w:rPr>
      </w:pPr>
    </w:p>
    <w:p w14:paraId="7737274A">
      <w:pPr>
        <w:pStyle w:val="3"/>
        <w:spacing w:before="0" w:after="0" w:line="360" w:lineRule="auto"/>
        <w:jc w:val="center"/>
        <w:rPr>
          <w:rFonts w:ascii="宋体" w:hAnsi="宋体" w:eastAsia="宋体" w:cs="宋体"/>
          <w:color w:val="auto"/>
          <w:sz w:val="72"/>
          <w:szCs w:val="72"/>
          <w:highlight w:val="none"/>
        </w:rPr>
      </w:pPr>
      <w:bookmarkStart w:id="169" w:name="_Toc17454"/>
      <w:r>
        <w:rPr>
          <w:rFonts w:hint="eastAsia" w:ascii="宋体" w:hAnsi="宋体" w:eastAsia="宋体" w:cs="宋体"/>
          <w:color w:val="auto"/>
          <w:sz w:val="72"/>
          <w:szCs w:val="72"/>
          <w:highlight w:val="none"/>
        </w:rPr>
        <w:t>技术文件</w:t>
      </w:r>
      <w:bookmarkEnd w:id="169"/>
    </w:p>
    <w:p w14:paraId="3AB40140">
      <w:pPr>
        <w:jc w:val="center"/>
        <w:rPr>
          <w:rFonts w:ascii="宋体" w:hAnsi="宋体" w:cs="宋体"/>
          <w:color w:val="auto"/>
          <w:sz w:val="72"/>
          <w:szCs w:val="72"/>
          <w:highlight w:val="none"/>
        </w:rPr>
      </w:pPr>
      <w:r>
        <w:rPr>
          <w:rFonts w:hint="eastAsia" w:ascii="宋体" w:hAnsi="宋体" w:cs="宋体"/>
          <w:color w:val="auto"/>
          <w:sz w:val="72"/>
          <w:szCs w:val="72"/>
          <w:highlight w:val="none"/>
        </w:rPr>
        <w:t>（单独装订成册）</w:t>
      </w:r>
    </w:p>
    <w:p w14:paraId="07285346">
      <w:pPr>
        <w:rPr>
          <w:rFonts w:ascii="宋体" w:hAnsi="宋体" w:cs="宋体"/>
          <w:color w:val="auto"/>
          <w:highlight w:val="none"/>
        </w:rPr>
      </w:pPr>
    </w:p>
    <w:p w14:paraId="2BE3EAE1">
      <w:pPr>
        <w:pStyle w:val="9"/>
        <w:rPr>
          <w:color w:val="auto"/>
          <w:highlight w:val="none"/>
        </w:rPr>
      </w:pPr>
    </w:p>
    <w:p w14:paraId="0072F083">
      <w:pPr>
        <w:pStyle w:val="28"/>
        <w:ind w:firstLine="240"/>
        <w:rPr>
          <w:color w:val="auto"/>
          <w:highlight w:val="none"/>
        </w:rPr>
      </w:pPr>
    </w:p>
    <w:p w14:paraId="1B2CB14E">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92250509"/>
        </w:rPr>
        <w:t>项目名</w:t>
      </w:r>
      <w:r>
        <w:rPr>
          <w:rFonts w:hint="eastAsia" w:ascii="宋体" w:hAnsi="宋体" w:cs="宋体"/>
          <w:b/>
          <w:bCs/>
          <w:color w:val="auto"/>
          <w:spacing w:val="1"/>
          <w:kern w:val="0"/>
          <w:sz w:val="32"/>
          <w:szCs w:val="32"/>
          <w:highlight w:val="none"/>
          <w:fitText w:val="1600" w:id="292250509"/>
        </w:rPr>
        <w:t>称</w:t>
      </w:r>
      <w:r>
        <w:rPr>
          <w:rFonts w:hint="eastAsia" w:ascii="宋体" w:hAnsi="宋体" w:cs="宋体"/>
          <w:b/>
          <w:bCs/>
          <w:color w:val="auto"/>
          <w:spacing w:val="-6"/>
          <w:sz w:val="32"/>
          <w:szCs w:val="32"/>
          <w:highlight w:val="none"/>
        </w:rPr>
        <w:t>：</w:t>
      </w:r>
    </w:p>
    <w:p w14:paraId="540446AD">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231831253"/>
        </w:rPr>
        <w:t>项目编</w:t>
      </w:r>
      <w:r>
        <w:rPr>
          <w:rFonts w:hint="eastAsia" w:ascii="宋体" w:hAnsi="宋体" w:cs="宋体"/>
          <w:b/>
          <w:bCs/>
          <w:color w:val="auto"/>
          <w:spacing w:val="1"/>
          <w:kern w:val="0"/>
          <w:sz w:val="32"/>
          <w:szCs w:val="32"/>
          <w:highlight w:val="none"/>
          <w:fitText w:val="1600" w:id="1231831253"/>
        </w:rPr>
        <w:t>号</w:t>
      </w:r>
      <w:r>
        <w:rPr>
          <w:rFonts w:hint="eastAsia" w:ascii="宋体" w:hAnsi="宋体" w:cs="宋体"/>
          <w:b/>
          <w:bCs/>
          <w:color w:val="auto"/>
          <w:sz w:val="32"/>
          <w:szCs w:val="32"/>
          <w:highlight w:val="none"/>
        </w:rPr>
        <w:t>：</w:t>
      </w:r>
    </w:p>
    <w:p w14:paraId="1FA1530B">
      <w:pPr>
        <w:pStyle w:val="9"/>
        <w:ind w:left="0"/>
        <w:rPr>
          <w:b/>
          <w:color w:val="auto"/>
          <w:spacing w:val="1280"/>
          <w:sz w:val="32"/>
          <w:szCs w:val="32"/>
          <w:highlight w:val="none"/>
        </w:rPr>
      </w:pPr>
      <w:r>
        <w:rPr>
          <w:rFonts w:hint="eastAsia"/>
          <w:b/>
          <w:color w:val="auto"/>
          <w:spacing w:val="106"/>
          <w:sz w:val="32"/>
          <w:szCs w:val="32"/>
          <w:highlight w:val="none"/>
          <w:lang w:val="en-US" w:bidi="ar-SA"/>
        </w:rPr>
        <w:t>包组号（如有）：</w:t>
      </w:r>
    </w:p>
    <w:p w14:paraId="50797549">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764384445"/>
        </w:rPr>
        <w:t>投标人名称</w:t>
      </w:r>
      <w:r>
        <w:rPr>
          <w:rFonts w:hint="eastAsia" w:ascii="宋体" w:hAnsi="宋体" w:cs="宋体"/>
          <w:b/>
          <w:color w:val="auto"/>
          <w:sz w:val="32"/>
          <w:szCs w:val="32"/>
          <w:highlight w:val="none"/>
        </w:rPr>
        <w:t>：</w:t>
      </w:r>
    </w:p>
    <w:p w14:paraId="793571C4">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2061173831"/>
        </w:rPr>
        <w:t xml:space="preserve">日    </w:t>
      </w:r>
      <w:r>
        <w:rPr>
          <w:rFonts w:hint="eastAsia" w:ascii="宋体" w:hAnsi="宋体" w:cs="宋体"/>
          <w:b/>
          <w:color w:val="auto"/>
          <w:spacing w:val="0"/>
          <w:kern w:val="0"/>
          <w:sz w:val="32"/>
          <w:szCs w:val="32"/>
          <w:highlight w:val="none"/>
          <w:fitText w:val="1600" w:id="2061173831"/>
        </w:rPr>
        <w:t>期</w:t>
      </w:r>
      <w:r>
        <w:rPr>
          <w:rFonts w:hint="eastAsia" w:ascii="宋体" w:hAnsi="宋体" w:cs="宋体"/>
          <w:b/>
          <w:color w:val="auto"/>
          <w:sz w:val="32"/>
          <w:szCs w:val="32"/>
          <w:highlight w:val="none"/>
        </w:rPr>
        <w:t>：</w:t>
      </w:r>
    </w:p>
    <w:p w14:paraId="0B44B972">
      <w:pPr>
        <w:rPr>
          <w:rFonts w:ascii="宋体" w:hAnsi="宋体" w:cs="宋体"/>
          <w:color w:val="auto"/>
          <w:szCs w:val="21"/>
          <w:highlight w:val="none"/>
        </w:rPr>
      </w:pPr>
      <w:r>
        <w:rPr>
          <w:rFonts w:hint="eastAsia" w:ascii="宋体" w:hAnsi="宋体" w:cs="宋体"/>
          <w:color w:val="auto"/>
          <w:szCs w:val="21"/>
          <w:highlight w:val="none"/>
        </w:rPr>
        <w:br w:type="page"/>
      </w:r>
    </w:p>
    <w:p w14:paraId="486807A8">
      <w:pPr>
        <w:pStyle w:val="5"/>
        <w:widowControl w:val="0"/>
        <w:overflowPunct w:val="0"/>
        <w:spacing w:line="240" w:lineRule="auto"/>
        <w:rPr>
          <w:rFonts w:ascii="宋体" w:hAnsi="宋体" w:cs="宋体"/>
          <w:color w:val="auto"/>
          <w:sz w:val="21"/>
          <w:szCs w:val="21"/>
          <w:highlight w:val="none"/>
        </w:rPr>
      </w:pPr>
      <w:bookmarkStart w:id="170" w:name="_Toc3704"/>
      <w:r>
        <w:rPr>
          <w:rFonts w:hint="eastAsia" w:ascii="宋体" w:hAnsi="宋体" w:cs="宋体"/>
          <w:color w:val="auto"/>
          <w:sz w:val="21"/>
          <w:szCs w:val="21"/>
          <w:highlight w:val="none"/>
        </w:rPr>
        <w:t>附件15. 技术规格偏离表格式</w:t>
      </w:r>
      <w:bookmarkEnd w:id="170"/>
    </w:p>
    <w:p w14:paraId="6DACF462">
      <w:pPr>
        <w:jc w:val="center"/>
        <w:rPr>
          <w:rFonts w:ascii="宋体" w:hAnsi="宋体" w:cs="宋体"/>
          <w:color w:val="auto"/>
          <w:sz w:val="28"/>
          <w:szCs w:val="28"/>
          <w:highlight w:val="none"/>
        </w:rPr>
      </w:pPr>
    </w:p>
    <w:p w14:paraId="4A7392F1">
      <w:pPr>
        <w:jc w:val="center"/>
        <w:rPr>
          <w:rFonts w:ascii="宋体" w:hAnsi="宋体" w:cs="宋体"/>
          <w:color w:val="auto"/>
          <w:sz w:val="28"/>
          <w:szCs w:val="28"/>
          <w:highlight w:val="none"/>
        </w:rPr>
      </w:pPr>
      <w:r>
        <w:rPr>
          <w:rFonts w:hint="eastAsia" w:ascii="宋体" w:hAnsi="宋体" w:cs="宋体"/>
          <w:color w:val="auto"/>
          <w:sz w:val="28"/>
          <w:szCs w:val="28"/>
          <w:highlight w:val="none"/>
        </w:rPr>
        <w:t>技术规格偏离表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4D65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57F3AA3C">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2" w:type="dxa"/>
            <w:vAlign w:val="center"/>
          </w:tcPr>
          <w:p w14:paraId="7F0B636E">
            <w:pPr>
              <w:jc w:val="center"/>
              <w:rPr>
                <w:rFonts w:ascii="宋体" w:hAnsi="宋体" w:cs="宋体"/>
                <w:color w:val="auto"/>
                <w:szCs w:val="21"/>
                <w:highlight w:val="none"/>
              </w:rPr>
            </w:pPr>
            <w:r>
              <w:rPr>
                <w:rFonts w:hint="eastAsia" w:ascii="宋体" w:hAnsi="宋体" w:cs="宋体"/>
                <w:color w:val="auto"/>
                <w:szCs w:val="21"/>
                <w:highlight w:val="none"/>
              </w:rPr>
              <w:t>服务项目名称</w:t>
            </w:r>
          </w:p>
        </w:tc>
        <w:tc>
          <w:tcPr>
            <w:tcW w:w="1370" w:type="dxa"/>
            <w:vAlign w:val="center"/>
          </w:tcPr>
          <w:p w14:paraId="4BB43EFD">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629" w:type="dxa"/>
            <w:vAlign w:val="center"/>
          </w:tcPr>
          <w:p w14:paraId="4014BE96">
            <w:pPr>
              <w:jc w:val="center"/>
              <w:rPr>
                <w:rFonts w:ascii="宋体" w:hAnsi="宋体" w:cs="宋体"/>
                <w:color w:val="auto"/>
                <w:szCs w:val="21"/>
                <w:highlight w:val="none"/>
              </w:rPr>
            </w:pPr>
            <w:r>
              <w:rPr>
                <w:rFonts w:hint="eastAsia" w:ascii="宋体" w:hAnsi="宋体" w:cs="宋体"/>
                <w:color w:val="auto"/>
                <w:szCs w:val="21"/>
                <w:highlight w:val="none"/>
              </w:rPr>
              <w:t>投标实际响应</w:t>
            </w:r>
          </w:p>
        </w:tc>
        <w:tc>
          <w:tcPr>
            <w:tcW w:w="1239" w:type="dxa"/>
            <w:vAlign w:val="center"/>
          </w:tcPr>
          <w:p w14:paraId="122313E0">
            <w:pPr>
              <w:jc w:val="center"/>
              <w:rPr>
                <w:rFonts w:ascii="宋体" w:hAnsi="宋体" w:cs="宋体"/>
                <w:color w:val="auto"/>
                <w:szCs w:val="21"/>
                <w:highlight w:val="none"/>
              </w:rPr>
            </w:pPr>
            <w:r>
              <w:rPr>
                <w:rFonts w:hint="eastAsia" w:ascii="宋体" w:hAnsi="宋体" w:cs="宋体"/>
                <w:color w:val="auto"/>
                <w:szCs w:val="21"/>
                <w:highlight w:val="none"/>
              </w:rPr>
              <w:t>是否偏离</w:t>
            </w:r>
          </w:p>
        </w:tc>
        <w:tc>
          <w:tcPr>
            <w:tcW w:w="1544" w:type="dxa"/>
            <w:vAlign w:val="center"/>
          </w:tcPr>
          <w:p w14:paraId="2A926140">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3415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EB77745">
            <w:pPr>
              <w:jc w:val="center"/>
              <w:rPr>
                <w:rFonts w:ascii="宋体" w:hAnsi="宋体" w:cs="宋体"/>
                <w:color w:val="auto"/>
                <w:szCs w:val="21"/>
                <w:highlight w:val="none"/>
              </w:rPr>
            </w:pPr>
          </w:p>
        </w:tc>
        <w:tc>
          <w:tcPr>
            <w:tcW w:w="1902" w:type="dxa"/>
            <w:vAlign w:val="center"/>
          </w:tcPr>
          <w:p w14:paraId="68845CC6">
            <w:pPr>
              <w:jc w:val="center"/>
              <w:rPr>
                <w:rFonts w:ascii="宋体" w:hAnsi="宋体" w:cs="宋体"/>
                <w:color w:val="auto"/>
                <w:szCs w:val="21"/>
                <w:highlight w:val="none"/>
              </w:rPr>
            </w:pPr>
          </w:p>
        </w:tc>
        <w:tc>
          <w:tcPr>
            <w:tcW w:w="1370" w:type="dxa"/>
            <w:vAlign w:val="center"/>
          </w:tcPr>
          <w:p w14:paraId="26A37D06">
            <w:pPr>
              <w:jc w:val="center"/>
              <w:rPr>
                <w:rFonts w:ascii="宋体" w:hAnsi="宋体" w:cs="宋体"/>
                <w:color w:val="auto"/>
                <w:szCs w:val="21"/>
                <w:highlight w:val="none"/>
              </w:rPr>
            </w:pPr>
          </w:p>
        </w:tc>
        <w:tc>
          <w:tcPr>
            <w:tcW w:w="1629" w:type="dxa"/>
            <w:vAlign w:val="center"/>
          </w:tcPr>
          <w:p w14:paraId="1575FD43">
            <w:pPr>
              <w:jc w:val="center"/>
              <w:rPr>
                <w:rFonts w:ascii="宋体" w:hAnsi="宋体" w:cs="宋体"/>
                <w:color w:val="auto"/>
                <w:szCs w:val="21"/>
                <w:highlight w:val="none"/>
              </w:rPr>
            </w:pPr>
          </w:p>
        </w:tc>
        <w:tc>
          <w:tcPr>
            <w:tcW w:w="1239" w:type="dxa"/>
            <w:vAlign w:val="center"/>
          </w:tcPr>
          <w:p w14:paraId="46D4209D">
            <w:pPr>
              <w:jc w:val="center"/>
              <w:rPr>
                <w:rFonts w:ascii="宋体" w:hAnsi="宋体" w:cs="宋体"/>
                <w:color w:val="auto"/>
                <w:szCs w:val="21"/>
                <w:highlight w:val="none"/>
              </w:rPr>
            </w:pPr>
          </w:p>
        </w:tc>
        <w:tc>
          <w:tcPr>
            <w:tcW w:w="1544" w:type="dxa"/>
            <w:vAlign w:val="center"/>
          </w:tcPr>
          <w:p w14:paraId="057BEE99">
            <w:pPr>
              <w:jc w:val="center"/>
              <w:rPr>
                <w:rFonts w:ascii="宋体" w:hAnsi="宋体" w:cs="宋体"/>
                <w:color w:val="auto"/>
                <w:szCs w:val="21"/>
                <w:highlight w:val="none"/>
              </w:rPr>
            </w:pPr>
          </w:p>
        </w:tc>
      </w:tr>
      <w:tr w14:paraId="3590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9BDE25A">
            <w:pPr>
              <w:jc w:val="center"/>
              <w:rPr>
                <w:rFonts w:ascii="宋体" w:hAnsi="宋体" w:cs="宋体"/>
                <w:color w:val="auto"/>
                <w:szCs w:val="21"/>
                <w:highlight w:val="none"/>
              </w:rPr>
            </w:pPr>
          </w:p>
        </w:tc>
        <w:tc>
          <w:tcPr>
            <w:tcW w:w="1902" w:type="dxa"/>
            <w:vAlign w:val="center"/>
          </w:tcPr>
          <w:p w14:paraId="44900513">
            <w:pPr>
              <w:jc w:val="center"/>
              <w:rPr>
                <w:rFonts w:ascii="宋体" w:hAnsi="宋体" w:cs="宋体"/>
                <w:color w:val="auto"/>
                <w:szCs w:val="21"/>
                <w:highlight w:val="none"/>
              </w:rPr>
            </w:pPr>
          </w:p>
        </w:tc>
        <w:tc>
          <w:tcPr>
            <w:tcW w:w="1370" w:type="dxa"/>
            <w:vAlign w:val="center"/>
          </w:tcPr>
          <w:p w14:paraId="0DEBB36B">
            <w:pPr>
              <w:jc w:val="center"/>
              <w:rPr>
                <w:rFonts w:ascii="宋体" w:hAnsi="宋体" w:cs="宋体"/>
                <w:color w:val="auto"/>
                <w:szCs w:val="21"/>
                <w:highlight w:val="none"/>
              </w:rPr>
            </w:pPr>
          </w:p>
        </w:tc>
        <w:tc>
          <w:tcPr>
            <w:tcW w:w="1629" w:type="dxa"/>
            <w:vAlign w:val="center"/>
          </w:tcPr>
          <w:p w14:paraId="435F8D83">
            <w:pPr>
              <w:jc w:val="center"/>
              <w:rPr>
                <w:rFonts w:ascii="宋体" w:hAnsi="宋体" w:cs="宋体"/>
                <w:color w:val="auto"/>
                <w:szCs w:val="21"/>
                <w:highlight w:val="none"/>
              </w:rPr>
            </w:pPr>
          </w:p>
        </w:tc>
        <w:tc>
          <w:tcPr>
            <w:tcW w:w="1239" w:type="dxa"/>
            <w:vAlign w:val="center"/>
          </w:tcPr>
          <w:p w14:paraId="03D9C70F">
            <w:pPr>
              <w:jc w:val="center"/>
              <w:rPr>
                <w:rFonts w:ascii="宋体" w:hAnsi="宋体" w:cs="宋体"/>
                <w:color w:val="auto"/>
                <w:szCs w:val="21"/>
                <w:highlight w:val="none"/>
              </w:rPr>
            </w:pPr>
          </w:p>
        </w:tc>
        <w:tc>
          <w:tcPr>
            <w:tcW w:w="1544" w:type="dxa"/>
            <w:vAlign w:val="center"/>
          </w:tcPr>
          <w:p w14:paraId="7B74C2D8">
            <w:pPr>
              <w:jc w:val="center"/>
              <w:rPr>
                <w:rFonts w:ascii="宋体" w:hAnsi="宋体" w:cs="宋体"/>
                <w:color w:val="auto"/>
                <w:szCs w:val="21"/>
                <w:highlight w:val="none"/>
              </w:rPr>
            </w:pPr>
          </w:p>
        </w:tc>
      </w:tr>
      <w:tr w14:paraId="7EFA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86CCFE7">
            <w:pPr>
              <w:jc w:val="center"/>
              <w:rPr>
                <w:rFonts w:ascii="宋体" w:hAnsi="宋体" w:cs="宋体"/>
                <w:color w:val="auto"/>
                <w:szCs w:val="21"/>
                <w:highlight w:val="none"/>
              </w:rPr>
            </w:pPr>
          </w:p>
        </w:tc>
        <w:tc>
          <w:tcPr>
            <w:tcW w:w="1902" w:type="dxa"/>
            <w:vAlign w:val="center"/>
          </w:tcPr>
          <w:p w14:paraId="2DFA92E9">
            <w:pPr>
              <w:jc w:val="center"/>
              <w:rPr>
                <w:rFonts w:ascii="宋体" w:hAnsi="宋体" w:cs="宋体"/>
                <w:color w:val="auto"/>
                <w:szCs w:val="21"/>
                <w:highlight w:val="none"/>
              </w:rPr>
            </w:pPr>
          </w:p>
        </w:tc>
        <w:tc>
          <w:tcPr>
            <w:tcW w:w="1370" w:type="dxa"/>
            <w:vAlign w:val="center"/>
          </w:tcPr>
          <w:p w14:paraId="153E714A">
            <w:pPr>
              <w:jc w:val="center"/>
              <w:rPr>
                <w:rFonts w:ascii="宋体" w:hAnsi="宋体" w:cs="宋体"/>
                <w:color w:val="auto"/>
                <w:szCs w:val="21"/>
                <w:highlight w:val="none"/>
              </w:rPr>
            </w:pPr>
          </w:p>
        </w:tc>
        <w:tc>
          <w:tcPr>
            <w:tcW w:w="1629" w:type="dxa"/>
            <w:vAlign w:val="center"/>
          </w:tcPr>
          <w:p w14:paraId="579FBF39">
            <w:pPr>
              <w:jc w:val="center"/>
              <w:rPr>
                <w:rFonts w:ascii="宋体" w:hAnsi="宋体" w:cs="宋体"/>
                <w:color w:val="auto"/>
                <w:szCs w:val="21"/>
                <w:highlight w:val="none"/>
              </w:rPr>
            </w:pPr>
          </w:p>
        </w:tc>
        <w:tc>
          <w:tcPr>
            <w:tcW w:w="1239" w:type="dxa"/>
            <w:vAlign w:val="center"/>
          </w:tcPr>
          <w:p w14:paraId="4A973737">
            <w:pPr>
              <w:jc w:val="center"/>
              <w:rPr>
                <w:rFonts w:ascii="宋体" w:hAnsi="宋体" w:cs="宋体"/>
                <w:color w:val="auto"/>
                <w:szCs w:val="21"/>
                <w:highlight w:val="none"/>
              </w:rPr>
            </w:pPr>
          </w:p>
        </w:tc>
        <w:tc>
          <w:tcPr>
            <w:tcW w:w="1544" w:type="dxa"/>
            <w:vAlign w:val="center"/>
          </w:tcPr>
          <w:p w14:paraId="741E92EA">
            <w:pPr>
              <w:jc w:val="center"/>
              <w:rPr>
                <w:rFonts w:ascii="宋体" w:hAnsi="宋体" w:cs="宋体"/>
                <w:color w:val="auto"/>
                <w:szCs w:val="21"/>
                <w:highlight w:val="none"/>
              </w:rPr>
            </w:pPr>
          </w:p>
        </w:tc>
      </w:tr>
      <w:tr w14:paraId="0F4C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439AD05">
            <w:pPr>
              <w:jc w:val="center"/>
              <w:rPr>
                <w:rFonts w:ascii="宋体" w:hAnsi="宋体" w:cs="宋体"/>
                <w:color w:val="auto"/>
                <w:szCs w:val="21"/>
                <w:highlight w:val="none"/>
              </w:rPr>
            </w:pPr>
          </w:p>
        </w:tc>
        <w:tc>
          <w:tcPr>
            <w:tcW w:w="1902" w:type="dxa"/>
            <w:vAlign w:val="center"/>
          </w:tcPr>
          <w:p w14:paraId="7281B596">
            <w:pPr>
              <w:jc w:val="center"/>
              <w:rPr>
                <w:rFonts w:ascii="宋体" w:hAnsi="宋体" w:cs="宋体"/>
                <w:color w:val="auto"/>
                <w:szCs w:val="21"/>
                <w:highlight w:val="none"/>
              </w:rPr>
            </w:pPr>
          </w:p>
        </w:tc>
        <w:tc>
          <w:tcPr>
            <w:tcW w:w="1370" w:type="dxa"/>
            <w:vAlign w:val="center"/>
          </w:tcPr>
          <w:p w14:paraId="341D2D49">
            <w:pPr>
              <w:jc w:val="center"/>
              <w:rPr>
                <w:rFonts w:ascii="宋体" w:hAnsi="宋体" w:cs="宋体"/>
                <w:color w:val="auto"/>
                <w:szCs w:val="21"/>
                <w:highlight w:val="none"/>
              </w:rPr>
            </w:pPr>
          </w:p>
        </w:tc>
        <w:tc>
          <w:tcPr>
            <w:tcW w:w="1629" w:type="dxa"/>
            <w:vAlign w:val="center"/>
          </w:tcPr>
          <w:p w14:paraId="1F2F0BD9">
            <w:pPr>
              <w:jc w:val="center"/>
              <w:rPr>
                <w:rFonts w:ascii="宋体" w:hAnsi="宋体" w:cs="宋体"/>
                <w:color w:val="auto"/>
                <w:szCs w:val="21"/>
                <w:highlight w:val="none"/>
              </w:rPr>
            </w:pPr>
          </w:p>
        </w:tc>
        <w:tc>
          <w:tcPr>
            <w:tcW w:w="1239" w:type="dxa"/>
            <w:vAlign w:val="center"/>
          </w:tcPr>
          <w:p w14:paraId="537B7912">
            <w:pPr>
              <w:jc w:val="center"/>
              <w:rPr>
                <w:rFonts w:ascii="宋体" w:hAnsi="宋体" w:cs="宋体"/>
                <w:color w:val="auto"/>
                <w:szCs w:val="21"/>
                <w:highlight w:val="none"/>
              </w:rPr>
            </w:pPr>
          </w:p>
        </w:tc>
        <w:tc>
          <w:tcPr>
            <w:tcW w:w="1544" w:type="dxa"/>
            <w:vAlign w:val="center"/>
          </w:tcPr>
          <w:p w14:paraId="54403932">
            <w:pPr>
              <w:jc w:val="center"/>
              <w:rPr>
                <w:rFonts w:ascii="宋体" w:hAnsi="宋体" w:cs="宋体"/>
                <w:color w:val="auto"/>
                <w:szCs w:val="21"/>
                <w:highlight w:val="none"/>
              </w:rPr>
            </w:pPr>
          </w:p>
        </w:tc>
      </w:tr>
      <w:tr w14:paraId="7535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F61CB07">
            <w:pPr>
              <w:jc w:val="center"/>
              <w:rPr>
                <w:rFonts w:ascii="宋体" w:hAnsi="宋体" w:cs="宋体"/>
                <w:color w:val="auto"/>
                <w:szCs w:val="21"/>
                <w:highlight w:val="none"/>
              </w:rPr>
            </w:pPr>
          </w:p>
        </w:tc>
        <w:tc>
          <w:tcPr>
            <w:tcW w:w="1902" w:type="dxa"/>
            <w:vAlign w:val="center"/>
          </w:tcPr>
          <w:p w14:paraId="490FDCB1">
            <w:pPr>
              <w:jc w:val="center"/>
              <w:rPr>
                <w:rFonts w:ascii="宋体" w:hAnsi="宋体" w:cs="宋体"/>
                <w:color w:val="auto"/>
                <w:szCs w:val="21"/>
                <w:highlight w:val="none"/>
              </w:rPr>
            </w:pPr>
          </w:p>
        </w:tc>
        <w:tc>
          <w:tcPr>
            <w:tcW w:w="1370" w:type="dxa"/>
            <w:vAlign w:val="center"/>
          </w:tcPr>
          <w:p w14:paraId="015BAB0D">
            <w:pPr>
              <w:jc w:val="center"/>
              <w:rPr>
                <w:rFonts w:ascii="宋体" w:hAnsi="宋体" w:cs="宋体"/>
                <w:color w:val="auto"/>
                <w:szCs w:val="21"/>
                <w:highlight w:val="none"/>
              </w:rPr>
            </w:pPr>
          </w:p>
        </w:tc>
        <w:tc>
          <w:tcPr>
            <w:tcW w:w="1629" w:type="dxa"/>
            <w:vAlign w:val="center"/>
          </w:tcPr>
          <w:p w14:paraId="73A07A5B">
            <w:pPr>
              <w:jc w:val="center"/>
              <w:rPr>
                <w:rFonts w:ascii="宋体" w:hAnsi="宋体" w:cs="宋体"/>
                <w:color w:val="auto"/>
                <w:szCs w:val="21"/>
                <w:highlight w:val="none"/>
              </w:rPr>
            </w:pPr>
          </w:p>
        </w:tc>
        <w:tc>
          <w:tcPr>
            <w:tcW w:w="1239" w:type="dxa"/>
            <w:vAlign w:val="center"/>
          </w:tcPr>
          <w:p w14:paraId="39864522">
            <w:pPr>
              <w:jc w:val="center"/>
              <w:rPr>
                <w:rFonts w:ascii="宋体" w:hAnsi="宋体" w:cs="宋体"/>
                <w:color w:val="auto"/>
                <w:szCs w:val="21"/>
                <w:highlight w:val="none"/>
              </w:rPr>
            </w:pPr>
          </w:p>
        </w:tc>
        <w:tc>
          <w:tcPr>
            <w:tcW w:w="1544" w:type="dxa"/>
            <w:vAlign w:val="center"/>
          </w:tcPr>
          <w:p w14:paraId="23926C98">
            <w:pPr>
              <w:jc w:val="center"/>
              <w:rPr>
                <w:rFonts w:ascii="宋体" w:hAnsi="宋体" w:cs="宋体"/>
                <w:color w:val="auto"/>
                <w:szCs w:val="21"/>
                <w:highlight w:val="none"/>
              </w:rPr>
            </w:pPr>
          </w:p>
        </w:tc>
      </w:tr>
      <w:tr w14:paraId="4057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410A24D">
            <w:pPr>
              <w:jc w:val="center"/>
              <w:rPr>
                <w:rFonts w:ascii="宋体" w:hAnsi="宋体" w:cs="宋体"/>
                <w:color w:val="auto"/>
                <w:szCs w:val="21"/>
                <w:highlight w:val="none"/>
              </w:rPr>
            </w:pPr>
          </w:p>
        </w:tc>
        <w:tc>
          <w:tcPr>
            <w:tcW w:w="1902" w:type="dxa"/>
            <w:vAlign w:val="center"/>
          </w:tcPr>
          <w:p w14:paraId="61D978FB">
            <w:pPr>
              <w:jc w:val="center"/>
              <w:rPr>
                <w:rFonts w:ascii="宋体" w:hAnsi="宋体" w:cs="宋体"/>
                <w:color w:val="auto"/>
                <w:szCs w:val="21"/>
                <w:highlight w:val="none"/>
              </w:rPr>
            </w:pPr>
          </w:p>
        </w:tc>
        <w:tc>
          <w:tcPr>
            <w:tcW w:w="1370" w:type="dxa"/>
            <w:vAlign w:val="center"/>
          </w:tcPr>
          <w:p w14:paraId="58B1C491">
            <w:pPr>
              <w:jc w:val="center"/>
              <w:rPr>
                <w:rFonts w:ascii="宋体" w:hAnsi="宋体" w:cs="宋体"/>
                <w:color w:val="auto"/>
                <w:szCs w:val="21"/>
                <w:highlight w:val="none"/>
              </w:rPr>
            </w:pPr>
          </w:p>
        </w:tc>
        <w:tc>
          <w:tcPr>
            <w:tcW w:w="1629" w:type="dxa"/>
            <w:vAlign w:val="center"/>
          </w:tcPr>
          <w:p w14:paraId="06655D8C">
            <w:pPr>
              <w:jc w:val="center"/>
              <w:rPr>
                <w:rFonts w:ascii="宋体" w:hAnsi="宋体" w:cs="宋体"/>
                <w:color w:val="auto"/>
                <w:szCs w:val="21"/>
                <w:highlight w:val="none"/>
              </w:rPr>
            </w:pPr>
          </w:p>
        </w:tc>
        <w:tc>
          <w:tcPr>
            <w:tcW w:w="1239" w:type="dxa"/>
            <w:vAlign w:val="center"/>
          </w:tcPr>
          <w:p w14:paraId="3079967B">
            <w:pPr>
              <w:jc w:val="center"/>
              <w:rPr>
                <w:rFonts w:ascii="宋体" w:hAnsi="宋体" w:cs="宋体"/>
                <w:color w:val="auto"/>
                <w:szCs w:val="21"/>
                <w:highlight w:val="none"/>
              </w:rPr>
            </w:pPr>
          </w:p>
        </w:tc>
        <w:tc>
          <w:tcPr>
            <w:tcW w:w="1544" w:type="dxa"/>
            <w:vAlign w:val="center"/>
          </w:tcPr>
          <w:p w14:paraId="1528D963">
            <w:pPr>
              <w:jc w:val="center"/>
              <w:rPr>
                <w:rFonts w:ascii="宋体" w:hAnsi="宋体" w:cs="宋体"/>
                <w:color w:val="auto"/>
                <w:szCs w:val="21"/>
                <w:highlight w:val="none"/>
              </w:rPr>
            </w:pPr>
          </w:p>
        </w:tc>
      </w:tr>
      <w:tr w14:paraId="6FAC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11DCA34">
            <w:pPr>
              <w:jc w:val="center"/>
              <w:rPr>
                <w:rFonts w:ascii="宋体" w:hAnsi="宋体" w:cs="宋体"/>
                <w:color w:val="auto"/>
                <w:szCs w:val="21"/>
                <w:highlight w:val="none"/>
              </w:rPr>
            </w:pPr>
          </w:p>
        </w:tc>
        <w:tc>
          <w:tcPr>
            <w:tcW w:w="1902" w:type="dxa"/>
            <w:vAlign w:val="center"/>
          </w:tcPr>
          <w:p w14:paraId="7FB0C4EF">
            <w:pPr>
              <w:jc w:val="center"/>
              <w:rPr>
                <w:rFonts w:ascii="宋体" w:hAnsi="宋体" w:cs="宋体"/>
                <w:color w:val="auto"/>
                <w:szCs w:val="21"/>
                <w:highlight w:val="none"/>
              </w:rPr>
            </w:pPr>
          </w:p>
        </w:tc>
        <w:tc>
          <w:tcPr>
            <w:tcW w:w="1370" w:type="dxa"/>
            <w:vAlign w:val="center"/>
          </w:tcPr>
          <w:p w14:paraId="50BA047D">
            <w:pPr>
              <w:jc w:val="center"/>
              <w:rPr>
                <w:rFonts w:ascii="宋体" w:hAnsi="宋体" w:cs="宋体"/>
                <w:color w:val="auto"/>
                <w:szCs w:val="21"/>
                <w:highlight w:val="none"/>
              </w:rPr>
            </w:pPr>
          </w:p>
        </w:tc>
        <w:tc>
          <w:tcPr>
            <w:tcW w:w="1629" w:type="dxa"/>
            <w:vAlign w:val="center"/>
          </w:tcPr>
          <w:p w14:paraId="3A8F8F44">
            <w:pPr>
              <w:jc w:val="center"/>
              <w:rPr>
                <w:rFonts w:ascii="宋体" w:hAnsi="宋体" w:cs="宋体"/>
                <w:color w:val="auto"/>
                <w:szCs w:val="21"/>
                <w:highlight w:val="none"/>
              </w:rPr>
            </w:pPr>
          </w:p>
        </w:tc>
        <w:tc>
          <w:tcPr>
            <w:tcW w:w="1239" w:type="dxa"/>
            <w:vAlign w:val="center"/>
          </w:tcPr>
          <w:p w14:paraId="6BD406F5">
            <w:pPr>
              <w:jc w:val="center"/>
              <w:rPr>
                <w:rFonts w:ascii="宋体" w:hAnsi="宋体" w:cs="宋体"/>
                <w:color w:val="auto"/>
                <w:szCs w:val="21"/>
                <w:highlight w:val="none"/>
              </w:rPr>
            </w:pPr>
          </w:p>
        </w:tc>
        <w:tc>
          <w:tcPr>
            <w:tcW w:w="1544" w:type="dxa"/>
            <w:vAlign w:val="center"/>
          </w:tcPr>
          <w:p w14:paraId="0A8C3C54">
            <w:pPr>
              <w:jc w:val="center"/>
              <w:rPr>
                <w:rFonts w:ascii="宋体" w:hAnsi="宋体" w:cs="宋体"/>
                <w:color w:val="auto"/>
                <w:szCs w:val="21"/>
                <w:highlight w:val="none"/>
              </w:rPr>
            </w:pPr>
          </w:p>
        </w:tc>
      </w:tr>
      <w:tr w14:paraId="328D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71C2DDE">
            <w:pPr>
              <w:jc w:val="center"/>
              <w:rPr>
                <w:rFonts w:ascii="宋体" w:hAnsi="宋体" w:cs="宋体"/>
                <w:color w:val="auto"/>
                <w:szCs w:val="21"/>
                <w:highlight w:val="none"/>
              </w:rPr>
            </w:pPr>
          </w:p>
        </w:tc>
        <w:tc>
          <w:tcPr>
            <w:tcW w:w="1902" w:type="dxa"/>
            <w:vAlign w:val="center"/>
          </w:tcPr>
          <w:p w14:paraId="7A881F5E">
            <w:pPr>
              <w:jc w:val="center"/>
              <w:rPr>
                <w:rFonts w:ascii="宋体" w:hAnsi="宋体" w:cs="宋体"/>
                <w:color w:val="auto"/>
                <w:szCs w:val="21"/>
                <w:highlight w:val="none"/>
              </w:rPr>
            </w:pPr>
          </w:p>
        </w:tc>
        <w:tc>
          <w:tcPr>
            <w:tcW w:w="1370" w:type="dxa"/>
            <w:vAlign w:val="center"/>
          </w:tcPr>
          <w:p w14:paraId="1626BC6C">
            <w:pPr>
              <w:jc w:val="center"/>
              <w:rPr>
                <w:rFonts w:ascii="宋体" w:hAnsi="宋体" w:cs="宋体"/>
                <w:color w:val="auto"/>
                <w:szCs w:val="21"/>
                <w:highlight w:val="none"/>
              </w:rPr>
            </w:pPr>
          </w:p>
        </w:tc>
        <w:tc>
          <w:tcPr>
            <w:tcW w:w="1629" w:type="dxa"/>
            <w:vAlign w:val="center"/>
          </w:tcPr>
          <w:p w14:paraId="6245BEE2">
            <w:pPr>
              <w:jc w:val="center"/>
              <w:rPr>
                <w:rFonts w:ascii="宋体" w:hAnsi="宋体" w:cs="宋体"/>
                <w:color w:val="auto"/>
                <w:szCs w:val="21"/>
                <w:highlight w:val="none"/>
              </w:rPr>
            </w:pPr>
          </w:p>
        </w:tc>
        <w:tc>
          <w:tcPr>
            <w:tcW w:w="1239" w:type="dxa"/>
            <w:vAlign w:val="center"/>
          </w:tcPr>
          <w:p w14:paraId="7036F68B">
            <w:pPr>
              <w:jc w:val="center"/>
              <w:rPr>
                <w:rFonts w:ascii="宋体" w:hAnsi="宋体" w:cs="宋体"/>
                <w:color w:val="auto"/>
                <w:szCs w:val="21"/>
                <w:highlight w:val="none"/>
              </w:rPr>
            </w:pPr>
          </w:p>
        </w:tc>
        <w:tc>
          <w:tcPr>
            <w:tcW w:w="1544" w:type="dxa"/>
            <w:vAlign w:val="center"/>
          </w:tcPr>
          <w:p w14:paraId="3D73E5A2">
            <w:pPr>
              <w:jc w:val="center"/>
              <w:rPr>
                <w:rFonts w:ascii="宋体" w:hAnsi="宋体" w:cs="宋体"/>
                <w:color w:val="auto"/>
                <w:szCs w:val="21"/>
                <w:highlight w:val="none"/>
              </w:rPr>
            </w:pPr>
          </w:p>
        </w:tc>
      </w:tr>
      <w:tr w14:paraId="4DB1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9CEF712">
            <w:pPr>
              <w:jc w:val="center"/>
              <w:rPr>
                <w:rFonts w:ascii="宋体" w:hAnsi="宋体" w:cs="宋体"/>
                <w:color w:val="auto"/>
                <w:szCs w:val="21"/>
                <w:highlight w:val="none"/>
              </w:rPr>
            </w:pPr>
          </w:p>
        </w:tc>
        <w:tc>
          <w:tcPr>
            <w:tcW w:w="1902" w:type="dxa"/>
            <w:vAlign w:val="center"/>
          </w:tcPr>
          <w:p w14:paraId="7D2AA3F4">
            <w:pPr>
              <w:jc w:val="center"/>
              <w:rPr>
                <w:rFonts w:ascii="宋体" w:hAnsi="宋体" w:cs="宋体"/>
                <w:color w:val="auto"/>
                <w:szCs w:val="21"/>
                <w:highlight w:val="none"/>
              </w:rPr>
            </w:pPr>
          </w:p>
        </w:tc>
        <w:tc>
          <w:tcPr>
            <w:tcW w:w="1370" w:type="dxa"/>
            <w:vAlign w:val="center"/>
          </w:tcPr>
          <w:p w14:paraId="443A4021">
            <w:pPr>
              <w:jc w:val="center"/>
              <w:rPr>
                <w:rFonts w:ascii="宋体" w:hAnsi="宋体" w:cs="宋体"/>
                <w:color w:val="auto"/>
                <w:szCs w:val="21"/>
                <w:highlight w:val="none"/>
              </w:rPr>
            </w:pPr>
          </w:p>
        </w:tc>
        <w:tc>
          <w:tcPr>
            <w:tcW w:w="1629" w:type="dxa"/>
            <w:vAlign w:val="center"/>
          </w:tcPr>
          <w:p w14:paraId="6A5D99A7">
            <w:pPr>
              <w:jc w:val="center"/>
              <w:rPr>
                <w:rFonts w:ascii="宋体" w:hAnsi="宋体" w:cs="宋体"/>
                <w:color w:val="auto"/>
                <w:szCs w:val="21"/>
                <w:highlight w:val="none"/>
              </w:rPr>
            </w:pPr>
          </w:p>
        </w:tc>
        <w:tc>
          <w:tcPr>
            <w:tcW w:w="1239" w:type="dxa"/>
            <w:vAlign w:val="center"/>
          </w:tcPr>
          <w:p w14:paraId="16CD7254">
            <w:pPr>
              <w:jc w:val="center"/>
              <w:rPr>
                <w:rFonts w:ascii="宋体" w:hAnsi="宋体" w:cs="宋体"/>
                <w:color w:val="auto"/>
                <w:szCs w:val="21"/>
                <w:highlight w:val="none"/>
              </w:rPr>
            </w:pPr>
          </w:p>
        </w:tc>
        <w:tc>
          <w:tcPr>
            <w:tcW w:w="1544" w:type="dxa"/>
            <w:vAlign w:val="center"/>
          </w:tcPr>
          <w:p w14:paraId="5AE7434A">
            <w:pPr>
              <w:jc w:val="center"/>
              <w:rPr>
                <w:rFonts w:ascii="宋体" w:hAnsi="宋体" w:cs="宋体"/>
                <w:color w:val="auto"/>
                <w:szCs w:val="21"/>
                <w:highlight w:val="none"/>
              </w:rPr>
            </w:pPr>
          </w:p>
        </w:tc>
      </w:tr>
      <w:tr w14:paraId="28A5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1F32D26">
            <w:pPr>
              <w:jc w:val="center"/>
              <w:rPr>
                <w:rFonts w:ascii="宋体" w:hAnsi="宋体" w:cs="宋体"/>
                <w:color w:val="auto"/>
                <w:szCs w:val="21"/>
                <w:highlight w:val="none"/>
              </w:rPr>
            </w:pPr>
          </w:p>
        </w:tc>
        <w:tc>
          <w:tcPr>
            <w:tcW w:w="1902" w:type="dxa"/>
            <w:vAlign w:val="center"/>
          </w:tcPr>
          <w:p w14:paraId="26EBA7CA">
            <w:pPr>
              <w:jc w:val="center"/>
              <w:rPr>
                <w:rFonts w:ascii="宋体" w:hAnsi="宋体" w:cs="宋体"/>
                <w:color w:val="auto"/>
                <w:szCs w:val="21"/>
                <w:highlight w:val="none"/>
              </w:rPr>
            </w:pPr>
          </w:p>
        </w:tc>
        <w:tc>
          <w:tcPr>
            <w:tcW w:w="1370" w:type="dxa"/>
            <w:vAlign w:val="center"/>
          </w:tcPr>
          <w:p w14:paraId="433D2B44">
            <w:pPr>
              <w:jc w:val="center"/>
              <w:rPr>
                <w:rFonts w:ascii="宋体" w:hAnsi="宋体" w:cs="宋体"/>
                <w:color w:val="auto"/>
                <w:szCs w:val="21"/>
                <w:highlight w:val="none"/>
              </w:rPr>
            </w:pPr>
          </w:p>
        </w:tc>
        <w:tc>
          <w:tcPr>
            <w:tcW w:w="1629" w:type="dxa"/>
            <w:vAlign w:val="center"/>
          </w:tcPr>
          <w:p w14:paraId="07B25EB5">
            <w:pPr>
              <w:jc w:val="center"/>
              <w:rPr>
                <w:rFonts w:ascii="宋体" w:hAnsi="宋体" w:cs="宋体"/>
                <w:color w:val="auto"/>
                <w:szCs w:val="21"/>
                <w:highlight w:val="none"/>
              </w:rPr>
            </w:pPr>
          </w:p>
        </w:tc>
        <w:tc>
          <w:tcPr>
            <w:tcW w:w="1239" w:type="dxa"/>
            <w:vAlign w:val="center"/>
          </w:tcPr>
          <w:p w14:paraId="52A82AA7">
            <w:pPr>
              <w:jc w:val="center"/>
              <w:rPr>
                <w:rFonts w:ascii="宋体" w:hAnsi="宋体" w:cs="宋体"/>
                <w:color w:val="auto"/>
                <w:szCs w:val="21"/>
                <w:highlight w:val="none"/>
              </w:rPr>
            </w:pPr>
          </w:p>
        </w:tc>
        <w:tc>
          <w:tcPr>
            <w:tcW w:w="1544" w:type="dxa"/>
            <w:vAlign w:val="center"/>
          </w:tcPr>
          <w:p w14:paraId="2F4A9B76">
            <w:pPr>
              <w:jc w:val="center"/>
              <w:rPr>
                <w:rFonts w:ascii="宋体" w:hAnsi="宋体" w:cs="宋体"/>
                <w:color w:val="auto"/>
                <w:szCs w:val="21"/>
                <w:highlight w:val="none"/>
              </w:rPr>
            </w:pPr>
          </w:p>
        </w:tc>
      </w:tr>
    </w:tbl>
    <w:p w14:paraId="71572AAB">
      <w:pPr>
        <w:rPr>
          <w:rFonts w:ascii="宋体" w:hAnsi="宋体" w:cs="宋体"/>
          <w:color w:val="auto"/>
          <w:szCs w:val="21"/>
          <w:highlight w:val="none"/>
        </w:rPr>
      </w:pPr>
    </w:p>
    <w:p w14:paraId="791A4ACC">
      <w:pPr>
        <w:rPr>
          <w:rFonts w:ascii="宋体" w:hAnsi="宋体" w:cs="宋体"/>
          <w:color w:val="auto"/>
          <w:szCs w:val="21"/>
          <w:highlight w:val="none"/>
        </w:rPr>
      </w:pPr>
      <w:r>
        <w:rPr>
          <w:rFonts w:hint="eastAsia" w:ascii="宋体" w:hAnsi="宋体" w:cs="宋体"/>
          <w:color w:val="auto"/>
          <w:szCs w:val="21"/>
          <w:highlight w:val="none"/>
        </w:rPr>
        <w:t>投标人代表签字：</w:t>
      </w:r>
    </w:p>
    <w:p w14:paraId="0A64F6AA">
      <w:pPr>
        <w:rPr>
          <w:rFonts w:ascii="宋体" w:hAnsi="宋体" w:cs="宋体"/>
          <w:color w:val="auto"/>
          <w:szCs w:val="21"/>
          <w:highlight w:val="none"/>
        </w:rPr>
      </w:pPr>
      <w:r>
        <w:rPr>
          <w:rFonts w:hint="eastAsia" w:ascii="宋体" w:hAnsi="宋体" w:cs="宋体"/>
          <w:color w:val="auto"/>
          <w:szCs w:val="21"/>
          <w:highlight w:val="none"/>
        </w:rPr>
        <w:t>投标人盖章：</w:t>
      </w:r>
    </w:p>
    <w:p w14:paraId="27C2A02A">
      <w:pPr>
        <w:ind w:firstLine="178" w:firstLineChars="85"/>
        <w:rPr>
          <w:rFonts w:ascii="宋体" w:hAnsi="宋体" w:cs="宋体"/>
          <w:color w:val="auto"/>
          <w:szCs w:val="21"/>
          <w:highlight w:val="none"/>
        </w:rPr>
      </w:pPr>
    </w:p>
    <w:p w14:paraId="213C4BEC">
      <w:pPr>
        <w:rPr>
          <w:rFonts w:ascii="宋体" w:hAnsi="宋体" w:cs="宋体"/>
          <w:color w:val="auto"/>
          <w:szCs w:val="21"/>
          <w:highlight w:val="none"/>
        </w:rPr>
      </w:pPr>
      <w:r>
        <w:rPr>
          <w:rFonts w:hint="eastAsia" w:ascii="宋体" w:hAnsi="宋体" w:cs="宋体"/>
          <w:color w:val="auto"/>
          <w:szCs w:val="21"/>
          <w:highlight w:val="none"/>
        </w:rPr>
        <w:t>注：</w:t>
      </w:r>
    </w:p>
    <w:p w14:paraId="65B1C7B3">
      <w:pPr>
        <w:rPr>
          <w:rFonts w:ascii="宋体" w:hAnsi="宋体" w:cs="宋体"/>
          <w:color w:val="auto"/>
          <w:szCs w:val="21"/>
          <w:highlight w:val="none"/>
        </w:rPr>
      </w:pPr>
      <w:r>
        <w:rPr>
          <w:rFonts w:hint="eastAsia" w:ascii="宋体" w:hAnsi="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4287FDD6">
      <w:pPr>
        <w:rPr>
          <w:rFonts w:ascii="宋体" w:hAnsi="宋体" w:cs="宋体"/>
          <w:color w:val="auto"/>
          <w:szCs w:val="21"/>
          <w:highlight w:val="none"/>
        </w:rPr>
      </w:pPr>
      <w:r>
        <w:rPr>
          <w:rFonts w:hint="eastAsia" w:ascii="宋体" w:hAnsi="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5F655359">
      <w:pPr>
        <w:rPr>
          <w:rFonts w:ascii="宋体" w:hAnsi="宋体" w:cs="宋体"/>
          <w:color w:val="auto"/>
          <w:szCs w:val="21"/>
          <w:highlight w:val="none"/>
        </w:rPr>
      </w:pPr>
      <w:r>
        <w:rPr>
          <w:rFonts w:hint="eastAsia" w:ascii="宋体" w:hAnsi="宋体" w:cs="宋体"/>
          <w:color w:val="auto"/>
          <w:szCs w:val="21"/>
          <w:highlight w:val="none"/>
        </w:rPr>
        <w:t>3、如有偏离，应在“偏离情况”栏内注明“正”、“负”或“无”，并在“说明”栏内予以说明。</w:t>
      </w:r>
    </w:p>
    <w:p w14:paraId="2A541760">
      <w:pPr>
        <w:rPr>
          <w:rFonts w:ascii="宋体" w:hAnsi="宋体" w:cs="宋体"/>
          <w:color w:val="auto"/>
          <w:szCs w:val="21"/>
          <w:highlight w:val="none"/>
        </w:rPr>
      </w:pPr>
      <w:r>
        <w:rPr>
          <w:rFonts w:hint="eastAsia" w:ascii="宋体" w:hAnsi="宋体" w:cs="宋体"/>
          <w:color w:val="auto"/>
          <w:szCs w:val="21"/>
          <w:highlight w:val="none"/>
        </w:rPr>
        <w:t>4、如投标人差异内容较多可另附页说明。</w:t>
      </w:r>
    </w:p>
    <w:p w14:paraId="4F38BE45">
      <w:pPr>
        <w:rPr>
          <w:rFonts w:ascii="宋体" w:hAnsi="宋体" w:cs="宋体"/>
          <w:color w:val="auto"/>
          <w:szCs w:val="21"/>
          <w:highlight w:val="none"/>
        </w:rPr>
      </w:pPr>
      <w:r>
        <w:rPr>
          <w:rFonts w:hint="eastAsia" w:ascii="宋体" w:hAnsi="宋体" w:cs="宋体"/>
          <w:color w:val="auto"/>
          <w:szCs w:val="21"/>
          <w:highlight w:val="none"/>
        </w:rPr>
        <w:t>5、如投标人对用户需求书商务要求的条款全部响应的，也可以在表格下面用文字总括性的说明。</w:t>
      </w:r>
    </w:p>
    <w:p w14:paraId="5C3A348D">
      <w:pPr>
        <w:adjustRightInd/>
        <w:snapToGrid/>
        <w:spacing w:line="276" w:lineRule="auto"/>
        <w:rPr>
          <w:rFonts w:ascii="宋体" w:hAnsi="宋体" w:cs="宋体"/>
          <w:color w:val="auto"/>
          <w:highlight w:val="none"/>
        </w:rPr>
      </w:pPr>
    </w:p>
    <w:p w14:paraId="4E093903">
      <w:pPr>
        <w:adjustRightInd/>
        <w:snapToGrid/>
        <w:spacing w:line="276" w:lineRule="auto"/>
        <w:rPr>
          <w:rFonts w:ascii="宋体" w:hAnsi="宋体" w:cs="宋体"/>
          <w:color w:val="auto"/>
          <w:highlight w:val="none"/>
        </w:rPr>
      </w:pPr>
    </w:p>
    <w:p w14:paraId="5B1ED3AF">
      <w:pPr>
        <w:rPr>
          <w:rFonts w:ascii="宋体" w:hAnsi="宋体" w:cs="宋体"/>
          <w:color w:val="auto"/>
          <w:szCs w:val="21"/>
          <w:highlight w:val="none"/>
        </w:rPr>
      </w:pPr>
      <w:bookmarkStart w:id="171" w:name="_Toc17691"/>
      <w:r>
        <w:rPr>
          <w:rFonts w:hint="eastAsia" w:ascii="宋体" w:hAnsi="宋体" w:cs="宋体"/>
          <w:color w:val="auto"/>
          <w:szCs w:val="21"/>
          <w:highlight w:val="none"/>
        </w:rPr>
        <w:br w:type="page"/>
      </w:r>
    </w:p>
    <w:bookmarkEnd w:id="171"/>
    <w:p w14:paraId="14FA4AE2">
      <w:pPr>
        <w:pStyle w:val="5"/>
        <w:widowControl w:val="0"/>
        <w:overflowPunct w:val="0"/>
        <w:spacing w:line="240" w:lineRule="auto"/>
        <w:rPr>
          <w:rFonts w:ascii="宋体" w:hAnsi="宋体" w:cs="宋体"/>
          <w:color w:val="auto"/>
          <w:sz w:val="21"/>
          <w:szCs w:val="21"/>
          <w:highlight w:val="none"/>
        </w:rPr>
      </w:pPr>
      <w:bookmarkStart w:id="172" w:name="_Toc13819"/>
      <w:r>
        <w:rPr>
          <w:rFonts w:hint="eastAsia" w:ascii="宋体" w:hAnsi="宋体" w:cs="宋体"/>
          <w:color w:val="auto"/>
          <w:sz w:val="21"/>
          <w:szCs w:val="21"/>
          <w:highlight w:val="none"/>
        </w:rPr>
        <w:t>附件16.项目实施方案格式</w:t>
      </w:r>
      <w:bookmarkEnd w:id="172"/>
    </w:p>
    <w:p w14:paraId="1B10BD52">
      <w:pPr>
        <w:jc w:val="center"/>
        <w:rPr>
          <w:rFonts w:ascii="宋体" w:hAnsi="宋体" w:cs="宋体"/>
          <w:color w:val="auto"/>
          <w:sz w:val="32"/>
          <w:szCs w:val="32"/>
          <w:highlight w:val="none"/>
        </w:rPr>
      </w:pPr>
    </w:p>
    <w:p w14:paraId="03F53870">
      <w:pPr>
        <w:jc w:val="center"/>
        <w:rPr>
          <w:rFonts w:ascii="宋体" w:hAnsi="宋体" w:cs="宋体"/>
          <w:color w:val="auto"/>
          <w:sz w:val="32"/>
          <w:szCs w:val="32"/>
          <w:highlight w:val="none"/>
        </w:rPr>
      </w:pPr>
      <w:r>
        <w:rPr>
          <w:rFonts w:hint="eastAsia" w:ascii="宋体" w:hAnsi="宋体" w:cs="宋体"/>
          <w:color w:val="auto"/>
          <w:sz w:val="32"/>
          <w:szCs w:val="32"/>
          <w:highlight w:val="none"/>
        </w:rPr>
        <w:t>项目实施方案</w:t>
      </w:r>
    </w:p>
    <w:p w14:paraId="321749D6">
      <w:pPr>
        <w:jc w:val="center"/>
        <w:rPr>
          <w:rFonts w:ascii="宋体" w:hAnsi="宋体" w:cs="宋体"/>
          <w:color w:val="auto"/>
          <w:sz w:val="32"/>
          <w:szCs w:val="32"/>
          <w:highlight w:val="none"/>
        </w:rPr>
      </w:pPr>
    </w:p>
    <w:p w14:paraId="1504D57A">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1、为完成本项目投标人临时投入的设备</w:t>
      </w:r>
    </w:p>
    <w:p w14:paraId="3FBDB894">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2、为完成本项目投标人投入的人员以及具体工作安排</w:t>
      </w:r>
    </w:p>
    <w:p w14:paraId="6FDCD783">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3、投标人为本项目制定的具体项目实施方案与项目实施流程</w:t>
      </w:r>
    </w:p>
    <w:p w14:paraId="39317867">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4、服务方案</w:t>
      </w:r>
    </w:p>
    <w:p w14:paraId="34F37366">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5、..........</w:t>
      </w:r>
    </w:p>
    <w:p w14:paraId="034A0412">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t>自行编写。</w:t>
      </w:r>
    </w:p>
    <w:p w14:paraId="6FDB7B08">
      <w:pPr>
        <w:ind w:left="718" w:leftChars="200" w:hanging="298" w:hangingChars="142"/>
        <w:rPr>
          <w:rFonts w:ascii="宋体" w:hAnsi="宋体" w:cs="宋体"/>
          <w:color w:val="auto"/>
          <w:szCs w:val="21"/>
          <w:highlight w:val="none"/>
        </w:rPr>
      </w:pPr>
    </w:p>
    <w:p w14:paraId="390BCBB1">
      <w:pPr>
        <w:ind w:left="718" w:leftChars="200" w:hanging="298" w:hangingChars="142"/>
        <w:rPr>
          <w:rFonts w:ascii="宋体" w:hAnsi="宋体" w:cs="宋体"/>
          <w:color w:val="auto"/>
          <w:szCs w:val="21"/>
          <w:highlight w:val="none"/>
        </w:rPr>
      </w:pPr>
    </w:p>
    <w:p w14:paraId="1F120D9E">
      <w:pPr>
        <w:ind w:left="718" w:leftChars="200" w:hanging="298" w:hangingChars="142"/>
        <w:rPr>
          <w:rFonts w:ascii="宋体" w:hAnsi="宋体" w:cs="宋体"/>
          <w:color w:val="auto"/>
          <w:szCs w:val="21"/>
          <w:highlight w:val="none"/>
        </w:rPr>
      </w:pPr>
      <w:r>
        <w:rPr>
          <w:rFonts w:hint="eastAsia" w:ascii="宋体" w:hAnsi="宋体" w:cs="宋体"/>
          <w:color w:val="auto"/>
          <w:szCs w:val="21"/>
          <w:highlight w:val="none"/>
        </w:rPr>
        <w:br w:type="page"/>
      </w:r>
    </w:p>
    <w:p w14:paraId="1B733F14">
      <w:pPr>
        <w:pStyle w:val="5"/>
        <w:widowControl w:val="0"/>
        <w:overflowPunct w:val="0"/>
        <w:spacing w:line="240" w:lineRule="auto"/>
        <w:rPr>
          <w:rFonts w:ascii="宋体" w:hAnsi="宋体" w:cs="宋体"/>
          <w:color w:val="auto"/>
          <w:sz w:val="21"/>
          <w:szCs w:val="21"/>
          <w:highlight w:val="none"/>
        </w:rPr>
      </w:pPr>
      <w:bookmarkStart w:id="173" w:name="_Toc23846"/>
      <w:r>
        <w:rPr>
          <w:rFonts w:hint="eastAsia" w:ascii="宋体" w:hAnsi="宋体" w:cs="宋体"/>
          <w:color w:val="auto"/>
          <w:sz w:val="21"/>
          <w:szCs w:val="21"/>
          <w:highlight w:val="none"/>
        </w:rPr>
        <w:t>附件17.实施本项目的有关人员资料表格式</w:t>
      </w:r>
      <w:bookmarkEnd w:id="173"/>
    </w:p>
    <w:p w14:paraId="55959B5E">
      <w:pPr>
        <w:jc w:val="center"/>
        <w:rPr>
          <w:rFonts w:ascii="宋体" w:hAnsi="宋体" w:cs="宋体"/>
          <w:color w:val="auto"/>
          <w:szCs w:val="21"/>
          <w:highlight w:val="none"/>
        </w:rPr>
      </w:pPr>
    </w:p>
    <w:p w14:paraId="37CE703B">
      <w:pPr>
        <w:jc w:val="center"/>
        <w:rPr>
          <w:rFonts w:ascii="宋体" w:hAnsi="宋体" w:cs="宋体"/>
          <w:color w:val="auto"/>
          <w:sz w:val="32"/>
          <w:szCs w:val="32"/>
          <w:highlight w:val="none"/>
        </w:rPr>
      </w:pPr>
      <w:r>
        <w:rPr>
          <w:rFonts w:hint="eastAsia" w:ascii="宋体" w:hAnsi="宋体" w:cs="宋体"/>
          <w:color w:val="auto"/>
          <w:sz w:val="32"/>
          <w:szCs w:val="32"/>
          <w:highlight w:val="none"/>
        </w:rPr>
        <w:t>实施本项目的有关人员资料表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02"/>
        <w:gridCol w:w="1863"/>
        <w:gridCol w:w="703"/>
        <w:gridCol w:w="703"/>
        <w:gridCol w:w="1165"/>
        <w:gridCol w:w="819"/>
        <w:gridCol w:w="1165"/>
        <w:gridCol w:w="703"/>
      </w:tblGrid>
      <w:tr w14:paraId="5DDC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7E2F316">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12" w:type="pct"/>
            <w:vAlign w:val="center"/>
          </w:tcPr>
          <w:p w14:paraId="44DAFC56">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92" w:type="pct"/>
            <w:vAlign w:val="center"/>
          </w:tcPr>
          <w:p w14:paraId="36AB5CBB">
            <w:pPr>
              <w:jc w:val="center"/>
              <w:rPr>
                <w:rFonts w:ascii="宋体" w:hAnsi="宋体" w:cs="宋体"/>
                <w:color w:val="auto"/>
                <w:szCs w:val="21"/>
                <w:highlight w:val="none"/>
              </w:rPr>
            </w:pPr>
            <w:r>
              <w:rPr>
                <w:rFonts w:hint="eastAsia" w:ascii="宋体" w:hAnsi="宋体" w:cs="宋体"/>
                <w:color w:val="auto"/>
                <w:szCs w:val="21"/>
                <w:highlight w:val="none"/>
              </w:rPr>
              <w:t>本项目拟任岗位</w:t>
            </w:r>
          </w:p>
        </w:tc>
        <w:tc>
          <w:tcPr>
            <w:tcW w:w="412" w:type="pct"/>
            <w:vAlign w:val="center"/>
          </w:tcPr>
          <w:p w14:paraId="198BA93C">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412" w:type="pct"/>
            <w:vAlign w:val="center"/>
          </w:tcPr>
          <w:p w14:paraId="065F99E9">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683" w:type="pct"/>
            <w:vAlign w:val="center"/>
          </w:tcPr>
          <w:p w14:paraId="15553B0E">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480" w:type="pct"/>
            <w:vAlign w:val="center"/>
          </w:tcPr>
          <w:p w14:paraId="1C207638">
            <w:pPr>
              <w:jc w:val="center"/>
              <w:rPr>
                <w:rFonts w:ascii="宋体" w:hAnsi="宋体" w:cs="宋体"/>
                <w:color w:val="auto"/>
                <w:szCs w:val="21"/>
                <w:highlight w:val="none"/>
              </w:rPr>
            </w:pPr>
            <w:r>
              <w:rPr>
                <w:rFonts w:hint="eastAsia" w:ascii="宋体" w:hAnsi="宋体" w:cs="宋体"/>
                <w:color w:val="auto"/>
                <w:szCs w:val="21"/>
                <w:highlight w:val="none"/>
              </w:rPr>
              <w:t>专 业</w:t>
            </w:r>
          </w:p>
        </w:tc>
        <w:tc>
          <w:tcPr>
            <w:tcW w:w="683" w:type="pct"/>
            <w:vAlign w:val="center"/>
          </w:tcPr>
          <w:p w14:paraId="5DEAEF9F">
            <w:pPr>
              <w:jc w:val="center"/>
              <w:rPr>
                <w:rFonts w:ascii="宋体" w:hAnsi="宋体" w:cs="宋体"/>
                <w:color w:val="auto"/>
                <w:szCs w:val="21"/>
                <w:highlight w:val="none"/>
              </w:rPr>
            </w:pPr>
            <w:r>
              <w:rPr>
                <w:rFonts w:hint="eastAsia" w:ascii="宋体" w:hAnsi="宋体" w:cs="宋体"/>
                <w:color w:val="auto"/>
                <w:szCs w:val="21"/>
                <w:highlight w:val="none"/>
              </w:rPr>
              <w:t>资质证书</w:t>
            </w:r>
          </w:p>
        </w:tc>
        <w:tc>
          <w:tcPr>
            <w:tcW w:w="412" w:type="pct"/>
            <w:tcBorders>
              <w:right w:val="single" w:color="auto" w:sz="6" w:space="0"/>
            </w:tcBorders>
            <w:vAlign w:val="center"/>
          </w:tcPr>
          <w:p w14:paraId="4043B2FE">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5A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B0701B1">
            <w:pPr>
              <w:spacing w:line="288" w:lineRule="auto"/>
              <w:jc w:val="center"/>
              <w:rPr>
                <w:rFonts w:ascii="宋体" w:hAnsi="宋体" w:cs="宋体"/>
                <w:color w:val="auto"/>
                <w:szCs w:val="21"/>
                <w:highlight w:val="none"/>
              </w:rPr>
            </w:pPr>
          </w:p>
        </w:tc>
        <w:tc>
          <w:tcPr>
            <w:tcW w:w="412" w:type="pct"/>
            <w:vAlign w:val="center"/>
          </w:tcPr>
          <w:p w14:paraId="1AE3BACA">
            <w:pPr>
              <w:spacing w:line="288" w:lineRule="auto"/>
              <w:jc w:val="center"/>
              <w:rPr>
                <w:rFonts w:ascii="宋体" w:hAnsi="宋体" w:cs="宋体"/>
                <w:color w:val="auto"/>
                <w:szCs w:val="21"/>
                <w:highlight w:val="none"/>
              </w:rPr>
            </w:pPr>
          </w:p>
        </w:tc>
        <w:tc>
          <w:tcPr>
            <w:tcW w:w="1092" w:type="pct"/>
            <w:vAlign w:val="center"/>
          </w:tcPr>
          <w:p w14:paraId="60149989">
            <w:pPr>
              <w:spacing w:line="288" w:lineRule="auto"/>
              <w:jc w:val="center"/>
              <w:rPr>
                <w:rFonts w:ascii="宋体" w:hAnsi="宋体" w:cs="宋体"/>
                <w:color w:val="auto"/>
                <w:szCs w:val="21"/>
                <w:highlight w:val="none"/>
              </w:rPr>
            </w:pPr>
          </w:p>
        </w:tc>
        <w:tc>
          <w:tcPr>
            <w:tcW w:w="412" w:type="pct"/>
            <w:vAlign w:val="center"/>
          </w:tcPr>
          <w:p w14:paraId="4C3D71B8">
            <w:pPr>
              <w:spacing w:line="288" w:lineRule="auto"/>
              <w:jc w:val="center"/>
              <w:rPr>
                <w:rFonts w:ascii="宋体" w:hAnsi="宋体" w:cs="宋体"/>
                <w:color w:val="auto"/>
                <w:szCs w:val="21"/>
                <w:highlight w:val="none"/>
              </w:rPr>
            </w:pPr>
          </w:p>
        </w:tc>
        <w:tc>
          <w:tcPr>
            <w:tcW w:w="412" w:type="pct"/>
            <w:vAlign w:val="center"/>
          </w:tcPr>
          <w:p w14:paraId="748E511C">
            <w:pPr>
              <w:spacing w:line="288" w:lineRule="auto"/>
              <w:jc w:val="center"/>
              <w:rPr>
                <w:rFonts w:ascii="宋体" w:hAnsi="宋体" w:cs="宋体"/>
                <w:color w:val="auto"/>
                <w:szCs w:val="21"/>
                <w:highlight w:val="none"/>
              </w:rPr>
            </w:pPr>
          </w:p>
        </w:tc>
        <w:tc>
          <w:tcPr>
            <w:tcW w:w="683" w:type="pct"/>
            <w:vAlign w:val="center"/>
          </w:tcPr>
          <w:p w14:paraId="2AF748A1">
            <w:pPr>
              <w:spacing w:line="288" w:lineRule="auto"/>
              <w:jc w:val="center"/>
              <w:rPr>
                <w:rFonts w:ascii="宋体" w:hAnsi="宋体" w:cs="宋体"/>
                <w:color w:val="auto"/>
                <w:szCs w:val="21"/>
                <w:highlight w:val="none"/>
              </w:rPr>
            </w:pPr>
          </w:p>
        </w:tc>
        <w:tc>
          <w:tcPr>
            <w:tcW w:w="480" w:type="pct"/>
            <w:vAlign w:val="center"/>
          </w:tcPr>
          <w:p w14:paraId="5739196D">
            <w:pPr>
              <w:spacing w:line="288" w:lineRule="auto"/>
              <w:jc w:val="center"/>
              <w:rPr>
                <w:rFonts w:ascii="宋体" w:hAnsi="宋体" w:cs="宋体"/>
                <w:color w:val="auto"/>
                <w:szCs w:val="21"/>
                <w:highlight w:val="none"/>
              </w:rPr>
            </w:pPr>
          </w:p>
        </w:tc>
        <w:tc>
          <w:tcPr>
            <w:tcW w:w="683" w:type="pct"/>
            <w:vAlign w:val="center"/>
          </w:tcPr>
          <w:p w14:paraId="6BB7D826">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77768783">
            <w:pPr>
              <w:spacing w:line="288" w:lineRule="auto"/>
              <w:jc w:val="center"/>
              <w:rPr>
                <w:rFonts w:ascii="宋体" w:hAnsi="宋体" w:cs="宋体"/>
                <w:color w:val="auto"/>
                <w:szCs w:val="21"/>
                <w:highlight w:val="none"/>
              </w:rPr>
            </w:pPr>
          </w:p>
        </w:tc>
      </w:tr>
      <w:tr w14:paraId="68DF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AA1D8A9">
            <w:pPr>
              <w:spacing w:line="288" w:lineRule="auto"/>
              <w:jc w:val="center"/>
              <w:rPr>
                <w:rFonts w:ascii="宋体" w:hAnsi="宋体" w:cs="宋体"/>
                <w:color w:val="auto"/>
                <w:szCs w:val="21"/>
                <w:highlight w:val="none"/>
              </w:rPr>
            </w:pPr>
          </w:p>
        </w:tc>
        <w:tc>
          <w:tcPr>
            <w:tcW w:w="412" w:type="pct"/>
            <w:vAlign w:val="center"/>
          </w:tcPr>
          <w:p w14:paraId="45D15E24">
            <w:pPr>
              <w:spacing w:line="288" w:lineRule="auto"/>
              <w:jc w:val="center"/>
              <w:rPr>
                <w:rFonts w:ascii="宋体" w:hAnsi="宋体" w:cs="宋体"/>
                <w:color w:val="auto"/>
                <w:szCs w:val="21"/>
                <w:highlight w:val="none"/>
              </w:rPr>
            </w:pPr>
          </w:p>
        </w:tc>
        <w:tc>
          <w:tcPr>
            <w:tcW w:w="1092" w:type="pct"/>
            <w:vAlign w:val="center"/>
          </w:tcPr>
          <w:p w14:paraId="6A97C465">
            <w:pPr>
              <w:spacing w:line="288" w:lineRule="auto"/>
              <w:jc w:val="center"/>
              <w:rPr>
                <w:rFonts w:ascii="宋体" w:hAnsi="宋体" w:cs="宋体"/>
                <w:color w:val="auto"/>
                <w:szCs w:val="21"/>
                <w:highlight w:val="none"/>
              </w:rPr>
            </w:pPr>
          </w:p>
        </w:tc>
        <w:tc>
          <w:tcPr>
            <w:tcW w:w="412" w:type="pct"/>
            <w:vAlign w:val="center"/>
          </w:tcPr>
          <w:p w14:paraId="5D9F92F3">
            <w:pPr>
              <w:spacing w:line="288" w:lineRule="auto"/>
              <w:jc w:val="center"/>
              <w:rPr>
                <w:rFonts w:ascii="宋体" w:hAnsi="宋体" w:cs="宋体"/>
                <w:color w:val="auto"/>
                <w:szCs w:val="21"/>
                <w:highlight w:val="none"/>
              </w:rPr>
            </w:pPr>
          </w:p>
        </w:tc>
        <w:tc>
          <w:tcPr>
            <w:tcW w:w="412" w:type="pct"/>
            <w:vAlign w:val="center"/>
          </w:tcPr>
          <w:p w14:paraId="62B6AE08">
            <w:pPr>
              <w:spacing w:line="288" w:lineRule="auto"/>
              <w:jc w:val="center"/>
              <w:rPr>
                <w:rFonts w:ascii="宋体" w:hAnsi="宋体" w:cs="宋体"/>
                <w:color w:val="auto"/>
                <w:szCs w:val="21"/>
                <w:highlight w:val="none"/>
              </w:rPr>
            </w:pPr>
          </w:p>
        </w:tc>
        <w:tc>
          <w:tcPr>
            <w:tcW w:w="683" w:type="pct"/>
            <w:vAlign w:val="center"/>
          </w:tcPr>
          <w:p w14:paraId="42FB8970">
            <w:pPr>
              <w:spacing w:line="288" w:lineRule="auto"/>
              <w:jc w:val="center"/>
              <w:rPr>
                <w:rFonts w:ascii="宋体" w:hAnsi="宋体" w:cs="宋体"/>
                <w:color w:val="auto"/>
                <w:szCs w:val="21"/>
                <w:highlight w:val="none"/>
              </w:rPr>
            </w:pPr>
          </w:p>
        </w:tc>
        <w:tc>
          <w:tcPr>
            <w:tcW w:w="480" w:type="pct"/>
            <w:vAlign w:val="center"/>
          </w:tcPr>
          <w:p w14:paraId="67E9049F">
            <w:pPr>
              <w:spacing w:line="288" w:lineRule="auto"/>
              <w:jc w:val="center"/>
              <w:rPr>
                <w:rFonts w:ascii="宋体" w:hAnsi="宋体" w:cs="宋体"/>
                <w:color w:val="auto"/>
                <w:szCs w:val="21"/>
                <w:highlight w:val="none"/>
              </w:rPr>
            </w:pPr>
          </w:p>
        </w:tc>
        <w:tc>
          <w:tcPr>
            <w:tcW w:w="683" w:type="pct"/>
            <w:vAlign w:val="center"/>
          </w:tcPr>
          <w:p w14:paraId="18F73068">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0210EA2A">
            <w:pPr>
              <w:spacing w:line="288" w:lineRule="auto"/>
              <w:jc w:val="center"/>
              <w:rPr>
                <w:rFonts w:ascii="宋体" w:hAnsi="宋体" w:cs="宋体"/>
                <w:color w:val="auto"/>
                <w:szCs w:val="21"/>
                <w:highlight w:val="none"/>
              </w:rPr>
            </w:pPr>
          </w:p>
        </w:tc>
      </w:tr>
      <w:tr w14:paraId="1672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AFB273C">
            <w:pPr>
              <w:spacing w:line="288" w:lineRule="auto"/>
              <w:jc w:val="center"/>
              <w:rPr>
                <w:rFonts w:ascii="宋体" w:hAnsi="宋体" w:cs="宋体"/>
                <w:color w:val="auto"/>
                <w:szCs w:val="21"/>
                <w:highlight w:val="none"/>
              </w:rPr>
            </w:pPr>
          </w:p>
        </w:tc>
        <w:tc>
          <w:tcPr>
            <w:tcW w:w="412" w:type="pct"/>
            <w:vAlign w:val="center"/>
          </w:tcPr>
          <w:p w14:paraId="3F55E80C">
            <w:pPr>
              <w:spacing w:line="288" w:lineRule="auto"/>
              <w:jc w:val="center"/>
              <w:rPr>
                <w:rFonts w:ascii="宋体" w:hAnsi="宋体" w:cs="宋体"/>
                <w:color w:val="auto"/>
                <w:szCs w:val="21"/>
                <w:highlight w:val="none"/>
              </w:rPr>
            </w:pPr>
          </w:p>
        </w:tc>
        <w:tc>
          <w:tcPr>
            <w:tcW w:w="1092" w:type="pct"/>
            <w:vAlign w:val="center"/>
          </w:tcPr>
          <w:p w14:paraId="3BA2E93B">
            <w:pPr>
              <w:spacing w:line="288" w:lineRule="auto"/>
              <w:jc w:val="center"/>
              <w:rPr>
                <w:rFonts w:ascii="宋体" w:hAnsi="宋体" w:cs="宋体"/>
                <w:color w:val="auto"/>
                <w:szCs w:val="21"/>
                <w:highlight w:val="none"/>
              </w:rPr>
            </w:pPr>
          </w:p>
        </w:tc>
        <w:tc>
          <w:tcPr>
            <w:tcW w:w="412" w:type="pct"/>
            <w:vAlign w:val="center"/>
          </w:tcPr>
          <w:p w14:paraId="3BC85826">
            <w:pPr>
              <w:spacing w:line="288" w:lineRule="auto"/>
              <w:jc w:val="center"/>
              <w:rPr>
                <w:rFonts w:ascii="宋体" w:hAnsi="宋体" w:cs="宋体"/>
                <w:color w:val="auto"/>
                <w:szCs w:val="21"/>
                <w:highlight w:val="none"/>
              </w:rPr>
            </w:pPr>
          </w:p>
        </w:tc>
        <w:tc>
          <w:tcPr>
            <w:tcW w:w="412" w:type="pct"/>
            <w:vAlign w:val="center"/>
          </w:tcPr>
          <w:p w14:paraId="2C7205EC">
            <w:pPr>
              <w:spacing w:line="288" w:lineRule="auto"/>
              <w:jc w:val="center"/>
              <w:rPr>
                <w:rFonts w:ascii="宋体" w:hAnsi="宋体" w:cs="宋体"/>
                <w:color w:val="auto"/>
                <w:szCs w:val="21"/>
                <w:highlight w:val="none"/>
              </w:rPr>
            </w:pPr>
          </w:p>
        </w:tc>
        <w:tc>
          <w:tcPr>
            <w:tcW w:w="683" w:type="pct"/>
            <w:vAlign w:val="center"/>
          </w:tcPr>
          <w:p w14:paraId="7EA8458C">
            <w:pPr>
              <w:spacing w:line="288" w:lineRule="auto"/>
              <w:jc w:val="center"/>
              <w:rPr>
                <w:rFonts w:ascii="宋体" w:hAnsi="宋体" w:cs="宋体"/>
                <w:color w:val="auto"/>
                <w:szCs w:val="21"/>
                <w:highlight w:val="none"/>
              </w:rPr>
            </w:pPr>
          </w:p>
        </w:tc>
        <w:tc>
          <w:tcPr>
            <w:tcW w:w="480" w:type="pct"/>
            <w:vAlign w:val="center"/>
          </w:tcPr>
          <w:p w14:paraId="13609CBB">
            <w:pPr>
              <w:spacing w:line="288" w:lineRule="auto"/>
              <w:jc w:val="center"/>
              <w:rPr>
                <w:rFonts w:ascii="宋体" w:hAnsi="宋体" w:cs="宋体"/>
                <w:color w:val="auto"/>
                <w:szCs w:val="21"/>
                <w:highlight w:val="none"/>
              </w:rPr>
            </w:pPr>
          </w:p>
        </w:tc>
        <w:tc>
          <w:tcPr>
            <w:tcW w:w="683" w:type="pct"/>
            <w:vAlign w:val="center"/>
          </w:tcPr>
          <w:p w14:paraId="11FB0761">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74CAEE96">
            <w:pPr>
              <w:spacing w:line="288" w:lineRule="auto"/>
              <w:jc w:val="center"/>
              <w:rPr>
                <w:rFonts w:ascii="宋体" w:hAnsi="宋体" w:cs="宋体"/>
                <w:color w:val="auto"/>
                <w:szCs w:val="21"/>
                <w:highlight w:val="none"/>
              </w:rPr>
            </w:pPr>
          </w:p>
        </w:tc>
      </w:tr>
      <w:tr w14:paraId="76FB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EA966C6">
            <w:pPr>
              <w:spacing w:line="288" w:lineRule="auto"/>
              <w:jc w:val="center"/>
              <w:rPr>
                <w:rFonts w:ascii="宋体" w:hAnsi="宋体" w:cs="宋体"/>
                <w:color w:val="auto"/>
                <w:szCs w:val="21"/>
                <w:highlight w:val="none"/>
              </w:rPr>
            </w:pPr>
          </w:p>
        </w:tc>
        <w:tc>
          <w:tcPr>
            <w:tcW w:w="412" w:type="pct"/>
            <w:vAlign w:val="center"/>
          </w:tcPr>
          <w:p w14:paraId="730E8D4B">
            <w:pPr>
              <w:spacing w:line="288" w:lineRule="auto"/>
              <w:jc w:val="center"/>
              <w:rPr>
                <w:rFonts w:ascii="宋体" w:hAnsi="宋体" w:cs="宋体"/>
                <w:color w:val="auto"/>
                <w:szCs w:val="21"/>
                <w:highlight w:val="none"/>
              </w:rPr>
            </w:pPr>
          </w:p>
        </w:tc>
        <w:tc>
          <w:tcPr>
            <w:tcW w:w="1092" w:type="pct"/>
            <w:vAlign w:val="center"/>
          </w:tcPr>
          <w:p w14:paraId="5CB774B9">
            <w:pPr>
              <w:spacing w:line="288" w:lineRule="auto"/>
              <w:jc w:val="center"/>
              <w:rPr>
                <w:rFonts w:ascii="宋体" w:hAnsi="宋体" w:cs="宋体"/>
                <w:color w:val="auto"/>
                <w:szCs w:val="21"/>
                <w:highlight w:val="none"/>
              </w:rPr>
            </w:pPr>
          </w:p>
        </w:tc>
        <w:tc>
          <w:tcPr>
            <w:tcW w:w="412" w:type="pct"/>
            <w:vAlign w:val="center"/>
          </w:tcPr>
          <w:p w14:paraId="2D98FD6F">
            <w:pPr>
              <w:spacing w:line="288" w:lineRule="auto"/>
              <w:jc w:val="center"/>
              <w:rPr>
                <w:rFonts w:ascii="宋体" w:hAnsi="宋体" w:cs="宋体"/>
                <w:color w:val="auto"/>
                <w:szCs w:val="21"/>
                <w:highlight w:val="none"/>
              </w:rPr>
            </w:pPr>
          </w:p>
        </w:tc>
        <w:tc>
          <w:tcPr>
            <w:tcW w:w="412" w:type="pct"/>
            <w:vAlign w:val="center"/>
          </w:tcPr>
          <w:p w14:paraId="45DCD2F0">
            <w:pPr>
              <w:spacing w:line="288" w:lineRule="auto"/>
              <w:jc w:val="center"/>
              <w:rPr>
                <w:rFonts w:ascii="宋体" w:hAnsi="宋体" w:cs="宋体"/>
                <w:color w:val="auto"/>
                <w:szCs w:val="21"/>
                <w:highlight w:val="none"/>
              </w:rPr>
            </w:pPr>
          </w:p>
        </w:tc>
        <w:tc>
          <w:tcPr>
            <w:tcW w:w="683" w:type="pct"/>
            <w:vAlign w:val="center"/>
          </w:tcPr>
          <w:p w14:paraId="38531EE8">
            <w:pPr>
              <w:spacing w:line="288" w:lineRule="auto"/>
              <w:jc w:val="center"/>
              <w:rPr>
                <w:rFonts w:ascii="宋体" w:hAnsi="宋体" w:cs="宋体"/>
                <w:color w:val="auto"/>
                <w:szCs w:val="21"/>
                <w:highlight w:val="none"/>
              </w:rPr>
            </w:pPr>
          </w:p>
        </w:tc>
        <w:tc>
          <w:tcPr>
            <w:tcW w:w="480" w:type="pct"/>
            <w:vAlign w:val="center"/>
          </w:tcPr>
          <w:p w14:paraId="7AB14A9B">
            <w:pPr>
              <w:spacing w:line="288" w:lineRule="auto"/>
              <w:jc w:val="center"/>
              <w:rPr>
                <w:rFonts w:ascii="宋体" w:hAnsi="宋体" w:cs="宋体"/>
                <w:color w:val="auto"/>
                <w:szCs w:val="21"/>
                <w:highlight w:val="none"/>
              </w:rPr>
            </w:pPr>
          </w:p>
        </w:tc>
        <w:tc>
          <w:tcPr>
            <w:tcW w:w="683" w:type="pct"/>
            <w:vAlign w:val="center"/>
          </w:tcPr>
          <w:p w14:paraId="36DB710B">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2D99C56C">
            <w:pPr>
              <w:spacing w:line="288" w:lineRule="auto"/>
              <w:jc w:val="center"/>
              <w:rPr>
                <w:rFonts w:ascii="宋体" w:hAnsi="宋体" w:cs="宋体"/>
                <w:color w:val="auto"/>
                <w:szCs w:val="21"/>
                <w:highlight w:val="none"/>
              </w:rPr>
            </w:pPr>
          </w:p>
        </w:tc>
      </w:tr>
      <w:tr w14:paraId="1D95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D3C6C8F">
            <w:pPr>
              <w:spacing w:line="288" w:lineRule="auto"/>
              <w:jc w:val="center"/>
              <w:rPr>
                <w:rFonts w:ascii="宋体" w:hAnsi="宋体" w:cs="宋体"/>
                <w:color w:val="auto"/>
                <w:szCs w:val="21"/>
                <w:highlight w:val="none"/>
              </w:rPr>
            </w:pPr>
          </w:p>
        </w:tc>
        <w:tc>
          <w:tcPr>
            <w:tcW w:w="412" w:type="pct"/>
            <w:vAlign w:val="center"/>
          </w:tcPr>
          <w:p w14:paraId="3FC28B64">
            <w:pPr>
              <w:spacing w:line="288" w:lineRule="auto"/>
              <w:jc w:val="center"/>
              <w:rPr>
                <w:rFonts w:ascii="宋体" w:hAnsi="宋体" w:cs="宋体"/>
                <w:color w:val="auto"/>
                <w:szCs w:val="21"/>
                <w:highlight w:val="none"/>
              </w:rPr>
            </w:pPr>
          </w:p>
        </w:tc>
        <w:tc>
          <w:tcPr>
            <w:tcW w:w="1092" w:type="pct"/>
            <w:vAlign w:val="center"/>
          </w:tcPr>
          <w:p w14:paraId="7CA4DBEB">
            <w:pPr>
              <w:spacing w:line="288" w:lineRule="auto"/>
              <w:jc w:val="center"/>
              <w:rPr>
                <w:rFonts w:ascii="宋体" w:hAnsi="宋体" w:cs="宋体"/>
                <w:color w:val="auto"/>
                <w:szCs w:val="21"/>
                <w:highlight w:val="none"/>
              </w:rPr>
            </w:pPr>
          </w:p>
        </w:tc>
        <w:tc>
          <w:tcPr>
            <w:tcW w:w="412" w:type="pct"/>
            <w:vAlign w:val="center"/>
          </w:tcPr>
          <w:p w14:paraId="69DACAE1">
            <w:pPr>
              <w:spacing w:line="288" w:lineRule="auto"/>
              <w:jc w:val="center"/>
              <w:rPr>
                <w:rFonts w:ascii="宋体" w:hAnsi="宋体" w:cs="宋体"/>
                <w:color w:val="auto"/>
                <w:szCs w:val="21"/>
                <w:highlight w:val="none"/>
              </w:rPr>
            </w:pPr>
          </w:p>
        </w:tc>
        <w:tc>
          <w:tcPr>
            <w:tcW w:w="412" w:type="pct"/>
            <w:vAlign w:val="center"/>
          </w:tcPr>
          <w:p w14:paraId="1BEECCCD">
            <w:pPr>
              <w:spacing w:line="288" w:lineRule="auto"/>
              <w:jc w:val="center"/>
              <w:rPr>
                <w:rFonts w:ascii="宋体" w:hAnsi="宋体" w:cs="宋体"/>
                <w:color w:val="auto"/>
                <w:szCs w:val="21"/>
                <w:highlight w:val="none"/>
              </w:rPr>
            </w:pPr>
          </w:p>
        </w:tc>
        <w:tc>
          <w:tcPr>
            <w:tcW w:w="683" w:type="pct"/>
            <w:vAlign w:val="center"/>
          </w:tcPr>
          <w:p w14:paraId="26203C15">
            <w:pPr>
              <w:spacing w:line="288" w:lineRule="auto"/>
              <w:jc w:val="center"/>
              <w:rPr>
                <w:rFonts w:ascii="宋体" w:hAnsi="宋体" w:cs="宋体"/>
                <w:color w:val="auto"/>
                <w:szCs w:val="21"/>
                <w:highlight w:val="none"/>
              </w:rPr>
            </w:pPr>
          </w:p>
        </w:tc>
        <w:tc>
          <w:tcPr>
            <w:tcW w:w="480" w:type="pct"/>
            <w:vAlign w:val="center"/>
          </w:tcPr>
          <w:p w14:paraId="17AF137F">
            <w:pPr>
              <w:spacing w:line="288" w:lineRule="auto"/>
              <w:jc w:val="center"/>
              <w:rPr>
                <w:rFonts w:ascii="宋体" w:hAnsi="宋体" w:cs="宋体"/>
                <w:color w:val="auto"/>
                <w:szCs w:val="21"/>
                <w:highlight w:val="none"/>
              </w:rPr>
            </w:pPr>
          </w:p>
        </w:tc>
        <w:tc>
          <w:tcPr>
            <w:tcW w:w="683" w:type="pct"/>
            <w:vAlign w:val="center"/>
          </w:tcPr>
          <w:p w14:paraId="0DED0D4E">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68E9BB70">
            <w:pPr>
              <w:spacing w:line="288" w:lineRule="auto"/>
              <w:jc w:val="center"/>
              <w:rPr>
                <w:rFonts w:ascii="宋体" w:hAnsi="宋体" w:cs="宋体"/>
                <w:color w:val="auto"/>
                <w:szCs w:val="21"/>
                <w:highlight w:val="none"/>
              </w:rPr>
            </w:pPr>
          </w:p>
        </w:tc>
      </w:tr>
      <w:tr w14:paraId="45CE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E9F368D">
            <w:pPr>
              <w:spacing w:line="288" w:lineRule="auto"/>
              <w:jc w:val="center"/>
              <w:rPr>
                <w:rFonts w:ascii="宋体" w:hAnsi="宋体" w:cs="宋体"/>
                <w:color w:val="auto"/>
                <w:szCs w:val="21"/>
                <w:highlight w:val="none"/>
              </w:rPr>
            </w:pPr>
          </w:p>
        </w:tc>
        <w:tc>
          <w:tcPr>
            <w:tcW w:w="412" w:type="pct"/>
            <w:vAlign w:val="center"/>
          </w:tcPr>
          <w:p w14:paraId="66794940">
            <w:pPr>
              <w:spacing w:line="288" w:lineRule="auto"/>
              <w:jc w:val="center"/>
              <w:rPr>
                <w:rFonts w:ascii="宋体" w:hAnsi="宋体" w:cs="宋体"/>
                <w:color w:val="auto"/>
                <w:szCs w:val="21"/>
                <w:highlight w:val="none"/>
              </w:rPr>
            </w:pPr>
          </w:p>
        </w:tc>
        <w:tc>
          <w:tcPr>
            <w:tcW w:w="1092" w:type="pct"/>
            <w:vAlign w:val="center"/>
          </w:tcPr>
          <w:p w14:paraId="66BBA883">
            <w:pPr>
              <w:spacing w:line="288" w:lineRule="auto"/>
              <w:jc w:val="center"/>
              <w:rPr>
                <w:rFonts w:ascii="宋体" w:hAnsi="宋体" w:cs="宋体"/>
                <w:color w:val="auto"/>
                <w:szCs w:val="21"/>
                <w:highlight w:val="none"/>
              </w:rPr>
            </w:pPr>
          </w:p>
        </w:tc>
        <w:tc>
          <w:tcPr>
            <w:tcW w:w="412" w:type="pct"/>
            <w:vAlign w:val="center"/>
          </w:tcPr>
          <w:p w14:paraId="22220E45">
            <w:pPr>
              <w:spacing w:line="288" w:lineRule="auto"/>
              <w:jc w:val="center"/>
              <w:rPr>
                <w:rFonts w:ascii="宋体" w:hAnsi="宋体" w:cs="宋体"/>
                <w:color w:val="auto"/>
                <w:szCs w:val="21"/>
                <w:highlight w:val="none"/>
              </w:rPr>
            </w:pPr>
          </w:p>
        </w:tc>
        <w:tc>
          <w:tcPr>
            <w:tcW w:w="412" w:type="pct"/>
            <w:vAlign w:val="center"/>
          </w:tcPr>
          <w:p w14:paraId="2BA553FB">
            <w:pPr>
              <w:spacing w:line="288" w:lineRule="auto"/>
              <w:jc w:val="center"/>
              <w:rPr>
                <w:rFonts w:ascii="宋体" w:hAnsi="宋体" w:cs="宋体"/>
                <w:color w:val="auto"/>
                <w:szCs w:val="21"/>
                <w:highlight w:val="none"/>
              </w:rPr>
            </w:pPr>
          </w:p>
        </w:tc>
        <w:tc>
          <w:tcPr>
            <w:tcW w:w="683" w:type="pct"/>
            <w:vAlign w:val="center"/>
          </w:tcPr>
          <w:p w14:paraId="033BEED6">
            <w:pPr>
              <w:spacing w:line="288" w:lineRule="auto"/>
              <w:jc w:val="center"/>
              <w:rPr>
                <w:rFonts w:ascii="宋体" w:hAnsi="宋体" w:cs="宋体"/>
                <w:color w:val="auto"/>
                <w:szCs w:val="21"/>
                <w:highlight w:val="none"/>
              </w:rPr>
            </w:pPr>
          </w:p>
        </w:tc>
        <w:tc>
          <w:tcPr>
            <w:tcW w:w="480" w:type="pct"/>
            <w:vAlign w:val="center"/>
          </w:tcPr>
          <w:p w14:paraId="7CB68831">
            <w:pPr>
              <w:spacing w:line="288" w:lineRule="auto"/>
              <w:jc w:val="center"/>
              <w:rPr>
                <w:rFonts w:ascii="宋体" w:hAnsi="宋体" w:cs="宋体"/>
                <w:color w:val="auto"/>
                <w:szCs w:val="21"/>
                <w:highlight w:val="none"/>
              </w:rPr>
            </w:pPr>
          </w:p>
        </w:tc>
        <w:tc>
          <w:tcPr>
            <w:tcW w:w="683" w:type="pct"/>
            <w:vAlign w:val="center"/>
          </w:tcPr>
          <w:p w14:paraId="7A7510F4">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0F7ADB20">
            <w:pPr>
              <w:spacing w:line="288" w:lineRule="auto"/>
              <w:jc w:val="center"/>
              <w:rPr>
                <w:rFonts w:ascii="宋体" w:hAnsi="宋体" w:cs="宋体"/>
                <w:color w:val="auto"/>
                <w:szCs w:val="21"/>
                <w:highlight w:val="none"/>
              </w:rPr>
            </w:pPr>
          </w:p>
        </w:tc>
      </w:tr>
      <w:tr w14:paraId="413C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FFE5171">
            <w:pPr>
              <w:spacing w:line="288" w:lineRule="auto"/>
              <w:jc w:val="center"/>
              <w:rPr>
                <w:rFonts w:ascii="宋体" w:hAnsi="宋体" w:cs="宋体"/>
                <w:color w:val="auto"/>
                <w:szCs w:val="21"/>
                <w:highlight w:val="none"/>
              </w:rPr>
            </w:pPr>
          </w:p>
        </w:tc>
        <w:tc>
          <w:tcPr>
            <w:tcW w:w="412" w:type="pct"/>
            <w:vAlign w:val="center"/>
          </w:tcPr>
          <w:p w14:paraId="62EF20A9">
            <w:pPr>
              <w:spacing w:line="288" w:lineRule="auto"/>
              <w:jc w:val="center"/>
              <w:rPr>
                <w:rFonts w:ascii="宋体" w:hAnsi="宋体" w:cs="宋体"/>
                <w:color w:val="auto"/>
                <w:szCs w:val="21"/>
                <w:highlight w:val="none"/>
              </w:rPr>
            </w:pPr>
          </w:p>
        </w:tc>
        <w:tc>
          <w:tcPr>
            <w:tcW w:w="1092" w:type="pct"/>
            <w:vAlign w:val="center"/>
          </w:tcPr>
          <w:p w14:paraId="7C3DE523">
            <w:pPr>
              <w:spacing w:line="288" w:lineRule="auto"/>
              <w:jc w:val="center"/>
              <w:rPr>
                <w:rFonts w:ascii="宋体" w:hAnsi="宋体" w:cs="宋体"/>
                <w:color w:val="auto"/>
                <w:szCs w:val="21"/>
                <w:highlight w:val="none"/>
              </w:rPr>
            </w:pPr>
          </w:p>
        </w:tc>
        <w:tc>
          <w:tcPr>
            <w:tcW w:w="412" w:type="pct"/>
            <w:vAlign w:val="center"/>
          </w:tcPr>
          <w:p w14:paraId="6255C48E">
            <w:pPr>
              <w:spacing w:line="288" w:lineRule="auto"/>
              <w:jc w:val="center"/>
              <w:rPr>
                <w:rFonts w:ascii="宋体" w:hAnsi="宋体" w:cs="宋体"/>
                <w:color w:val="auto"/>
                <w:szCs w:val="21"/>
                <w:highlight w:val="none"/>
              </w:rPr>
            </w:pPr>
          </w:p>
        </w:tc>
        <w:tc>
          <w:tcPr>
            <w:tcW w:w="412" w:type="pct"/>
            <w:vAlign w:val="center"/>
          </w:tcPr>
          <w:p w14:paraId="35822733">
            <w:pPr>
              <w:spacing w:line="288" w:lineRule="auto"/>
              <w:jc w:val="center"/>
              <w:rPr>
                <w:rFonts w:ascii="宋体" w:hAnsi="宋体" w:cs="宋体"/>
                <w:color w:val="auto"/>
                <w:szCs w:val="21"/>
                <w:highlight w:val="none"/>
              </w:rPr>
            </w:pPr>
          </w:p>
        </w:tc>
        <w:tc>
          <w:tcPr>
            <w:tcW w:w="683" w:type="pct"/>
            <w:vAlign w:val="center"/>
          </w:tcPr>
          <w:p w14:paraId="095C741F">
            <w:pPr>
              <w:spacing w:line="288" w:lineRule="auto"/>
              <w:jc w:val="center"/>
              <w:rPr>
                <w:rFonts w:ascii="宋体" w:hAnsi="宋体" w:cs="宋体"/>
                <w:color w:val="auto"/>
                <w:szCs w:val="21"/>
                <w:highlight w:val="none"/>
              </w:rPr>
            </w:pPr>
          </w:p>
        </w:tc>
        <w:tc>
          <w:tcPr>
            <w:tcW w:w="480" w:type="pct"/>
            <w:vAlign w:val="center"/>
          </w:tcPr>
          <w:p w14:paraId="326C0970">
            <w:pPr>
              <w:spacing w:line="288" w:lineRule="auto"/>
              <w:jc w:val="center"/>
              <w:rPr>
                <w:rFonts w:ascii="宋体" w:hAnsi="宋体" w:cs="宋体"/>
                <w:color w:val="auto"/>
                <w:szCs w:val="21"/>
                <w:highlight w:val="none"/>
              </w:rPr>
            </w:pPr>
          </w:p>
        </w:tc>
        <w:tc>
          <w:tcPr>
            <w:tcW w:w="683" w:type="pct"/>
            <w:vAlign w:val="center"/>
          </w:tcPr>
          <w:p w14:paraId="56F1D1E9">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25A6C4A7">
            <w:pPr>
              <w:spacing w:line="288" w:lineRule="auto"/>
              <w:jc w:val="center"/>
              <w:rPr>
                <w:rFonts w:ascii="宋体" w:hAnsi="宋体" w:cs="宋体"/>
                <w:color w:val="auto"/>
                <w:szCs w:val="21"/>
                <w:highlight w:val="none"/>
              </w:rPr>
            </w:pPr>
          </w:p>
        </w:tc>
      </w:tr>
      <w:tr w14:paraId="6C9A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9885501">
            <w:pPr>
              <w:spacing w:line="288" w:lineRule="auto"/>
              <w:jc w:val="center"/>
              <w:rPr>
                <w:rFonts w:ascii="宋体" w:hAnsi="宋体" w:cs="宋体"/>
                <w:color w:val="auto"/>
                <w:szCs w:val="21"/>
                <w:highlight w:val="none"/>
              </w:rPr>
            </w:pPr>
          </w:p>
        </w:tc>
        <w:tc>
          <w:tcPr>
            <w:tcW w:w="412" w:type="pct"/>
            <w:vAlign w:val="center"/>
          </w:tcPr>
          <w:p w14:paraId="12093BD2">
            <w:pPr>
              <w:spacing w:line="288" w:lineRule="auto"/>
              <w:jc w:val="center"/>
              <w:rPr>
                <w:rFonts w:ascii="宋体" w:hAnsi="宋体" w:cs="宋体"/>
                <w:color w:val="auto"/>
                <w:szCs w:val="21"/>
                <w:highlight w:val="none"/>
              </w:rPr>
            </w:pPr>
          </w:p>
        </w:tc>
        <w:tc>
          <w:tcPr>
            <w:tcW w:w="1092" w:type="pct"/>
            <w:vAlign w:val="center"/>
          </w:tcPr>
          <w:p w14:paraId="16386E48">
            <w:pPr>
              <w:spacing w:line="288" w:lineRule="auto"/>
              <w:jc w:val="center"/>
              <w:rPr>
                <w:rFonts w:ascii="宋体" w:hAnsi="宋体" w:cs="宋体"/>
                <w:color w:val="auto"/>
                <w:szCs w:val="21"/>
                <w:highlight w:val="none"/>
              </w:rPr>
            </w:pPr>
          </w:p>
        </w:tc>
        <w:tc>
          <w:tcPr>
            <w:tcW w:w="412" w:type="pct"/>
            <w:vAlign w:val="center"/>
          </w:tcPr>
          <w:p w14:paraId="4221B63D">
            <w:pPr>
              <w:spacing w:line="288" w:lineRule="auto"/>
              <w:jc w:val="center"/>
              <w:rPr>
                <w:rFonts w:ascii="宋体" w:hAnsi="宋体" w:cs="宋体"/>
                <w:color w:val="auto"/>
                <w:szCs w:val="21"/>
                <w:highlight w:val="none"/>
              </w:rPr>
            </w:pPr>
          </w:p>
        </w:tc>
        <w:tc>
          <w:tcPr>
            <w:tcW w:w="412" w:type="pct"/>
            <w:vAlign w:val="center"/>
          </w:tcPr>
          <w:p w14:paraId="7CEE0294">
            <w:pPr>
              <w:spacing w:line="288" w:lineRule="auto"/>
              <w:jc w:val="center"/>
              <w:rPr>
                <w:rFonts w:ascii="宋体" w:hAnsi="宋体" w:cs="宋体"/>
                <w:color w:val="auto"/>
                <w:szCs w:val="21"/>
                <w:highlight w:val="none"/>
              </w:rPr>
            </w:pPr>
          </w:p>
        </w:tc>
        <w:tc>
          <w:tcPr>
            <w:tcW w:w="683" w:type="pct"/>
            <w:vAlign w:val="center"/>
          </w:tcPr>
          <w:p w14:paraId="01EC379F">
            <w:pPr>
              <w:spacing w:line="288" w:lineRule="auto"/>
              <w:jc w:val="center"/>
              <w:rPr>
                <w:rFonts w:ascii="宋体" w:hAnsi="宋体" w:cs="宋体"/>
                <w:color w:val="auto"/>
                <w:szCs w:val="21"/>
                <w:highlight w:val="none"/>
              </w:rPr>
            </w:pPr>
          </w:p>
        </w:tc>
        <w:tc>
          <w:tcPr>
            <w:tcW w:w="480" w:type="pct"/>
            <w:vAlign w:val="center"/>
          </w:tcPr>
          <w:p w14:paraId="59F1DE4B">
            <w:pPr>
              <w:spacing w:line="288" w:lineRule="auto"/>
              <w:jc w:val="center"/>
              <w:rPr>
                <w:rFonts w:ascii="宋体" w:hAnsi="宋体" w:cs="宋体"/>
                <w:color w:val="auto"/>
                <w:szCs w:val="21"/>
                <w:highlight w:val="none"/>
              </w:rPr>
            </w:pPr>
          </w:p>
        </w:tc>
        <w:tc>
          <w:tcPr>
            <w:tcW w:w="683" w:type="pct"/>
            <w:vAlign w:val="center"/>
          </w:tcPr>
          <w:p w14:paraId="79F43A8B">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4E29B14F">
            <w:pPr>
              <w:spacing w:line="288" w:lineRule="auto"/>
              <w:jc w:val="center"/>
              <w:rPr>
                <w:rFonts w:ascii="宋体" w:hAnsi="宋体" w:cs="宋体"/>
                <w:color w:val="auto"/>
                <w:szCs w:val="21"/>
                <w:highlight w:val="none"/>
              </w:rPr>
            </w:pPr>
          </w:p>
        </w:tc>
      </w:tr>
      <w:tr w14:paraId="3566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F405FE0">
            <w:pPr>
              <w:spacing w:line="288" w:lineRule="auto"/>
              <w:jc w:val="center"/>
              <w:rPr>
                <w:rFonts w:ascii="宋体" w:hAnsi="宋体" w:cs="宋体"/>
                <w:color w:val="auto"/>
                <w:szCs w:val="21"/>
                <w:highlight w:val="none"/>
              </w:rPr>
            </w:pPr>
          </w:p>
        </w:tc>
        <w:tc>
          <w:tcPr>
            <w:tcW w:w="412" w:type="pct"/>
            <w:vAlign w:val="center"/>
          </w:tcPr>
          <w:p w14:paraId="5FD1D930">
            <w:pPr>
              <w:spacing w:line="288" w:lineRule="auto"/>
              <w:jc w:val="center"/>
              <w:rPr>
                <w:rFonts w:ascii="宋体" w:hAnsi="宋体" w:cs="宋体"/>
                <w:color w:val="auto"/>
                <w:szCs w:val="21"/>
                <w:highlight w:val="none"/>
              </w:rPr>
            </w:pPr>
          </w:p>
        </w:tc>
        <w:tc>
          <w:tcPr>
            <w:tcW w:w="1092" w:type="pct"/>
            <w:vAlign w:val="center"/>
          </w:tcPr>
          <w:p w14:paraId="0D8AC81C">
            <w:pPr>
              <w:spacing w:line="288" w:lineRule="auto"/>
              <w:jc w:val="center"/>
              <w:rPr>
                <w:rFonts w:ascii="宋体" w:hAnsi="宋体" w:cs="宋体"/>
                <w:color w:val="auto"/>
                <w:szCs w:val="21"/>
                <w:highlight w:val="none"/>
              </w:rPr>
            </w:pPr>
          </w:p>
        </w:tc>
        <w:tc>
          <w:tcPr>
            <w:tcW w:w="412" w:type="pct"/>
            <w:vAlign w:val="center"/>
          </w:tcPr>
          <w:p w14:paraId="04E453A0">
            <w:pPr>
              <w:spacing w:line="288" w:lineRule="auto"/>
              <w:jc w:val="center"/>
              <w:rPr>
                <w:rFonts w:ascii="宋体" w:hAnsi="宋体" w:cs="宋体"/>
                <w:color w:val="auto"/>
                <w:szCs w:val="21"/>
                <w:highlight w:val="none"/>
              </w:rPr>
            </w:pPr>
          </w:p>
        </w:tc>
        <w:tc>
          <w:tcPr>
            <w:tcW w:w="412" w:type="pct"/>
            <w:vAlign w:val="center"/>
          </w:tcPr>
          <w:p w14:paraId="00BDF172">
            <w:pPr>
              <w:spacing w:line="288" w:lineRule="auto"/>
              <w:jc w:val="center"/>
              <w:rPr>
                <w:rFonts w:ascii="宋体" w:hAnsi="宋体" w:cs="宋体"/>
                <w:color w:val="auto"/>
                <w:szCs w:val="21"/>
                <w:highlight w:val="none"/>
              </w:rPr>
            </w:pPr>
          </w:p>
        </w:tc>
        <w:tc>
          <w:tcPr>
            <w:tcW w:w="683" w:type="pct"/>
            <w:vAlign w:val="center"/>
          </w:tcPr>
          <w:p w14:paraId="41BBCAAE">
            <w:pPr>
              <w:spacing w:line="288" w:lineRule="auto"/>
              <w:jc w:val="center"/>
              <w:rPr>
                <w:rFonts w:ascii="宋体" w:hAnsi="宋体" w:cs="宋体"/>
                <w:color w:val="auto"/>
                <w:szCs w:val="21"/>
                <w:highlight w:val="none"/>
              </w:rPr>
            </w:pPr>
          </w:p>
        </w:tc>
        <w:tc>
          <w:tcPr>
            <w:tcW w:w="480" w:type="pct"/>
            <w:vAlign w:val="center"/>
          </w:tcPr>
          <w:p w14:paraId="7C998F46">
            <w:pPr>
              <w:spacing w:line="288" w:lineRule="auto"/>
              <w:jc w:val="center"/>
              <w:rPr>
                <w:rFonts w:ascii="宋体" w:hAnsi="宋体" w:cs="宋体"/>
                <w:color w:val="auto"/>
                <w:szCs w:val="21"/>
                <w:highlight w:val="none"/>
              </w:rPr>
            </w:pPr>
          </w:p>
        </w:tc>
        <w:tc>
          <w:tcPr>
            <w:tcW w:w="683" w:type="pct"/>
            <w:vAlign w:val="center"/>
          </w:tcPr>
          <w:p w14:paraId="0AC7D8F8">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4CB4F186">
            <w:pPr>
              <w:spacing w:line="288" w:lineRule="auto"/>
              <w:jc w:val="center"/>
              <w:rPr>
                <w:rFonts w:ascii="宋体" w:hAnsi="宋体" w:cs="宋体"/>
                <w:color w:val="auto"/>
                <w:szCs w:val="21"/>
                <w:highlight w:val="none"/>
              </w:rPr>
            </w:pPr>
          </w:p>
        </w:tc>
      </w:tr>
      <w:tr w14:paraId="5327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252A4A57">
            <w:pPr>
              <w:spacing w:line="288" w:lineRule="auto"/>
              <w:jc w:val="center"/>
              <w:rPr>
                <w:rFonts w:ascii="宋体" w:hAnsi="宋体" w:cs="宋体"/>
                <w:color w:val="auto"/>
                <w:szCs w:val="21"/>
                <w:highlight w:val="none"/>
              </w:rPr>
            </w:pPr>
          </w:p>
        </w:tc>
        <w:tc>
          <w:tcPr>
            <w:tcW w:w="412" w:type="pct"/>
            <w:vAlign w:val="center"/>
          </w:tcPr>
          <w:p w14:paraId="6BB9C33B">
            <w:pPr>
              <w:spacing w:line="288" w:lineRule="auto"/>
              <w:jc w:val="center"/>
              <w:rPr>
                <w:rFonts w:ascii="宋体" w:hAnsi="宋体" w:cs="宋体"/>
                <w:color w:val="auto"/>
                <w:szCs w:val="21"/>
                <w:highlight w:val="none"/>
              </w:rPr>
            </w:pPr>
          </w:p>
        </w:tc>
        <w:tc>
          <w:tcPr>
            <w:tcW w:w="1092" w:type="pct"/>
            <w:vAlign w:val="center"/>
          </w:tcPr>
          <w:p w14:paraId="0D81AC90">
            <w:pPr>
              <w:spacing w:line="288" w:lineRule="auto"/>
              <w:jc w:val="center"/>
              <w:rPr>
                <w:rFonts w:ascii="宋体" w:hAnsi="宋体" w:cs="宋体"/>
                <w:color w:val="auto"/>
                <w:szCs w:val="21"/>
                <w:highlight w:val="none"/>
              </w:rPr>
            </w:pPr>
          </w:p>
        </w:tc>
        <w:tc>
          <w:tcPr>
            <w:tcW w:w="412" w:type="pct"/>
            <w:vAlign w:val="center"/>
          </w:tcPr>
          <w:p w14:paraId="710AAF06">
            <w:pPr>
              <w:spacing w:line="288" w:lineRule="auto"/>
              <w:jc w:val="center"/>
              <w:rPr>
                <w:rFonts w:ascii="宋体" w:hAnsi="宋体" w:cs="宋体"/>
                <w:color w:val="auto"/>
                <w:szCs w:val="21"/>
                <w:highlight w:val="none"/>
              </w:rPr>
            </w:pPr>
          </w:p>
        </w:tc>
        <w:tc>
          <w:tcPr>
            <w:tcW w:w="412" w:type="pct"/>
            <w:vAlign w:val="center"/>
          </w:tcPr>
          <w:p w14:paraId="6672F555">
            <w:pPr>
              <w:spacing w:line="288" w:lineRule="auto"/>
              <w:jc w:val="center"/>
              <w:rPr>
                <w:rFonts w:ascii="宋体" w:hAnsi="宋体" w:cs="宋体"/>
                <w:color w:val="auto"/>
                <w:szCs w:val="21"/>
                <w:highlight w:val="none"/>
              </w:rPr>
            </w:pPr>
          </w:p>
        </w:tc>
        <w:tc>
          <w:tcPr>
            <w:tcW w:w="683" w:type="pct"/>
            <w:vAlign w:val="center"/>
          </w:tcPr>
          <w:p w14:paraId="2A4ED95C">
            <w:pPr>
              <w:spacing w:line="288" w:lineRule="auto"/>
              <w:jc w:val="center"/>
              <w:rPr>
                <w:rFonts w:ascii="宋体" w:hAnsi="宋体" w:cs="宋体"/>
                <w:color w:val="auto"/>
                <w:szCs w:val="21"/>
                <w:highlight w:val="none"/>
              </w:rPr>
            </w:pPr>
          </w:p>
        </w:tc>
        <w:tc>
          <w:tcPr>
            <w:tcW w:w="480" w:type="pct"/>
            <w:vAlign w:val="center"/>
          </w:tcPr>
          <w:p w14:paraId="6B3093E9">
            <w:pPr>
              <w:spacing w:line="288" w:lineRule="auto"/>
              <w:jc w:val="center"/>
              <w:rPr>
                <w:rFonts w:ascii="宋体" w:hAnsi="宋体" w:cs="宋体"/>
                <w:color w:val="auto"/>
                <w:szCs w:val="21"/>
                <w:highlight w:val="none"/>
              </w:rPr>
            </w:pPr>
          </w:p>
        </w:tc>
        <w:tc>
          <w:tcPr>
            <w:tcW w:w="683" w:type="pct"/>
            <w:vAlign w:val="center"/>
          </w:tcPr>
          <w:p w14:paraId="6D2587FF">
            <w:pPr>
              <w:spacing w:line="288" w:lineRule="auto"/>
              <w:jc w:val="center"/>
              <w:rPr>
                <w:rFonts w:ascii="宋体" w:hAnsi="宋体" w:cs="宋体"/>
                <w:color w:val="auto"/>
                <w:szCs w:val="21"/>
                <w:highlight w:val="none"/>
              </w:rPr>
            </w:pPr>
          </w:p>
        </w:tc>
        <w:tc>
          <w:tcPr>
            <w:tcW w:w="412" w:type="pct"/>
            <w:tcBorders>
              <w:right w:val="single" w:color="auto" w:sz="6" w:space="0"/>
            </w:tcBorders>
            <w:vAlign w:val="center"/>
          </w:tcPr>
          <w:p w14:paraId="77FC43C0">
            <w:pPr>
              <w:spacing w:line="288" w:lineRule="auto"/>
              <w:jc w:val="center"/>
              <w:rPr>
                <w:rFonts w:ascii="宋体" w:hAnsi="宋体" w:cs="宋体"/>
                <w:color w:val="auto"/>
                <w:szCs w:val="21"/>
                <w:highlight w:val="none"/>
              </w:rPr>
            </w:pPr>
          </w:p>
        </w:tc>
      </w:tr>
    </w:tbl>
    <w:p w14:paraId="685F2BDF">
      <w:pPr>
        <w:ind w:firstLine="178" w:firstLineChars="85"/>
        <w:rPr>
          <w:rFonts w:ascii="宋体" w:hAnsi="宋体" w:cs="宋体"/>
          <w:color w:val="auto"/>
          <w:szCs w:val="21"/>
          <w:highlight w:val="none"/>
        </w:rPr>
      </w:pPr>
    </w:p>
    <w:p w14:paraId="05DD0EA7">
      <w:pPr>
        <w:ind w:firstLine="178" w:firstLineChars="85"/>
        <w:rPr>
          <w:rFonts w:ascii="宋体" w:hAnsi="宋体" w:cs="宋体"/>
          <w:color w:val="auto"/>
          <w:szCs w:val="21"/>
          <w:highlight w:val="none"/>
        </w:rPr>
      </w:pPr>
      <w:r>
        <w:rPr>
          <w:rFonts w:hint="eastAsia" w:ascii="宋体" w:hAnsi="宋体" w:cs="宋体"/>
          <w:color w:val="auto"/>
          <w:szCs w:val="21"/>
          <w:highlight w:val="none"/>
        </w:rPr>
        <w:t>附有关证明文件（复印件加盖公章）</w:t>
      </w:r>
    </w:p>
    <w:p w14:paraId="095C8830">
      <w:pPr>
        <w:ind w:firstLine="178" w:firstLineChars="85"/>
        <w:rPr>
          <w:rFonts w:ascii="宋体" w:hAnsi="宋体" w:cs="宋体"/>
          <w:color w:val="auto"/>
          <w:szCs w:val="21"/>
          <w:highlight w:val="none"/>
        </w:rPr>
      </w:pPr>
      <w:r>
        <w:rPr>
          <w:rFonts w:hint="eastAsia" w:ascii="宋体" w:hAnsi="宋体" w:cs="宋体"/>
          <w:color w:val="auto"/>
          <w:szCs w:val="21"/>
          <w:highlight w:val="none"/>
        </w:rPr>
        <w:t>投标人代表签字：</w:t>
      </w:r>
    </w:p>
    <w:p w14:paraId="200164D0">
      <w:pPr>
        <w:ind w:firstLine="178" w:firstLineChars="85"/>
        <w:rPr>
          <w:rFonts w:ascii="宋体" w:hAnsi="宋体" w:cs="宋体"/>
          <w:color w:val="auto"/>
          <w:szCs w:val="21"/>
          <w:highlight w:val="none"/>
        </w:rPr>
      </w:pPr>
      <w:r>
        <w:rPr>
          <w:rFonts w:hint="eastAsia" w:ascii="宋体" w:hAnsi="宋体" w:cs="宋体"/>
          <w:color w:val="auto"/>
          <w:szCs w:val="21"/>
          <w:highlight w:val="none"/>
        </w:rPr>
        <w:t>投标人盖章：</w:t>
      </w:r>
    </w:p>
    <w:p w14:paraId="6B2B071B">
      <w:pPr>
        <w:rPr>
          <w:rFonts w:ascii="宋体" w:hAnsi="宋体" w:cs="宋体"/>
          <w:color w:val="auto"/>
          <w:szCs w:val="21"/>
          <w:highlight w:val="none"/>
        </w:rPr>
      </w:pPr>
      <w:r>
        <w:rPr>
          <w:rFonts w:hint="eastAsia" w:ascii="宋体" w:hAnsi="宋体" w:cs="宋体"/>
          <w:color w:val="auto"/>
          <w:szCs w:val="21"/>
          <w:highlight w:val="none"/>
        </w:rPr>
        <w:t>注：</w:t>
      </w:r>
    </w:p>
    <w:p w14:paraId="421243B3">
      <w:pPr>
        <w:pStyle w:val="41"/>
        <w:numPr>
          <w:ilvl w:val="0"/>
          <w:numId w:val="11"/>
        </w:numPr>
        <w:ind w:firstLineChars="0"/>
        <w:rPr>
          <w:rFonts w:ascii="宋体" w:hAnsi="宋体" w:cs="宋体"/>
          <w:color w:val="auto"/>
          <w:szCs w:val="21"/>
          <w:highlight w:val="none"/>
        </w:rPr>
      </w:pPr>
      <w:r>
        <w:rPr>
          <w:rFonts w:hint="eastAsia" w:ascii="宋体" w:hAnsi="宋体" w:cs="宋体"/>
          <w:color w:val="auto"/>
          <w:szCs w:val="21"/>
          <w:highlight w:val="none"/>
        </w:rPr>
        <w:t>投标人可按项目的实际需要提供本表格。</w:t>
      </w:r>
    </w:p>
    <w:p w14:paraId="4A2765F5">
      <w:pPr>
        <w:pStyle w:val="41"/>
        <w:numPr>
          <w:ilvl w:val="0"/>
          <w:numId w:val="11"/>
        </w:numPr>
        <w:ind w:firstLineChars="0"/>
        <w:rPr>
          <w:rFonts w:ascii="宋体" w:hAnsi="宋体" w:cs="宋体"/>
          <w:color w:val="auto"/>
          <w:szCs w:val="21"/>
          <w:highlight w:val="none"/>
        </w:rPr>
      </w:pPr>
      <w:r>
        <w:rPr>
          <w:rFonts w:hint="eastAsia" w:ascii="宋体" w:hAnsi="宋体" w:cs="宋体"/>
          <w:color w:val="auto"/>
          <w:szCs w:val="21"/>
          <w:highlight w:val="none"/>
        </w:rPr>
        <w:t>该表格为参考格式，投标人可按实际情况自行制订。</w:t>
      </w:r>
    </w:p>
    <w:p w14:paraId="7FD8F8A7">
      <w:pPr>
        <w:rPr>
          <w:rFonts w:ascii="宋体" w:hAnsi="宋体" w:cs="宋体"/>
          <w:color w:val="auto"/>
          <w:szCs w:val="21"/>
          <w:highlight w:val="none"/>
        </w:rPr>
      </w:pPr>
      <w:r>
        <w:rPr>
          <w:rFonts w:hint="eastAsia" w:ascii="宋体" w:hAnsi="宋体" w:cs="宋体"/>
          <w:color w:val="auto"/>
          <w:szCs w:val="21"/>
          <w:highlight w:val="none"/>
        </w:rPr>
        <w:t>3、投标人若未提供或未填写完整则视为完全响应采购文件的人员要求，因此对投标人投标产生负面影响的，投标人自行承担后果。</w:t>
      </w:r>
    </w:p>
    <w:p w14:paraId="4D4B4B67">
      <w:pPr>
        <w:pStyle w:val="41"/>
        <w:numPr>
          <w:ilvl w:val="0"/>
          <w:numId w:val="11"/>
        </w:numPr>
        <w:ind w:firstLineChars="0"/>
        <w:rPr>
          <w:rFonts w:ascii="宋体" w:hAnsi="宋体" w:cs="宋体"/>
          <w:color w:val="auto"/>
          <w:szCs w:val="21"/>
          <w:highlight w:val="none"/>
        </w:rPr>
      </w:pPr>
      <w:r>
        <w:rPr>
          <w:rFonts w:hint="eastAsia" w:ascii="宋体" w:hAnsi="宋体" w:cs="宋体"/>
          <w:color w:val="auto"/>
          <w:szCs w:val="21"/>
          <w:highlight w:val="none"/>
        </w:rPr>
        <w:br w:type="page"/>
      </w:r>
    </w:p>
    <w:p w14:paraId="622D60A5">
      <w:pPr>
        <w:pStyle w:val="5"/>
        <w:widowControl w:val="0"/>
        <w:overflowPunct w:val="0"/>
        <w:spacing w:line="240" w:lineRule="auto"/>
        <w:rPr>
          <w:rFonts w:ascii="宋体" w:hAnsi="宋体" w:cs="宋体"/>
          <w:color w:val="auto"/>
          <w:highlight w:val="none"/>
        </w:rPr>
      </w:pPr>
      <w:bookmarkStart w:id="174" w:name="_Toc15162"/>
      <w:r>
        <w:rPr>
          <w:rFonts w:hint="eastAsia" w:ascii="宋体" w:hAnsi="宋体" w:cs="宋体"/>
          <w:color w:val="auto"/>
          <w:sz w:val="21"/>
          <w:szCs w:val="21"/>
          <w:highlight w:val="none"/>
        </w:rPr>
        <w:t>附件18.投标保证金汇入情况说明格式</w:t>
      </w:r>
      <w:bookmarkEnd w:id="174"/>
    </w:p>
    <w:p w14:paraId="565FB348">
      <w:pPr>
        <w:rPr>
          <w:rFonts w:ascii="宋体" w:hAnsi="宋体" w:cs="宋体"/>
          <w:color w:val="auto"/>
          <w:highlight w:val="none"/>
        </w:rPr>
      </w:pPr>
    </w:p>
    <w:p w14:paraId="6C168FE9">
      <w:pPr>
        <w:jc w:val="center"/>
        <w:rPr>
          <w:rFonts w:ascii="宋体" w:hAnsi="宋体" w:cs="宋体"/>
          <w:color w:val="auto"/>
          <w:sz w:val="28"/>
          <w:szCs w:val="28"/>
          <w:highlight w:val="none"/>
        </w:rPr>
      </w:pPr>
      <w:r>
        <w:rPr>
          <w:rFonts w:hint="eastAsia" w:ascii="宋体" w:hAnsi="宋体" w:cs="宋体"/>
          <w:color w:val="auto"/>
          <w:sz w:val="28"/>
          <w:szCs w:val="28"/>
          <w:highlight w:val="none"/>
        </w:rPr>
        <w:t>投标保证金汇入情况说明</w:t>
      </w:r>
    </w:p>
    <w:p w14:paraId="75C116BF">
      <w:pPr>
        <w:spacing w:line="480" w:lineRule="auto"/>
        <w:rPr>
          <w:rFonts w:ascii="宋体" w:hAnsi="宋体" w:cs="宋体"/>
          <w:color w:val="auto"/>
          <w:szCs w:val="21"/>
          <w:highlight w:val="none"/>
        </w:rPr>
      </w:pPr>
      <w:r>
        <w:rPr>
          <w:rFonts w:hint="eastAsia" w:ascii="宋体" w:hAnsi="宋体" w:cs="宋体"/>
          <w:color w:val="auto"/>
          <w:szCs w:val="21"/>
          <w:highlight w:val="none"/>
        </w:rPr>
        <w:t>致：东莞市安居建设投资有限公司：</w:t>
      </w:r>
    </w:p>
    <w:p w14:paraId="31E3993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本单位已按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项目（采购项目编号：）的采购文件要求，于年月日前以</w:t>
      </w:r>
      <w:r>
        <w:rPr>
          <w:rFonts w:hint="eastAsia" w:ascii="宋体" w:hAnsi="宋体" w:cs="宋体"/>
          <w:color w:val="auto"/>
          <w:szCs w:val="21"/>
          <w:highlight w:val="none"/>
          <w:u w:val="single"/>
        </w:rPr>
        <w:t xml:space="preserve">           （付款形式）</w:t>
      </w:r>
      <w:r>
        <w:rPr>
          <w:rFonts w:hint="eastAsia" w:ascii="宋体" w:hAnsi="宋体" w:cs="宋体"/>
          <w:color w:val="auto"/>
          <w:szCs w:val="21"/>
          <w:highlight w:val="none"/>
        </w:rPr>
        <w:t>方式汇入指定帐户（帐户名称：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9FCEE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本单位投标保证金的汇款情况：（详见附件－投标保证金进帐单）</w:t>
      </w:r>
    </w:p>
    <w:p w14:paraId="125FBE21">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0CF76F8">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汇款金额：（大写）人民币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A5D1CA0">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汇款帐户名称：</w:t>
      </w:r>
      <w:r>
        <w:rPr>
          <w:rFonts w:hint="eastAsia" w:ascii="宋体" w:hAnsi="宋体" w:cs="宋体"/>
          <w:color w:val="auto"/>
          <w:szCs w:val="21"/>
          <w:highlight w:val="none"/>
          <w:u w:val="single"/>
        </w:rPr>
        <w:t xml:space="preserve">  （必须是投标时使用的帐户名）   </w:t>
      </w:r>
    </w:p>
    <w:p w14:paraId="46909E57">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（必须是投标时使用的帐号）        </w:t>
      </w:r>
    </w:p>
    <w:p w14:paraId="3A4A925D">
      <w:pPr>
        <w:spacing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 户  银 行：</w:t>
      </w:r>
      <w:r>
        <w:rPr>
          <w:rFonts w:hint="eastAsia" w:ascii="宋体" w:hAnsi="宋体" w:cs="宋体"/>
          <w:color w:val="auto"/>
          <w:szCs w:val="21"/>
          <w:highlight w:val="none"/>
          <w:u w:val="single"/>
        </w:rPr>
        <w:t xml:space="preserve">  （  XX 银行 XX 分行 XX 支行   ）</w:t>
      </w:r>
    </w:p>
    <w:p w14:paraId="63F6A4ED">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本单位谨承诺上述资料是正确、真实的，如因上述证明与事实不符导致的一切损失，本单位保证承担赔偿等一切法律责任。</w:t>
      </w:r>
    </w:p>
    <w:p w14:paraId="793234C3">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投标保证金退回时，请按上述资料退回。</w:t>
      </w:r>
    </w:p>
    <w:p w14:paraId="2C000736">
      <w:pPr>
        <w:spacing w:line="480" w:lineRule="auto"/>
        <w:ind w:right="844" w:rightChars="402"/>
        <w:jc w:val="right"/>
        <w:rPr>
          <w:rFonts w:ascii="宋体" w:hAnsi="宋体" w:cs="宋体"/>
          <w:color w:val="auto"/>
          <w:szCs w:val="21"/>
          <w:highlight w:val="none"/>
        </w:rPr>
      </w:pPr>
      <w:r>
        <w:rPr>
          <w:rFonts w:hint="eastAsia" w:ascii="宋体" w:hAnsi="宋体" w:cs="宋体"/>
          <w:color w:val="auto"/>
          <w:szCs w:val="21"/>
          <w:highlight w:val="none"/>
        </w:rPr>
        <w:t>（单位公章）</w:t>
      </w:r>
    </w:p>
    <w:p w14:paraId="02E82E65">
      <w:pPr>
        <w:spacing w:line="480" w:lineRule="auto"/>
        <w:ind w:right="627" w:rightChars="299"/>
        <w:jc w:val="right"/>
        <w:rPr>
          <w:rFonts w:ascii="宋体" w:hAnsi="宋体" w:cs="宋体"/>
          <w:color w:val="auto"/>
          <w:szCs w:val="21"/>
          <w:highlight w:val="none"/>
        </w:rPr>
      </w:pPr>
      <w:r>
        <w:rPr>
          <w:rFonts w:hint="eastAsia" w:ascii="宋体" w:hAnsi="宋体" w:cs="宋体"/>
          <w:color w:val="auto"/>
          <w:szCs w:val="21"/>
          <w:highlight w:val="none"/>
        </w:rPr>
        <w:t>年 月 日</w:t>
      </w:r>
    </w:p>
    <w:p w14:paraId="77C8E1C2">
      <w:pPr>
        <w:spacing w:line="480" w:lineRule="auto"/>
        <w:rPr>
          <w:rFonts w:ascii="宋体" w:hAnsi="宋体" w:cs="宋体"/>
          <w:color w:val="auto"/>
          <w:szCs w:val="21"/>
          <w:highlight w:val="none"/>
        </w:rPr>
      </w:pPr>
      <w:r>
        <w:rPr>
          <w:rFonts w:hint="eastAsia" w:ascii="宋体" w:hAnsi="宋体" w:cs="宋体"/>
          <w:color w:val="auto"/>
          <w:szCs w:val="21"/>
          <w:highlight w:val="none"/>
        </w:rPr>
        <w:t>单位名称：</w:t>
      </w:r>
    </w:p>
    <w:p w14:paraId="54168D7A">
      <w:pPr>
        <w:spacing w:line="480" w:lineRule="auto"/>
        <w:rPr>
          <w:rFonts w:ascii="宋体" w:hAnsi="宋体" w:cs="宋体"/>
          <w:color w:val="auto"/>
          <w:szCs w:val="21"/>
          <w:highlight w:val="none"/>
        </w:rPr>
      </w:pPr>
      <w:r>
        <w:rPr>
          <w:rFonts w:hint="eastAsia" w:ascii="宋体" w:hAnsi="宋体" w:cs="宋体"/>
          <w:color w:val="auto"/>
          <w:szCs w:val="21"/>
          <w:highlight w:val="none"/>
        </w:rPr>
        <w:t>单位地址：</w:t>
      </w:r>
    </w:p>
    <w:p w14:paraId="41DD2339">
      <w:pPr>
        <w:spacing w:line="480" w:lineRule="auto"/>
        <w:rPr>
          <w:rFonts w:ascii="宋体" w:hAnsi="宋体" w:cs="宋体"/>
          <w:color w:val="auto"/>
          <w:szCs w:val="21"/>
          <w:highlight w:val="none"/>
        </w:rPr>
      </w:pPr>
      <w:r>
        <w:rPr>
          <w:rFonts w:hint="eastAsia" w:ascii="宋体" w:hAnsi="宋体" w:cs="宋体"/>
          <w:color w:val="auto"/>
          <w:szCs w:val="21"/>
          <w:highlight w:val="none"/>
        </w:rPr>
        <w:t>联系人：</w:t>
      </w:r>
    </w:p>
    <w:p w14:paraId="6CB48B95">
      <w:pPr>
        <w:spacing w:line="480" w:lineRule="auto"/>
        <w:rPr>
          <w:rFonts w:ascii="宋体" w:hAnsi="宋体" w:cs="宋体"/>
          <w:color w:val="auto"/>
          <w:szCs w:val="21"/>
          <w:highlight w:val="none"/>
        </w:rPr>
      </w:pPr>
      <w:r>
        <w:rPr>
          <w:rFonts w:hint="eastAsia" w:ascii="宋体" w:hAnsi="宋体" w:cs="宋体"/>
          <w:color w:val="auto"/>
          <w:szCs w:val="21"/>
          <w:highlight w:val="none"/>
        </w:rPr>
        <w:t>单位电话： 联系人手机：</w:t>
      </w:r>
    </w:p>
    <w:p w14:paraId="6C59BBBF">
      <w:pPr>
        <w:rPr>
          <w:rFonts w:ascii="宋体" w:hAnsi="宋体" w:cs="宋体"/>
          <w:color w:val="auto"/>
          <w:szCs w:val="21"/>
          <w:highlight w:val="none"/>
        </w:rPr>
      </w:pPr>
    </w:p>
    <w:p w14:paraId="79325A0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539C63A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附：我方投标保证金汇款凭证</w:t>
      </w:r>
    </w:p>
    <w:tbl>
      <w:tblPr>
        <w:tblStyle w:val="30"/>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7820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422379AA">
            <w:pPr>
              <w:tabs>
                <w:tab w:val="left" w:pos="3885"/>
              </w:tabs>
              <w:jc w:val="center"/>
              <w:rPr>
                <w:rFonts w:ascii="宋体" w:hAnsi="宋体" w:cs="宋体"/>
                <w:color w:val="auto"/>
                <w:szCs w:val="21"/>
                <w:highlight w:val="none"/>
              </w:rPr>
            </w:pPr>
            <w:r>
              <w:rPr>
                <w:rFonts w:hint="eastAsia" w:ascii="宋体" w:hAnsi="宋体" w:cs="宋体"/>
                <w:color w:val="auto"/>
                <w:szCs w:val="21"/>
                <w:highlight w:val="none"/>
              </w:rPr>
              <w:t>（粘贴汇款单或转账凭证复印件，并在骑缝上加盖投标人公章，或是直接把转账凭证复印到此张纸上）</w:t>
            </w:r>
          </w:p>
        </w:tc>
      </w:tr>
    </w:tbl>
    <w:p w14:paraId="49560FA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360BFE2C">
      <w:pPr>
        <w:rPr>
          <w:rFonts w:ascii="宋体" w:hAnsi="宋体" w:cs="宋体"/>
          <w:color w:val="auto"/>
          <w:szCs w:val="21"/>
          <w:highlight w:val="none"/>
        </w:rPr>
      </w:pPr>
    </w:p>
    <w:p w14:paraId="44BFAA5A">
      <w:pPr>
        <w:rPr>
          <w:rFonts w:ascii="宋体" w:hAnsi="宋体" w:cs="宋体"/>
          <w:color w:val="auto"/>
          <w:szCs w:val="21"/>
          <w:highlight w:val="none"/>
        </w:rPr>
      </w:pPr>
    </w:p>
    <w:p w14:paraId="533599F7">
      <w:pPr>
        <w:rPr>
          <w:rFonts w:ascii="宋体" w:hAnsi="宋体" w:cs="宋体"/>
          <w:color w:val="auto"/>
          <w:szCs w:val="21"/>
          <w:highlight w:val="none"/>
        </w:rPr>
      </w:pPr>
    </w:p>
    <w:p w14:paraId="65265601">
      <w:pPr>
        <w:rPr>
          <w:rFonts w:ascii="宋体" w:hAnsi="宋体" w:cs="宋体"/>
          <w:color w:val="auto"/>
          <w:szCs w:val="21"/>
          <w:highlight w:val="none"/>
        </w:rPr>
      </w:pPr>
    </w:p>
    <w:p w14:paraId="52AF07E1">
      <w:pPr>
        <w:rPr>
          <w:rFonts w:ascii="宋体" w:hAnsi="宋体" w:cs="宋体"/>
          <w:color w:val="auto"/>
          <w:szCs w:val="21"/>
          <w:highlight w:val="none"/>
        </w:rPr>
      </w:pPr>
    </w:p>
    <w:p w14:paraId="41AF100F">
      <w:pPr>
        <w:rPr>
          <w:rFonts w:ascii="宋体" w:hAnsi="宋体" w:cs="宋体"/>
          <w:color w:val="auto"/>
          <w:szCs w:val="21"/>
          <w:highlight w:val="none"/>
        </w:rPr>
      </w:pPr>
    </w:p>
    <w:p w14:paraId="266B3EE6">
      <w:pPr>
        <w:rPr>
          <w:rFonts w:ascii="宋体" w:hAnsi="宋体" w:cs="宋体"/>
          <w:color w:val="auto"/>
          <w:szCs w:val="21"/>
          <w:highlight w:val="none"/>
        </w:rPr>
      </w:pPr>
    </w:p>
    <w:p w14:paraId="6428A4B3">
      <w:pPr>
        <w:rPr>
          <w:rFonts w:ascii="宋体" w:hAnsi="宋体" w:cs="宋体"/>
          <w:color w:val="auto"/>
          <w:szCs w:val="21"/>
          <w:highlight w:val="none"/>
        </w:rPr>
      </w:pPr>
    </w:p>
    <w:p w14:paraId="27246483">
      <w:pPr>
        <w:rPr>
          <w:rFonts w:ascii="宋体" w:hAnsi="宋体" w:cs="宋体"/>
          <w:color w:val="auto"/>
          <w:szCs w:val="21"/>
          <w:highlight w:val="none"/>
        </w:rPr>
      </w:pPr>
    </w:p>
    <w:p w14:paraId="37B88102">
      <w:pPr>
        <w:rPr>
          <w:rFonts w:ascii="宋体" w:hAnsi="宋体" w:cs="宋体"/>
          <w:color w:val="auto"/>
          <w:szCs w:val="21"/>
          <w:highlight w:val="none"/>
        </w:rPr>
      </w:pPr>
    </w:p>
    <w:p w14:paraId="5E664E64">
      <w:pPr>
        <w:rPr>
          <w:rFonts w:ascii="宋体" w:hAnsi="宋体" w:cs="宋体"/>
          <w:color w:val="auto"/>
          <w:szCs w:val="21"/>
          <w:highlight w:val="none"/>
        </w:rPr>
      </w:pPr>
    </w:p>
    <w:p w14:paraId="073BA0AE">
      <w:pPr>
        <w:rPr>
          <w:rFonts w:ascii="宋体" w:hAnsi="宋体" w:cs="宋体"/>
          <w:color w:val="auto"/>
          <w:szCs w:val="21"/>
          <w:highlight w:val="none"/>
        </w:rPr>
      </w:pPr>
    </w:p>
    <w:p w14:paraId="2CC3E273">
      <w:pPr>
        <w:rPr>
          <w:rFonts w:ascii="宋体" w:hAnsi="宋体" w:cs="宋体"/>
          <w:color w:val="auto"/>
          <w:szCs w:val="21"/>
          <w:highlight w:val="none"/>
        </w:rPr>
      </w:pPr>
    </w:p>
    <w:p w14:paraId="3787BAF6">
      <w:pPr>
        <w:rPr>
          <w:rFonts w:ascii="宋体" w:hAnsi="宋体" w:cs="宋体"/>
          <w:color w:val="auto"/>
          <w:szCs w:val="21"/>
          <w:highlight w:val="none"/>
        </w:rPr>
      </w:pPr>
    </w:p>
    <w:p w14:paraId="3B2FC41A">
      <w:pPr>
        <w:rPr>
          <w:rFonts w:ascii="宋体" w:hAnsi="宋体" w:cs="宋体"/>
          <w:color w:val="auto"/>
          <w:szCs w:val="21"/>
          <w:highlight w:val="none"/>
        </w:rPr>
      </w:pPr>
    </w:p>
    <w:p w14:paraId="64EC00F7">
      <w:pPr>
        <w:rPr>
          <w:rFonts w:ascii="宋体" w:hAnsi="宋体" w:cs="宋体"/>
          <w:color w:val="auto"/>
          <w:szCs w:val="21"/>
          <w:highlight w:val="none"/>
        </w:rPr>
      </w:pPr>
    </w:p>
    <w:p w14:paraId="5AB6D4AB">
      <w:pPr>
        <w:rPr>
          <w:rFonts w:ascii="宋体" w:hAnsi="宋体" w:cs="宋体"/>
          <w:color w:val="auto"/>
          <w:szCs w:val="21"/>
          <w:highlight w:val="none"/>
        </w:rPr>
      </w:pPr>
    </w:p>
    <w:p w14:paraId="77C1869F">
      <w:pPr>
        <w:rPr>
          <w:rFonts w:ascii="宋体" w:hAnsi="宋体" w:cs="宋体"/>
          <w:color w:val="auto"/>
          <w:szCs w:val="21"/>
          <w:highlight w:val="none"/>
        </w:rPr>
      </w:pPr>
    </w:p>
    <w:p w14:paraId="36581051">
      <w:pPr>
        <w:rPr>
          <w:rFonts w:ascii="宋体" w:hAnsi="宋体" w:cs="宋体"/>
          <w:color w:val="auto"/>
          <w:szCs w:val="21"/>
          <w:highlight w:val="none"/>
        </w:rPr>
      </w:pPr>
    </w:p>
    <w:p w14:paraId="70C5172D">
      <w:pPr>
        <w:rPr>
          <w:rFonts w:ascii="宋体" w:hAnsi="宋体" w:cs="宋体"/>
          <w:color w:val="auto"/>
          <w:szCs w:val="21"/>
          <w:highlight w:val="none"/>
        </w:rPr>
      </w:pPr>
    </w:p>
    <w:p w14:paraId="5506B73B">
      <w:pPr>
        <w:rPr>
          <w:rFonts w:ascii="宋体" w:hAnsi="宋体" w:cs="宋体"/>
          <w:color w:val="auto"/>
          <w:szCs w:val="21"/>
          <w:highlight w:val="none"/>
        </w:rPr>
      </w:pPr>
    </w:p>
    <w:p w14:paraId="660EE894">
      <w:pPr>
        <w:pStyle w:val="5"/>
        <w:numPr>
          <w:ilvl w:val="255"/>
          <w:numId w:val="0"/>
        </w:numPr>
        <w:tabs>
          <w:tab w:val="left" w:pos="720"/>
          <w:tab w:val="left" w:pos="3840"/>
        </w:tabs>
        <w:ind w:left="283"/>
        <w:jc w:val="both"/>
        <w:rPr>
          <w:rFonts w:ascii="宋体" w:hAnsi="宋体" w:cs="宋体"/>
          <w:color w:val="auto"/>
          <w:sz w:val="21"/>
          <w:szCs w:val="21"/>
          <w:highlight w:val="none"/>
        </w:rPr>
      </w:pPr>
      <w:bookmarkStart w:id="175" w:name="_Toc2801"/>
      <w:bookmarkStart w:id="176" w:name="_Toc2144"/>
      <w:bookmarkStart w:id="177" w:name="_Toc19947"/>
      <w:bookmarkStart w:id="178" w:name="_Toc4866"/>
      <w:bookmarkStart w:id="179" w:name="_Toc14605"/>
      <w:bookmarkStart w:id="180" w:name="_Toc17028"/>
      <w:bookmarkStart w:id="181" w:name="_Toc1562"/>
      <w:bookmarkStart w:id="182" w:name="_Toc18296"/>
      <w:bookmarkStart w:id="183" w:name="_Toc29855"/>
      <w:bookmarkStart w:id="184" w:name="_Toc28623"/>
      <w:bookmarkStart w:id="185" w:name="_Toc25861"/>
      <w:r>
        <w:rPr>
          <w:rFonts w:hint="eastAsia" w:ascii="宋体" w:hAnsi="宋体" w:cs="宋体"/>
          <w:color w:val="auto"/>
          <w:sz w:val="21"/>
          <w:szCs w:val="21"/>
          <w:highlight w:val="none"/>
        </w:rPr>
        <w:t>附件19.不可撤销履约保函</w:t>
      </w:r>
      <w:bookmarkEnd w:id="175"/>
      <w:bookmarkEnd w:id="176"/>
      <w:bookmarkEnd w:id="177"/>
      <w:bookmarkEnd w:id="178"/>
      <w:bookmarkEnd w:id="179"/>
      <w:bookmarkEnd w:id="180"/>
      <w:bookmarkEnd w:id="181"/>
      <w:bookmarkEnd w:id="182"/>
      <w:bookmarkEnd w:id="183"/>
      <w:bookmarkEnd w:id="184"/>
      <w:bookmarkEnd w:id="185"/>
    </w:p>
    <w:p w14:paraId="5FB35DD6">
      <w:pPr>
        <w:jc w:val="center"/>
        <w:rPr>
          <w:rFonts w:ascii="宋体" w:hAnsi="宋体" w:cs="宋体"/>
          <w:color w:val="auto"/>
          <w:highlight w:val="none"/>
        </w:rPr>
      </w:pPr>
      <w:r>
        <w:rPr>
          <w:rFonts w:hint="eastAsia" w:ascii="宋体" w:hAnsi="宋体" w:cs="宋体"/>
          <w:color w:val="auto"/>
          <w:highlight w:val="none"/>
        </w:rPr>
        <w:t>银行编号：</w:t>
      </w:r>
    </w:p>
    <w:p w14:paraId="29C3FE76">
      <w:pPr>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（甲方）</w:t>
      </w:r>
    </w:p>
    <w:p w14:paraId="7064C19E">
      <w:pPr>
        <w:ind w:firstLine="420" w:firstLineChars="200"/>
        <w:rPr>
          <w:rFonts w:ascii="宋体" w:hAnsi="宋体" w:cs="宋体"/>
          <w:color w:val="auto"/>
          <w:highlight w:val="none"/>
        </w:rPr>
      </w:pPr>
      <w:r>
        <w:rPr>
          <w:rFonts w:hint="eastAsia" w:ascii="宋体" w:hAnsi="宋体" w:cs="宋体"/>
          <w:color w:val="auto"/>
          <w:highlight w:val="none"/>
        </w:rPr>
        <w:t>鉴于</w:t>
      </w:r>
      <w:r>
        <w:rPr>
          <w:rFonts w:hint="eastAsia" w:ascii="宋体" w:hAnsi="宋体" w:cs="宋体"/>
          <w:color w:val="auto"/>
          <w:highlight w:val="none"/>
          <w:u w:val="single"/>
        </w:rPr>
        <w:t xml:space="preserve">         （地址：          ，下称 “乙方” ）</w:t>
      </w:r>
      <w:r>
        <w:rPr>
          <w:rFonts w:hint="eastAsia" w:ascii="宋体" w:hAnsi="宋体" w:cs="宋体"/>
          <w:color w:val="auto"/>
          <w:highlight w:val="none"/>
        </w:rPr>
        <w:t>已保证按</w:t>
      </w:r>
      <w:r>
        <w:rPr>
          <w:rFonts w:hint="eastAsia" w:ascii="宋体" w:hAnsi="宋体" w:cs="宋体"/>
          <w:color w:val="auto"/>
          <w:highlight w:val="none"/>
          <w:u w:val="single"/>
        </w:rPr>
        <w:t xml:space="preserve">        承包合同书（合同编号：    ）</w:t>
      </w:r>
      <w:r>
        <w:rPr>
          <w:rFonts w:hint="eastAsia" w:ascii="宋体" w:hAnsi="宋体" w:cs="宋体"/>
          <w:color w:val="auto"/>
          <w:highlight w:val="none"/>
        </w:rPr>
        <w:t>中规定的义务履行合同。</w:t>
      </w:r>
    </w:p>
    <w:p w14:paraId="01BCD72D">
      <w:pPr>
        <w:ind w:firstLine="420" w:firstLineChars="200"/>
        <w:rPr>
          <w:rFonts w:ascii="宋体" w:hAnsi="宋体" w:cs="宋体"/>
          <w:color w:val="auto"/>
          <w:highlight w:val="none"/>
        </w:rPr>
      </w:pPr>
      <w:r>
        <w:rPr>
          <w:rFonts w:hint="eastAsia" w:ascii="宋体" w:hAnsi="宋体" w:cs="宋体"/>
          <w:color w:val="auto"/>
          <w:highlight w:val="none"/>
        </w:rPr>
        <w:t>根据上述合同约定，乙方应向甲方提供一份金额为合同总价的10%即</w:t>
      </w:r>
      <w:r>
        <w:rPr>
          <w:rFonts w:hint="eastAsia" w:ascii="宋体" w:hAnsi="宋体" w:cs="宋体"/>
          <w:color w:val="auto"/>
          <w:highlight w:val="none"/>
          <w:u w:val="single"/>
        </w:rPr>
        <w:t>人民币      （RMB    元）</w:t>
      </w:r>
      <w:r>
        <w:rPr>
          <w:rFonts w:hint="eastAsia" w:ascii="宋体" w:hAnsi="宋体" w:cs="宋体"/>
          <w:color w:val="auto"/>
          <w:highlight w:val="none"/>
        </w:rPr>
        <w:t>的</w:t>
      </w:r>
      <w:r>
        <w:rPr>
          <w:rFonts w:hint="eastAsia" w:ascii="宋体" w:hAnsi="宋体" w:cs="宋体"/>
          <w:bCs/>
          <w:color w:val="auto"/>
          <w:highlight w:val="none"/>
        </w:rPr>
        <w:t>不可撤销</w:t>
      </w:r>
      <w:r>
        <w:rPr>
          <w:rFonts w:hint="eastAsia" w:ascii="宋体" w:hAnsi="宋体" w:cs="宋体"/>
          <w:color w:val="auto"/>
          <w:highlight w:val="none"/>
        </w:rPr>
        <w:t>银行履约保函，作为乙方履行上述合同的担保。</w:t>
      </w:r>
    </w:p>
    <w:p w14:paraId="40D9B9DF">
      <w:pPr>
        <w:ind w:firstLine="420" w:firstLineChars="200"/>
        <w:rPr>
          <w:rFonts w:ascii="宋体" w:hAnsi="宋体" w:cs="宋体"/>
          <w:color w:val="auto"/>
          <w:highlight w:val="none"/>
        </w:rPr>
      </w:pPr>
      <w:r>
        <w:rPr>
          <w:rFonts w:hint="eastAsia" w:ascii="宋体" w:hAnsi="宋体" w:cs="宋体"/>
          <w:color w:val="auto"/>
          <w:highlight w:val="none"/>
        </w:rPr>
        <w:t>我方</w:t>
      </w:r>
      <w:r>
        <w:rPr>
          <w:rFonts w:hint="eastAsia" w:ascii="宋体" w:hAnsi="宋体" w:cs="宋体"/>
          <w:color w:val="auto"/>
          <w:highlight w:val="none"/>
          <w:u w:val="single"/>
        </w:rPr>
        <w:t xml:space="preserve">            （银行名称）</w:t>
      </w:r>
      <w:r>
        <w:rPr>
          <w:rFonts w:hint="eastAsia" w:ascii="宋体" w:hAnsi="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cs="宋体"/>
          <w:color w:val="auto"/>
          <w:highlight w:val="none"/>
          <w:u w:val="single"/>
        </w:rPr>
        <w:t>人民币          （RMB       元）</w:t>
      </w:r>
      <w:r>
        <w:rPr>
          <w:rFonts w:hint="eastAsia" w:ascii="宋体" w:hAnsi="宋体" w:cs="宋体"/>
          <w:color w:val="auto"/>
          <w:highlight w:val="none"/>
        </w:rPr>
        <w:t>的保证金。</w:t>
      </w:r>
    </w:p>
    <w:p w14:paraId="394B3AE5">
      <w:pPr>
        <w:ind w:firstLine="420" w:firstLineChars="200"/>
        <w:rPr>
          <w:rFonts w:ascii="宋体" w:hAnsi="宋体" w:cs="宋体"/>
          <w:color w:val="auto"/>
          <w:highlight w:val="none"/>
        </w:rPr>
      </w:pPr>
      <w:r>
        <w:rPr>
          <w:rFonts w:hint="eastAsia" w:ascii="宋体" w:hAnsi="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74C0D7D8">
      <w:pPr>
        <w:ind w:firstLine="420" w:firstLineChars="200"/>
        <w:rPr>
          <w:rFonts w:ascii="宋体" w:hAnsi="宋体" w:cs="宋体"/>
          <w:color w:val="auto"/>
          <w:highlight w:val="none"/>
        </w:rPr>
      </w:pPr>
      <w:r>
        <w:rPr>
          <w:rFonts w:hint="eastAsia" w:ascii="宋体" w:hAnsi="宋体" w:cs="宋体"/>
          <w:color w:val="auto"/>
          <w:highlight w:val="none"/>
        </w:rPr>
        <w:t>本保函从上述合同签订之日起至项目服务期结束验收合格并完成结算后，双方签字之日起7天内保持有效。</w:t>
      </w:r>
    </w:p>
    <w:p w14:paraId="49EC895E">
      <w:pPr>
        <w:ind w:firstLine="2824" w:firstLineChars="1345"/>
        <w:rPr>
          <w:rFonts w:ascii="宋体" w:hAnsi="宋体" w:cs="宋体"/>
          <w:color w:val="auto"/>
          <w:highlight w:val="none"/>
        </w:rPr>
      </w:pPr>
    </w:p>
    <w:p w14:paraId="0192CEA7">
      <w:pPr>
        <w:ind w:firstLine="5040" w:firstLineChars="2400"/>
        <w:rPr>
          <w:rFonts w:ascii="宋体" w:hAnsi="宋体" w:cs="宋体"/>
          <w:color w:val="auto"/>
          <w:highlight w:val="none"/>
        </w:rPr>
      </w:pPr>
      <w:r>
        <w:rPr>
          <w:rFonts w:hint="eastAsia" w:ascii="宋体" w:hAnsi="宋体" w:cs="宋体"/>
          <w:color w:val="auto"/>
          <w:highlight w:val="none"/>
        </w:rPr>
        <w:t>保证人：（盖章）</w:t>
      </w:r>
      <w:r>
        <w:rPr>
          <w:rFonts w:hint="eastAsia" w:ascii="宋体" w:hAnsi="宋体" w:cs="宋体"/>
          <w:color w:val="auto"/>
          <w:highlight w:val="none"/>
          <w:u w:val="single"/>
        </w:rPr>
        <w:t xml:space="preserve">                        </w:t>
      </w:r>
    </w:p>
    <w:p w14:paraId="64ABC9CC">
      <w:pPr>
        <w:ind w:firstLine="5040" w:firstLineChars="2400"/>
        <w:rPr>
          <w:rFonts w:ascii="宋体" w:hAnsi="宋体" w:cs="宋体"/>
          <w:color w:val="auto"/>
          <w:highlight w:val="none"/>
        </w:rPr>
      </w:pPr>
      <w:r>
        <w:rPr>
          <w:rFonts w:hint="eastAsia" w:ascii="宋体" w:hAnsi="宋体" w:cs="宋体"/>
          <w:color w:val="auto"/>
          <w:highlight w:val="none"/>
        </w:rPr>
        <w:t>负责人：（签字）</w:t>
      </w:r>
      <w:r>
        <w:rPr>
          <w:rFonts w:hint="eastAsia" w:ascii="宋体" w:hAnsi="宋体" w:cs="宋体"/>
          <w:color w:val="auto"/>
          <w:highlight w:val="none"/>
          <w:u w:val="single"/>
        </w:rPr>
        <w:t xml:space="preserve">                        </w:t>
      </w:r>
    </w:p>
    <w:p w14:paraId="3E538D73">
      <w:pPr>
        <w:ind w:firstLine="5040" w:firstLineChars="24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51C7A4A2">
      <w:pPr>
        <w:ind w:firstLine="5040" w:firstLineChars="24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p>
    <w:p w14:paraId="0055B3E8">
      <w:pPr>
        <w:ind w:firstLine="5040" w:firstLineChars="24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3A109EEE">
      <w:pPr>
        <w:pStyle w:val="10"/>
        <w:rPr>
          <w:rFonts w:cs="宋体"/>
          <w:color w:val="auto"/>
          <w:szCs w:val="24"/>
          <w:highlight w:val="none"/>
        </w:rPr>
      </w:pPr>
      <w:r>
        <w:rPr>
          <w:rFonts w:hint="eastAsia" w:cs="宋体"/>
          <w:color w:val="auto"/>
          <w:szCs w:val="24"/>
          <w:highlight w:val="none"/>
        </w:rPr>
        <w:t>说明：投标人在投标时不需提交正式保函，在投标文件中盖投标人公章确认保函格式即可，乙方</w:t>
      </w:r>
      <w:r>
        <w:rPr>
          <w:rFonts w:hint="eastAsia" w:cs="宋体"/>
          <w:color w:val="auto"/>
          <w:highlight w:val="none"/>
        </w:rPr>
        <w:t>在签订合同时</w:t>
      </w:r>
      <w:r>
        <w:rPr>
          <w:rFonts w:hint="eastAsia" w:cs="宋体"/>
          <w:color w:val="auto"/>
          <w:szCs w:val="24"/>
          <w:highlight w:val="none"/>
        </w:rPr>
        <w:t>提交正式保函。</w:t>
      </w:r>
    </w:p>
    <w:p w14:paraId="0243669A">
      <w:pPr>
        <w:rPr>
          <w:rFonts w:ascii="宋体" w:hAnsi="宋体" w:cs="宋体"/>
          <w:color w:val="auto"/>
          <w:szCs w:val="21"/>
          <w:highlight w:val="none"/>
        </w:rPr>
      </w:pPr>
    </w:p>
    <w:p w14:paraId="0C4D0A93">
      <w:pPr>
        <w:rPr>
          <w:rFonts w:ascii="宋体" w:hAnsi="宋体" w:cs="宋体"/>
          <w:color w:val="auto"/>
          <w:szCs w:val="21"/>
          <w:highlight w:val="none"/>
        </w:rPr>
        <w:sectPr>
          <w:pgSz w:w="11906" w:h="16838"/>
          <w:pgMar w:top="1440" w:right="1797" w:bottom="1440" w:left="1797" w:header="709" w:footer="709" w:gutter="0"/>
          <w:cols w:space="708" w:num="1"/>
          <w:titlePg/>
          <w:docGrid w:type="linesAndChars" w:linePitch="360" w:charSpace="0"/>
        </w:sectPr>
      </w:pPr>
    </w:p>
    <w:p w14:paraId="2FFAD563">
      <w:pPr>
        <w:pStyle w:val="5"/>
        <w:numPr>
          <w:ilvl w:val="255"/>
          <w:numId w:val="0"/>
        </w:numPr>
        <w:tabs>
          <w:tab w:val="left" w:pos="720"/>
          <w:tab w:val="left" w:pos="3840"/>
        </w:tabs>
        <w:ind w:left="283"/>
        <w:jc w:val="both"/>
        <w:rPr>
          <w:rFonts w:ascii="宋体" w:hAnsi="宋体" w:cs="宋体"/>
          <w:color w:val="auto"/>
          <w:sz w:val="21"/>
          <w:szCs w:val="21"/>
          <w:highlight w:val="none"/>
        </w:rPr>
      </w:pPr>
      <w:bookmarkStart w:id="186" w:name="_Toc29098"/>
      <w:r>
        <w:rPr>
          <w:rFonts w:hint="eastAsia" w:ascii="宋体" w:hAnsi="宋体" w:cs="宋体"/>
          <w:color w:val="auto"/>
          <w:sz w:val="21"/>
          <w:szCs w:val="21"/>
          <w:highlight w:val="none"/>
        </w:rPr>
        <w:t>附件20.预付款保函（适用于预付款支付）</w:t>
      </w:r>
      <w:bookmarkEnd w:id="186"/>
    </w:p>
    <w:p w14:paraId="69B9BD14">
      <w:pPr>
        <w:pStyle w:val="10"/>
        <w:rPr>
          <w:rFonts w:cs="宋体"/>
          <w:color w:val="auto"/>
          <w:szCs w:val="24"/>
          <w:highlight w:val="none"/>
        </w:rPr>
      </w:pPr>
    </w:p>
    <w:p w14:paraId="2267DA06">
      <w:pPr>
        <w:jc w:val="center"/>
        <w:rPr>
          <w:rFonts w:ascii="宋体" w:hAnsi="宋体" w:cs="宋体"/>
          <w:color w:val="auto"/>
          <w:sz w:val="28"/>
          <w:szCs w:val="28"/>
          <w:highlight w:val="none"/>
        </w:rPr>
      </w:pPr>
      <w:bookmarkStart w:id="187" w:name="_Toc3295"/>
      <w:bookmarkStart w:id="188" w:name="_Toc27545"/>
      <w:bookmarkStart w:id="189" w:name="_Toc5034"/>
      <w:bookmarkStart w:id="190" w:name="_Toc10315"/>
      <w:bookmarkStart w:id="191" w:name="_Toc25494"/>
      <w:bookmarkStart w:id="192" w:name="_Toc29054"/>
      <w:bookmarkStart w:id="193" w:name="_Toc7374"/>
      <w:bookmarkStart w:id="194" w:name="_Toc20669"/>
      <w:bookmarkStart w:id="195" w:name="_Toc31418"/>
      <w:bookmarkStart w:id="196" w:name="_Toc6877"/>
      <w:bookmarkStart w:id="197" w:name="_Toc1039"/>
      <w:bookmarkStart w:id="198" w:name="_Toc29728"/>
      <w:r>
        <w:rPr>
          <w:rFonts w:hint="eastAsia" w:ascii="宋体" w:hAnsi="宋体" w:cs="宋体"/>
          <w:color w:val="auto"/>
          <w:sz w:val="28"/>
          <w:szCs w:val="28"/>
          <w:highlight w:val="none"/>
        </w:rPr>
        <w:t>不可撤销预付款保函</w:t>
      </w:r>
      <w:bookmarkEnd w:id="187"/>
      <w:bookmarkEnd w:id="188"/>
      <w:bookmarkEnd w:id="189"/>
      <w:bookmarkEnd w:id="190"/>
      <w:bookmarkEnd w:id="191"/>
      <w:bookmarkEnd w:id="192"/>
      <w:bookmarkEnd w:id="193"/>
      <w:bookmarkEnd w:id="194"/>
      <w:bookmarkEnd w:id="195"/>
      <w:bookmarkEnd w:id="196"/>
      <w:bookmarkEnd w:id="197"/>
      <w:bookmarkEnd w:id="198"/>
    </w:p>
    <w:p w14:paraId="78782C8D">
      <w:pPr>
        <w:ind w:firstLine="6300"/>
        <w:rPr>
          <w:rFonts w:ascii="宋体" w:hAnsi="宋体" w:cs="宋体"/>
          <w:color w:val="auto"/>
          <w:szCs w:val="21"/>
          <w:highlight w:val="none"/>
          <w:u w:val="single"/>
        </w:rPr>
      </w:pPr>
      <w:r>
        <w:rPr>
          <w:rFonts w:hint="eastAsia" w:ascii="宋体" w:hAnsi="宋体" w:cs="宋体"/>
          <w:color w:val="auto"/>
          <w:szCs w:val="21"/>
          <w:highlight w:val="none"/>
        </w:rPr>
        <w:t>银行编号：</w:t>
      </w:r>
      <w:r>
        <w:rPr>
          <w:rFonts w:hint="eastAsia" w:ascii="宋体" w:hAnsi="宋体" w:cs="宋体"/>
          <w:color w:val="auto"/>
          <w:szCs w:val="21"/>
          <w:highlight w:val="none"/>
          <w:u w:val="single"/>
        </w:rPr>
        <w:t xml:space="preserve">             </w:t>
      </w:r>
    </w:p>
    <w:p w14:paraId="0F7064D0">
      <w:pPr>
        <w:ind w:firstLine="6300"/>
        <w:rPr>
          <w:rFonts w:ascii="宋体" w:hAnsi="宋体" w:cs="宋体"/>
          <w:color w:val="auto"/>
          <w:szCs w:val="21"/>
          <w:highlight w:val="none"/>
        </w:rPr>
      </w:pPr>
    </w:p>
    <w:p w14:paraId="179931F4">
      <w:pPr>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（下称“采购人”）</w:t>
      </w:r>
    </w:p>
    <w:p w14:paraId="2D086DAA">
      <w:pPr>
        <w:ind w:firstLine="437"/>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4"/>
          <w:highlight w:val="none"/>
          <w:u w:val="single"/>
        </w:rPr>
        <w:t>（地址：          ，下称 “中标人” ）</w:t>
      </w:r>
      <w:r>
        <w:rPr>
          <w:rFonts w:hint="eastAsia" w:ascii="宋体" w:hAnsi="宋体" w:cs="宋体"/>
          <w:color w:val="auto"/>
          <w:szCs w:val="21"/>
          <w:highlight w:val="none"/>
        </w:rPr>
        <w:t>，已保证按</w:t>
      </w:r>
      <w:r>
        <w:rPr>
          <w:rFonts w:hint="eastAsia" w:ascii="宋体" w:hAnsi="宋体" w:cs="宋体"/>
          <w:color w:val="auto"/>
          <w:szCs w:val="21"/>
          <w:highlight w:val="none"/>
          <w:u w:val="single"/>
        </w:rPr>
        <w:t xml:space="preserve">          承包合同书（合同编号：    ）</w:t>
      </w:r>
      <w:r>
        <w:rPr>
          <w:rFonts w:hint="eastAsia" w:ascii="宋体" w:hAnsi="宋体" w:cs="宋体"/>
          <w:color w:val="auto"/>
          <w:szCs w:val="21"/>
          <w:highlight w:val="none"/>
        </w:rPr>
        <w:t>中规定的义务履行合同。</w:t>
      </w:r>
    </w:p>
    <w:p w14:paraId="5874E887">
      <w:pPr>
        <w:ind w:firstLine="437"/>
        <w:rPr>
          <w:rFonts w:ascii="宋体" w:hAnsi="宋体" w:cs="宋体"/>
          <w:color w:val="auto"/>
          <w:szCs w:val="21"/>
          <w:highlight w:val="none"/>
        </w:rPr>
      </w:pPr>
      <w:r>
        <w:rPr>
          <w:rFonts w:hint="eastAsia" w:ascii="宋体" w:hAnsi="宋体" w:cs="宋体"/>
          <w:color w:val="auto"/>
          <w:szCs w:val="24"/>
          <w:highlight w:val="none"/>
        </w:rPr>
        <w:t>根据上述合同（采购文件）规定，中标人应向采购人提供一份金额为合同总价的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即人民币</w:t>
      </w:r>
      <w:r>
        <w:rPr>
          <w:rFonts w:hint="eastAsia" w:ascii="宋体" w:hAnsi="宋体" w:cs="宋体"/>
          <w:color w:val="auto"/>
          <w:szCs w:val="21"/>
          <w:highlight w:val="none"/>
          <w:u w:val="single"/>
        </w:rPr>
        <w:t xml:space="preserve">      （RMB      元）</w:t>
      </w:r>
      <w:r>
        <w:rPr>
          <w:rFonts w:hint="eastAsia" w:ascii="宋体" w:hAnsi="宋体" w:cs="宋体"/>
          <w:color w:val="auto"/>
          <w:szCs w:val="21"/>
          <w:highlight w:val="none"/>
        </w:rPr>
        <w:t>的不可撤销银行预付款保函，以保证中标人履行合同的相关条款。</w:t>
      </w:r>
    </w:p>
    <w:p w14:paraId="3CC0F742">
      <w:pPr>
        <w:ind w:firstLine="437"/>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 xml:space="preserve">  （银行名称）  </w:t>
      </w:r>
      <w:r>
        <w:rPr>
          <w:rFonts w:hint="eastAsia" w:ascii="宋体" w:hAnsi="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15421B95">
      <w:pPr>
        <w:ind w:firstLine="437"/>
        <w:rPr>
          <w:rFonts w:ascii="宋体" w:hAnsi="宋体" w:cs="宋体"/>
          <w:color w:val="auto"/>
          <w:szCs w:val="21"/>
          <w:highlight w:val="none"/>
        </w:rPr>
      </w:pPr>
      <w:r>
        <w:rPr>
          <w:rFonts w:hint="eastAsia" w:ascii="宋体" w:hAnsi="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15E7E53C">
      <w:pPr>
        <w:ind w:firstLine="437"/>
        <w:rPr>
          <w:rFonts w:ascii="宋体" w:hAnsi="宋体" w:cs="宋体"/>
          <w:color w:val="auto"/>
          <w:szCs w:val="21"/>
          <w:highlight w:val="none"/>
        </w:rPr>
      </w:pPr>
      <w:r>
        <w:rPr>
          <w:rFonts w:hint="eastAsia" w:ascii="宋体" w:hAnsi="宋体" w:cs="宋体"/>
          <w:color w:val="auto"/>
          <w:szCs w:val="21"/>
          <w:highlight w:val="none"/>
        </w:rPr>
        <w:t>本保函有效期从保函开立之日起至采购人向中标人抵扣完所有预付款之日止。</w:t>
      </w:r>
    </w:p>
    <w:p w14:paraId="4A5255DE">
      <w:pPr>
        <w:rPr>
          <w:rFonts w:ascii="宋体" w:hAnsi="宋体" w:cs="宋体"/>
          <w:color w:val="auto"/>
          <w:szCs w:val="21"/>
          <w:highlight w:val="none"/>
        </w:rPr>
      </w:pPr>
    </w:p>
    <w:p w14:paraId="78531B08">
      <w:pPr>
        <w:ind w:firstLine="437"/>
        <w:rPr>
          <w:rFonts w:ascii="宋体" w:hAnsi="宋体" w:cs="宋体"/>
          <w:color w:val="auto"/>
          <w:szCs w:val="21"/>
          <w:highlight w:val="none"/>
        </w:rPr>
      </w:pPr>
    </w:p>
    <w:p w14:paraId="67791751">
      <w:pPr>
        <w:ind w:firstLine="4860"/>
        <w:rPr>
          <w:rFonts w:ascii="宋体" w:hAnsi="宋体" w:cs="宋体"/>
          <w:color w:val="auto"/>
          <w:szCs w:val="21"/>
          <w:highlight w:val="none"/>
        </w:rPr>
      </w:pPr>
      <w:r>
        <w:rPr>
          <w:rFonts w:hint="eastAsia" w:ascii="宋体" w:hAnsi="宋体" w:cs="宋体"/>
          <w:color w:val="auto"/>
          <w:szCs w:val="21"/>
          <w:highlight w:val="none"/>
        </w:rPr>
        <w:t>保证人：（公章）</w:t>
      </w:r>
      <w:r>
        <w:rPr>
          <w:rFonts w:hint="eastAsia" w:ascii="宋体" w:hAnsi="宋体" w:cs="宋体"/>
          <w:color w:val="auto"/>
          <w:szCs w:val="21"/>
          <w:highlight w:val="none"/>
          <w:u w:val="single"/>
        </w:rPr>
        <w:t xml:space="preserve">                     </w:t>
      </w:r>
    </w:p>
    <w:p w14:paraId="43FA235C">
      <w:pPr>
        <w:ind w:firstLine="4860"/>
        <w:rPr>
          <w:rFonts w:ascii="宋体" w:hAnsi="宋体" w:cs="宋体"/>
          <w:color w:val="auto"/>
          <w:szCs w:val="21"/>
          <w:highlight w:val="none"/>
          <w:u w:val="single"/>
        </w:rPr>
      </w:pPr>
      <w:r>
        <w:rPr>
          <w:rFonts w:hint="eastAsia" w:ascii="宋体" w:hAnsi="宋体" w:cs="宋体"/>
          <w:color w:val="auto"/>
          <w:szCs w:val="21"/>
          <w:highlight w:val="none"/>
        </w:rPr>
        <w:t>负责人：（签字）</w:t>
      </w:r>
      <w:r>
        <w:rPr>
          <w:rFonts w:hint="eastAsia" w:ascii="宋体" w:hAnsi="宋体" w:cs="宋体"/>
          <w:color w:val="auto"/>
          <w:szCs w:val="21"/>
          <w:highlight w:val="none"/>
          <w:u w:val="single"/>
        </w:rPr>
        <w:t xml:space="preserve">                     </w:t>
      </w:r>
    </w:p>
    <w:p w14:paraId="264DC53B">
      <w:pPr>
        <w:ind w:firstLine="4860"/>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p w14:paraId="48ACBED9">
      <w:pPr>
        <w:ind w:firstLine="486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5B0C303A">
      <w:pPr>
        <w:ind w:firstLine="4860"/>
        <w:rPr>
          <w:rFonts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44EC762E">
      <w:pPr>
        <w:pStyle w:val="10"/>
        <w:rPr>
          <w:rFonts w:cs="宋体"/>
          <w:color w:val="auto"/>
          <w:szCs w:val="21"/>
          <w:highlight w:val="none"/>
        </w:rPr>
      </w:pPr>
    </w:p>
    <w:p w14:paraId="138BC0FC">
      <w:pPr>
        <w:pStyle w:val="10"/>
        <w:rPr>
          <w:rFonts w:cs="宋体"/>
          <w:color w:val="auto"/>
          <w:szCs w:val="21"/>
          <w:highlight w:val="none"/>
        </w:rPr>
      </w:pPr>
    </w:p>
    <w:p w14:paraId="55F63DC8">
      <w:pPr>
        <w:ind w:firstLine="411" w:firstLineChars="196"/>
        <w:rPr>
          <w:rFonts w:ascii="宋体" w:hAnsi="宋体" w:cs="宋体"/>
          <w:b/>
          <w:color w:val="auto"/>
          <w:szCs w:val="21"/>
          <w:highlight w:val="none"/>
        </w:rPr>
      </w:pPr>
      <w:r>
        <w:rPr>
          <w:rFonts w:hint="eastAsia" w:ascii="宋体" w:hAnsi="宋体" w:cs="宋体"/>
          <w:b/>
          <w:color w:val="auto"/>
          <w:szCs w:val="21"/>
          <w:highlight w:val="none"/>
        </w:rPr>
        <w:t>说明：投标人在投标文件中盖投标人公章确认保函内容即可，如中标再由银行出具保函。</w:t>
      </w:r>
    </w:p>
    <w:p w14:paraId="2DEE04F6">
      <w:pPr>
        <w:rPr>
          <w:rFonts w:ascii="宋体" w:hAnsi="宋体" w:cs="宋体"/>
          <w:color w:val="auto"/>
          <w:szCs w:val="21"/>
          <w:highlight w:val="none"/>
        </w:rPr>
        <w:sectPr>
          <w:pgSz w:w="11906" w:h="16838"/>
          <w:pgMar w:top="1440" w:right="1797" w:bottom="1440" w:left="1797" w:header="709" w:footer="709" w:gutter="0"/>
          <w:cols w:space="708" w:num="1"/>
          <w:titlePg/>
          <w:docGrid w:type="linesAndChars" w:linePitch="360" w:charSpace="0"/>
        </w:sectPr>
      </w:pPr>
    </w:p>
    <w:p w14:paraId="19F0C2C1">
      <w:pPr>
        <w:pStyle w:val="9"/>
        <w:rPr>
          <w:color w:val="auto"/>
          <w:highlight w:val="none"/>
        </w:rPr>
      </w:pPr>
      <w:bookmarkStart w:id="199" w:name="_Toc1968"/>
    </w:p>
    <w:p w14:paraId="33134606">
      <w:pPr>
        <w:jc w:val="center"/>
        <w:outlineLvl w:val="1"/>
        <w:rPr>
          <w:rFonts w:ascii="宋体" w:hAnsi="宋体" w:cs="宋体"/>
          <w:color w:val="auto"/>
          <w:sz w:val="72"/>
          <w:szCs w:val="72"/>
          <w:highlight w:val="none"/>
        </w:rPr>
      </w:pPr>
      <w:bookmarkStart w:id="200" w:name="_Toc16601"/>
      <w:r>
        <w:rPr>
          <w:rFonts w:hint="eastAsia" w:ascii="宋体" w:hAnsi="宋体" w:cs="宋体"/>
          <w:color w:val="auto"/>
          <w:sz w:val="72"/>
          <w:szCs w:val="72"/>
          <w:highlight w:val="none"/>
        </w:rPr>
        <w:t>唱标信封</w:t>
      </w:r>
      <w:bookmarkEnd w:id="200"/>
    </w:p>
    <w:p w14:paraId="08C757B5">
      <w:pPr>
        <w:jc w:val="center"/>
        <w:rPr>
          <w:rFonts w:ascii="宋体" w:hAnsi="宋体" w:cs="宋体"/>
          <w:color w:val="auto"/>
          <w:sz w:val="52"/>
          <w:szCs w:val="52"/>
          <w:highlight w:val="none"/>
        </w:rPr>
      </w:pPr>
      <w:r>
        <w:rPr>
          <w:rFonts w:hint="eastAsia" w:ascii="宋体" w:hAnsi="宋体" w:cs="宋体"/>
          <w:color w:val="auto"/>
          <w:sz w:val="52"/>
          <w:szCs w:val="52"/>
          <w:highlight w:val="none"/>
        </w:rPr>
        <w:t>（单独装订成册，单独封装）</w:t>
      </w:r>
    </w:p>
    <w:p w14:paraId="3D5FB6C0">
      <w:pPr>
        <w:rPr>
          <w:rFonts w:ascii="宋体" w:hAnsi="宋体" w:cs="宋体"/>
          <w:color w:val="auto"/>
          <w:highlight w:val="none"/>
        </w:rPr>
      </w:pPr>
    </w:p>
    <w:p w14:paraId="1F40BF8D">
      <w:pPr>
        <w:pStyle w:val="9"/>
        <w:rPr>
          <w:color w:val="auto"/>
          <w:highlight w:val="none"/>
        </w:rPr>
      </w:pPr>
    </w:p>
    <w:p w14:paraId="60B8846D">
      <w:pPr>
        <w:pStyle w:val="28"/>
        <w:ind w:firstLine="240"/>
        <w:rPr>
          <w:color w:val="auto"/>
          <w:highlight w:val="none"/>
        </w:rPr>
      </w:pPr>
    </w:p>
    <w:p w14:paraId="4D803874">
      <w:pPr>
        <w:pStyle w:val="28"/>
        <w:ind w:firstLine="240"/>
        <w:rPr>
          <w:color w:val="auto"/>
          <w:highlight w:val="none"/>
        </w:rPr>
      </w:pPr>
    </w:p>
    <w:p w14:paraId="4DD2C7F0">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7D7405ED">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6F6FEF76">
      <w:pPr>
        <w:pStyle w:val="9"/>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289A67D6">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0CBA7DE3">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247D4832">
      <w:pPr>
        <w:rPr>
          <w:rFonts w:ascii="宋体" w:hAnsi="宋体" w:cs="宋体"/>
          <w:color w:val="auto"/>
          <w:szCs w:val="21"/>
          <w:highlight w:val="none"/>
        </w:rPr>
      </w:pPr>
      <w:r>
        <w:rPr>
          <w:rFonts w:hint="eastAsia" w:ascii="宋体" w:hAnsi="宋体" w:cs="宋体"/>
          <w:color w:val="auto"/>
          <w:szCs w:val="21"/>
          <w:highlight w:val="none"/>
        </w:rPr>
        <w:br w:type="page"/>
      </w:r>
    </w:p>
    <w:p w14:paraId="50B21963">
      <w:pPr>
        <w:outlineLvl w:val="1"/>
        <w:rPr>
          <w:rFonts w:ascii="宋体" w:hAnsi="宋体" w:cs="宋体"/>
          <w:color w:val="auto"/>
          <w:sz w:val="72"/>
          <w:szCs w:val="72"/>
          <w:highlight w:val="none"/>
        </w:rPr>
        <w:sectPr>
          <w:pgSz w:w="11906" w:h="16838"/>
          <w:pgMar w:top="1440" w:right="1797" w:bottom="1440" w:left="1797" w:header="709" w:footer="709" w:gutter="0"/>
          <w:cols w:space="708" w:num="1"/>
          <w:titlePg/>
          <w:docGrid w:type="linesAndChars" w:linePitch="360" w:charSpace="0"/>
        </w:sectPr>
      </w:pPr>
    </w:p>
    <w:bookmarkEnd w:id="199"/>
    <w:p w14:paraId="4EE3051B">
      <w:pPr>
        <w:pStyle w:val="5"/>
        <w:numPr>
          <w:ilvl w:val="255"/>
          <w:numId w:val="0"/>
        </w:numPr>
        <w:tabs>
          <w:tab w:val="left" w:pos="720"/>
          <w:tab w:val="left" w:pos="3840"/>
        </w:tabs>
        <w:ind w:left="283"/>
        <w:jc w:val="both"/>
        <w:rPr>
          <w:rFonts w:ascii="宋体" w:hAnsi="宋体" w:cs="宋体"/>
          <w:color w:val="auto"/>
          <w:sz w:val="21"/>
          <w:szCs w:val="21"/>
          <w:highlight w:val="none"/>
        </w:rPr>
      </w:pPr>
      <w:bookmarkStart w:id="201" w:name="_Toc31340"/>
      <w:r>
        <w:rPr>
          <w:rFonts w:hint="eastAsia" w:ascii="宋体" w:hAnsi="宋体" w:cs="宋体"/>
          <w:color w:val="auto"/>
          <w:sz w:val="21"/>
          <w:szCs w:val="21"/>
          <w:highlight w:val="none"/>
        </w:rPr>
        <w:t>附件21.唱标信封内装（内容务必与投标文件正本一致）</w:t>
      </w:r>
      <w:bookmarkEnd w:id="201"/>
    </w:p>
    <w:p w14:paraId="6532F709">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开标一览表加盖公章；</w:t>
      </w:r>
    </w:p>
    <w:p w14:paraId="2EC03DDD">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法定代表人证明书加盖公章；</w:t>
      </w:r>
    </w:p>
    <w:p w14:paraId="727B5BCA">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法定代表人授权委托书加盖公章（法定代表人投标的除外）；</w:t>
      </w:r>
    </w:p>
    <w:p w14:paraId="031A90A7">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投标保证金汇入情况说明（含银行汇款凭证）或投标保函加盖公章；</w:t>
      </w:r>
    </w:p>
    <w:p w14:paraId="67D58F10">
      <w:pPr>
        <w:numPr>
          <w:ilvl w:val="0"/>
          <w:numId w:val="12"/>
        </w:numPr>
        <w:ind w:firstLineChars="200"/>
        <w:rPr>
          <w:rFonts w:ascii="宋体" w:hAnsi="宋体" w:cs="宋体"/>
          <w:color w:val="auto"/>
          <w:szCs w:val="21"/>
          <w:highlight w:val="none"/>
        </w:rPr>
      </w:pPr>
      <w:r>
        <w:rPr>
          <w:rFonts w:hint="eastAsia" w:ascii="宋体" w:hAnsi="宋体" w:cs="宋体"/>
          <w:color w:val="auto"/>
          <w:szCs w:val="21"/>
          <w:highlight w:val="none"/>
        </w:rPr>
        <w:t>投标文件电子文件（U盘，须含盖章版PDF投标文件和WORD版投标文件各一版，文字采用WORD文档，计算表格采用 EXCEL文档。）</w:t>
      </w:r>
    </w:p>
    <w:p w14:paraId="769BFE23">
      <w:pPr>
        <w:rPr>
          <w:rFonts w:ascii="宋体" w:hAnsi="宋体" w:cs="宋体"/>
          <w:color w:val="auto"/>
          <w:szCs w:val="21"/>
          <w:highlight w:val="none"/>
        </w:rPr>
      </w:pPr>
    </w:p>
    <w:p w14:paraId="6733787A">
      <w:pPr>
        <w:pStyle w:val="9"/>
        <w:rPr>
          <w:color w:val="auto"/>
          <w:highlight w:val="none"/>
        </w:rPr>
      </w:pPr>
    </w:p>
    <w:sectPr>
      <w:pgSz w:w="11906" w:h="16838"/>
      <w:pgMar w:top="1440" w:right="1797" w:bottom="1440" w:left="1797" w:header="709" w:footer="709" w:gutter="0"/>
      <w:cols w:space="708" w:num="1"/>
      <w:titlePg/>
      <w:docGrid w:type="linesAndChar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F9C8">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FDD44">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FFDD44">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6427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2443">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565B2">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1565B2">
                    <w:pPr>
                      <w:pStyle w:val="1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E01F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6E5CCAC6">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6E5CCAC6">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784F">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7167AAB3">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7167AAB3">
                    <w:pPr>
                      <w:pStyle w:val="16"/>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88</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306F">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B53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DE1D">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AA1E">
    <w:pPr>
      <w:pStyle w:val="17"/>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524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1"/>
  </w:num>
  <w:num w:numId="4">
    <w:abstractNumId w:val="5"/>
  </w:num>
  <w:num w:numId="5">
    <w:abstractNumId w:val="0"/>
  </w:num>
  <w:num w:numId="6">
    <w:abstractNumId w:val="6"/>
  </w:num>
  <w:num w:numId="7">
    <w:abstractNumId w:val="2"/>
  </w:num>
  <w:num w:numId="8">
    <w:abstractNumId w:val="4"/>
  </w:num>
  <w:num w:numId="9">
    <w:abstractNumId w:val="7"/>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5NDZlYWM2ZDg1OGVjMjM0MzI1ZTkzNzNlOTYxYmMifQ=="/>
    <w:docVar w:name="KSO_WPS_MARK_KEY" w:val="9c16fc3c-915f-431a-aeaf-af16a994ad4d"/>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B1E52"/>
    <w:rsid w:val="000C4524"/>
    <w:rsid w:val="000D44A6"/>
    <w:rsid w:val="000E2CB7"/>
    <w:rsid w:val="000F0E98"/>
    <w:rsid w:val="000F1444"/>
    <w:rsid w:val="001049A5"/>
    <w:rsid w:val="001120E0"/>
    <w:rsid w:val="00114BD0"/>
    <w:rsid w:val="00121ADA"/>
    <w:rsid w:val="001242F3"/>
    <w:rsid w:val="001332BB"/>
    <w:rsid w:val="00134CAD"/>
    <w:rsid w:val="001368B7"/>
    <w:rsid w:val="0013730B"/>
    <w:rsid w:val="00137853"/>
    <w:rsid w:val="00137E1C"/>
    <w:rsid w:val="00144E18"/>
    <w:rsid w:val="00147012"/>
    <w:rsid w:val="00162068"/>
    <w:rsid w:val="00172A27"/>
    <w:rsid w:val="00173126"/>
    <w:rsid w:val="00173905"/>
    <w:rsid w:val="00173DEE"/>
    <w:rsid w:val="00173E04"/>
    <w:rsid w:val="00175D29"/>
    <w:rsid w:val="001833A1"/>
    <w:rsid w:val="001844F4"/>
    <w:rsid w:val="00185039"/>
    <w:rsid w:val="001852D7"/>
    <w:rsid w:val="00193390"/>
    <w:rsid w:val="001A06D8"/>
    <w:rsid w:val="001A2D42"/>
    <w:rsid w:val="001A2EF7"/>
    <w:rsid w:val="001B1F14"/>
    <w:rsid w:val="001B41CF"/>
    <w:rsid w:val="001B5860"/>
    <w:rsid w:val="001C1135"/>
    <w:rsid w:val="001C15AE"/>
    <w:rsid w:val="001C4661"/>
    <w:rsid w:val="001C5689"/>
    <w:rsid w:val="001C6E4B"/>
    <w:rsid w:val="001F0070"/>
    <w:rsid w:val="001F4B02"/>
    <w:rsid w:val="001F6BC7"/>
    <w:rsid w:val="001F780D"/>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2F5E75"/>
    <w:rsid w:val="0030669E"/>
    <w:rsid w:val="00306AD2"/>
    <w:rsid w:val="003101A3"/>
    <w:rsid w:val="003108C8"/>
    <w:rsid w:val="00320CEA"/>
    <w:rsid w:val="00323B43"/>
    <w:rsid w:val="00325174"/>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859DA"/>
    <w:rsid w:val="00490B9E"/>
    <w:rsid w:val="00497577"/>
    <w:rsid w:val="004A05D7"/>
    <w:rsid w:val="004A2B28"/>
    <w:rsid w:val="004A69F1"/>
    <w:rsid w:val="004B14F8"/>
    <w:rsid w:val="004B3550"/>
    <w:rsid w:val="004B3F06"/>
    <w:rsid w:val="004C7FD6"/>
    <w:rsid w:val="004D08C0"/>
    <w:rsid w:val="004D1669"/>
    <w:rsid w:val="004D1736"/>
    <w:rsid w:val="004D2A9F"/>
    <w:rsid w:val="004D51A2"/>
    <w:rsid w:val="004D5AFB"/>
    <w:rsid w:val="004E04FD"/>
    <w:rsid w:val="004F1BB7"/>
    <w:rsid w:val="0050759C"/>
    <w:rsid w:val="00510827"/>
    <w:rsid w:val="005267F1"/>
    <w:rsid w:val="005269A9"/>
    <w:rsid w:val="00532034"/>
    <w:rsid w:val="0054511E"/>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E1206"/>
    <w:rsid w:val="005F021D"/>
    <w:rsid w:val="005F20A4"/>
    <w:rsid w:val="005F3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4419"/>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9CF"/>
    <w:rsid w:val="00734BB2"/>
    <w:rsid w:val="00737823"/>
    <w:rsid w:val="00747A92"/>
    <w:rsid w:val="0075028E"/>
    <w:rsid w:val="007528A6"/>
    <w:rsid w:val="007608B9"/>
    <w:rsid w:val="00770457"/>
    <w:rsid w:val="007724B4"/>
    <w:rsid w:val="0077462B"/>
    <w:rsid w:val="007902ED"/>
    <w:rsid w:val="007916E7"/>
    <w:rsid w:val="00793D1A"/>
    <w:rsid w:val="00797C5D"/>
    <w:rsid w:val="00797D2F"/>
    <w:rsid w:val="007A34B9"/>
    <w:rsid w:val="007A3EF1"/>
    <w:rsid w:val="007A4DB3"/>
    <w:rsid w:val="007A6D05"/>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2F91"/>
    <w:rsid w:val="00806380"/>
    <w:rsid w:val="0081104F"/>
    <w:rsid w:val="0081319A"/>
    <w:rsid w:val="00820BFC"/>
    <w:rsid w:val="00822299"/>
    <w:rsid w:val="00824985"/>
    <w:rsid w:val="0083486A"/>
    <w:rsid w:val="00837E35"/>
    <w:rsid w:val="00841378"/>
    <w:rsid w:val="00842B87"/>
    <w:rsid w:val="00845BEB"/>
    <w:rsid w:val="008472E6"/>
    <w:rsid w:val="008518B4"/>
    <w:rsid w:val="00853463"/>
    <w:rsid w:val="008548BD"/>
    <w:rsid w:val="0086026F"/>
    <w:rsid w:val="008640F5"/>
    <w:rsid w:val="00866BCF"/>
    <w:rsid w:val="0087704E"/>
    <w:rsid w:val="008907DA"/>
    <w:rsid w:val="008A0587"/>
    <w:rsid w:val="008A7273"/>
    <w:rsid w:val="008B55B9"/>
    <w:rsid w:val="008B7726"/>
    <w:rsid w:val="008C05BA"/>
    <w:rsid w:val="008D429E"/>
    <w:rsid w:val="008D5A10"/>
    <w:rsid w:val="008E319F"/>
    <w:rsid w:val="008E619C"/>
    <w:rsid w:val="008F6E0E"/>
    <w:rsid w:val="00900748"/>
    <w:rsid w:val="00906F49"/>
    <w:rsid w:val="00907417"/>
    <w:rsid w:val="00914604"/>
    <w:rsid w:val="00916A34"/>
    <w:rsid w:val="0092092D"/>
    <w:rsid w:val="00923533"/>
    <w:rsid w:val="00930A38"/>
    <w:rsid w:val="00934170"/>
    <w:rsid w:val="00936729"/>
    <w:rsid w:val="00942948"/>
    <w:rsid w:val="009474B5"/>
    <w:rsid w:val="00953E98"/>
    <w:rsid w:val="00960F22"/>
    <w:rsid w:val="00970183"/>
    <w:rsid w:val="00972D86"/>
    <w:rsid w:val="009736BF"/>
    <w:rsid w:val="0097392B"/>
    <w:rsid w:val="00976066"/>
    <w:rsid w:val="00980A66"/>
    <w:rsid w:val="009904F7"/>
    <w:rsid w:val="009910F6"/>
    <w:rsid w:val="009A07B1"/>
    <w:rsid w:val="009A6B4A"/>
    <w:rsid w:val="009A7058"/>
    <w:rsid w:val="009B04D6"/>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3704"/>
    <w:rsid w:val="00A275C2"/>
    <w:rsid w:val="00A3295D"/>
    <w:rsid w:val="00A331A4"/>
    <w:rsid w:val="00A4012F"/>
    <w:rsid w:val="00A4190E"/>
    <w:rsid w:val="00A42E91"/>
    <w:rsid w:val="00A50383"/>
    <w:rsid w:val="00A603CA"/>
    <w:rsid w:val="00A61230"/>
    <w:rsid w:val="00A668C8"/>
    <w:rsid w:val="00A74ED3"/>
    <w:rsid w:val="00A75011"/>
    <w:rsid w:val="00A813C5"/>
    <w:rsid w:val="00A824E6"/>
    <w:rsid w:val="00A832CD"/>
    <w:rsid w:val="00A858DC"/>
    <w:rsid w:val="00A94D14"/>
    <w:rsid w:val="00AA0EAD"/>
    <w:rsid w:val="00AB19CE"/>
    <w:rsid w:val="00AB2133"/>
    <w:rsid w:val="00AB3969"/>
    <w:rsid w:val="00AC0E7A"/>
    <w:rsid w:val="00AC187B"/>
    <w:rsid w:val="00AE310E"/>
    <w:rsid w:val="00AE4FC5"/>
    <w:rsid w:val="00AE7AA1"/>
    <w:rsid w:val="00AF1B1B"/>
    <w:rsid w:val="00AF3B80"/>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A7ED7"/>
    <w:rsid w:val="00BB2CAF"/>
    <w:rsid w:val="00BB79B5"/>
    <w:rsid w:val="00BC3E74"/>
    <w:rsid w:val="00BD3D1C"/>
    <w:rsid w:val="00BD630F"/>
    <w:rsid w:val="00BD7C1B"/>
    <w:rsid w:val="00BE0825"/>
    <w:rsid w:val="00BE2EE6"/>
    <w:rsid w:val="00BF17FD"/>
    <w:rsid w:val="00BF2820"/>
    <w:rsid w:val="00BF3B93"/>
    <w:rsid w:val="00BF41D4"/>
    <w:rsid w:val="00BF44FE"/>
    <w:rsid w:val="00BF5AFB"/>
    <w:rsid w:val="00C1643E"/>
    <w:rsid w:val="00C16734"/>
    <w:rsid w:val="00C16BDE"/>
    <w:rsid w:val="00C17B47"/>
    <w:rsid w:val="00C25C77"/>
    <w:rsid w:val="00C27AAA"/>
    <w:rsid w:val="00C303E7"/>
    <w:rsid w:val="00C315FB"/>
    <w:rsid w:val="00C319C2"/>
    <w:rsid w:val="00C53CE5"/>
    <w:rsid w:val="00C612F8"/>
    <w:rsid w:val="00C62E44"/>
    <w:rsid w:val="00C63BD8"/>
    <w:rsid w:val="00C65954"/>
    <w:rsid w:val="00C7126B"/>
    <w:rsid w:val="00C72C24"/>
    <w:rsid w:val="00C73468"/>
    <w:rsid w:val="00C74986"/>
    <w:rsid w:val="00C757E7"/>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1BBE"/>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3E16"/>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85CA2"/>
    <w:rsid w:val="00E86F60"/>
    <w:rsid w:val="00E93BF5"/>
    <w:rsid w:val="00E97CC0"/>
    <w:rsid w:val="00EA22B8"/>
    <w:rsid w:val="00EA2524"/>
    <w:rsid w:val="00EA33E7"/>
    <w:rsid w:val="00EC092D"/>
    <w:rsid w:val="00EC0DF8"/>
    <w:rsid w:val="00EC7F91"/>
    <w:rsid w:val="00ED378B"/>
    <w:rsid w:val="00EE08F9"/>
    <w:rsid w:val="00EE70B3"/>
    <w:rsid w:val="00EF24AA"/>
    <w:rsid w:val="00EF30E5"/>
    <w:rsid w:val="00EF728A"/>
    <w:rsid w:val="00EF7D0D"/>
    <w:rsid w:val="00F00FF7"/>
    <w:rsid w:val="00F02093"/>
    <w:rsid w:val="00F058FA"/>
    <w:rsid w:val="00F068E3"/>
    <w:rsid w:val="00F102D8"/>
    <w:rsid w:val="00F10B5F"/>
    <w:rsid w:val="00F218C1"/>
    <w:rsid w:val="00F321EB"/>
    <w:rsid w:val="00F32B00"/>
    <w:rsid w:val="00F346CF"/>
    <w:rsid w:val="00F3610C"/>
    <w:rsid w:val="00F36839"/>
    <w:rsid w:val="00F52A5F"/>
    <w:rsid w:val="00F55954"/>
    <w:rsid w:val="00F56230"/>
    <w:rsid w:val="00F57308"/>
    <w:rsid w:val="00F61962"/>
    <w:rsid w:val="00F62865"/>
    <w:rsid w:val="00F63366"/>
    <w:rsid w:val="00F64022"/>
    <w:rsid w:val="00F64660"/>
    <w:rsid w:val="00F73539"/>
    <w:rsid w:val="00F74FF3"/>
    <w:rsid w:val="00F877FA"/>
    <w:rsid w:val="00F97062"/>
    <w:rsid w:val="00F9745D"/>
    <w:rsid w:val="00FA07A9"/>
    <w:rsid w:val="00FA54B2"/>
    <w:rsid w:val="00FC0FCB"/>
    <w:rsid w:val="00FC1E09"/>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53128E"/>
    <w:rsid w:val="02985CD5"/>
    <w:rsid w:val="02A741FD"/>
    <w:rsid w:val="02C16E5D"/>
    <w:rsid w:val="02D964CF"/>
    <w:rsid w:val="02DE5ECF"/>
    <w:rsid w:val="02F36152"/>
    <w:rsid w:val="032E6AB8"/>
    <w:rsid w:val="03707410"/>
    <w:rsid w:val="03770770"/>
    <w:rsid w:val="039170C0"/>
    <w:rsid w:val="039240A3"/>
    <w:rsid w:val="03A0770F"/>
    <w:rsid w:val="03A27726"/>
    <w:rsid w:val="03A448B8"/>
    <w:rsid w:val="03B34A78"/>
    <w:rsid w:val="03C01631"/>
    <w:rsid w:val="03C656A9"/>
    <w:rsid w:val="03F33148"/>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6A3B51"/>
    <w:rsid w:val="069B4E4A"/>
    <w:rsid w:val="06A26008"/>
    <w:rsid w:val="06BC41F2"/>
    <w:rsid w:val="06F415CC"/>
    <w:rsid w:val="070E26CD"/>
    <w:rsid w:val="070F4658"/>
    <w:rsid w:val="07197D08"/>
    <w:rsid w:val="071E5C55"/>
    <w:rsid w:val="07360A59"/>
    <w:rsid w:val="075C1FE5"/>
    <w:rsid w:val="077005AB"/>
    <w:rsid w:val="078F4581"/>
    <w:rsid w:val="07A715F3"/>
    <w:rsid w:val="07B77899"/>
    <w:rsid w:val="07BF027F"/>
    <w:rsid w:val="07F06C60"/>
    <w:rsid w:val="08031A31"/>
    <w:rsid w:val="080E2872"/>
    <w:rsid w:val="08420CAE"/>
    <w:rsid w:val="089A5AE8"/>
    <w:rsid w:val="09061A75"/>
    <w:rsid w:val="09182241"/>
    <w:rsid w:val="09325D4D"/>
    <w:rsid w:val="095F1030"/>
    <w:rsid w:val="096A6008"/>
    <w:rsid w:val="09855177"/>
    <w:rsid w:val="098A03F4"/>
    <w:rsid w:val="09A17D47"/>
    <w:rsid w:val="09C430F7"/>
    <w:rsid w:val="09EE5125"/>
    <w:rsid w:val="0A3D7585"/>
    <w:rsid w:val="0A462748"/>
    <w:rsid w:val="0A4D0C81"/>
    <w:rsid w:val="0A5F2EAC"/>
    <w:rsid w:val="0A723E95"/>
    <w:rsid w:val="0A733243"/>
    <w:rsid w:val="0AA534D5"/>
    <w:rsid w:val="0AA650EB"/>
    <w:rsid w:val="0AA7129C"/>
    <w:rsid w:val="0AAB53C7"/>
    <w:rsid w:val="0AC137D3"/>
    <w:rsid w:val="0AF47339"/>
    <w:rsid w:val="0B121934"/>
    <w:rsid w:val="0B1F4D52"/>
    <w:rsid w:val="0B22594B"/>
    <w:rsid w:val="0B27506F"/>
    <w:rsid w:val="0B3061AD"/>
    <w:rsid w:val="0B9610F4"/>
    <w:rsid w:val="0BBF77A4"/>
    <w:rsid w:val="0BD16C8D"/>
    <w:rsid w:val="0BDF26F7"/>
    <w:rsid w:val="0C027DB2"/>
    <w:rsid w:val="0C1E733C"/>
    <w:rsid w:val="0C2B4952"/>
    <w:rsid w:val="0C516C55"/>
    <w:rsid w:val="0C5D161C"/>
    <w:rsid w:val="0C7B2220"/>
    <w:rsid w:val="0CB67D83"/>
    <w:rsid w:val="0CCF79BE"/>
    <w:rsid w:val="0CD20599"/>
    <w:rsid w:val="0CD736CB"/>
    <w:rsid w:val="0CE53018"/>
    <w:rsid w:val="0CE560AB"/>
    <w:rsid w:val="0D0B5B12"/>
    <w:rsid w:val="0D133046"/>
    <w:rsid w:val="0D153F28"/>
    <w:rsid w:val="0D305390"/>
    <w:rsid w:val="0D3A0F98"/>
    <w:rsid w:val="0D5D37FD"/>
    <w:rsid w:val="0D6A4502"/>
    <w:rsid w:val="0D7415CA"/>
    <w:rsid w:val="0D890E47"/>
    <w:rsid w:val="0DC64A00"/>
    <w:rsid w:val="0DCF786E"/>
    <w:rsid w:val="0DEB5FFA"/>
    <w:rsid w:val="0DF75C46"/>
    <w:rsid w:val="0DF9456A"/>
    <w:rsid w:val="0DFC60BA"/>
    <w:rsid w:val="0E045D30"/>
    <w:rsid w:val="0E1C06B2"/>
    <w:rsid w:val="0E35000C"/>
    <w:rsid w:val="0E69691B"/>
    <w:rsid w:val="0E7900C2"/>
    <w:rsid w:val="0E9F4B70"/>
    <w:rsid w:val="0EB00FC9"/>
    <w:rsid w:val="0EBA02CF"/>
    <w:rsid w:val="0EBB5484"/>
    <w:rsid w:val="0EBD5AA3"/>
    <w:rsid w:val="0F085784"/>
    <w:rsid w:val="0F267A69"/>
    <w:rsid w:val="0F2B5F7E"/>
    <w:rsid w:val="0F5723EF"/>
    <w:rsid w:val="0F7C5FF6"/>
    <w:rsid w:val="0FA971C2"/>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10F589E"/>
    <w:rsid w:val="11144AFE"/>
    <w:rsid w:val="11200D07"/>
    <w:rsid w:val="116A3F32"/>
    <w:rsid w:val="11786AB5"/>
    <w:rsid w:val="118049D4"/>
    <w:rsid w:val="118561F8"/>
    <w:rsid w:val="11914FAF"/>
    <w:rsid w:val="11A8021A"/>
    <w:rsid w:val="11B21219"/>
    <w:rsid w:val="11B4024C"/>
    <w:rsid w:val="11DA73AF"/>
    <w:rsid w:val="11FC1ECD"/>
    <w:rsid w:val="12457C5E"/>
    <w:rsid w:val="124D097B"/>
    <w:rsid w:val="12511265"/>
    <w:rsid w:val="125458EF"/>
    <w:rsid w:val="12596E96"/>
    <w:rsid w:val="126561B4"/>
    <w:rsid w:val="127A3FFC"/>
    <w:rsid w:val="127D0E25"/>
    <w:rsid w:val="127E0B34"/>
    <w:rsid w:val="1283614B"/>
    <w:rsid w:val="12856FF3"/>
    <w:rsid w:val="129671FB"/>
    <w:rsid w:val="12A576FF"/>
    <w:rsid w:val="12C60D80"/>
    <w:rsid w:val="130523B3"/>
    <w:rsid w:val="13053037"/>
    <w:rsid w:val="13097496"/>
    <w:rsid w:val="13154AD2"/>
    <w:rsid w:val="131F7A3A"/>
    <w:rsid w:val="132645D0"/>
    <w:rsid w:val="134312FF"/>
    <w:rsid w:val="13455ABC"/>
    <w:rsid w:val="1370322B"/>
    <w:rsid w:val="138B43F8"/>
    <w:rsid w:val="13BA0460"/>
    <w:rsid w:val="13BB41AE"/>
    <w:rsid w:val="13C24F9B"/>
    <w:rsid w:val="13C45A18"/>
    <w:rsid w:val="13C9247B"/>
    <w:rsid w:val="13C92A4D"/>
    <w:rsid w:val="13DE55D1"/>
    <w:rsid w:val="13E0285C"/>
    <w:rsid w:val="143B2E0B"/>
    <w:rsid w:val="147C1943"/>
    <w:rsid w:val="148054E9"/>
    <w:rsid w:val="14892735"/>
    <w:rsid w:val="14906D6C"/>
    <w:rsid w:val="149959B6"/>
    <w:rsid w:val="14CC769D"/>
    <w:rsid w:val="14D764D5"/>
    <w:rsid w:val="14F43330"/>
    <w:rsid w:val="15054070"/>
    <w:rsid w:val="152509D7"/>
    <w:rsid w:val="15254AD1"/>
    <w:rsid w:val="15436F05"/>
    <w:rsid w:val="155541C5"/>
    <w:rsid w:val="155F7CC8"/>
    <w:rsid w:val="15691FE3"/>
    <w:rsid w:val="158B5DDD"/>
    <w:rsid w:val="158F28BF"/>
    <w:rsid w:val="15A41986"/>
    <w:rsid w:val="15B11221"/>
    <w:rsid w:val="15C16EB3"/>
    <w:rsid w:val="15CB76C9"/>
    <w:rsid w:val="15D359D7"/>
    <w:rsid w:val="160E7A2C"/>
    <w:rsid w:val="16111028"/>
    <w:rsid w:val="161F7731"/>
    <w:rsid w:val="163C77BE"/>
    <w:rsid w:val="16485E2A"/>
    <w:rsid w:val="16573587"/>
    <w:rsid w:val="1679588C"/>
    <w:rsid w:val="168C2855"/>
    <w:rsid w:val="16903443"/>
    <w:rsid w:val="16994962"/>
    <w:rsid w:val="16A233CF"/>
    <w:rsid w:val="16A71041"/>
    <w:rsid w:val="16AA24BF"/>
    <w:rsid w:val="171D3FE1"/>
    <w:rsid w:val="1737224C"/>
    <w:rsid w:val="1742794A"/>
    <w:rsid w:val="17680CAB"/>
    <w:rsid w:val="176E4128"/>
    <w:rsid w:val="1783371F"/>
    <w:rsid w:val="178D7563"/>
    <w:rsid w:val="17B61794"/>
    <w:rsid w:val="17C52CBF"/>
    <w:rsid w:val="17C93012"/>
    <w:rsid w:val="17DF2E04"/>
    <w:rsid w:val="17E62B67"/>
    <w:rsid w:val="180F4499"/>
    <w:rsid w:val="182201B4"/>
    <w:rsid w:val="18221ECE"/>
    <w:rsid w:val="18303840"/>
    <w:rsid w:val="183C3D90"/>
    <w:rsid w:val="183D2FB7"/>
    <w:rsid w:val="183F40E9"/>
    <w:rsid w:val="18483AC2"/>
    <w:rsid w:val="18504A07"/>
    <w:rsid w:val="1859036F"/>
    <w:rsid w:val="18681814"/>
    <w:rsid w:val="18B0649B"/>
    <w:rsid w:val="18C8297B"/>
    <w:rsid w:val="18D418FC"/>
    <w:rsid w:val="18F52087"/>
    <w:rsid w:val="18FC7745"/>
    <w:rsid w:val="19027053"/>
    <w:rsid w:val="191677A6"/>
    <w:rsid w:val="19353F17"/>
    <w:rsid w:val="19DD405E"/>
    <w:rsid w:val="1A3B6C81"/>
    <w:rsid w:val="1A460CF5"/>
    <w:rsid w:val="1A7324AD"/>
    <w:rsid w:val="1A7A6BB4"/>
    <w:rsid w:val="1A7F297D"/>
    <w:rsid w:val="1A9B268C"/>
    <w:rsid w:val="1A9D6244"/>
    <w:rsid w:val="1AAF6004"/>
    <w:rsid w:val="1AB16AC1"/>
    <w:rsid w:val="1ABF1CEA"/>
    <w:rsid w:val="1AF52219"/>
    <w:rsid w:val="1B014DDE"/>
    <w:rsid w:val="1B0320FB"/>
    <w:rsid w:val="1B034A52"/>
    <w:rsid w:val="1B45344E"/>
    <w:rsid w:val="1B591D2B"/>
    <w:rsid w:val="1B5D76FB"/>
    <w:rsid w:val="1B683578"/>
    <w:rsid w:val="1B8C0040"/>
    <w:rsid w:val="1BBA4E52"/>
    <w:rsid w:val="1BD06D0C"/>
    <w:rsid w:val="1BD9519A"/>
    <w:rsid w:val="1BDE2F66"/>
    <w:rsid w:val="1C2A22B3"/>
    <w:rsid w:val="1C750ECE"/>
    <w:rsid w:val="1CA56AF4"/>
    <w:rsid w:val="1CE1575A"/>
    <w:rsid w:val="1D196139"/>
    <w:rsid w:val="1D2E2708"/>
    <w:rsid w:val="1D5E02D1"/>
    <w:rsid w:val="1D7B74A7"/>
    <w:rsid w:val="1D7F0ED0"/>
    <w:rsid w:val="1DA31EB7"/>
    <w:rsid w:val="1DA55D97"/>
    <w:rsid w:val="1DB00776"/>
    <w:rsid w:val="1DBB6100"/>
    <w:rsid w:val="1DBE6816"/>
    <w:rsid w:val="1DC67725"/>
    <w:rsid w:val="1DCB4FF1"/>
    <w:rsid w:val="1DDA7E3F"/>
    <w:rsid w:val="1DDC11E4"/>
    <w:rsid w:val="1DF5452A"/>
    <w:rsid w:val="1E010AF7"/>
    <w:rsid w:val="1E1C405A"/>
    <w:rsid w:val="1E2E29E0"/>
    <w:rsid w:val="1E301173"/>
    <w:rsid w:val="1E6F1A23"/>
    <w:rsid w:val="1E705DF5"/>
    <w:rsid w:val="1E777A36"/>
    <w:rsid w:val="1E831280"/>
    <w:rsid w:val="1E884D18"/>
    <w:rsid w:val="1ED80547"/>
    <w:rsid w:val="1ED8781E"/>
    <w:rsid w:val="1EDD3235"/>
    <w:rsid w:val="1EE7283A"/>
    <w:rsid w:val="1F1102B0"/>
    <w:rsid w:val="1F2F1047"/>
    <w:rsid w:val="1F43381C"/>
    <w:rsid w:val="1F7D6A3D"/>
    <w:rsid w:val="1FA4148D"/>
    <w:rsid w:val="1FB86255"/>
    <w:rsid w:val="1FC10FAB"/>
    <w:rsid w:val="1FC65577"/>
    <w:rsid w:val="1FD82385"/>
    <w:rsid w:val="200C4164"/>
    <w:rsid w:val="20121621"/>
    <w:rsid w:val="201636E2"/>
    <w:rsid w:val="202E3F6D"/>
    <w:rsid w:val="2032134B"/>
    <w:rsid w:val="20325F7E"/>
    <w:rsid w:val="20327167"/>
    <w:rsid w:val="204778E7"/>
    <w:rsid w:val="204E554F"/>
    <w:rsid w:val="20546774"/>
    <w:rsid w:val="20590035"/>
    <w:rsid w:val="20851B47"/>
    <w:rsid w:val="209A2C3D"/>
    <w:rsid w:val="20D64231"/>
    <w:rsid w:val="20E5011E"/>
    <w:rsid w:val="20FC799E"/>
    <w:rsid w:val="21286DA7"/>
    <w:rsid w:val="2134683B"/>
    <w:rsid w:val="21C82E72"/>
    <w:rsid w:val="21DE0801"/>
    <w:rsid w:val="21DE339D"/>
    <w:rsid w:val="22154DDD"/>
    <w:rsid w:val="221D4DB5"/>
    <w:rsid w:val="22336873"/>
    <w:rsid w:val="223454B1"/>
    <w:rsid w:val="22396826"/>
    <w:rsid w:val="225471A3"/>
    <w:rsid w:val="225E34DC"/>
    <w:rsid w:val="226D33EA"/>
    <w:rsid w:val="227D1295"/>
    <w:rsid w:val="229B678A"/>
    <w:rsid w:val="22AB3B7D"/>
    <w:rsid w:val="22AF3A08"/>
    <w:rsid w:val="22CC4CE8"/>
    <w:rsid w:val="22F92F75"/>
    <w:rsid w:val="239634D6"/>
    <w:rsid w:val="23BB4E7D"/>
    <w:rsid w:val="23C172D6"/>
    <w:rsid w:val="23CB1286"/>
    <w:rsid w:val="23D77537"/>
    <w:rsid w:val="23E6195D"/>
    <w:rsid w:val="23F04F64"/>
    <w:rsid w:val="242654AA"/>
    <w:rsid w:val="244158FA"/>
    <w:rsid w:val="24814CBE"/>
    <w:rsid w:val="24AC168B"/>
    <w:rsid w:val="24BB6664"/>
    <w:rsid w:val="24EC64CB"/>
    <w:rsid w:val="250C4248"/>
    <w:rsid w:val="250E1318"/>
    <w:rsid w:val="25103738"/>
    <w:rsid w:val="253F46D8"/>
    <w:rsid w:val="254D0389"/>
    <w:rsid w:val="2562412B"/>
    <w:rsid w:val="25884C5D"/>
    <w:rsid w:val="258C3BEC"/>
    <w:rsid w:val="25A03144"/>
    <w:rsid w:val="25B2479F"/>
    <w:rsid w:val="25C15C5D"/>
    <w:rsid w:val="25D329B9"/>
    <w:rsid w:val="25E5427A"/>
    <w:rsid w:val="26276A31"/>
    <w:rsid w:val="26366F9D"/>
    <w:rsid w:val="263B1230"/>
    <w:rsid w:val="2642752B"/>
    <w:rsid w:val="26485508"/>
    <w:rsid w:val="26554808"/>
    <w:rsid w:val="265E685B"/>
    <w:rsid w:val="26607D95"/>
    <w:rsid w:val="26700955"/>
    <w:rsid w:val="26A16AE9"/>
    <w:rsid w:val="26A315D6"/>
    <w:rsid w:val="26A605D9"/>
    <w:rsid w:val="26AD0500"/>
    <w:rsid w:val="26B121A3"/>
    <w:rsid w:val="26E464C3"/>
    <w:rsid w:val="272E3097"/>
    <w:rsid w:val="272E6F74"/>
    <w:rsid w:val="273B7A3B"/>
    <w:rsid w:val="275814FC"/>
    <w:rsid w:val="276B328D"/>
    <w:rsid w:val="277E6655"/>
    <w:rsid w:val="2780046C"/>
    <w:rsid w:val="27933DEA"/>
    <w:rsid w:val="27B36A67"/>
    <w:rsid w:val="27C53A20"/>
    <w:rsid w:val="27D9633F"/>
    <w:rsid w:val="280B2E27"/>
    <w:rsid w:val="281E404F"/>
    <w:rsid w:val="28302479"/>
    <w:rsid w:val="2846581F"/>
    <w:rsid w:val="284A5CA4"/>
    <w:rsid w:val="286550ED"/>
    <w:rsid w:val="286602C8"/>
    <w:rsid w:val="28665C95"/>
    <w:rsid w:val="28736F5F"/>
    <w:rsid w:val="288A3356"/>
    <w:rsid w:val="28B01D1E"/>
    <w:rsid w:val="28C2628C"/>
    <w:rsid w:val="28CC3373"/>
    <w:rsid w:val="28DA512D"/>
    <w:rsid w:val="28F47F99"/>
    <w:rsid w:val="28F579BA"/>
    <w:rsid w:val="290B3EB9"/>
    <w:rsid w:val="292728C1"/>
    <w:rsid w:val="294E392A"/>
    <w:rsid w:val="2950768C"/>
    <w:rsid w:val="29605F86"/>
    <w:rsid w:val="297A5FC4"/>
    <w:rsid w:val="29820015"/>
    <w:rsid w:val="299E41BA"/>
    <w:rsid w:val="29B51252"/>
    <w:rsid w:val="29BA4765"/>
    <w:rsid w:val="29E14657"/>
    <w:rsid w:val="29E474B8"/>
    <w:rsid w:val="29ED574B"/>
    <w:rsid w:val="29FA2D3E"/>
    <w:rsid w:val="29FE5CE6"/>
    <w:rsid w:val="29FE6F2C"/>
    <w:rsid w:val="2A743AE8"/>
    <w:rsid w:val="2A8D4F8F"/>
    <w:rsid w:val="2A917B34"/>
    <w:rsid w:val="2A9308A8"/>
    <w:rsid w:val="2A9F5AB8"/>
    <w:rsid w:val="2AB10C99"/>
    <w:rsid w:val="2AD74E8C"/>
    <w:rsid w:val="2AE3766F"/>
    <w:rsid w:val="2AEC612E"/>
    <w:rsid w:val="2B0268A7"/>
    <w:rsid w:val="2B060F9E"/>
    <w:rsid w:val="2B0E56AB"/>
    <w:rsid w:val="2B51141C"/>
    <w:rsid w:val="2B590601"/>
    <w:rsid w:val="2B710DB7"/>
    <w:rsid w:val="2B7408CF"/>
    <w:rsid w:val="2B7E4054"/>
    <w:rsid w:val="2B9766E1"/>
    <w:rsid w:val="2BBA6A76"/>
    <w:rsid w:val="2BCC03D1"/>
    <w:rsid w:val="2BDF1FBA"/>
    <w:rsid w:val="2BFC2B2E"/>
    <w:rsid w:val="2C0C6D59"/>
    <w:rsid w:val="2C0D255B"/>
    <w:rsid w:val="2C5B0D4B"/>
    <w:rsid w:val="2C8903AA"/>
    <w:rsid w:val="2C987C56"/>
    <w:rsid w:val="2CA156F3"/>
    <w:rsid w:val="2CC11460"/>
    <w:rsid w:val="2CC15BAA"/>
    <w:rsid w:val="2CC72A61"/>
    <w:rsid w:val="2CCA50A3"/>
    <w:rsid w:val="2CDC3153"/>
    <w:rsid w:val="2CDF621C"/>
    <w:rsid w:val="2CE136D7"/>
    <w:rsid w:val="2CE958E6"/>
    <w:rsid w:val="2CFE7A11"/>
    <w:rsid w:val="2CFF149A"/>
    <w:rsid w:val="2D201325"/>
    <w:rsid w:val="2D201865"/>
    <w:rsid w:val="2D2B6EDE"/>
    <w:rsid w:val="2D4B5CEA"/>
    <w:rsid w:val="2D4C5B4C"/>
    <w:rsid w:val="2D542188"/>
    <w:rsid w:val="2D652658"/>
    <w:rsid w:val="2D964A5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0982"/>
    <w:rsid w:val="2FBE3786"/>
    <w:rsid w:val="2FC32F68"/>
    <w:rsid w:val="2FD6418B"/>
    <w:rsid w:val="2FF37AB3"/>
    <w:rsid w:val="30210B8A"/>
    <w:rsid w:val="30224DC7"/>
    <w:rsid w:val="303B4C3F"/>
    <w:rsid w:val="3073310C"/>
    <w:rsid w:val="309630DF"/>
    <w:rsid w:val="309D6BE6"/>
    <w:rsid w:val="30AA1790"/>
    <w:rsid w:val="30D37E45"/>
    <w:rsid w:val="30EE385E"/>
    <w:rsid w:val="30F85AFE"/>
    <w:rsid w:val="31031402"/>
    <w:rsid w:val="31170995"/>
    <w:rsid w:val="31264A30"/>
    <w:rsid w:val="312651F8"/>
    <w:rsid w:val="31862EE3"/>
    <w:rsid w:val="31884E67"/>
    <w:rsid w:val="31A0275E"/>
    <w:rsid w:val="31A67308"/>
    <w:rsid w:val="31B91526"/>
    <w:rsid w:val="31BA7402"/>
    <w:rsid w:val="31C94250"/>
    <w:rsid w:val="31D93835"/>
    <w:rsid w:val="31EF0041"/>
    <w:rsid w:val="320107F5"/>
    <w:rsid w:val="324175CB"/>
    <w:rsid w:val="326A0524"/>
    <w:rsid w:val="327B7EDF"/>
    <w:rsid w:val="32AB70C5"/>
    <w:rsid w:val="32DC4B7E"/>
    <w:rsid w:val="32EF2122"/>
    <w:rsid w:val="32F17F41"/>
    <w:rsid w:val="332038B4"/>
    <w:rsid w:val="33247607"/>
    <w:rsid w:val="333014B0"/>
    <w:rsid w:val="335D0AF5"/>
    <w:rsid w:val="336917EF"/>
    <w:rsid w:val="336B2EA4"/>
    <w:rsid w:val="336B3E67"/>
    <w:rsid w:val="3370088C"/>
    <w:rsid w:val="33872039"/>
    <w:rsid w:val="339A687B"/>
    <w:rsid w:val="33AF32A2"/>
    <w:rsid w:val="33DC2F78"/>
    <w:rsid w:val="33F81602"/>
    <w:rsid w:val="3428227C"/>
    <w:rsid w:val="343230D5"/>
    <w:rsid w:val="3439428E"/>
    <w:rsid w:val="34414EE8"/>
    <w:rsid w:val="34571EF7"/>
    <w:rsid w:val="346F7301"/>
    <w:rsid w:val="347918A5"/>
    <w:rsid w:val="34802E4C"/>
    <w:rsid w:val="349D37D5"/>
    <w:rsid w:val="34A61BDE"/>
    <w:rsid w:val="34BB7B5F"/>
    <w:rsid w:val="3522586C"/>
    <w:rsid w:val="35572473"/>
    <w:rsid w:val="35602226"/>
    <w:rsid w:val="356B72E7"/>
    <w:rsid w:val="356D2AC8"/>
    <w:rsid w:val="3572424F"/>
    <w:rsid w:val="35734CF3"/>
    <w:rsid w:val="35866014"/>
    <w:rsid w:val="359A6307"/>
    <w:rsid w:val="359E5CE0"/>
    <w:rsid w:val="35D275C3"/>
    <w:rsid w:val="35E50FBB"/>
    <w:rsid w:val="35F24DA4"/>
    <w:rsid w:val="362B215D"/>
    <w:rsid w:val="366666CA"/>
    <w:rsid w:val="367070F4"/>
    <w:rsid w:val="367801A9"/>
    <w:rsid w:val="36807FCC"/>
    <w:rsid w:val="36AD519D"/>
    <w:rsid w:val="36B57705"/>
    <w:rsid w:val="36B93E53"/>
    <w:rsid w:val="36D3294D"/>
    <w:rsid w:val="36DC1DD3"/>
    <w:rsid w:val="36F3711D"/>
    <w:rsid w:val="36FC25DD"/>
    <w:rsid w:val="37090CD6"/>
    <w:rsid w:val="37122320"/>
    <w:rsid w:val="3754697A"/>
    <w:rsid w:val="37636A21"/>
    <w:rsid w:val="377C03A4"/>
    <w:rsid w:val="37A103ED"/>
    <w:rsid w:val="37A367C3"/>
    <w:rsid w:val="37BD33EE"/>
    <w:rsid w:val="37C41066"/>
    <w:rsid w:val="37E02B23"/>
    <w:rsid w:val="37E345A6"/>
    <w:rsid w:val="37EA5E6E"/>
    <w:rsid w:val="37EC6A58"/>
    <w:rsid w:val="37FB2268"/>
    <w:rsid w:val="37FF016F"/>
    <w:rsid w:val="382A6E2D"/>
    <w:rsid w:val="38482624"/>
    <w:rsid w:val="38573772"/>
    <w:rsid w:val="386E4145"/>
    <w:rsid w:val="387C5ABE"/>
    <w:rsid w:val="38B66D0C"/>
    <w:rsid w:val="38BC545D"/>
    <w:rsid w:val="38D41643"/>
    <w:rsid w:val="38EB6119"/>
    <w:rsid w:val="39044996"/>
    <w:rsid w:val="392C6D9B"/>
    <w:rsid w:val="393B020C"/>
    <w:rsid w:val="39506E15"/>
    <w:rsid w:val="396678D9"/>
    <w:rsid w:val="39790BE6"/>
    <w:rsid w:val="397A0ADB"/>
    <w:rsid w:val="39844799"/>
    <w:rsid w:val="39954B2B"/>
    <w:rsid w:val="39984411"/>
    <w:rsid w:val="39D71ECC"/>
    <w:rsid w:val="39DA2245"/>
    <w:rsid w:val="39E66E3B"/>
    <w:rsid w:val="39FD4CC2"/>
    <w:rsid w:val="3A51228C"/>
    <w:rsid w:val="3A545E48"/>
    <w:rsid w:val="3A552E60"/>
    <w:rsid w:val="3A5D642F"/>
    <w:rsid w:val="3A6426F9"/>
    <w:rsid w:val="3A744447"/>
    <w:rsid w:val="3A78219D"/>
    <w:rsid w:val="3A995C5C"/>
    <w:rsid w:val="3AB210FC"/>
    <w:rsid w:val="3AD15BF9"/>
    <w:rsid w:val="3ADB7381"/>
    <w:rsid w:val="3AF04A37"/>
    <w:rsid w:val="3B043A1D"/>
    <w:rsid w:val="3B1E01C3"/>
    <w:rsid w:val="3B3E5B8A"/>
    <w:rsid w:val="3B793A48"/>
    <w:rsid w:val="3B7E3699"/>
    <w:rsid w:val="3B85393E"/>
    <w:rsid w:val="3B896F68"/>
    <w:rsid w:val="3BBE659F"/>
    <w:rsid w:val="3BCA4B8A"/>
    <w:rsid w:val="3BCD72F7"/>
    <w:rsid w:val="3BFC2F5F"/>
    <w:rsid w:val="3BFF0C0E"/>
    <w:rsid w:val="3C2B1925"/>
    <w:rsid w:val="3C37146A"/>
    <w:rsid w:val="3C3D3625"/>
    <w:rsid w:val="3C414142"/>
    <w:rsid w:val="3C5B725E"/>
    <w:rsid w:val="3C741626"/>
    <w:rsid w:val="3C84047F"/>
    <w:rsid w:val="3C88055A"/>
    <w:rsid w:val="3C9E57AB"/>
    <w:rsid w:val="3CAF79B9"/>
    <w:rsid w:val="3CB35097"/>
    <w:rsid w:val="3CC206E6"/>
    <w:rsid w:val="3CD83D46"/>
    <w:rsid w:val="3CF737A2"/>
    <w:rsid w:val="3D10295A"/>
    <w:rsid w:val="3D184041"/>
    <w:rsid w:val="3D233F03"/>
    <w:rsid w:val="3D2959BD"/>
    <w:rsid w:val="3D370C2A"/>
    <w:rsid w:val="3D414FC0"/>
    <w:rsid w:val="3D4F12A7"/>
    <w:rsid w:val="3D7B5F78"/>
    <w:rsid w:val="3D7D049C"/>
    <w:rsid w:val="3D9F5DD9"/>
    <w:rsid w:val="3DAC3452"/>
    <w:rsid w:val="3DBB7932"/>
    <w:rsid w:val="3DDF0D24"/>
    <w:rsid w:val="3DE20EAE"/>
    <w:rsid w:val="3DEF3701"/>
    <w:rsid w:val="3E0572FD"/>
    <w:rsid w:val="3E0720FE"/>
    <w:rsid w:val="3E2819F6"/>
    <w:rsid w:val="3E287A22"/>
    <w:rsid w:val="3E5A7FE7"/>
    <w:rsid w:val="3E7D40EF"/>
    <w:rsid w:val="3E90494F"/>
    <w:rsid w:val="3E955A6A"/>
    <w:rsid w:val="3E964D81"/>
    <w:rsid w:val="3EBB4C1C"/>
    <w:rsid w:val="3EF66B2E"/>
    <w:rsid w:val="3F217914"/>
    <w:rsid w:val="3F302CD3"/>
    <w:rsid w:val="3FD10810"/>
    <w:rsid w:val="3FD70BB0"/>
    <w:rsid w:val="3FFB55AC"/>
    <w:rsid w:val="3FFC1C2A"/>
    <w:rsid w:val="40017152"/>
    <w:rsid w:val="401C5F9D"/>
    <w:rsid w:val="401C690C"/>
    <w:rsid w:val="401D7195"/>
    <w:rsid w:val="40542FA0"/>
    <w:rsid w:val="405C1C05"/>
    <w:rsid w:val="407A652F"/>
    <w:rsid w:val="40825D97"/>
    <w:rsid w:val="40836C36"/>
    <w:rsid w:val="40870EA3"/>
    <w:rsid w:val="409928E7"/>
    <w:rsid w:val="40997CFE"/>
    <w:rsid w:val="40C34607"/>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C4D74"/>
    <w:rsid w:val="42FD694D"/>
    <w:rsid w:val="43034DFA"/>
    <w:rsid w:val="437D6687"/>
    <w:rsid w:val="438351F5"/>
    <w:rsid w:val="438D35EA"/>
    <w:rsid w:val="43BC1E57"/>
    <w:rsid w:val="43CB0394"/>
    <w:rsid w:val="43D23F8D"/>
    <w:rsid w:val="43D43F1D"/>
    <w:rsid w:val="43EB474B"/>
    <w:rsid w:val="43FA5777"/>
    <w:rsid w:val="44023422"/>
    <w:rsid w:val="44184A2D"/>
    <w:rsid w:val="441C1611"/>
    <w:rsid w:val="443C440B"/>
    <w:rsid w:val="44491D72"/>
    <w:rsid w:val="44514F52"/>
    <w:rsid w:val="44761C8F"/>
    <w:rsid w:val="448D2972"/>
    <w:rsid w:val="449722E3"/>
    <w:rsid w:val="449D7B09"/>
    <w:rsid w:val="44AE3FD4"/>
    <w:rsid w:val="44D0586F"/>
    <w:rsid w:val="44FA2D53"/>
    <w:rsid w:val="453C4912"/>
    <w:rsid w:val="45687813"/>
    <w:rsid w:val="4571374F"/>
    <w:rsid w:val="458B1BB0"/>
    <w:rsid w:val="45915005"/>
    <w:rsid w:val="45A41560"/>
    <w:rsid w:val="45AD2B91"/>
    <w:rsid w:val="45AD31D6"/>
    <w:rsid w:val="45B93426"/>
    <w:rsid w:val="45CF1361"/>
    <w:rsid w:val="464C6420"/>
    <w:rsid w:val="46552F9B"/>
    <w:rsid w:val="465F404D"/>
    <w:rsid w:val="467A0297"/>
    <w:rsid w:val="468B7125"/>
    <w:rsid w:val="46B506EF"/>
    <w:rsid w:val="46C4691F"/>
    <w:rsid w:val="46CB53EF"/>
    <w:rsid w:val="46EC4E35"/>
    <w:rsid w:val="46EE513F"/>
    <w:rsid w:val="470A5081"/>
    <w:rsid w:val="470F5A71"/>
    <w:rsid w:val="47224D0F"/>
    <w:rsid w:val="473154FF"/>
    <w:rsid w:val="47685427"/>
    <w:rsid w:val="476C4065"/>
    <w:rsid w:val="4779499C"/>
    <w:rsid w:val="477B6530"/>
    <w:rsid w:val="47801172"/>
    <w:rsid w:val="479D1D34"/>
    <w:rsid w:val="47A03A67"/>
    <w:rsid w:val="47B609C0"/>
    <w:rsid w:val="47D64FD6"/>
    <w:rsid w:val="47EC3B04"/>
    <w:rsid w:val="47EC6277"/>
    <w:rsid w:val="48021483"/>
    <w:rsid w:val="481A219B"/>
    <w:rsid w:val="482D31EA"/>
    <w:rsid w:val="48447D02"/>
    <w:rsid w:val="485970A0"/>
    <w:rsid w:val="486A6E89"/>
    <w:rsid w:val="48823516"/>
    <w:rsid w:val="48877686"/>
    <w:rsid w:val="488B498B"/>
    <w:rsid w:val="48B176C2"/>
    <w:rsid w:val="48B65C71"/>
    <w:rsid w:val="48BC462C"/>
    <w:rsid w:val="48D550F0"/>
    <w:rsid w:val="48FB1909"/>
    <w:rsid w:val="491F266E"/>
    <w:rsid w:val="492E6A57"/>
    <w:rsid w:val="495839AA"/>
    <w:rsid w:val="49700A6F"/>
    <w:rsid w:val="49771AFE"/>
    <w:rsid w:val="49802948"/>
    <w:rsid w:val="4986089F"/>
    <w:rsid w:val="498B5309"/>
    <w:rsid w:val="499F0AAB"/>
    <w:rsid w:val="49C0018D"/>
    <w:rsid w:val="49C154CE"/>
    <w:rsid w:val="49C33FF5"/>
    <w:rsid w:val="49D74703"/>
    <w:rsid w:val="49DB11EC"/>
    <w:rsid w:val="49E31DD1"/>
    <w:rsid w:val="4A0030EE"/>
    <w:rsid w:val="4A0568D6"/>
    <w:rsid w:val="4A0C4F3C"/>
    <w:rsid w:val="4A162478"/>
    <w:rsid w:val="4A171EC9"/>
    <w:rsid w:val="4A1A1689"/>
    <w:rsid w:val="4A312680"/>
    <w:rsid w:val="4A443E36"/>
    <w:rsid w:val="4A484D41"/>
    <w:rsid w:val="4A6D15F8"/>
    <w:rsid w:val="4A7617B6"/>
    <w:rsid w:val="4A8C4FB8"/>
    <w:rsid w:val="4A9A25BD"/>
    <w:rsid w:val="4A9E0551"/>
    <w:rsid w:val="4AAB60D8"/>
    <w:rsid w:val="4AB542AE"/>
    <w:rsid w:val="4AF72FEA"/>
    <w:rsid w:val="4B0C0EB4"/>
    <w:rsid w:val="4B1477B3"/>
    <w:rsid w:val="4B1F062C"/>
    <w:rsid w:val="4B243D9D"/>
    <w:rsid w:val="4B281425"/>
    <w:rsid w:val="4B6F66A1"/>
    <w:rsid w:val="4B85213F"/>
    <w:rsid w:val="4B8C2DEB"/>
    <w:rsid w:val="4BFA3C9F"/>
    <w:rsid w:val="4BFA7F6C"/>
    <w:rsid w:val="4C107F48"/>
    <w:rsid w:val="4C3117D0"/>
    <w:rsid w:val="4C3277BC"/>
    <w:rsid w:val="4C5C442D"/>
    <w:rsid w:val="4C6D42A9"/>
    <w:rsid w:val="4C716A38"/>
    <w:rsid w:val="4C8F7CA2"/>
    <w:rsid w:val="4CC0351C"/>
    <w:rsid w:val="4CC353EB"/>
    <w:rsid w:val="4CE64E14"/>
    <w:rsid w:val="4CE95EE5"/>
    <w:rsid w:val="4CF36F3C"/>
    <w:rsid w:val="4D007BC8"/>
    <w:rsid w:val="4D0602E5"/>
    <w:rsid w:val="4D1470BD"/>
    <w:rsid w:val="4D154882"/>
    <w:rsid w:val="4D1C3C50"/>
    <w:rsid w:val="4D603399"/>
    <w:rsid w:val="4D6A7284"/>
    <w:rsid w:val="4D6E30E1"/>
    <w:rsid w:val="4D867EE1"/>
    <w:rsid w:val="4DBC4C65"/>
    <w:rsid w:val="4DC9105D"/>
    <w:rsid w:val="4DE2009B"/>
    <w:rsid w:val="4DF86974"/>
    <w:rsid w:val="4DF9357A"/>
    <w:rsid w:val="4E0F235E"/>
    <w:rsid w:val="4E157689"/>
    <w:rsid w:val="4E471216"/>
    <w:rsid w:val="4E533FA5"/>
    <w:rsid w:val="4E550010"/>
    <w:rsid w:val="4E5F14CB"/>
    <w:rsid w:val="4E6808B0"/>
    <w:rsid w:val="4E780BC4"/>
    <w:rsid w:val="4EBA42F2"/>
    <w:rsid w:val="4EC00DDD"/>
    <w:rsid w:val="4ED908C5"/>
    <w:rsid w:val="4EF265BE"/>
    <w:rsid w:val="4EFB1C45"/>
    <w:rsid w:val="4F0C2A48"/>
    <w:rsid w:val="4F26273B"/>
    <w:rsid w:val="4F2D3A8A"/>
    <w:rsid w:val="4F32478A"/>
    <w:rsid w:val="4F3705F8"/>
    <w:rsid w:val="4F913A9A"/>
    <w:rsid w:val="4F9714A0"/>
    <w:rsid w:val="4FAA3F91"/>
    <w:rsid w:val="4FAC3540"/>
    <w:rsid w:val="4FCF1583"/>
    <w:rsid w:val="4FD23E66"/>
    <w:rsid w:val="4FD44D1B"/>
    <w:rsid w:val="4FDC066D"/>
    <w:rsid w:val="4FE579F1"/>
    <w:rsid w:val="4FFA7625"/>
    <w:rsid w:val="50453E7E"/>
    <w:rsid w:val="50594CF7"/>
    <w:rsid w:val="507D2599"/>
    <w:rsid w:val="5096229D"/>
    <w:rsid w:val="509E157D"/>
    <w:rsid w:val="50A6165E"/>
    <w:rsid w:val="50DC4184"/>
    <w:rsid w:val="50F05EC2"/>
    <w:rsid w:val="50FB6146"/>
    <w:rsid w:val="512F4CA0"/>
    <w:rsid w:val="51361FFF"/>
    <w:rsid w:val="513D4C38"/>
    <w:rsid w:val="514C3EA7"/>
    <w:rsid w:val="51AC4D00"/>
    <w:rsid w:val="51E94EC8"/>
    <w:rsid w:val="51FF3C99"/>
    <w:rsid w:val="52164A93"/>
    <w:rsid w:val="522A20E4"/>
    <w:rsid w:val="52363D4D"/>
    <w:rsid w:val="524A2AC9"/>
    <w:rsid w:val="52521A20"/>
    <w:rsid w:val="528604EC"/>
    <w:rsid w:val="529E2C3A"/>
    <w:rsid w:val="52AC4ABC"/>
    <w:rsid w:val="52C201B9"/>
    <w:rsid w:val="52E57A12"/>
    <w:rsid w:val="52F20B62"/>
    <w:rsid w:val="530B057B"/>
    <w:rsid w:val="531C4FCC"/>
    <w:rsid w:val="532E49AF"/>
    <w:rsid w:val="53827E49"/>
    <w:rsid w:val="538A6BB9"/>
    <w:rsid w:val="539964FD"/>
    <w:rsid w:val="539C1B81"/>
    <w:rsid w:val="539D7755"/>
    <w:rsid w:val="539F5690"/>
    <w:rsid w:val="53A447B1"/>
    <w:rsid w:val="53AE750F"/>
    <w:rsid w:val="53D224B3"/>
    <w:rsid w:val="53F81D96"/>
    <w:rsid w:val="541D5DE8"/>
    <w:rsid w:val="541F57C4"/>
    <w:rsid w:val="544B5214"/>
    <w:rsid w:val="546F523C"/>
    <w:rsid w:val="54782FBD"/>
    <w:rsid w:val="5483138F"/>
    <w:rsid w:val="5488523A"/>
    <w:rsid w:val="549A6BFA"/>
    <w:rsid w:val="549F0E30"/>
    <w:rsid w:val="54B62214"/>
    <w:rsid w:val="54C341E7"/>
    <w:rsid w:val="54D933CD"/>
    <w:rsid w:val="54F012F7"/>
    <w:rsid w:val="551751CF"/>
    <w:rsid w:val="5522558F"/>
    <w:rsid w:val="55244D7F"/>
    <w:rsid w:val="552562E6"/>
    <w:rsid w:val="55305397"/>
    <w:rsid w:val="55362287"/>
    <w:rsid w:val="55432F3C"/>
    <w:rsid w:val="55A37FFD"/>
    <w:rsid w:val="55AE22F1"/>
    <w:rsid w:val="55C3227E"/>
    <w:rsid w:val="55CE1AA9"/>
    <w:rsid w:val="55D0290F"/>
    <w:rsid w:val="55D920D1"/>
    <w:rsid w:val="55F6381F"/>
    <w:rsid w:val="55FA2961"/>
    <w:rsid w:val="5602250F"/>
    <w:rsid w:val="564220BA"/>
    <w:rsid w:val="564D3729"/>
    <w:rsid w:val="565E7F4F"/>
    <w:rsid w:val="565F3DA6"/>
    <w:rsid w:val="56914056"/>
    <w:rsid w:val="56B22D3A"/>
    <w:rsid w:val="56B61E36"/>
    <w:rsid w:val="56C36589"/>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81703E"/>
    <w:rsid w:val="58CC429A"/>
    <w:rsid w:val="58E26731"/>
    <w:rsid w:val="58EB1371"/>
    <w:rsid w:val="59091D98"/>
    <w:rsid w:val="590E4A97"/>
    <w:rsid w:val="591250FF"/>
    <w:rsid w:val="5920012C"/>
    <w:rsid w:val="593700E7"/>
    <w:rsid w:val="595578DE"/>
    <w:rsid w:val="597B3657"/>
    <w:rsid w:val="597B384D"/>
    <w:rsid w:val="59996DA8"/>
    <w:rsid w:val="59C30F1B"/>
    <w:rsid w:val="59CE4759"/>
    <w:rsid w:val="59D90B78"/>
    <w:rsid w:val="5A160889"/>
    <w:rsid w:val="5A814766"/>
    <w:rsid w:val="5A8C20D0"/>
    <w:rsid w:val="5ABC29E4"/>
    <w:rsid w:val="5AC7121C"/>
    <w:rsid w:val="5AD90B8D"/>
    <w:rsid w:val="5AE12927"/>
    <w:rsid w:val="5AE35472"/>
    <w:rsid w:val="5AF41CF3"/>
    <w:rsid w:val="5AF87CC9"/>
    <w:rsid w:val="5B07329F"/>
    <w:rsid w:val="5B4E1A44"/>
    <w:rsid w:val="5B873201"/>
    <w:rsid w:val="5B967767"/>
    <w:rsid w:val="5B9D1624"/>
    <w:rsid w:val="5BBF73E2"/>
    <w:rsid w:val="5BEE5378"/>
    <w:rsid w:val="5C0C2FF6"/>
    <w:rsid w:val="5C1241CC"/>
    <w:rsid w:val="5C286807"/>
    <w:rsid w:val="5C34339E"/>
    <w:rsid w:val="5C355656"/>
    <w:rsid w:val="5C370E72"/>
    <w:rsid w:val="5C446BC8"/>
    <w:rsid w:val="5C4B56E1"/>
    <w:rsid w:val="5C7146B1"/>
    <w:rsid w:val="5C7C2768"/>
    <w:rsid w:val="5CAD3BC1"/>
    <w:rsid w:val="5CAE62DC"/>
    <w:rsid w:val="5CB23AE6"/>
    <w:rsid w:val="5CC87140"/>
    <w:rsid w:val="5CED5863"/>
    <w:rsid w:val="5D0D6DF5"/>
    <w:rsid w:val="5D126DFC"/>
    <w:rsid w:val="5D4A5E05"/>
    <w:rsid w:val="5D580A8A"/>
    <w:rsid w:val="5D7E6D71"/>
    <w:rsid w:val="5D893B14"/>
    <w:rsid w:val="5D9B1F52"/>
    <w:rsid w:val="5DB42C29"/>
    <w:rsid w:val="5E1219F7"/>
    <w:rsid w:val="5E18541D"/>
    <w:rsid w:val="5E291636"/>
    <w:rsid w:val="5E48511F"/>
    <w:rsid w:val="5E655B72"/>
    <w:rsid w:val="5E82163C"/>
    <w:rsid w:val="5E8B0770"/>
    <w:rsid w:val="5EA06921"/>
    <w:rsid w:val="5EBA259F"/>
    <w:rsid w:val="5EE1082B"/>
    <w:rsid w:val="5EE97BB4"/>
    <w:rsid w:val="5EF55BC9"/>
    <w:rsid w:val="5F085DDA"/>
    <w:rsid w:val="5F2E2D52"/>
    <w:rsid w:val="5F54198B"/>
    <w:rsid w:val="5F6C74C2"/>
    <w:rsid w:val="5F776541"/>
    <w:rsid w:val="5F9D1350"/>
    <w:rsid w:val="5FA44AD1"/>
    <w:rsid w:val="5FBE370A"/>
    <w:rsid w:val="5FC61F2E"/>
    <w:rsid w:val="5FC83407"/>
    <w:rsid w:val="5FD56E87"/>
    <w:rsid w:val="5FF0558C"/>
    <w:rsid w:val="60015A45"/>
    <w:rsid w:val="601A27F4"/>
    <w:rsid w:val="60292845"/>
    <w:rsid w:val="605709CF"/>
    <w:rsid w:val="606F2632"/>
    <w:rsid w:val="6071543B"/>
    <w:rsid w:val="607921FE"/>
    <w:rsid w:val="607E12CC"/>
    <w:rsid w:val="608F62AE"/>
    <w:rsid w:val="60B9251B"/>
    <w:rsid w:val="60E236C1"/>
    <w:rsid w:val="60E37983"/>
    <w:rsid w:val="61260B6B"/>
    <w:rsid w:val="612B3ABB"/>
    <w:rsid w:val="612E1A5D"/>
    <w:rsid w:val="614E5D7E"/>
    <w:rsid w:val="61816046"/>
    <w:rsid w:val="6192252E"/>
    <w:rsid w:val="61B26B02"/>
    <w:rsid w:val="61BD04E4"/>
    <w:rsid w:val="61C81AB1"/>
    <w:rsid w:val="620B0059"/>
    <w:rsid w:val="62391564"/>
    <w:rsid w:val="624A22BE"/>
    <w:rsid w:val="6263230B"/>
    <w:rsid w:val="626E235A"/>
    <w:rsid w:val="626F60D5"/>
    <w:rsid w:val="62816669"/>
    <w:rsid w:val="6282086D"/>
    <w:rsid w:val="629007F7"/>
    <w:rsid w:val="62AB4D99"/>
    <w:rsid w:val="62B36CD7"/>
    <w:rsid w:val="62BA0953"/>
    <w:rsid w:val="62C643B8"/>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116D46"/>
    <w:rsid w:val="64216B3E"/>
    <w:rsid w:val="643A070A"/>
    <w:rsid w:val="64410A96"/>
    <w:rsid w:val="644C573D"/>
    <w:rsid w:val="64507EFB"/>
    <w:rsid w:val="645C0E1F"/>
    <w:rsid w:val="6476379D"/>
    <w:rsid w:val="65032F85"/>
    <w:rsid w:val="651304A7"/>
    <w:rsid w:val="65136B50"/>
    <w:rsid w:val="6531690D"/>
    <w:rsid w:val="65320485"/>
    <w:rsid w:val="655A12F3"/>
    <w:rsid w:val="657E2A35"/>
    <w:rsid w:val="65932DFF"/>
    <w:rsid w:val="65A94E9D"/>
    <w:rsid w:val="65B96B3F"/>
    <w:rsid w:val="65BE1071"/>
    <w:rsid w:val="65C60A92"/>
    <w:rsid w:val="65DB19DF"/>
    <w:rsid w:val="660451CE"/>
    <w:rsid w:val="664B3BEB"/>
    <w:rsid w:val="664D349F"/>
    <w:rsid w:val="665346B7"/>
    <w:rsid w:val="667C7CCE"/>
    <w:rsid w:val="66A12460"/>
    <w:rsid w:val="66BE2423"/>
    <w:rsid w:val="66DD6702"/>
    <w:rsid w:val="66DE3A8D"/>
    <w:rsid w:val="66E856F1"/>
    <w:rsid w:val="66FB0BAD"/>
    <w:rsid w:val="671B1623"/>
    <w:rsid w:val="671E6EBA"/>
    <w:rsid w:val="6731269C"/>
    <w:rsid w:val="674576DB"/>
    <w:rsid w:val="675352AA"/>
    <w:rsid w:val="6759400B"/>
    <w:rsid w:val="675E528D"/>
    <w:rsid w:val="676C598C"/>
    <w:rsid w:val="67966EFB"/>
    <w:rsid w:val="679E7FA1"/>
    <w:rsid w:val="67A32389"/>
    <w:rsid w:val="67AB3D2B"/>
    <w:rsid w:val="67B768D0"/>
    <w:rsid w:val="67C779FD"/>
    <w:rsid w:val="67C85DAF"/>
    <w:rsid w:val="67ED7C6F"/>
    <w:rsid w:val="68142F40"/>
    <w:rsid w:val="68281CFE"/>
    <w:rsid w:val="682A2352"/>
    <w:rsid w:val="682A2630"/>
    <w:rsid w:val="682B261F"/>
    <w:rsid w:val="682E4A5B"/>
    <w:rsid w:val="682E7AFD"/>
    <w:rsid w:val="68707071"/>
    <w:rsid w:val="687A4379"/>
    <w:rsid w:val="687B015C"/>
    <w:rsid w:val="687E3889"/>
    <w:rsid w:val="6884222C"/>
    <w:rsid w:val="689855D4"/>
    <w:rsid w:val="689B065B"/>
    <w:rsid w:val="68A957C8"/>
    <w:rsid w:val="68AD17BB"/>
    <w:rsid w:val="68D6620B"/>
    <w:rsid w:val="68D94D22"/>
    <w:rsid w:val="68F06F2B"/>
    <w:rsid w:val="69011241"/>
    <w:rsid w:val="692B2E4A"/>
    <w:rsid w:val="696A0B34"/>
    <w:rsid w:val="69821807"/>
    <w:rsid w:val="698D6A17"/>
    <w:rsid w:val="699026E3"/>
    <w:rsid w:val="699E0BED"/>
    <w:rsid w:val="699F0522"/>
    <w:rsid w:val="69BC0CA0"/>
    <w:rsid w:val="69D37590"/>
    <w:rsid w:val="69F954C1"/>
    <w:rsid w:val="6A1E1E73"/>
    <w:rsid w:val="6A2031B6"/>
    <w:rsid w:val="6A2F57D7"/>
    <w:rsid w:val="6A3924BB"/>
    <w:rsid w:val="6A3C1D40"/>
    <w:rsid w:val="6A6432E1"/>
    <w:rsid w:val="6A845873"/>
    <w:rsid w:val="6AA23DFF"/>
    <w:rsid w:val="6AAA6F38"/>
    <w:rsid w:val="6AC61F6F"/>
    <w:rsid w:val="6AD34E53"/>
    <w:rsid w:val="6AD83EA1"/>
    <w:rsid w:val="6ADE74F0"/>
    <w:rsid w:val="6B1D62E8"/>
    <w:rsid w:val="6B723594"/>
    <w:rsid w:val="6B805156"/>
    <w:rsid w:val="6B945E48"/>
    <w:rsid w:val="6B974A7B"/>
    <w:rsid w:val="6BD50977"/>
    <w:rsid w:val="6BE450D3"/>
    <w:rsid w:val="6BE60C84"/>
    <w:rsid w:val="6BFB47B5"/>
    <w:rsid w:val="6C4F0900"/>
    <w:rsid w:val="6C6C32E1"/>
    <w:rsid w:val="6C6E3E15"/>
    <w:rsid w:val="6C8B1F5D"/>
    <w:rsid w:val="6CA85D3A"/>
    <w:rsid w:val="6CAA3931"/>
    <w:rsid w:val="6CE2512E"/>
    <w:rsid w:val="6CEA06D7"/>
    <w:rsid w:val="6CF70607"/>
    <w:rsid w:val="6D00517E"/>
    <w:rsid w:val="6D056513"/>
    <w:rsid w:val="6D325918"/>
    <w:rsid w:val="6D3933CA"/>
    <w:rsid w:val="6D401810"/>
    <w:rsid w:val="6D6261FE"/>
    <w:rsid w:val="6D7B222A"/>
    <w:rsid w:val="6D7B61EC"/>
    <w:rsid w:val="6D8E03AA"/>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EFB3EE0"/>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61F49"/>
    <w:rsid w:val="712864E5"/>
    <w:rsid w:val="71396ACC"/>
    <w:rsid w:val="715B60E9"/>
    <w:rsid w:val="716F0EE9"/>
    <w:rsid w:val="7196674D"/>
    <w:rsid w:val="719E245E"/>
    <w:rsid w:val="71BA3FE5"/>
    <w:rsid w:val="71E848BD"/>
    <w:rsid w:val="71EA1FED"/>
    <w:rsid w:val="72165C6B"/>
    <w:rsid w:val="722021E3"/>
    <w:rsid w:val="72290340"/>
    <w:rsid w:val="722C6DDA"/>
    <w:rsid w:val="72515945"/>
    <w:rsid w:val="72887AC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3E01CD1"/>
    <w:rsid w:val="740B60EC"/>
    <w:rsid w:val="74316163"/>
    <w:rsid w:val="745E7D35"/>
    <w:rsid w:val="7465362D"/>
    <w:rsid w:val="7475188D"/>
    <w:rsid w:val="749E16A8"/>
    <w:rsid w:val="74AE27E7"/>
    <w:rsid w:val="74B42AE4"/>
    <w:rsid w:val="74C54993"/>
    <w:rsid w:val="74D13C69"/>
    <w:rsid w:val="74D80AD4"/>
    <w:rsid w:val="74EB68F6"/>
    <w:rsid w:val="750A429D"/>
    <w:rsid w:val="752739E7"/>
    <w:rsid w:val="75474B47"/>
    <w:rsid w:val="75533AB0"/>
    <w:rsid w:val="75614792"/>
    <w:rsid w:val="75761866"/>
    <w:rsid w:val="75784473"/>
    <w:rsid w:val="75B10995"/>
    <w:rsid w:val="75B161B3"/>
    <w:rsid w:val="75DC6C44"/>
    <w:rsid w:val="75F05CC0"/>
    <w:rsid w:val="762F6A19"/>
    <w:rsid w:val="76341B33"/>
    <w:rsid w:val="763525D6"/>
    <w:rsid w:val="766C59F7"/>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A50513"/>
    <w:rsid w:val="78C43087"/>
    <w:rsid w:val="78D37FAF"/>
    <w:rsid w:val="78EF7AB5"/>
    <w:rsid w:val="790C5A7A"/>
    <w:rsid w:val="790D6849"/>
    <w:rsid w:val="793B5B55"/>
    <w:rsid w:val="795767E3"/>
    <w:rsid w:val="79586707"/>
    <w:rsid w:val="796518DD"/>
    <w:rsid w:val="79724BEF"/>
    <w:rsid w:val="797264AC"/>
    <w:rsid w:val="79765CF0"/>
    <w:rsid w:val="797C5DCE"/>
    <w:rsid w:val="79AA0532"/>
    <w:rsid w:val="79FA22BC"/>
    <w:rsid w:val="79FE1DDD"/>
    <w:rsid w:val="7A075767"/>
    <w:rsid w:val="7A0C15B3"/>
    <w:rsid w:val="7A212062"/>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1FC5"/>
    <w:rsid w:val="7B865D50"/>
    <w:rsid w:val="7B8D34C3"/>
    <w:rsid w:val="7B971D84"/>
    <w:rsid w:val="7BAB0CB7"/>
    <w:rsid w:val="7BB4028F"/>
    <w:rsid w:val="7BC1107E"/>
    <w:rsid w:val="7BF32F03"/>
    <w:rsid w:val="7BF50D2C"/>
    <w:rsid w:val="7BFF27A7"/>
    <w:rsid w:val="7C066F4E"/>
    <w:rsid w:val="7C1724A5"/>
    <w:rsid w:val="7C766512"/>
    <w:rsid w:val="7C8561DF"/>
    <w:rsid w:val="7CA54112"/>
    <w:rsid w:val="7CA553D9"/>
    <w:rsid w:val="7CAB27F5"/>
    <w:rsid w:val="7CAF438A"/>
    <w:rsid w:val="7CCE726D"/>
    <w:rsid w:val="7CD71EA3"/>
    <w:rsid w:val="7CE50CE4"/>
    <w:rsid w:val="7CE94EE1"/>
    <w:rsid w:val="7CF877E9"/>
    <w:rsid w:val="7D134762"/>
    <w:rsid w:val="7D1E58D9"/>
    <w:rsid w:val="7D244CB3"/>
    <w:rsid w:val="7D2E5ABF"/>
    <w:rsid w:val="7D4A45B8"/>
    <w:rsid w:val="7D535AC7"/>
    <w:rsid w:val="7D834710"/>
    <w:rsid w:val="7D964A74"/>
    <w:rsid w:val="7D9B2297"/>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F41076"/>
    <w:rsid w:val="7EF760EE"/>
    <w:rsid w:val="7F2536B5"/>
    <w:rsid w:val="7F2C3CE7"/>
    <w:rsid w:val="7F5A01CA"/>
    <w:rsid w:val="7F75661B"/>
    <w:rsid w:val="7FB17429"/>
    <w:rsid w:val="7FC237CA"/>
    <w:rsid w:val="7FC86C39"/>
    <w:rsid w:val="7FE80BD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3"/>
    <w:qFormat/>
    <w:uiPriority w:val="9"/>
    <w:pPr>
      <w:keepNext/>
      <w:keepLines/>
      <w:spacing w:before="340" w:after="330" w:line="576" w:lineRule="auto"/>
      <w:outlineLvl w:val="0"/>
    </w:pPr>
    <w:rPr>
      <w:b/>
      <w:kern w:val="44"/>
      <w:sz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annotation text"/>
    <w:basedOn w:val="1"/>
    <w:link w:val="61"/>
    <w:unhideWhenUsed/>
    <w:qFormat/>
    <w:uiPriority w:val="99"/>
  </w:style>
  <w:style w:type="paragraph" w:styleId="9">
    <w:name w:val="Body Text"/>
    <w:basedOn w:val="1"/>
    <w:link w:val="64"/>
    <w:qFormat/>
    <w:uiPriority w:val="1"/>
    <w:pPr>
      <w:spacing w:before="161"/>
      <w:ind w:left="120"/>
    </w:pPr>
    <w:rPr>
      <w:rFonts w:ascii="宋体" w:hAnsi="宋体" w:cs="宋体"/>
      <w:sz w:val="24"/>
      <w:lang w:val="zh-CN" w:bidi="zh-CN"/>
    </w:rPr>
  </w:style>
  <w:style w:type="paragraph" w:styleId="10">
    <w:name w:val="Body Text Indent"/>
    <w:basedOn w:val="1"/>
    <w:qFormat/>
    <w:uiPriority w:val="0"/>
    <w:pPr>
      <w:ind w:left="359" w:leftChars="171" w:firstLine="179" w:firstLineChars="85"/>
    </w:pPr>
    <w:rPr>
      <w:rFonts w:ascii="宋体" w:hAnsi="宋体"/>
      <w:b/>
      <w:bCs/>
      <w:szCs w:val="26"/>
    </w:rPr>
  </w:style>
  <w:style w:type="paragraph" w:styleId="11">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2">
    <w:name w:val="toc 3"/>
    <w:basedOn w:val="1"/>
    <w:next w:val="1"/>
    <w:unhideWhenUsed/>
    <w:qFormat/>
    <w:uiPriority w:val="39"/>
    <w:pPr>
      <w:tabs>
        <w:tab w:val="right" w:leader="dot" w:pos="8296"/>
      </w:tabs>
      <w:ind w:left="838" w:leftChars="381"/>
    </w:pPr>
    <w:rPr>
      <w:szCs w:val="21"/>
    </w:rPr>
  </w:style>
  <w:style w:type="paragraph" w:styleId="13">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4">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5">
    <w:name w:val="Balloon Text"/>
    <w:basedOn w:val="1"/>
    <w:link w:val="56"/>
    <w:semiHidden/>
    <w:unhideWhenUsed/>
    <w:qFormat/>
    <w:uiPriority w:val="99"/>
    <w:rPr>
      <w:sz w:val="18"/>
      <w:szCs w:val="18"/>
    </w:rPr>
  </w:style>
  <w:style w:type="paragraph" w:styleId="16">
    <w:name w:val="footer"/>
    <w:basedOn w:val="1"/>
    <w:link w:val="55"/>
    <w:unhideWhenUsed/>
    <w:qFormat/>
    <w:uiPriority w:val="99"/>
    <w:pPr>
      <w:tabs>
        <w:tab w:val="center" w:pos="4153"/>
        <w:tab w:val="right" w:pos="8306"/>
      </w:tabs>
    </w:pPr>
    <w:rPr>
      <w:sz w:val="18"/>
      <w:szCs w:val="18"/>
    </w:rPr>
  </w:style>
  <w:style w:type="paragraph" w:styleId="17">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tabs>
        <w:tab w:val="right" w:leader="dot" w:pos="8296"/>
      </w:tabs>
      <w:spacing w:after="120"/>
      <w:ind w:left="1320" w:leftChars="600"/>
    </w:pPr>
  </w:style>
  <w:style w:type="paragraph" w:styleId="20">
    <w:name w:val="footnote text"/>
    <w:basedOn w:val="1"/>
    <w:semiHidden/>
    <w:unhideWhenUsed/>
    <w:qFormat/>
    <w:uiPriority w:val="99"/>
    <w:rPr>
      <w:sz w:val="18"/>
    </w:rPr>
  </w:style>
  <w:style w:type="paragraph" w:styleId="21">
    <w:name w:val="toc 6"/>
    <w:basedOn w:val="1"/>
    <w:next w:val="1"/>
    <w:qFormat/>
    <w:uiPriority w:val="39"/>
    <w:pPr>
      <w:ind w:left="1200"/>
    </w:pPr>
    <w:rPr>
      <w:rFonts w:ascii="Calibri" w:cs="Calibri"/>
      <w:sz w:val="18"/>
      <w:szCs w:val="18"/>
    </w:rPr>
  </w:style>
  <w:style w:type="paragraph" w:styleId="22">
    <w:name w:val="Body Text Indent 3"/>
    <w:basedOn w:val="1"/>
    <w:link w:val="97"/>
    <w:semiHidden/>
    <w:unhideWhenUsed/>
    <w:qFormat/>
    <w:uiPriority w:val="99"/>
    <w:pPr>
      <w:spacing w:after="120"/>
      <w:ind w:left="420" w:leftChars="200"/>
    </w:pPr>
    <w:rPr>
      <w:sz w:val="16"/>
      <w:szCs w:val="16"/>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26">
    <w:name w:val="Normal (Web)"/>
    <w:basedOn w:val="1"/>
    <w:link w:val="58"/>
    <w:qFormat/>
    <w:uiPriority w:val="99"/>
    <w:pPr>
      <w:widowControl w:val="0"/>
      <w:adjustRightInd/>
      <w:snapToGrid/>
      <w:jc w:val="both"/>
    </w:pPr>
    <w:rPr>
      <w:rFonts w:asciiTheme="minorHAnsi" w:hAnsiTheme="minorHAnsi"/>
      <w:kern w:val="2"/>
      <w:sz w:val="24"/>
      <w:szCs w:val="24"/>
    </w:rPr>
  </w:style>
  <w:style w:type="paragraph" w:styleId="27">
    <w:name w:val="annotation subject"/>
    <w:basedOn w:val="8"/>
    <w:next w:val="8"/>
    <w:link w:val="62"/>
    <w:semiHidden/>
    <w:unhideWhenUsed/>
    <w:qFormat/>
    <w:uiPriority w:val="99"/>
    <w:rPr>
      <w:b/>
      <w:bCs/>
    </w:rPr>
  </w:style>
  <w:style w:type="paragraph" w:styleId="28">
    <w:name w:val="Body Text First Indent"/>
    <w:basedOn w:val="9"/>
    <w:next w:val="29"/>
    <w:qFormat/>
    <w:uiPriority w:val="0"/>
    <w:pPr>
      <w:spacing w:after="120"/>
      <w:ind w:firstLine="420" w:firstLineChars="100"/>
    </w:pPr>
    <w:rPr>
      <w:bCs/>
      <w:szCs w:val="21"/>
    </w:rPr>
  </w:style>
  <w:style w:type="paragraph" w:customStyle="1" w:styleId="29">
    <w:name w:val="样式 正文首行缩进 + 首行缩进:  1 字符"/>
    <w:basedOn w:val="1"/>
    <w:next w:val="1"/>
    <w:qFormat/>
    <w:uiPriority w:val="0"/>
    <w:pPr>
      <w:ind w:firstLine="200" w:firstLineChars="200"/>
    </w:pPr>
    <w:rPr>
      <w:rFonts w:cs="宋体"/>
      <w:szCs w:val="2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Emphasis"/>
    <w:basedOn w:val="32"/>
    <w:qFormat/>
    <w:uiPriority w:val="20"/>
    <w:rPr>
      <w:i/>
      <w:iCs/>
    </w:rPr>
  </w:style>
  <w:style w:type="character" w:styleId="35">
    <w:name w:val="Hyperlink"/>
    <w:qFormat/>
    <w:uiPriority w:val="99"/>
    <w:rPr>
      <w:rFonts w:hint="eastAsia" w:ascii="宋体" w:hAnsi="宋体" w:eastAsia="宋体" w:cs="宋体"/>
      <w:b/>
      <w:color w:val="0031C1"/>
      <w:kern w:val="0"/>
      <w:sz w:val="18"/>
      <w:szCs w:val="18"/>
      <w:u w:val="none"/>
      <w:lang w:eastAsia="en-US"/>
    </w:rPr>
  </w:style>
  <w:style w:type="character" w:styleId="36">
    <w:name w:val="annotation reference"/>
    <w:basedOn w:val="32"/>
    <w:semiHidden/>
    <w:unhideWhenUsed/>
    <w:qFormat/>
    <w:uiPriority w:val="99"/>
    <w:rPr>
      <w:sz w:val="21"/>
      <w:szCs w:val="21"/>
    </w:rPr>
  </w:style>
  <w:style w:type="character" w:styleId="37">
    <w:name w:val="footnote reference"/>
    <w:basedOn w:val="32"/>
    <w:semiHidden/>
    <w:unhideWhenUsed/>
    <w:qFormat/>
    <w:uiPriority w:val="99"/>
    <w:rPr>
      <w:vertAlign w:val="superscript"/>
    </w:rPr>
  </w:style>
  <w:style w:type="paragraph" w:customStyle="1" w:styleId="3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9">
    <w:name w:val="标题 2 字符"/>
    <w:basedOn w:val="32"/>
    <w:link w:val="3"/>
    <w:qFormat/>
    <w:uiPriority w:val="9"/>
    <w:rPr>
      <w:rFonts w:asciiTheme="majorHAnsi" w:hAnsiTheme="majorHAnsi" w:eastAsiaTheme="majorEastAsia" w:cstheme="majorBidi"/>
      <w:b/>
      <w:bCs/>
      <w:sz w:val="32"/>
      <w:szCs w:val="32"/>
    </w:rPr>
  </w:style>
  <w:style w:type="character" w:customStyle="1" w:styleId="40">
    <w:name w:val="标题 3 字符"/>
    <w:basedOn w:val="32"/>
    <w:link w:val="4"/>
    <w:qFormat/>
    <w:uiPriority w:val="9"/>
    <w:rPr>
      <w:rFonts w:ascii="Tahoma" w:hAnsi="Tahoma"/>
      <w:b/>
      <w:bCs/>
      <w:sz w:val="32"/>
      <w:szCs w:val="32"/>
    </w:rPr>
  </w:style>
  <w:style w:type="paragraph" w:styleId="41">
    <w:name w:val="List Paragraph"/>
    <w:basedOn w:val="1"/>
    <w:link w:val="63"/>
    <w:qFormat/>
    <w:uiPriority w:val="0"/>
    <w:pPr>
      <w:ind w:firstLine="420" w:firstLineChars="200"/>
    </w:pPr>
  </w:style>
  <w:style w:type="character" w:customStyle="1" w:styleId="42">
    <w:name w:val="标题 4 字符"/>
    <w:basedOn w:val="32"/>
    <w:link w:val="5"/>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1"/>
    <w:link w:val="43"/>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5">
    <w:name w:val="正文缩进4格"/>
    <w:basedOn w:val="44"/>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4"/>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字符"/>
    <w:basedOn w:val="32"/>
    <w:link w:val="13"/>
    <w:qFormat/>
    <w:uiPriority w:val="0"/>
    <w:rPr>
      <w:rFonts w:ascii="宋体" w:hAnsi="Courier New" w:eastAsia="宋体" w:cs="Courier New"/>
      <w:sz w:val="21"/>
      <w:szCs w:val="21"/>
    </w:rPr>
  </w:style>
  <w:style w:type="character" w:customStyle="1" w:styleId="54">
    <w:name w:val="页眉 字符"/>
    <w:basedOn w:val="32"/>
    <w:link w:val="17"/>
    <w:qFormat/>
    <w:uiPriority w:val="99"/>
    <w:rPr>
      <w:rFonts w:ascii="Tahoma" w:hAnsi="Tahoma"/>
      <w:sz w:val="18"/>
      <w:szCs w:val="18"/>
    </w:rPr>
  </w:style>
  <w:style w:type="character" w:customStyle="1" w:styleId="55">
    <w:name w:val="页脚 字符"/>
    <w:basedOn w:val="32"/>
    <w:link w:val="16"/>
    <w:qFormat/>
    <w:uiPriority w:val="99"/>
    <w:rPr>
      <w:rFonts w:ascii="Tahoma" w:hAnsi="Tahoma"/>
      <w:sz w:val="18"/>
      <w:szCs w:val="18"/>
    </w:rPr>
  </w:style>
  <w:style w:type="character" w:customStyle="1" w:styleId="56">
    <w:name w:val="批注框文本 字符"/>
    <w:basedOn w:val="32"/>
    <w:link w:val="15"/>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字符"/>
    <w:link w:val="26"/>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字符"/>
    <w:basedOn w:val="32"/>
    <w:link w:val="8"/>
    <w:qFormat/>
    <w:uiPriority w:val="99"/>
    <w:rPr>
      <w:rFonts w:ascii="Tahoma" w:hAnsi="Tahoma" w:eastAsia="微软雅黑" w:cstheme="minorBidi"/>
      <w:sz w:val="22"/>
      <w:szCs w:val="22"/>
    </w:rPr>
  </w:style>
  <w:style w:type="character" w:customStyle="1" w:styleId="62">
    <w:name w:val="批注主题 字符"/>
    <w:basedOn w:val="61"/>
    <w:link w:val="27"/>
    <w:semiHidden/>
    <w:qFormat/>
    <w:uiPriority w:val="99"/>
    <w:rPr>
      <w:rFonts w:ascii="Tahoma" w:hAnsi="Tahoma" w:eastAsia="微软雅黑" w:cstheme="minorBidi"/>
      <w:b/>
      <w:bCs/>
      <w:sz w:val="22"/>
      <w:szCs w:val="22"/>
    </w:rPr>
  </w:style>
  <w:style w:type="character" w:customStyle="1" w:styleId="63">
    <w:name w:val="列表段落 字符"/>
    <w:link w:val="41"/>
    <w:qFormat/>
    <w:uiPriority w:val="0"/>
    <w:rPr>
      <w:rFonts w:ascii="Tahoma" w:hAnsi="Tahoma" w:eastAsia="微软雅黑" w:cstheme="minorBidi"/>
      <w:sz w:val="22"/>
      <w:szCs w:val="22"/>
    </w:rPr>
  </w:style>
  <w:style w:type="character" w:customStyle="1" w:styleId="64">
    <w:name w:val="正文文本 字符"/>
    <w:basedOn w:val="32"/>
    <w:link w:val="9"/>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字符"/>
    <w:link w:val="6"/>
    <w:qFormat/>
    <w:uiPriority w:val="0"/>
    <w:rPr>
      <w:b/>
      <w:sz w:val="28"/>
    </w:rPr>
  </w:style>
  <w:style w:type="character" w:customStyle="1" w:styleId="73">
    <w:name w:val="标题 1 字符"/>
    <w:link w:val="2"/>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character" w:customStyle="1" w:styleId="86">
    <w:name w:val="蓝色显示 Char"/>
    <w:link w:val="87"/>
    <w:qFormat/>
    <w:uiPriority w:val="0"/>
    <w:rPr>
      <w:b/>
      <w:color w:val="0070C0"/>
      <w:kern w:val="2"/>
      <w:sz w:val="21"/>
      <w:szCs w:val="24"/>
    </w:rPr>
  </w:style>
  <w:style w:type="paragraph" w:customStyle="1" w:styleId="87">
    <w:name w:val="蓝色显示"/>
    <w:basedOn w:val="1"/>
    <w:link w:val="86"/>
    <w:qFormat/>
    <w:uiPriority w:val="0"/>
    <w:pPr>
      <w:widowControl w:val="0"/>
      <w:adjustRightInd/>
      <w:snapToGrid/>
      <w:spacing w:before="340" w:after="330" w:line="400" w:lineRule="exact"/>
      <w:jc w:val="both"/>
    </w:pPr>
    <w:rPr>
      <w:rFonts w:ascii="Times New Roman" w:hAnsi="Times New Roman" w:cs="Times New Roman"/>
      <w:b/>
      <w:color w:val="0070C0"/>
      <w:kern w:val="2"/>
      <w:szCs w:val="24"/>
    </w:rPr>
  </w:style>
  <w:style w:type="character" w:customStyle="1" w:styleId="88">
    <w:name w:val="font31"/>
    <w:basedOn w:val="32"/>
    <w:qFormat/>
    <w:uiPriority w:val="0"/>
    <w:rPr>
      <w:rFonts w:hint="eastAsia" w:ascii="宋体" w:hAnsi="宋体" w:eastAsia="宋体" w:cs="宋体"/>
      <w:b/>
      <w:bCs/>
      <w:color w:val="000000"/>
      <w:sz w:val="20"/>
      <w:szCs w:val="20"/>
      <w:u w:val="none"/>
    </w:rPr>
  </w:style>
  <w:style w:type="character" w:customStyle="1" w:styleId="89">
    <w:name w:val="font11"/>
    <w:basedOn w:val="32"/>
    <w:qFormat/>
    <w:uiPriority w:val="0"/>
    <w:rPr>
      <w:rFonts w:hint="eastAsia" w:ascii="宋体" w:hAnsi="宋体" w:eastAsia="宋体" w:cs="宋体"/>
      <w:color w:val="000000"/>
      <w:sz w:val="20"/>
      <w:szCs w:val="20"/>
      <w:u w:val="none"/>
    </w:rPr>
  </w:style>
  <w:style w:type="character" w:customStyle="1" w:styleId="90">
    <w:name w:val="font61"/>
    <w:basedOn w:val="32"/>
    <w:qFormat/>
    <w:uiPriority w:val="0"/>
    <w:rPr>
      <w:rFonts w:hint="eastAsia" w:ascii="宋体" w:hAnsi="宋体" w:eastAsia="宋体" w:cs="宋体"/>
      <w:color w:val="000000"/>
      <w:sz w:val="20"/>
      <w:szCs w:val="20"/>
      <w:u w:val="none"/>
    </w:rPr>
  </w:style>
  <w:style w:type="character" w:customStyle="1" w:styleId="91">
    <w:name w:val="font81"/>
    <w:basedOn w:val="32"/>
    <w:qFormat/>
    <w:uiPriority w:val="0"/>
    <w:rPr>
      <w:rFonts w:ascii="宋体" w:hAnsi="宋体" w:eastAsia="宋体" w:cs="宋体"/>
      <w:color w:val="000000"/>
      <w:sz w:val="20"/>
      <w:szCs w:val="20"/>
      <w:u w:val="none"/>
    </w:rPr>
  </w:style>
  <w:style w:type="character" w:customStyle="1" w:styleId="92">
    <w:name w:val="font51"/>
    <w:basedOn w:val="32"/>
    <w:qFormat/>
    <w:uiPriority w:val="0"/>
    <w:rPr>
      <w:rFonts w:hint="eastAsia" w:ascii="宋体" w:hAnsi="宋体" w:eastAsia="宋体" w:cs="宋体"/>
      <w:b/>
      <w:bCs/>
      <w:color w:val="000000"/>
      <w:sz w:val="20"/>
      <w:szCs w:val="20"/>
      <w:u w:val="none"/>
    </w:rPr>
  </w:style>
  <w:style w:type="character" w:customStyle="1" w:styleId="93">
    <w:name w:val="font21"/>
    <w:basedOn w:val="32"/>
    <w:qFormat/>
    <w:uiPriority w:val="0"/>
    <w:rPr>
      <w:rFonts w:hint="eastAsia" w:ascii="宋体" w:hAnsi="宋体" w:eastAsia="宋体" w:cs="宋体"/>
      <w:b/>
      <w:bCs/>
      <w:color w:val="000000"/>
      <w:sz w:val="20"/>
      <w:szCs w:val="20"/>
      <w:u w:val="none"/>
    </w:rPr>
  </w:style>
  <w:style w:type="character" w:customStyle="1" w:styleId="94">
    <w:name w:val="font01"/>
    <w:basedOn w:val="32"/>
    <w:qFormat/>
    <w:uiPriority w:val="0"/>
    <w:rPr>
      <w:rFonts w:hint="eastAsia" w:ascii="宋体" w:hAnsi="宋体" w:eastAsia="宋体" w:cs="宋体"/>
      <w:color w:val="000000"/>
      <w:sz w:val="20"/>
      <w:szCs w:val="20"/>
      <w:u w:val="none"/>
    </w:rPr>
  </w:style>
  <w:style w:type="character" w:customStyle="1" w:styleId="95">
    <w:name w:val="font41"/>
    <w:basedOn w:val="32"/>
    <w:qFormat/>
    <w:uiPriority w:val="0"/>
    <w:rPr>
      <w:rFonts w:hint="eastAsia" w:ascii="宋体" w:hAnsi="宋体" w:eastAsia="宋体" w:cs="宋体"/>
      <w:b/>
      <w:bCs/>
      <w:color w:val="000000"/>
      <w:sz w:val="20"/>
      <w:szCs w:val="20"/>
      <w:u w:val="none"/>
    </w:rPr>
  </w:style>
  <w:style w:type="paragraph" w:customStyle="1" w:styleId="96">
    <w:name w:val="楷体粗正文文字"/>
    <w:basedOn w:val="1"/>
    <w:next w:val="22"/>
    <w:qFormat/>
    <w:uiPriority w:val="99"/>
    <w:pPr>
      <w:widowControl w:val="0"/>
      <w:adjustRightInd/>
      <w:spacing w:line="480" w:lineRule="exact"/>
      <w:ind w:firstLine="560"/>
      <w:jc w:val="both"/>
    </w:pPr>
    <w:rPr>
      <w:rFonts w:ascii="Times New Roman" w:hAnsi="Times New Roman" w:cs="Times New Roman"/>
      <w:kern w:val="2"/>
      <w:sz w:val="28"/>
      <w:szCs w:val="20"/>
    </w:rPr>
  </w:style>
  <w:style w:type="character" w:customStyle="1" w:styleId="97">
    <w:name w:val="正文文本缩进 3 字符"/>
    <w:basedOn w:val="32"/>
    <w:link w:val="22"/>
    <w:semiHidden/>
    <w:qFormat/>
    <w:uiPriority w:val="99"/>
    <w:rPr>
      <w:rFonts w:ascii="Tahoma" w:hAnsi="Tahoma" w:cstheme="minorBidi"/>
      <w:sz w:val="16"/>
      <w:szCs w:val="16"/>
    </w:rPr>
  </w:style>
  <w:style w:type="paragraph" w:customStyle="1" w:styleId="98">
    <w:name w:val="正文（首行不缩进）"/>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Pages>88</Pages>
  <Words>41841</Words>
  <Characters>43794</Characters>
  <Lines>359</Lines>
  <Paragraphs>101</Paragraphs>
  <TotalTime>6</TotalTime>
  <ScaleCrop>false</ScaleCrop>
  <LinksUpToDate>false</LinksUpToDate>
  <CharactersWithSpaces>45870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2023-05-28T04:00:00Z</dcterms:created>
  <dc:creator>MyPC</dc:creator>
  <cp:lastModifiedBy>Opt</cp:lastModifiedBy>
  <cp:lastPrinted>2022-12-01T06:09:00Z</cp:lastPrinted>
  <dcterms:modified xsi:type="dcterms:W3CDTF">2026-07-22T09:21:07Z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A4A6D3D7FDFE433F90E3B49D8B32FBAE</vt:lpwstr>
  </property>
  <property fmtid="{D5CDD505-2E9C-101B-9397-08002B2CF9AE}" pid="4" name="KSOTemplateDocerSaveRecord">
    <vt:lpwstr>eyJoZGlkIjoiM2U2YWM2YjFjM2NjMjgwNTJhZTk4ZmQ4MjE1NDdmZTEiLCJ1c2VySWQiOiI0MTk5NTE4MTIifQ==</vt:lpwstr>
  </property>
</Properties>
</file>