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BOX篮球印巷项目需采购</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灯光亮化及景观提升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施工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BOX篮球印巷灯光亮化及景观提升项目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2、项目地点：东莞市寮步镇龙胜路东莞银行篮球中心门旁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3、项目内容：详见报价清单及现场踏勘情况。踏勘现场联系人：卢先生13066160722。</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BF836E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775FFC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、响应人须具备</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有效期内的建筑工程施工总承包乙级及以上资质</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的建筑工程施工总承包三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，或具备有效期内的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响应人须具有自2022年4月起至今的同类型的施工业绩，且合同金额不低于13万元，提供至少3个合同业绩。【按合同签订时间为准，1.须提供合同关键页复印件（提供的内容包含但不限于合同首页、合同服务内容页（含工程清单，价格可做脱敏处理）、合同签字页），2.该合同期内任意一期发票复印件。（均加盖公章）】</w:t>
      </w:r>
    </w:p>
    <w:p w14:paraId="38FFDF2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68DE0A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01A404B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2、成交人必须严格遵守项目现场管理规定，充分考虑扬尘控制、噪音控制、建筑垃圾减量化及围挡与警示方案，并针对可能出现的恶劣天气、周边投诉等做好安全管控及保障措施，避免影响项目正常运营。</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工期要求</w:t>
      </w:r>
    </w:p>
    <w:p w14:paraId="19812F4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本项目需在2026年7月24日前完成全部施工及验收工作。</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40BE9B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192,900.00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（踏勘现场照片须与投标文件一并递交，作为已熟悉项目情况证明）</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1D6854A4">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1、开标后，拟成交单位需转账人民币3800元报价保证金到采购人财务部</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（成交人与交款人名称必须一致，不接受个人名义转账；报价保证金须一笔转出，不接受分多笔转账；回单信息须完整，包括账户名称、银行账号、</w:t>
      </w:r>
      <w:r>
        <w:rPr>
          <w:rFonts w:hint="eastAsia" w:asciiTheme="minorEastAsia" w:hAnsiTheme="minorEastAsia" w:eastAsiaTheme="minorEastAsia" w:cstheme="minorEastAsia"/>
          <w:b/>
          <w:bCs/>
          <w:color w:val="000000" w:themeColor="text1"/>
          <w:kern w:val="2"/>
          <w:sz w:val="24"/>
          <w:szCs w:val="24"/>
          <w:lang w:val="en-US" w:eastAsia="zh-CN" w:bidi="ar-SA"/>
          <w14:textFill>
            <w14:solidFill>
              <w14:schemeClr w14:val="tx1"/>
            </w14:solidFill>
          </w14:textFill>
        </w:rPr>
        <w:t>开户银行全称</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等），保证金收款账户信息，保证金收款账户信息：</w:t>
      </w:r>
    </w:p>
    <w:p w14:paraId="4E269BCB">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帐户名称：东莞文旅有限公司 </w:t>
      </w:r>
    </w:p>
    <w:p w14:paraId="4C23428A">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开户银行：招商银行股份有限公司东莞分行营业部</w:t>
      </w:r>
    </w:p>
    <w:p w14:paraId="41405787">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银行帐号：769907509810188 </w:t>
      </w:r>
    </w:p>
    <w:p w14:paraId="4C95D7FF">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2、保证金退还:成交单位合同履约完毕且无任何问题后由采购人无息退还。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w:t>
      </w:r>
      <w:bookmarkStart w:id="5" w:name="_GoBack"/>
      <w:bookmarkEnd w:id="5"/>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合缝</w:t>
      </w:r>
      <w:r>
        <w:rPr>
          <w:rFonts w:hint="eastAsia" w:asciiTheme="minorEastAsia" w:hAnsiTheme="minorEastAsia" w:eastAsiaTheme="minorEastAsia" w:cstheme="minorEastAsia"/>
          <w:color w:val="000000" w:themeColor="text1"/>
          <w:sz w:val="24"/>
          <w:szCs w:val="24"/>
          <w14:textFill>
            <w14:solidFill>
              <w14:schemeClr w14:val="tx1"/>
            </w14:solidFill>
          </w14:textFill>
        </w:rPr>
        <w:t>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响应文件正本一份，并提供响应文件扫描件</w:t>
      </w:r>
      <w:r>
        <w:rPr>
          <w:rFonts w:hint="eastAsia" w:ascii="宋体" w:hAnsi="宋体" w:eastAsia="宋体" w:cs="宋体"/>
          <w:b/>
          <w:bCs/>
          <w:color w:val="000000" w:themeColor="text1"/>
          <w:sz w:val="24"/>
          <w:szCs w:val="24"/>
          <w:lang w:val="en-US" w:eastAsia="zh-CN"/>
          <w14:textFill>
            <w14:solidFill>
              <w14:schemeClr w14:val="tx1"/>
            </w14:solidFill>
          </w14:textFill>
        </w:rPr>
        <w:t>的</w:t>
      </w:r>
      <w:r>
        <w:rPr>
          <w:rFonts w:hint="eastAsia" w:ascii="宋体" w:hAnsi="宋体" w:eastAsia="宋体" w:cs="宋体"/>
          <w:b/>
          <w:bCs/>
          <w:color w:val="000000" w:themeColor="text1"/>
          <w:sz w:val="24"/>
          <w:szCs w:val="24"/>
          <w14:textFill>
            <w14:solidFill>
              <w14:schemeClr w14:val="tx1"/>
            </w14:solidFill>
          </w14:textFill>
        </w:rPr>
        <w:t>电子版(</w:t>
      </w:r>
      <w:r>
        <w:rPr>
          <w:rFonts w:hint="eastAsia" w:ascii="宋体" w:hAnsi="宋体" w:eastAsia="宋体" w:cs="宋体"/>
          <w:b/>
          <w:bCs/>
          <w:color w:val="000000" w:themeColor="text1"/>
          <w:sz w:val="24"/>
          <w:szCs w:val="24"/>
          <w:lang w:val="en-US" w:eastAsia="zh-CN"/>
          <w14:textFill>
            <w14:solidFill>
              <w14:schemeClr w14:val="tx1"/>
            </w14:solidFill>
          </w14:textFill>
        </w:rPr>
        <w:t>U</w:t>
      </w:r>
      <w:r>
        <w:rPr>
          <w:rFonts w:hint="eastAsia" w:ascii="宋体" w:hAnsi="宋体" w:eastAsia="宋体" w:cs="宋体"/>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7</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22</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40栋五</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楼会议室</w:t>
      </w:r>
      <w:r>
        <w:rPr>
          <w:rFonts w:hint="eastAsia" w:asciiTheme="minorEastAsia" w:hAnsiTheme="minorEastAsia" w:eastAsiaTheme="minorEastAsia" w:cstheme="minorEastAsia"/>
          <w:b/>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朴期餐厅正门对面进入乘坐电梯）</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8、</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成交单位与采购人签订合同后，以各种理由不履行合同义务</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不按采购需求标准执行</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，导致项目多次返工（换货）</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或返工（换货）后仍未达到采购需求标准</w:t>
      </w:r>
      <w:r>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或影响项目正常进度</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7DF987F4">
      <w:pPr>
        <w:rPr>
          <w:rFonts w:hint="eastAsia"/>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722"/>
        <w:gridCol w:w="6194"/>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722"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6194"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BOX篮球印巷灯光亮化及景观提升项目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东莞市寮步镇龙胜路东莞银行篮球中心门旁</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（BOX篮球印巷）</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要求及正常</w:t>
            </w:r>
            <w:r>
              <w:rPr>
                <w:rFonts w:hint="eastAsia" w:asciiTheme="minorEastAsia" w:hAnsiTheme="minorEastAsia" w:eastAsiaTheme="minorEastAsia" w:cstheme="minorEastAsia"/>
                <w:color w:val="auto"/>
                <w:sz w:val="24"/>
                <w:szCs w:val="24"/>
                <w:lang w:val="en-US" w:eastAsia="zh-CN"/>
              </w:rPr>
              <w:t>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本项目需在2026年7月24日前完成全部施工及验收工作。</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6194"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722"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6194"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2"/>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BOX篮球印巷灯光亮化及景观提升项目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BOX篮球印巷灯光亮化及景观提升项目，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3D69D01E">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2668"/>
        <w:gridCol w:w="901"/>
        <w:gridCol w:w="1023"/>
        <w:gridCol w:w="1143"/>
        <w:gridCol w:w="1276"/>
        <w:gridCol w:w="1433"/>
      </w:tblGrid>
      <w:tr w14:paraId="2F2F5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1BC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48D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工程项目名称</w:t>
            </w:r>
          </w:p>
        </w:tc>
        <w:tc>
          <w:tcPr>
            <w:tcW w:w="4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6394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664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数量</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9536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单价（元）</w:t>
            </w: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5AB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总价（元）</w:t>
            </w:r>
          </w:p>
        </w:tc>
        <w:tc>
          <w:tcPr>
            <w:tcW w:w="78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393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r>
      <w:tr w14:paraId="4926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494D3B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一、集装箱亮化</w:t>
            </w:r>
          </w:p>
        </w:tc>
      </w:tr>
      <w:tr w14:paraId="77CA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5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79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电缆WD-ZB-YJV-3*4m2</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F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B1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780.00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E5320">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0858B">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6B67">
            <w:pPr>
              <w:rPr>
                <w:rFonts w:hint="eastAsia" w:asciiTheme="minorEastAsia" w:hAnsiTheme="minorEastAsia" w:eastAsiaTheme="minorEastAsia" w:cstheme="minorEastAsia"/>
                <w:i w:val="0"/>
                <w:iCs w:val="0"/>
                <w:color w:val="000000"/>
                <w:sz w:val="21"/>
                <w:szCs w:val="21"/>
                <w:u w:val="none"/>
              </w:rPr>
            </w:pPr>
          </w:p>
        </w:tc>
      </w:tr>
      <w:tr w14:paraId="3770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E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5B6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PVC线管</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00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238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182.00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F332">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A837E">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B47">
            <w:pPr>
              <w:rPr>
                <w:rFonts w:hint="eastAsia" w:asciiTheme="minorEastAsia" w:hAnsiTheme="minorEastAsia" w:eastAsiaTheme="minorEastAsia" w:cstheme="minorEastAsia"/>
                <w:i w:val="0"/>
                <w:iCs w:val="0"/>
                <w:color w:val="000000"/>
                <w:sz w:val="21"/>
                <w:szCs w:val="21"/>
                <w:u w:val="none"/>
              </w:rPr>
            </w:pPr>
          </w:p>
        </w:tc>
      </w:tr>
      <w:tr w14:paraId="7B5C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A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3EC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采购带挡板洗墙灯（220v 4000k）</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F7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72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80.00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0F295">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20471">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0C02">
            <w:pPr>
              <w:rPr>
                <w:rFonts w:hint="eastAsia" w:asciiTheme="minorEastAsia" w:hAnsiTheme="minorEastAsia" w:eastAsiaTheme="minorEastAsia" w:cstheme="minorEastAsia"/>
                <w:i w:val="0"/>
                <w:iCs w:val="0"/>
                <w:color w:val="000000"/>
                <w:sz w:val="21"/>
                <w:szCs w:val="21"/>
                <w:u w:val="none"/>
              </w:rPr>
            </w:pPr>
          </w:p>
        </w:tc>
      </w:tr>
      <w:tr w14:paraId="1D4D7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5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16E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线条灯（220v 4000k）</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2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BEF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355.00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F0D29">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E1F3E">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9204">
            <w:pPr>
              <w:rPr>
                <w:rFonts w:hint="eastAsia" w:asciiTheme="minorEastAsia" w:hAnsiTheme="minorEastAsia" w:eastAsiaTheme="minorEastAsia" w:cstheme="minorEastAsia"/>
                <w:i w:val="0"/>
                <w:iCs w:val="0"/>
                <w:color w:val="000000"/>
                <w:sz w:val="21"/>
                <w:szCs w:val="21"/>
                <w:u w:val="none"/>
              </w:rPr>
            </w:pPr>
          </w:p>
        </w:tc>
      </w:tr>
      <w:tr w14:paraId="0A48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8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F59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满天星瀑布灯（下垂0.6m）</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E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C3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600.00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9F356">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BD64">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7263">
            <w:pPr>
              <w:rPr>
                <w:rFonts w:hint="eastAsia" w:asciiTheme="minorEastAsia" w:hAnsiTheme="minorEastAsia" w:eastAsiaTheme="minorEastAsia" w:cstheme="minorEastAsia"/>
                <w:i w:val="0"/>
                <w:iCs w:val="0"/>
                <w:color w:val="000000"/>
                <w:sz w:val="21"/>
                <w:szCs w:val="21"/>
                <w:u w:val="none"/>
              </w:rPr>
            </w:pPr>
          </w:p>
        </w:tc>
      </w:tr>
      <w:tr w14:paraId="0CF73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62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7C2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满天星灯串（树干）</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2A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60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120.00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426A8">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AF68E">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0321">
            <w:pPr>
              <w:rPr>
                <w:rFonts w:hint="eastAsia" w:asciiTheme="minorEastAsia" w:hAnsiTheme="minorEastAsia" w:eastAsiaTheme="minorEastAsia" w:cstheme="minorEastAsia"/>
                <w:i w:val="0"/>
                <w:iCs w:val="0"/>
                <w:color w:val="000000"/>
                <w:sz w:val="21"/>
                <w:szCs w:val="21"/>
                <w:u w:val="none"/>
              </w:rPr>
            </w:pPr>
          </w:p>
        </w:tc>
      </w:tr>
      <w:tr w14:paraId="1769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1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B6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动态流水灯</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FB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65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48.00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960F">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21267">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B560">
            <w:pPr>
              <w:rPr>
                <w:rFonts w:hint="eastAsia" w:asciiTheme="minorEastAsia" w:hAnsiTheme="minorEastAsia" w:eastAsiaTheme="minorEastAsia" w:cstheme="minorEastAsia"/>
                <w:i w:val="0"/>
                <w:iCs w:val="0"/>
                <w:color w:val="000000"/>
                <w:sz w:val="21"/>
                <w:szCs w:val="21"/>
                <w:u w:val="none"/>
              </w:rPr>
            </w:pPr>
          </w:p>
        </w:tc>
      </w:tr>
      <w:tr w14:paraId="0ED8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8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58C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藤球灯</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67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40.00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31B33">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57E20">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8492">
            <w:pPr>
              <w:rPr>
                <w:rFonts w:hint="eastAsia" w:asciiTheme="minorEastAsia" w:hAnsiTheme="minorEastAsia" w:eastAsiaTheme="minorEastAsia" w:cstheme="minorEastAsia"/>
                <w:i w:val="0"/>
                <w:iCs w:val="0"/>
                <w:color w:val="000000"/>
                <w:sz w:val="21"/>
                <w:szCs w:val="21"/>
                <w:u w:val="none"/>
              </w:rPr>
            </w:pPr>
          </w:p>
        </w:tc>
      </w:tr>
      <w:tr w14:paraId="2ADF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3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68F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亚克力精灵之眼（φ400mm）</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F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26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A6623">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421DF">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0236">
            <w:pPr>
              <w:rPr>
                <w:rFonts w:hint="eastAsia" w:asciiTheme="minorEastAsia" w:hAnsiTheme="minorEastAsia" w:eastAsiaTheme="minorEastAsia" w:cstheme="minorEastAsia"/>
                <w:i w:val="0"/>
                <w:iCs w:val="0"/>
                <w:color w:val="000000"/>
                <w:sz w:val="21"/>
                <w:szCs w:val="21"/>
                <w:u w:val="none"/>
              </w:rPr>
            </w:pPr>
          </w:p>
        </w:tc>
      </w:tr>
      <w:tr w14:paraId="3717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A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22F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LED投光灯</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A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盏</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B3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2.00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A6634">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A648B">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113F">
            <w:pPr>
              <w:rPr>
                <w:rFonts w:hint="eastAsia" w:asciiTheme="minorEastAsia" w:hAnsiTheme="minorEastAsia" w:eastAsiaTheme="minorEastAsia" w:cstheme="minorEastAsia"/>
                <w:i w:val="0"/>
                <w:iCs w:val="0"/>
                <w:color w:val="000000"/>
                <w:sz w:val="21"/>
                <w:szCs w:val="21"/>
                <w:u w:val="none"/>
              </w:rPr>
            </w:pPr>
          </w:p>
        </w:tc>
      </w:tr>
      <w:tr w14:paraId="36C20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D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BF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LED照明灯100w</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8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盏</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F8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30.00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837A">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5A9F1">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DC9E4">
            <w:pPr>
              <w:rPr>
                <w:rFonts w:hint="eastAsia" w:asciiTheme="minorEastAsia" w:hAnsiTheme="minorEastAsia" w:eastAsiaTheme="minorEastAsia" w:cstheme="minorEastAsia"/>
                <w:i w:val="0"/>
                <w:iCs w:val="0"/>
                <w:color w:val="000000"/>
                <w:sz w:val="21"/>
                <w:szCs w:val="21"/>
                <w:u w:val="none"/>
              </w:rPr>
            </w:pPr>
          </w:p>
        </w:tc>
      </w:tr>
      <w:tr w14:paraId="071C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83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7E1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时控开关</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E0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B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F4536">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02F9F">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9FFF">
            <w:pPr>
              <w:rPr>
                <w:rFonts w:hint="eastAsia" w:asciiTheme="minorEastAsia" w:hAnsiTheme="minorEastAsia" w:eastAsiaTheme="minorEastAsia" w:cstheme="minorEastAsia"/>
                <w:i w:val="0"/>
                <w:iCs w:val="0"/>
                <w:color w:val="000000"/>
                <w:sz w:val="21"/>
                <w:szCs w:val="21"/>
                <w:u w:val="none"/>
              </w:rPr>
            </w:pPr>
          </w:p>
        </w:tc>
      </w:tr>
      <w:tr w14:paraId="259D2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20F33E5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二、景观提升</w:t>
            </w:r>
          </w:p>
        </w:tc>
      </w:tr>
      <w:tr w14:paraId="09CD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7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C6B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花境</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D9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m2</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E2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AA231">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1073">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AE4AC">
            <w:pPr>
              <w:rPr>
                <w:rFonts w:hint="eastAsia" w:asciiTheme="minorEastAsia" w:hAnsiTheme="minorEastAsia" w:eastAsiaTheme="minorEastAsia" w:cstheme="minorEastAsia"/>
                <w:i w:val="0"/>
                <w:iCs w:val="0"/>
                <w:color w:val="000000"/>
                <w:sz w:val="21"/>
                <w:szCs w:val="21"/>
                <w:u w:val="none"/>
              </w:rPr>
            </w:pPr>
          </w:p>
        </w:tc>
      </w:tr>
      <w:tr w14:paraId="1B95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4600F83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三、其他</w:t>
            </w:r>
          </w:p>
        </w:tc>
      </w:tr>
      <w:tr w14:paraId="40DA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2C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88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高空车租赁</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A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台班</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C0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F9C79">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70CC7">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9372">
            <w:pPr>
              <w:rPr>
                <w:rFonts w:hint="eastAsia" w:asciiTheme="minorEastAsia" w:hAnsiTheme="minorEastAsia" w:eastAsiaTheme="minorEastAsia" w:cstheme="minorEastAsia"/>
                <w:i w:val="0"/>
                <w:iCs w:val="0"/>
                <w:color w:val="000000"/>
                <w:sz w:val="21"/>
                <w:szCs w:val="21"/>
                <w:u w:val="none"/>
              </w:rPr>
            </w:pPr>
          </w:p>
        </w:tc>
      </w:tr>
      <w:tr w14:paraId="782F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1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745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脚手架租赁</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DA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0A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DB1A4">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5D3A">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B229A">
            <w:pPr>
              <w:jc w:val="left"/>
              <w:rPr>
                <w:rFonts w:hint="eastAsia" w:asciiTheme="minorEastAsia" w:hAnsiTheme="minorEastAsia" w:eastAsiaTheme="minorEastAsia" w:cstheme="minorEastAsia"/>
                <w:i w:val="0"/>
                <w:iCs w:val="0"/>
                <w:color w:val="000000"/>
                <w:sz w:val="21"/>
                <w:szCs w:val="21"/>
                <w:u w:val="none"/>
              </w:rPr>
            </w:pPr>
          </w:p>
        </w:tc>
      </w:tr>
      <w:tr w14:paraId="15918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2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15F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垃圾清运</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2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c>
          <w:tcPr>
            <w:tcW w:w="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21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1.00 </w:t>
            </w:r>
          </w:p>
        </w:tc>
        <w:tc>
          <w:tcPr>
            <w:tcW w:w="6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9B9AD">
            <w:pPr>
              <w:jc w:val="center"/>
              <w:rPr>
                <w:rFonts w:hint="eastAsia" w:asciiTheme="minorEastAsia" w:hAnsiTheme="minorEastAsia" w:eastAsiaTheme="minorEastAsia" w:cstheme="minorEastAsia"/>
                <w:i w:val="0"/>
                <w:iCs w:val="0"/>
                <w:color w:val="000000"/>
                <w:sz w:val="21"/>
                <w:szCs w:val="21"/>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DF3D">
            <w:pPr>
              <w:jc w:val="center"/>
              <w:rPr>
                <w:rFonts w:hint="eastAsia" w:asciiTheme="minorEastAsia" w:hAnsiTheme="minorEastAsia" w:eastAsiaTheme="minorEastAsia" w:cstheme="minorEastAsia"/>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90E6">
            <w:pPr>
              <w:jc w:val="left"/>
              <w:rPr>
                <w:rFonts w:hint="eastAsia" w:asciiTheme="minorEastAsia" w:hAnsiTheme="minorEastAsia" w:eastAsiaTheme="minorEastAsia" w:cstheme="minorEastAsia"/>
                <w:i w:val="0"/>
                <w:iCs w:val="0"/>
                <w:color w:val="000000"/>
                <w:sz w:val="21"/>
                <w:szCs w:val="21"/>
                <w:u w:val="none"/>
              </w:rPr>
            </w:pPr>
          </w:p>
        </w:tc>
      </w:tr>
      <w:tr w14:paraId="53BC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EDBC">
            <w:pPr>
              <w:jc w:val="center"/>
              <w:rPr>
                <w:rFonts w:hint="default" w:asciiTheme="minorEastAsia" w:hAnsiTheme="minorEastAsia" w:eastAsiaTheme="minorEastAsia" w:cstheme="minorEastAsia"/>
                <w:b/>
                <w:bCs/>
                <w:i w:val="0"/>
                <w:iCs w:val="0"/>
                <w:color w:val="000000"/>
                <w:sz w:val="21"/>
                <w:szCs w:val="21"/>
                <w:u w:val="none"/>
                <w:lang w:val="en-US"/>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不含税合计（元）：</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7180">
            <w:pPr>
              <w:jc w:val="center"/>
              <w:rPr>
                <w:rFonts w:hint="eastAsia" w:asciiTheme="minorEastAsia" w:hAnsiTheme="minorEastAsia" w:eastAsiaTheme="minorEastAsia" w:cstheme="minorEastAsia"/>
                <w:b/>
                <w:bCs/>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5EB2">
            <w:pPr>
              <w:jc w:val="center"/>
              <w:rPr>
                <w:rFonts w:hint="eastAsia" w:asciiTheme="minorEastAsia" w:hAnsiTheme="minorEastAsia" w:eastAsiaTheme="minorEastAsia" w:cstheme="minorEastAsia"/>
                <w:i w:val="0"/>
                <w:iCs w:val="0"/>
                <w:color w:val="000000"/>
                <w:sz w:val="21"/>
                <w:szCs w:val="21"/>
                <w:u w:val="none"/>
              </w:rPr>
            </w:pPr>
          </w:p>
        </w:tc>
      </w:tr>
      <w:tr w14:paraId="0D23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514"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8F99">
            <w:pPr>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含税合计（元）：</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E270">
            <w:pPr>
              <w:jc w:val="center"/>
              <w:rPr>
                <w:rFonts w:hint="eastAsia" w:asciiTheme="minorEastAsia" w:hAnsiTheme="minorEastAsia" w:eastAsiaTheme="minorEastAsia" w:cstheme="minorEastAsia"/>
                <w:b/>
                <w:bCs/>
                <w:i w:val="0"/>
                <w:iCs w:val="0"/>
                <w:color w:val="000000"/>
                <w:sz w:val="21"/>
                <w:szCs w:val="21"/>
                <w:u w:val="none"/>
              </w:rPr>
            </w:pPr>
          </w:p>
        </w:tc>
        <w:tc>
          <w:tcPr>
            <w:tcW w:w="7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E4CC">
            <w:pPr>
              <w:jc w:val="center"/>
              <w:rPr>
                <w:rFonts w:hint="default"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税率：  %</w:t>
            </w:r>
          </w:p>
        </w:tc>
      </w:tr>
    </w:tbl>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3"/>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BOX篮球印巷灯光亮化及景观提升项目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4"/>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4"/>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BOX篮球印巷灯光亮化及景观提升项目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3"/>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3"/>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3"/>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3"/>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7D76A340">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施工内容</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029DABF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项目公区亮化提升：全域夜景氛围升级，包括集装箱建筑轮廓灯、体块氛围洗墙灯、上空天幕灯带、乔木装饰星星串灯，全覆盖打造多层次夜间景（现场指定）；</w:t>
      </w:r>
    </w:p>
    <w:p w14:paraId="3D6D8DB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项目公区景观提升：包含绿植造景、景观小品更新及主题装饰布景升级（现场指定）</w:t>
      </w:r>
    </w:p>
    <w:p w14:paraId="2AB444E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.总体原则</w:t>
      </w:r>
    </w:p>
    <w:p w14:paraId="630A1112">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须坚持“安全第一、预防为主、保护优先”的原则，在施工前必须进行现场实地踏勘，充分了解原建筑结构、管线走向及保留设施情况。严禁野蛮施工、盲目</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，确保施工人员安全及未</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区域（含保留成品）的绝对安全。</w:t>
      </w:r>
    </w:p>
    <w:p w14:paraId="210C5CA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 安全施工核心要求</w:t>
      </w:r>
    </w:p>
    <w:p w14:paraId="3870CC36">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管线断离（硬性前置条件）：</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作业前，</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必须会同相关部门对</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区域内的水、电、气、暖、消防、智能化等管线进行精准断开（物理隔离），并悬挂明显标识。严禁在未确认断水、断电、断气的情况下进行</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作业，严禁带电、带水、带气施工。</w:t>
      </w:r>
    </w:p>
    <w:p w14:paraId="4A91E6D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结构安全保护：</w:t>
      </w:r>
      <w:r>
        <w:rPr>
          <w:rFonts w:hint="eastAsia" w:ascii="宋体" w:hAnsi="宋体" w:eastAsia="宋体" w:cs="宋体"/>
          <w:color w:val="000000" w:themeColor="text1"/>
          <w:sz w:val="24"/>
          <w:szCs w:val="24"/>
          <w:lang w:val="en-US" w:eastAsia="zh-CN"/>
          <w14:textFill>
            <w14:solidFill>
              <w14:schemeClr w14:val="tx1"/>
            </w14:solidFill>
          </w14:textFill>
        </w:rPr>
        <w:t>本次</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仅限装修装饰层（如面层、找平层、吊顶、隔墙等）。严禁破坏或扰动建筑主体结构（承重墙、梁、板、柱）、剪力墙及结构钢筋。如遇隐蔽工程中涉及结构安全的异常情况，必须立即停工并上报采购人，经确认后方可继续。</w:t>
      </w:r>
    </w:p>
    <w:p w14:paraId="41BB1554">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消防与动火管理：</w:t>
      </w:r>
      <w:r>
        <w:rPr>
          <w:rFonts w:hint="eastAsia" w:ascii="宋体" w:hAnsi="宋体" w:eastAsia="宋体" w:cs="宋体"/>
          <w:color w:val="000000" w:themeColor="text1"/>
          <w:sz w:val="24"/>
          <w:szCs w:val="24"/>
          <w:lang w:val="en-US" w:eastAsia="zh-CN"/>
          <w14:textFill>
            <w14:solidFill>
              <w14:schemeClr w14:val="tx1"/>
            </w14:solidFill>
          </w14:textFill>
        </w:rPr>
        <w:t>现场严禁吸烟。如涉及电气焊等动火作业，必须提前办理“动火许可证”，现场配备专职看火人及足量有效灭火器材，且动火点下方必须铺设防火毯接挡焊渣。</w:t>
      </w:r>
    </w:p>
    <w:p w14:paraId="4B723AA0">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安全防护与文明施工：</w:t>
      </w:r>
      <w:r>
        <w:rPr>
          <w:rFonts w:hint="eastAsia" w:ascii="宋体" w:hAnsi="宋体" w:eastAsia="宋体" w:cs="宋体"/>
          <w:color w:val="000000" w:themeColor="text1"/>
          <w:sz w:val="24"/>
          <w:szCs w:val="24"/>
          <w:lang w:val="en-US" w:eastAsia="zh-CN"/>
          <w14:textFill>
            <w14:solidFill>
              <w14:schemeClr w14:val="tx1"/>
            </w14:solidFill>
          </w14:textFill>
        </w:rPr>
        <w:t>施工人员必须佩戴安全帽、防尘口罩、护目镜及防滑鞋等劳保用品。</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产生的建筑垃圾必须做到“日产日清”，严禁从高处向下抛掷建筑垃圾或废弃物。</w:t>
      </w:r>
    </w:p>
    <w:p w14:paraId="22C9D337">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.成品保护专项要求</w:t>
      </w:r>
    </w:p>
    <w:p w14:paraId="3DDBA59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区域物理隔离：</w:t>
      </w:r>
      <w:r>
        <w:rPr>
          <w:rFonts w:hint="eastAsia" w:ascii="宋体" w:hAnsi="宋体" w:cs="宋体"/>
          <w:color w:val="000000" w:themeColor="text1"/>
          <w:sz w:val="24"/>
          <w:szCs w:val="24"/>
          <w:lang w:val="en-US" w:eastAsia="zh-CN"/>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区域与非</w:t>
      </w:r>
      <w:r>
        <w:rPr>
          <w:rFonts w:hint="eastAsia" w:ascii="宋体" w:hAnsi="宋体" w:cs="宋体"/>
          <w:color w:val="000000" w:themeColor="text1"/>
          <w:sz w:val="24"/>
          <w:szCs w:val="24"/>
          <w:lang w:val="en-US" w:eastAsia="zh-CN"/>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区域（保留区域）必须采用硬质围挡或加厚防尘薄膜进行全封闭物理隔离，交接处应进行软包处理，防止</w:t>
      </w:r>
      <w:r>
        <w:rPr>
          <w:rFonts w:hint="eastAsia" w:ascii="宋体" w:hAnsi="宋体" w:cs="宋体"/>
          <w:color w:val="000000" w:themeColor="text1"/>
          <w:sz w:val="24"/>
          <w:szCs w:val="24"/>
          <w:lang w:val="en-US" w:eastAsia="zh-CN"/>
          <w14:textFill>
            <w14:solidFill>
              <w14:schemeClr w14:val="tx1"/>
            </w14:solidFill>
          </w14:textFill>
        </w:rPr>
        <w:t>改造</w:t>
      </w:r>
      <w:r>
        <w:rPr>
          <w:rFonts w:hint="eastAsia" w:ascii="宋体" w:hAnsi="宋体" w:eastAsia="宋体" w:cs="宋体"/>
          <w:color w:val="000000" w:themeColor="text1"/>
          <w:sz w:val="24"/>
          <w:szCs w:val="24"/>
          <w:lang w:val="en-US" w:eastAsia="zh-CN"/>
          <w14:textFill>
            <w14:solidFill>
              <w14:schemeClr w14:val="tx1"/>
            </w14:solidFill>
          </w14:textFill>
        </w:rPr>
        <w:t>时的震动、飞石、粉尘对保留区域造成污染或损坏。</w:t>
      </w:r>
    </w:p>
    <w:p w14:paraId="46BE3B3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.违约责任与费用承担</w:t>
      </w:r>
    </w:p>
    <w:p w14:paraId="01DEDBF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因野蛮施工导致原有建筑结构受损、保留成品被污染或破坏、隐蔽管线被误切断等，</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须承担100%的修复责任及由此引发的一切连带损失（如漏水泡毁、短路起火、停工损失等）。</w:t>
      </w:r>
    </w:p>
    <w:p w14:paraId="38393C58">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若</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拒绝修复或修复后未达到原标准的，采购人有权直接委托第三方进行修复，所发生的全部费用（含鉴定费、加急抢修费等）按实际发生额的1.2倍直接从</w:t>
      </w:r>
      <w:r>
        <w:rPr>
          <w:rFonts w:hint="eastAsia" w:ascii="宋体" w:hAnsi="宋体" w:cs="宋体"/>
          <w:color w:val="000000" w:themeColor="text1"/>
          <w:sz w:val="24"/>
          <w:szCs w:val="24"/>
          <w:lang w:val="en-US" w:eastAsia="zh-CN"/>
          <w14:textFill>
            <w14:solidFill>
              <w14:schemeClr w14:val="tx1"/>
            </w14:solidFill>
          </w14:textFill>
        </w:rPr>
        <w:t>拟成交单位</w:t>
      </w:r>
      <w:r>
        <w:rPr>
          <w:rFonts w:hint="eastAsia" w:ascii="宋体" w:hAnsi="宋体" w:eastAsia="宋体" w:cs="宋体"/>
          <w:color w:val="000000" w:themeColor="text1"/>
          <w:sz w:val="24"/>
          <w:szCs w:val="24"/>
          <w:lang w:val="en-US" w:eastAsia="zh-CN"/>
          <w14:textFill>
            <w14:solidFill>
              <w14:schemeClr w14:val="tx1"/>
            </w14:solidFill>
          </w14:textFill>
        </w:rPr>
        <w:t>的合同价款或履约保证金中扣除，并保留追究法律责任的权利。</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、验收</w:t>
      </w:r>
      <w:r>
        <w:rPr>
          <w:rFonts w:hint="eastAsia" w:ascii="宋体" w:hAnsi="宋体" w:cs="宋体"/>
          <w:b/>
          <w:bCs/>
          <w:color w:val="000000" w:themeColor="text1"/>
          <w:sz w:val="24"/>
          <w:szCs w:val="24"/>
          <w:lang w:val="en-US" w:eastAsia="zh-CN"/>
          <w14:textFill>
            <w14:solidFill>
              <w14:schemeClr w14:val="tx1"/>
            </w14:solidFill>
          </w14:textFill>
        </w:rPr>
        <w:t>及质保要求</w:t>
      </w:r>
      <w:r>
        <w:rPr>
          <w:rFonts w:hint="eastAsia" w:ascii="宋体" w:hAnsi="宋体" w:eastAsia="宋体" w:cs="宋体"/>
          <w:b/>
          <w:bCs/>
          <w:color w:val="000000" w:themeColor="text1"/>
          <w:sz w:val="24"/>
          <w:szCs w:val="24"/>
          <w:lang w:val="en-US" w:eastAsia="zh-CN"/>
          <w14:textFill>
            <w14:solidFill>
              <w14:schemeClr w14:val="tx1"/>
            </w14:solidFill>
          </w14:textFill>
        </w:rPr>
        <w:t>：</w:t>
      </w:r>
    </w:p>
    <w:p w14:paraId="7B8C806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本工程施工内容以经采购人书面确认的工程</w:t>
      </w:r>
      <w:r>
        <w:rPr>
          <w:rFonts w:hint="eastAsia" w:ascii="宋体" w:hAnsi="宋体" w:cs="宋体"/>
          <w:color w:val="000000" w:themeColor="text1"/>
          <w:sz w:val="24"/>
          <w:szCs w:val="24"/>
          <w:lang w:val="en-US" w:eastAsia="zh-CN"/>
          <w14:textFill>
            <w14:solidFill>
              <w14:schemeClr w14:val="tx1"/>
            </w14:solidFill>
          </w14:textFill>
        </w:rPr>
        <w:t>清单、</w:t>
      </w:r>
      <w:r>
        <w:rPr>
          <w:rFonts w:hint="eastAsia" w:ascii="宋体" w:hAnsi="宋体" w:eastAsia="宋体" w:cs="宋体"/>
          <w:color w:val="000000" w:themeColor="text1"/>
          <w:sz w:val="24"/>
          <w:szCs w:val="24"/>
          <w:lang w:val="en-US" w:eastAsia="zh-CN"/>
          <w14:textFill>
            <w14:solidFill>
              <w14:schemeClr w14:val="tx1"/>
            </w14:solidFill>
          </w14:textFill>
        </w:rPr>
        <w:t>工程合同</w:t>
      </w:r>
      <w:r>
        <w:rPr>
          <w:rFonts w:hint="eastAsia" w:ascii="宋体" w:hAnsi="宋体" w:cs="宋体"/>
          <w:color w:val="000000" w:themeColor="text1"/>
          <w:sz w:val="24"/>
          <w:szCs w:val="24"/>
          <w:lang w:val="en-US" w:eastAsia="zh-CN"/>
          <w14:textFill>
            <w14:solidFill>
              <w14:schemeClr w14:val="tx1"/>
            </w14:solidFill>
          </w14:textFill>
        </w:rPr>
        <w:t>等</w:t>
      </w:r>
      <w:r>
        <w:rPr>
          <w:rFonts w:hint="eastAsia" w:ascii="宋体" w:hAnsi="宋体" w:eastAsia="宋体" w:cs="宋体"/>
          <w:color w:val="000000" w:themeColor="text1"/>
          <w:sz w:val="24"/>
          <w:szCs w:val="24"/>
          <w:lang w:val="en-US" w:eastAsia="zh-CN"/>
          <w14:textFill>
            <w14:solidFill>
              <w14:schemeClr w14:val="tx1"/>
            </w14:solidFill>
          </w14:textFill>
        </w:rPr>
        <w:t>作为验收依据。</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项目运营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F80F5BD">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4.保修期限：本工程的保修期限为【12】个月（如法律、法规规定的保修期限时长超过本条款约定时长，则执行法律、法规的规定），自工程竣工验收合格且采购人在竣工验收单书面确认之日起计算。</w:t>
      </w:r>
    </w:p>
    <w:p w14:paraId="70BA3277">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5.保修范围：除采购人使用过程中人为损坏、自然灾害或不可抗力因素损坏外，其他任何损坏均属成交单位免费保修责任范围。</w:t>
      </w:r>
    </w:p>
    <w:p w14:paraId="7B141C2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6.保修费用：保修期内成交单位免费保修，采购人及任何其他方无需另行支付任何费用（包括但不限于维修、更换部件的费用）。</w:t>
      </w:r>
    </w:p>
    <w:p w14:paraId="1E9088E2">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7.保修期内成交单位应在接到采购人报修通知后【</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24C9DD8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成交人必须充分考虑工程量清单与实际施工的差异，需严格按照采购人提供的</w:t>
      </w:r>
      <w:r>
        <w:rPr>
          <w:rFonts w:hint="eastAsia" w:ascii="宋体" w:hAnsi="宋体" w:cs="宋体"/>
          <w:color w:val="000000" w:themeColor="text1"/>
          <w:sz w:val="24"/>
          <w:szCs w:val="24"/>
          <w:lang w:val="en-US" w:eastAsia="zh-CN"/>
          <w14:textFill>
            <w14:solidFill>
              <w14:schemeClr w14:val="tx1"/>
            </w14:solidFill>
          </w14:textFill>
        </w:rPr>
        <w:t>样式图供货及</w:t>
      </w:r>
      <w:r>
        <w:rPr>
          <w:rFonts w:hint="eastAsia" w:ascii="宋体" w:hAnsi="宋体" w:eastAsia="宋体" w:cs="宋体"/>
          <w:color w:val="000000" w:themeColor="text1"/>
          <w:sz w:val="24"/>
          <w:szCs w:val="24"/>
          <w:lang w:val="en-US" w:eastAsia="zh-CN"/>
          <w14:textFill>
            <w14:solidFill>
              <w14:schemeClr w14:val="tx1"/>
            </w14:solidFill>
          </w14:textFill>
        </w:rPr>
        <w:t>施工，且最终呈现效果必须符合</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的要求，否则采购人有权拒绝验收，直至施工成果达到要求为准。因未达到要求导致项目进行返工整改并延误工期的，采购人有权向成交人追究工期逾期违约责任。</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项目负责人（1 名）：需具备 5 年以上施工管理经验，熟悉</w:t>
      </w:r>
      <w:r>
        <w:rPr>
          <w:rFonts w:hint="eastAsia" w:ascii="宋体" w:hAnsi="宋体" w:cs="宋体"/>
          <w:color w:val="000000" w:themeColor="text1"/>
          <w:sz w:val="24"/>
          <w:szCs w:val="24"/>
          <w:lang w:val="en-US" w:eastAsia="zh-CN"/>
          <w14:textFill>
            <w14:solidFill>
              <w14:schemeClr w14:val="tx1"/>
            </w14:solidFill>
          </w14:textFill>
        </w:rPr>
        <w:t>拆改工程的施工全过程</w:t>
      </w:r>
      <w:r>
        <w:rPr>
          <w:rFonts w:hint="eastAsia" w:ascii="宋体" w:hAnsi="宋体" w:eastAsia="宋体" w:cs="宋体"/>
          <w:color w:val="000000" w:themeColor="text1"/>
          <w:sz w:val="24"/>
          <w:szCs w:val="24"/>
          <w:lang w:val="en-US" w:eastAsia="zh-CN"/>
          <w14:textFill>
            <w14:solidFill>
              <w14:schemeClr w14:val="tx1"/>
            </w14:solidFill>
          </w14:textFill>
        </w:rPr>
        <w:t>，能够统筹协调项目进度、质量及安全管理，具备良好的沟通能力。</w:t>
      </w:r>
    </w:p>
    <w:p w14:paraId="1169E92B">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技术人员（至少 1 名）：具备 3 年以上</w:t>
      </w:r>
      <w:r>
        <w:rPr>
          <w:rFonts w:hint="eastAsia" w:ascii="宋体" w:hAnsi="宋体" w:cs="宋体"/>
          <w:color w:val="000000" w:themeColor="text1"/>
          <w:sz w:val="24"/>
          <w:szCs w:val="24"/>
          <w:lang w:val="en-US" w:eastAsia="zh-CN"/>
          <w14:textFill>
            <w14:solidFill>
              <w14:schemeClr w14:val="tx1"/>
            </w14:solidFill>
          </w14:textFill>
        </w:rPr>
        <w:t>拆改</w:t>
      </w:r>
      <w:r>
        <w:rPr>
          <w:rFonts w:hint="eastAsia" w:ascii="宋体" w:hAnsi="宋体" w:eastAsia="宋体" w:cs="宋体"/>
          <w:color w:val="000000" w:themeColor="text1"/>
          <w:sz w:val="24"/>
          <w:szCs w:val="24"/>
          <w:lang w:val="en-US" w:eastAsia="zh-CN"/>
          <w14:textFill>
            <w14:solidFill>
              <w14:schemeClr w14:val="tx1"/>
            </w14:solidFill>
          </w14:textFill>
        </w:rPr>
        <w:t>施工技术经验，熟悉相关专业知识，能够解决施工过程中的技术问题。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施工人员：需具备相应的施工技能及安全操作知识；特种作业人员（如</w:t>
      </w:r>
      <w:r>
        <w:rPr>
          <w:rFonts w:hint="eastAsia" w:ascii="宋体" w:hAnsi="宋体" w:cs="宋体"/>
          <w:color w:val="000000" w:themeColor="text1"/>
          <w:sz w:val="24"/>
          <w:szCs w:val="24"/>
          <w:lang w:val="en-US" w:eastAsia="zh-CN"/>
          <w14:textFill>
            <w14:solidFill>
              <w14:schemeClr w14:val="tx1"/>
            </w14:solidFill>
          </w14:textFill>
        </w:rPr>
        <w:t>特种作业人员、</w:t>
      </w:r>
      <w:r>
        <w:rPr>
          <w:rFonts w:hint="eastAsia" w:ascii="宋体" w:hAnsi="宋体" w:eastAsia="宋体" w:cs="宋体"/>
          <w:color w:val="000000" w:themeColor="text1"/>
          <w:sz w:val="24"/>
          <w:szCs w:val="24"/>
          <w:lang w:val="en-US" w:eastAsia="zh-CN"/>
          <w14:textFill>
            <w14:solidFill>
              <w14:schemeClr w14:val="tx1"/>
            </w14:solidFill>
          </w14:textFill>
        </w:rPr>
        <w:t>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0CCF6AB0"/>
    <w:p w14:paraId="79085873">
      <w:pPr>
        <w:rPr>
          <w:rFonts w:hint="eastAsia"/>
          <w:lang w:val="en-US" w:eastAsia="zh-CN"/>
        </w:rPr>
      </w:pPr>
    </w:p>
    <w:p w14:paraId="2374BEF8">
      <w:pPr>
        <w:rPr>
          <w:rFonts w:hint="default"/>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13A6"/>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2BC3862"/>
    <w:rsid w:val="035D4211"/>
    <w:rsid w:val="03602EB0"/>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746C6E"/>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0254403"/>
    <w:rsid w:val="12366668"/>
    <w:rsid w:val="123928DC"/>
    <w:rsid w:val="12475EA9"/>
    <w:rsid w:val="132C51E6"/>
    <w:rsid w:val="133360BD"/>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F7A0970"/>
    <w:rsid w:val="201E2179"/>
    <w:rsid w:val="209E2C67"/>
    <w:rsid w:val="213B16D2"/>
    <w:rsid w:val="216F32CA"/>
    <w:rsid w:val="219C7F98"/>
    <w:rsid w:val="21D43E18"/>
    <w:rsid w:val="22124112"/>
    <w:rsid w:val="23F57352"/>
    <w:rsid w:val="24290FC9"/>
    <w:rsid w:val="24516432"/>
    <w:rsid w:val="249A7996"/>
    <w:rsid w:val="25387269"/>
    <w:rsid w:val="25407ECB"/>
    <w:rsid w:val="26543C2E"/>
    <w:rsid w:val="267865AD"/>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C016BB8"/>
    <w:rsid w:val="2D3B1287"/>
    <w:rsid w:val="2D526996"/>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4011E26"/>
    <w:rsid w:val="3408308A"/>
    <w:rsid w:val="34173209"/>
    <w:rsid w:val="341B4D23"/>
    <w:rsid w:val="34F70559"/>
    <w:rsid w:val="361B6FFB"/>
    <w:rsid w:val="367F769B"/>
    <w:rsid w:val="36A81FB2"/>
    <w:rsid w:val="3722158D"/>
    <w:rsid w:val="375E09FC"/>
    <w:rsid w:val="38525FA9"/>
    <w:rsid w:val="39003F1D"/>
    <w:rsid w:val="39276876"/>
    <w:rsid w:val="392B2930"/>
    <w:rsid w:val="39E160CD"/>
    <w:rsid w:val="3A327BED"/>
    <w:rsid w:val="3A8E43EC"/>
    <w:rsid w:val="3A9728C8"/>
    <w:rsid w:val="3AC853CC"/>
    <w:rsid w:val="3C16359F"/>
    <w:rsid w:val="3C582CD8"/>
    <w:rsid w:val="3C897A2B"/>
    <w:rsid w:val="3E094E14"/>
    <w:rsid w:val="3E2546CD"/>
    <w:rsid w:val="3E684474"/>
    <w:rsid w:val="3E897B2C"/>
    <w:rsid w:val="3EB91405"/>
    <w:rsid w:val="3F6933F1"/>
    <w:rsid w:val="40531C58"/>
    <w:rsid w:val="41192D98"/>
    <w:rsid w:val="413E5CD9"/>
    <w:rsid w:val="415C663A"/>
    <w:rsid w:val="430D2292"/>
    <w:rsid w:val="43425F9D"/>
    <w:rsid w:val="43E964A0"/>
    <w:rsid w:val="43F465D0"/>
    <w:rsid w:val="43FB625C"/>
    <w:rsid w:val="442A053D"/>
    <w:rsid w:val="44440739"/>
    <w:rsid w:val="446F65B8"/>
    <w:rsid w:val="44F057A6"/>
    <w:rsid w:val="45A95346"/>
    <w:rsid w:val="461A03DB"/>
    <w:rsid w:val="46416F41"/>
    <w:rsid w:val="46AC75B0"/>
    <w:rsid w:val="46C4203A"/>
    <w:rsid w:val="470E29AE"/>
    <w:rsid w:val="47887727"/>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65204"/>
    <w:rsid w:val="4DE90850"/>
    <w:rsid w:val="4E056ED2"/>
    <w:rsid w:val="4E3C3076"/>
    <w:rsid w:val="4E7D412D"/>
    <w:rsid w:val="4F086AAF"/>
    <w:rsid w:val="4F3C010A"/>
    <w:rsid w:val="4F983596"/>
    <w:rsid w:val="4FB54925"/>
    <w:rsid w:val="5069668A"/>
    <w:rsid w:val="50A83CB2"/>
    <w:rsid w:val="50C60AD0"/>
    <w:rsid w:val="512B42F2"/>
    <w:rsid w:val="521B3F21"/>
    <w:rsid w:val="538E5DEC"/>
    <w:rsid w:val="544B3A05"/>
    <w:rsid w:val="5495703C"/>
    <w:rsid w:val="549D5B89"/>
    <w:rsid w:val="54DE0134"/>
    <w:rsid w:val="56115841"/>
    <w:rsid w:val="56D076DF"/>
    <w:rsid w:val="56E34736"/>
    <w:rsid w:val="56FB15A3"/>
    <w:rsid w:val="572C3C94"/>
    <w:rsid w:val="57806BBC"/>
    <w:rsid w:val="57E17504"/>
    <w:rsid w:val="57E96040"/>
    <w:rsid w:val="58013662"/>
    <w:rsid w:val="5862688F"/>
    <w:rsid w:val="58963DA7"/>
    <w:rsid w:val="590429E2"/>
    <w:rsid w:val="592C3305"/>
    <w:rsid w:val="599C0D39"/>
    <w:rsid w:val="5A0A29D8"/>
    <w:rsid w:val="5A2C7551"/>
    <w:rsid w:val="5A400720"/>
    <w:rsid w:val="5A8A0F2A"/>
    <w:rsid w:val="5B256E78"/>
    <w:rsid w:val="5CAC586B"/>
    <w:rsid w:val="5CE40A65"/>
    <w:rsid w:val="5CF4139A"/>
    <w:rsid w:val="5D5F3891"/>
    <w:rsid w:val="5D693C9C"/>
    <w:rsid w:val="5DC34B2B"/>
    <w:rsid w:val="5DE973D6"/>
    <w:rsid w:val="5E5842C7"/>
    <w:rsid w:val="5E7A0862"/>
    <w:rsid w:val="5E8D2D21"/>
    <w:rsid w:val="5EBD1212"/>
    <w:rsid w:val="5F077E24"/>
    <w:rsid w:val="5F7C2070"/>
    <w:rsid w:val="5F883CB9"/>
    <w:rsid w:val="5FB011CE"/>
    <w:rsid w:val="5FE82248"/>
    <w:rsid w:val="609D0B4D"/>
    <w:rsid w:val="60F65306"/>
    <w:rsid w:val="61784600"/>
    <w:rsid w:val="623F329A"/>
    <w:rsid w:val="62695E27"/>
    <w:rsid w:val="627635E7"/>
    <w:rsid w:val="628242DE"/>
    <w:rsid w:val="62D94660"/>
    <w:rsid w:val="636127C3"/>
    <w:rsid w:val="6541100E"/>
    <w:rsid w:val="654C0BA8"/>
    <w:rsid w:val="656377F0"/>
    <w:rsid w:val="660A7F07"/>
    <w:rsid w:val="664352EB"/>
    <w:rsid w:val="66F434E6"/>
    <w:rsid w:val="670E22D2"/>
    <w:rsid w:val="672079BD"/>
    <w:rsid w:val="67D63607"/>
    <w:rsid w:val="67DA42F6"/>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6329C5"/>
    <w:rsid w:val="6EFF345A"/>
    <w:rsid w:val="6F0E41D6"/>
    <w:rsid w:val="6F2E7368"/>
    <w:rsid w:val="6F5C1EAB"/>
    <w:rsid w:val="6FB4540B"/>
    <w:rsid w:val="70630D85"/>
    <w:rsid w:val="70A35EB3"/>
    <w:rsid w:val="70C73255"/>
    <w:rsid w:val="71610FBE"/>
    <w:rsid w:val="721F0DFF"/>
    <w:rsid w:val="72204E9F"/>
    <w:rsid w:val="725008FF"/>
    <w:rsid w:val="725917F1"/>
    <w:rsid w:val="72760778"/>
    <w:rsid w:val="72F3295B"/>
    <w:rsid w:val="73B07972"/>
    <w:rsid w:val="743104E3"/>
    <w:rsid w:val="74320C3C"/>
    <w:rsid w:val="74513162"/>
    <w:rsid w:val="75431AF8"/>
    <w:rsid w:val="757B75BC"/>
    <w:rsid w:val="763D7808"/>
    <w:rsid w:val="764C7A4B"/>
    <w:rsid w:val="764E0750"/>
    <w:rsid w:val="76703C4B"/>
    <w:rsid w:val="76A665D3"/>
    <w:rsid w:val="77846D70"/>
    <w:rsid w:val="78BD1F9D"/>
    <w:rsid w:val="79201CE1"/>
    <w:rsid w:val="79B14724"/>
    <w:rsid w:val="79C3228C"/>
    <w:rsid w:val="7A7A50DF"/>
    <w:rsid w:val="7AC6430E"/>
    <w:rsid w:val="7B09415C"/>
    <w:rsid w:val="7B3E0A41"/>
    <w:rsid w:val="7C323980"/>
    <w:rsid w:val="7C955F82"/>
    <w:rsid w:val="7C9839D1"/>
    <w:rsid w:val="7D1B1CB5"/>
    <w:rsid w:val="7EE40FF2"/>
    <w:rsid w:val="7F6D458E"/>
    <w:rsid w:val="7FC90105"/>
    <w:rsid w:val="7FEC35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1"/>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5"/>
    <w:qFormat/>
    <w:uiPriority w:val="99"/>
    <w:rPr>
      <w:rFonts w:ascii="宋体"/>
      <w:sz w:val="18"/>
      <w:szCs w:val="18"/>
    </w:rPr>
  </w:style>
  <w:style w:type="paragraph" w:styleId="8">
    <w:name w:val="annotation text"/>
    <w:basedOn w:val="1"/>
    <w:link w:val="36"/>
    <w:qFormat/>
    <w:uiPriority w:val="99"/>
    <w:pPr>
      <w:jc w:val="left"/>
    </w:pPr>
  </w:style>
  <w:style w:type="paragraph" w:styleId="9">
    <w:name w:val="Body Text"/>
    <w:basedOn w:val="1"/>
    <w:link w:val="37"/>
    <w:qFormat/>
    <w:uiPriority w:val="99"/>
    <w:pPr>
      <w:spacing w:after="120"/>
    </w:pPr>
  </w:style>
  <w:style w:type="paragraph" w:styleId="10">
    <w:name w:val="Plain Text"/>
    <w:basedOn w:val="1"/>
    <w:link w:val="53"/>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4"/>
    <w:semiHidden/>
    <w:unhideWhenUsed/>
    <w:qFormat/>
    <w:uiPriority w:val="99"/>
    <w:pPr>
      <w:ind w:left="100" w:leftChars="2500"/>
    </w:pPr>
  </w:style>
  <w:style w:type="paragraph" w:styleId="12">
    <w:name w:val="Balloon Text"/>
    <w:basedOn w:val="1"/>
    <w:link w:val="38"/>
    <w:qFormat/>
    <w:uiPriority w:val="99"/>
    <w:rPr>
      <w:sz w:val="18"/>
      <w:szCs w:val="18"/>
    </w:rPr>
  </w:style>
  <w:style w:type="paragraph" w:styleId="13">
    <w:name w:val="footer"/>
    <w:basedOn w:val="1"/>
    <w:link w:val="3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8"/>
    <w:semiHidden/>
    <w:qFormat/>
    <w:uiPriority w:val="99"/>
    <w:rPr>
      <w:b/>
      <w:bCs/>
    </w:rPr>
  </w:style>
  <w:style w:type="paragraph" w:styleId="19">
    <w:name w:val="Body Text First Indent"/>
    <w:basedOn w:val="9"/>
    <w:link w:val="41"/>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FollowedHyperlink"/>
    <w:basedOn w:val="22"/>
    <w:semiHidden/>
    <w:unhideWhenUsed/>
    <w:qFormat/>
    <w:uiPriority w:val="99"/>
    <w:rPr>
      <w:color w:val="0782C1"/>
      <w:u w:val="none"/>
    </w:rPr>
  </w:style>
  <w:style w:type="character" w:styleId="25">
    <w:name w:val="HTML Definition"/>
    <w:basedOn w:val="22"/>
    <w:semiHidden/>
    <w:unhideWhenUsed/>
    <w:qFormat/>
    <w:uiPriority w:val="99"/>
  </w:style>
  <w:style w:type="character" w:styleId="26">
    <w:name w:val="HTML Variable"/>
    <w:basedOn w:val="22"/>
    <w:semiHidden/>
    <w:unhideWhenUsed/>
    <w:qFormat/>
    <w:uiPriority w:val="99"/>
  </w:style>
  <w:style w:type="character" w:styleId="27">
    <w:name w:val="Hyperlink"/>
    <w:basedOn w:val="22"/>
    <w:qFormat/>
    <w:uiPriority w:val="99"/>
    <w:rPr>
      <w:rFonts w:cs="Times New Roman"/>
      <w:color w:val="0000FF"/>
      <w:u w:val="single"/>
    </w:rPr>
  </w:style>
  <w:style w:type="character" w:styleId="28">
    <w:name w:val="HTML Code"/>
    <w:basedOn w:val="22"/>
    <w:semiHidden/>
    <w:unhideWhenUsed/>
    <w:qFormat/>
    <w:uiPriority w:val="99"/>
    <w:rPr>
      <w:rFonts w:ascii="Courier New" w:hAnsi="Courier New"/>
      <w:sz w:val="20"/>
    </w:rPr>
  </w:style>
  <w:style w:type="character" w:styleId="29">
    <w:name w:val="annotation reference"/>
    <w:basedOn w:val="22"/>
    <w:qFormat/>
    <w:uiPriority w:val="99"/>
    <w:rPr>
      <w:rFonts w:cs="Times New Roman"/>
      <w:sz w:val="21"/>
      <w:szCs w:val="21"/>
    </w:rPr>
  </w:style>
  <w:style w:type="character" w:styleId="30">
    <w:name w:val="HTML Cite"/>
    <w:basedOn w:val="22"/>
    <w:semiHidden/>
    <w:unhideWhenUsed/>
    <w:qFormat/>
    <w:uiPriority w:val="99"/>
  </w:style>
  <w:style w:type="character" w:customStyle="1" w:styleId="31">
    <w:name w:val="标题 1 字符"/>
    <w:basedOn w:val="22"/>
    <w:link w:val="2"/>
    <w:qFormat/>
    <w:locked/>
    <w:uiPriority w:val="99"/>
    <w:rPr>
      <w:rFonts w:ascii="Times New Roman" w:hAnsi="Times New Roman" w:eastAsia="宋体" w:cs="Times New Roman"/>
      <w:b/>
      <w:bCs/>
      <w:kern w:val="44"/>
      <w:sz w:val="44"/>
      <w:szCs w:val="44"/>
    </w:rPr>
  </w:style>
  <w:style w:type="character" w:customStyle="1" w:styleId="32">
    <w:name w:val="标题 2 字符"/>
    <w:basedOn w:val="22"/>
    <w:link w:val="3"/>
    <w:qFormat/>
    <w:locked/>
    <w:uiPriority w:val="99"/>
    <w:rPr>
      <w:rFonts w:ascii="Cambria" w:hAnsi="Cambria" w:eastAsia="宋体" w:cs="Times New Roman"/>
      <w:b/>
      <w:bCs/>
      <w:kern w:val="2"/>
      <w:sz w:val="32"/>
      <w:szCs w:val="32"/>
    </w:rPr>
  </w:style>
  <w:style w:type="character" w:customStyle="1" w:styleId="33">
    <w:name w:val="标题 3 字符"/>
    <w:basedOn w:val="22"/>
    <w:link w:val="4"/>
    <w:qFormat/>
    <w:locked/>
    <w:uiPriority w:val="99"/>
    <w:rPr>
      <w:rFonts w:eastAsia="宋体" w:cs="Times New Roman"/>
      <w:b/>
      <w:sz w:val="32"/>
    </w:rPr>
  </w:style>
  <w:style w:type="character" w:customStyle="1" w:styleId="34">
    <w:name w:val="标题 4 字符1"/>
    <w:basedOn w:val="22"/>
    <w:link w:val="5"/>
    <w:qFormat/>
    <w:locked/>
    <w:uiPriority w:val="99"/>
    <w:rPr>
      <w:rFonts w:ascii="Arial" w:hAnsi="Arial" w:eastAsia="黑体" w:cs="Times New Roman"/>
      <w:b/>
      <w:bCs/>
      <w:kern w:val="2"/>
      <w:sz w:val="28"/>
      <w:szCs w:val="28"/>
    </w:rPr>
  </w:style>
  <w:style w:type="character" w:customStyle="1" w:styleId="35">
    <w:name w:val="文档结构图 字符"/>
    <w:basedOn w:val="22"/>
    <w:link w:val="7"/>
    <w:qFormat/>
    <w:locked/>
    <w:uiPriority w:val="99"/>
    <w:rPr>
      <w:rFonts w:ascii="宋体" w:hAnsi="Times New Roman" w:eastAsia="宋体" w:cs="Times New Roman"/>
      <w:kern w:val="2"/>
      <w:sz w:val="18"/>
      <w:szCs w:val="18"/>
    </w:rPr>
  </w:style>
  <w:style w:type="character" w:customStyle="1" w:styleId="36">
    <w:name w:val="批注文字 字符"/>
    <w:basedOn w:val="22"/>
    <w:link w:val="8"/>
    <w:qFormat/>
    <w:locked/>
    <w:uiPriority w:val="99"/>
    <w:rPr>
      <w:rFonts w:ascii="Times New Roman" w:hAnsi="Times New Roman" w:cs="Times New Roman"/>
      <w:kern w:val="2"/>
      <w:sz w:val="21"/>
    </w:rPr>
  </w:style>
  <w:style w:type="character" w:customStyle="1" w:styleId="37">
    <w:name w:val="正文文本 字符"/>
    <w:basedOn w:val="22"/>
    <w:link w:val="9"/>
    <w:qFormat/>
    <w:locked/>
    <w:uiPriority w:val="99"/>
    <w:rPr>
      <w:rFonts w:ascii="Times New Roman" w:hAnsi="Times New Roman" w:eastAsia="宋体" w:cs="Times New Roman"/>
      <w:sz w:val="20"/>
      <w:szCs w:val="20"/>
    </w:rPr>
  </w:style>
  <w:style w:type="character" w:customStyle="1" w:styleId="38">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9">
    <w:name w:val="页脚 字符"/>
    <w:basedOn w:val="22"/>
    <w:link w:val="13"/>
    <w:qFormat/>
    <w:locked/>
    <w:uiPriority w:val="99"/>
    <w:rPr>
      <w:rFonts w:ascii="Times New Roman" w:hAnsi="Times New Roman" w:eastAsia="宋体" w:cs="Times New Roman"/>
      <w:sz w:val="18"/>
      <w:szCs w:val="18"/>
    </w:rPr>
  </w:style>
  <w:style w:type="character" w:customStyle="1" w:styleId="40">
    <w:name w:val="页眉 字符"/>
    <w:basedOn w:val="22"/>
    <w:link w:val="14"/>
    <w:qFormat/>
    <w:locked/>
    <w:uiPriority w:val="99"/>
    <w:rPr>
      <w:rFonts w:ascii="Times New Roman" w:hAnsi="Times New Roman" w:eastAsia="宋体" w:cs="Times New Roman"/>
      <w:sz w:val="18"/>
      <w:szCs w:val="18"/>
    </w:rPr>
  </w:style>
  <w:style w:type="character" w:customStyle="1" w:styleId="41">
    <w:name w:val="正文文本首行缩进 字符"/>
    <w:basedOn w:val="37"/>
    <w:link w:val="19"/>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2"/>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6"/>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2"/>
    <w:link w:val="10"/>
    <w:qFormat/>
    <w:locked/>
    <w:uiPriority w:val="0"/>
    <w:rPr>
      <w:rFonts w:ascii="宋体" w:hAnsi="Courier New" w:eastAsia="宋体" w:cs="Times New Roman"/>
      <w:kern w:val="2"/>
      <w:sz w:val="21"/>
      <w:szCs w:val="21"/>
    </w:rPr>
  </w:style>
  <w:style w:type="character" w:customStyle="1" w:styleId="54">
    <w:name w:val="未处理的提及1"/>
    <w:basedOn w:val="22"/>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18"/>
    <w:semiHidden/>
    <w:qFormat/>
    <w:locked/>
    <w:uiPriority w:val="99"/>
    <w:rPr>
      <w:rFonts w:ascii="Times New Roman" w:hAnsi="Times New Roman" w:eastAsia="宋体" w:cs="Times New Roman"/>
      <w:b/>
      <w:bCs/>
      <w:kern w:val="2"/>
      <w:sz w:val="21"/>
    </w:rPr>
  </w:style>
  <w:style w:type="character" w:customStyle="1" w:styleId="59">
    <w:name w:val="标题 4 字符"/>
    <w:basedOn w:val="22"/>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2"/>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2"/>
    <w:link w:val="11"/>
    <w:semiHidden/>
    <w:qFormat/>
    <w:uiPriority w:val="99"/>
    <w:rPr>
      <w:kern w:val="2"/>
      <w:sz w:val="21"/>
    </w:rPr>
  </w:style>
  <w:style w:type="paragraph" w:customStyle="1" w:styleId="65">
    <w:name w:val="Other|1"/>
    <w:basedOn w:val="1"/>
    <w:qFormat/>
    <w:uiPriority w:val="0"/>
    <w:rPr>
      <w:rFonts w:ascii="Calibri" w:hAnsi="Calibri"/>
      <w:sz w:val="17"/>
      <w:szCs w:val="17"/>
    </w:rPr>
  </w:style>
  <w:style w:type="character" w:customStyle="1" w:styleId="66">
    <w:name w:val="HTML 预设格式 字符"/>
    <w:basedOn w:val="22"/>
    <w:link w:val="16"/>
    <w:qFormat/>
    <w:uiPriority w:val="99"/>
    <w:rPr>
      <w:rFonts w:ascii="宋体" w:hAnsi="宋体" w:cs="宋体"/>
      <w:sz w:val="24"/>
      <w:szCs w:val="24"/>
    </w:rPr>
  </w:style>
  <w:style w:type="paragraph" w:customStyle="1" w:styleId="67">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8">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9">
    <w:name w:val="font41"/>
    <w:basedOn w:val="22"/>
    <w:qFormat/>
    <w:uiPriority w:val="0"/>
    <w:rPr>
      <w:rFonts w:ascii="宋体" w:hAnsi="宋体" w:eastAsia="宋体" w:cs="宋体"/>
      <w:b/>
      <w:bCs/>
      <w:color w:val="000000"/>
      <w:sz w:val="18"/>
      <w:szCs w:val="18"/>
      <w:u w:val="none"/>
    </w:rPr>
  </w:style>
  <w:style w:type="character" w:customStyle="1" w:styleId="70">
    <w:name w:val="font51"/>
    <w:basedOn w:val="22"/>
    <w:qFormat/>
    <w:uiPriority w:val="0"/>
    <w:rPr>
      <w:rFonts w:ascii="宋体" w:hAnsi="宋体" w:eastAsia="宋体" w:cs="宋体"/>
      <w:color w:val="000000"/>
      <w:sz w:val="16"/>
      <w:szCs w:val="16"/>
      <w:u w:val="none"/>
    </w:rPr>
  </w:style>
  <w:style w:type="character" w:customStyle="1" w:styleId="71">
    <w:name w:val="font61"/>
    <w:basedOn w:val="22"/>
    <w:qFormat/>
    <w:uiPriority w:val="0"/>
    <w:rPr>
      <w:rFonts w:ascii="宋体" w:hAnsi="宋体" w:eastAsia="宋体" w:cs="宋体"/>
      <w:b/>
      <w:bCs/>
      <w:color w:val="000000"/>
      <w:sz w:val="16"/>
      <w:szCs w:val="16"/>
      <w:u w:val="none"/>
    </w:rPr>
  </w:style>
  <w:style w:type="paragraph" w:customStyle="1" w:styleId="7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3">
    <w:name w:val="Table Text"/>
    <w:basedOn w:val="1"/>
    <w:semiHidden/>
    <w:qFormat/>
    <w:uiPriority w:val="0"/>
    <w:rPr>
      <w:rFonts w:ascii="宋体" w:hAnsi="宋体" w:eastAsia="宋体" w:cs="宋体"/>
      <w:sz w:val="24"/>
      <w:szCs w:val="24"/>
      <w:lang w:val="en-US" w:eastAsia="en-US" w:bidi="ar-SA"/>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Body Text First Indent 2"/>
    <w:basedOn w:val="76"/>
    <w:qFormat/>
    <w:uiPriority w:val="0"/>
    <w:pPr>
      <w:ind w:left="420" w:firstLine="420" w:firstLineChars="200"/>
    </w:pPr>
    <w:rPr>
      <w:rFonts w:ascii="Times New Roman" w:hAnsi="Times New Roman" w:eastAsia="宋体" w:cs="Times New Roman"/>
    </w:rPr>
  </w:style>
  <w:style w:type="paragraph" w:customStyle="1" w:styleId="76">
    <w:name w:val="Body Text Indent1"/>
    <w:basedOn w:val="1"/>
    <w:next w:val="77"/>
    <w:qFormat/>
    <w:uiPriority w:val="0"/>
    <w:pPr>
      <w:spacing w:after="120" w:afterLines="0"/>
      <w:ind w:left="420" w:leftChars="200"/>
    </w:pPr>
  </w:style>
  <w:style w:type="paragraph" w:customStyle="1" w:styleId="77">
    <w:name w:val="envelope return1"/>
    <w:basedOn w:val="1"/>
    <w:qFormat/>
    <w:uiPriority w:val="0"/>
    <w:pPr>
      <w:snapToGrid w:val="0"/>
    </w:pPr>
    <w:rPr>
      <w:rFonts w:ascii="Arial" w:hAnsi="Arial" w:eastAsia="宋体" w:cs="Times New Roman"/>
    </w:rPr>
  </w:style>
  <w:style w:type="character" w:customStyle="1" w:styleId="78">
    <w:name w:val="font131"/>
    <w:basedOn w:val="22"/>
    <w:qFormat/>
    <w:uiPriority w:val="0"/>
    <w:rPr>
      <w:rFonts w:hint="eastAsia" w:ascii="宋体" w:hAnsi="宋体" w:eastAsia="宋体" w:cs="宋体"/>
      <w:color w:val="000000"/>
      <w:sz w:val="22"/>
      <w:szCs w:val="22"/>
      <w:u w:val="none"/>
      <w:vertAlign w:val="superscript"/>
    </w:rPr>
  </w:style>
  <w:style w:type="character" w:customStyle="1" w:styleId="79">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17</Pages>
  <Words>4257</Words>
  <Characters>4400</Characters>
  <Lines>1</Lines>
  <Paragraphs>1</Paragraphs>
  <TotalTime>3</TotalTime>
  <ScaleCrop>false</ScaleCrop>
  <LinksUpToDate>false</LinksUpToDate>
  <CharactersWithSpaces>4518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2026-07-16T07:12:11Z</cp:lastPrinted>
  <dcterms:modified xsi:type="dcterms:W3CDTF">2026-07-16T07:12:53Z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