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4F775">
      <w:pPr>
        <w:jc w:val="right"/>
        <w:rPr>
          <w:rFonts w:ascii="黑体" w:eastAsia="黑体"/>
          <w:color w:val="000000" w:themeColor="text1"/>
          <w:szCs w:val="21"/>
          <w:highlight w:val="none"/>
          <w14:textFill>
            <w14:solidFill>
              <w14:schemeClr w14:val="tx1"/>
            </w14:solidFill>
          </w14:textFill>
        </w:rPr>
      </w:pPr>
    </w:p>
    <w:p w14:paraId="77E091A2">
      <w:pPr>
        <w:pStyle w:val="41"/>
        <w:ind w:firstLine="400"/>
        <w:rPr>
          <w:color w:val="000000" w:themeColor="text1"/>
          <w:highlight w:val="none"/>
          <w14:textFill>
            <w14:solidFill>
              <w14:schemeClr w14:val="tx1"/>
            </w14:solidFill>
          </w14:textFill>
        </w:rPr>
      </w:pPr>
    </w:p>
    <w:p w14:paraId="5667E79B">
      <w:pPr>
        <w:rPr>
          <w:color w:val="000000" w:themeColor="text1"/>
          <w:highlight w:val="none"/>
          <w14:textFill>
            <w14:solidFill>
              <w14:schemeClr w14:val="tx1"/>
            </w14:solidFill>
          </w14:textFill>
        </w:rPr>
      </w:pPr>
    </w:p>
    <w:p w14:paraId="55C5CEED">
      <w:pPr>
        <w:rPr>
          <w:color w:val="000000" w:themeColor="text1"/>
          <w:highlight w:val="none"/>
          <w14:textFill>
            <w14:solidFill>
              <w14:schemeClr w14:val="tx1"/>
            </w14:solidFill>
          </w14:textFill>
        </w:rPr>
      </w:pPr>
    </w:p>
    <w:p w14:paraId="1AA39139">
      <w:pPr>
        <w:rPr>
          <w:color w:val="000000" w:themeColor="text1"/>
          <w:highlight w:val="none"/>
          <w14:textFill>
            <w14:solidFill>
              <w14:schemeClr w14:val="tx1"/>
            </w14:solidFill>
          </w14:textFill>
        </w:rPr>
      </w:pPr>
    </w:p>
    <w:p w14:paraId="406DACD0">
      <w:pPr>
        <w:ind w:right="-28"/>
        <w:jc w:val="center"/>
        <w:textAlignment w:val="bottom"/>
        <w:rPr>
          <w:rFonts w:ascii="黑体" w:hAnsi="黑体" w:eastAsia="黑体" w:cs="黑体"/>
          <w:bCs/>
          <w:color w:val="000000" w:themeColor="text1"/>
          <w:spacing w:val="57"/>
          <w:sz w:val="96"/>
          <w:szCs w:val="96"/>
          <w:highlight w:val="none"/>
          <w14:textFill>
            <w14:solidFill>
              <w14:schemeClr w14:val="tx1"/>
            </w14:solidFill>
          </w14:textFill>
        </w:rPr>
      </w:pPr>
      <w:r>
        <w:rPr>
          <w:rFonts w:hint="eastAsia" w:ascii="黑体" w:hAnsi="黑体" w:eastAsia="黑体" w:cs="黑体"/>
          <w:bCs/>
          <w:color w:val="000000" w:themeColor="text1"/>
          <w:spacing w:val="57"/>
          <w:sz w:val="96"/>
          <w:szCs w:val="96"/>
          <w:highlight w:val="none"/>
          <w14:textFill>
            <w14:solidFill>
              <w14:schemeClr w14:val="tx1"/>
            </w14:solidFill>
          </w14:textFill>
        </w:rPr>
        <w:t>公开采购文件</w:t>
      </w:r>
    </w:p>
    <w:p w14:paraId="152DCAC6">
      <w:pPr>
        <w:rPr>
          <w:color w:val="000000" w:themeColor="text1"/>
          <w:highlight w:val="none"/>
          <w14:textFill>
            <w14:solidFill>
              <w14:schemeClr w14:val="tx1"/>
            </w14:solidFill>
          </w14:textFill>
        </w:rPr>
      </w:pPr>
    </w:p>
    <w:p w14:paraId="47F3683C">
      <w:pPr>
        <w:pStyle w:val="9"/>
        <w:rPr>
          <w:color w:val="000000" w:themeColor="text1"/>
          <w:highlight w:val="none"/>
          <w14:textFill>
            <w14:solidFill>
              <w14:schemeClr w14:val="tx1"/>
            </w14:solidFill>
          </w14:textFill>
        </w:rPr>
      </w:pPr>
    </w:p>
    <w:tbl>
      <w:tblPr>
        <w:tblStyle w:val="32"/>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7D34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220294C3">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项目名称：</w:t>
            </w:r>
          </w:p>
        </w:tc>
        <w:tc>
          <w:tcPr>
            <w:tcW w:w="6203" w:type="dxa"/>
            <w:noWrap/>
            <w:vAlign w:val="center"/>
          </w:tcPr>
          <w:p w14:paraId="7F842351">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u w:val="single"/>
                <w14:textFill>
                  <w14:solidFill>
                    <w14:schemeClr w14:val="tx1"/>
                  </w14:solidFill>
                </w14:textFill>
              </w:rPr>
              <w:t>2026年-2027年东莞市安居建设投资有限公司项目/门店定制家具项目</w:t>
            </w:r>
          </w:p>
        </w:tc>
      </w:tr>
      <w:tr w14:paraId="5155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75B64034">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项目采购编号：</w:t>
            </w:r>
          </w:p>
        </w:tc>
        <w:tc>
          <w:tcPr>
            <w:tcW w:w="6203" w:type="dxa"/>
            <w:noWrap/>
            <w:vAlign w:val="center"/>
          </w:tcPr>
          <w:p w14:paraId="1B18F7A4">
            <w:pPr>
              <w:spacing w:before="200"/>
              <w:jc w:val="both"/>
              <w:rPr>
                <w:rFonts w:ascii="黑体" w:hAnsi="黑体" w:eastAsia="黑体" w:cs="黑体"/>
                <w:bCs/>
                <w:color w:val="000000" w:themeColor="text1"/>
                <w:sz w:val="32"/>
                <w:szCs w:val="24"/>
                <w:highlight w:val="none"/>
                <w:u w:val="single"/>
                <w14:textFill>
                  <w14:solidFill>
                    <w14:schemeClr w14:val="tx1"/>
                  </w14:solidFill>
                </w14:textFill>
              </w:rPr>
            </w:pPr>
            <w:r>
              <w:rPr>
                <w:rFonts w:hint="eastAsia" w:ascii="黑体" w:hAnsi="黑体" w:eastAsia="黑体" w:cs="黑体"/>
                <w:bCs/>
                <w:color w:val="000000" w:themeColor="text1"/>
                <w:sz w:val="32"/>
                <w:szCs w:val="24"/>
                <w:highlight w:val="none"/>
                <w:u w:val="single"/>
                <w14:textFill>
                  <w14:solidFill>
                    <w14:schemeClr w14:val="tx1"/>
                  </w14:solidFill>
                </w14:textFill>
              </w:rPr>
              <w:t>AJJS-JZ-05-01-09(2026)</w:t>
            </w:r>
          </w:p>
        </w:tc>
      </w:tr>
      <w:tr w14:paraId="080E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06A3F3EF">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采购人：</w:t>
            </w:r>
          </w:p>
        </w:tc>
        <w:tc>
          <w:tcPr>
            <w:tcW w:w="6203" w:type="dxa"/>
            <w:noWrap/>
            <w:vAlign w:val="center"/>
          </w:tcPr>
          <w:p w14:paraId="13DCFF61">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u w:val="single"/>
                <w14:textFill>
                  <w14:solidFill>
                    <w14:schemeClr w14:val="tx1"/>
                  </w14:solidFill>
                </w14:textFill>
              </w:rPr>
              <w:t>东莞市安居建设投资有限公司</w:t>
            </w:r>
          </w:p>
        </w:tc>
      </w:tr>
      <w:tr w14:paraId="37DA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6DB2D608">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采购代理：</w:t>
            </w:r>
          </w:p>
        </w:tc>
        <w:tc>
          <w:tcPr>
            <w:tcW w:w="6203" w:type="dxa"/>
            <w:noWrap/>
            <w:vAlign w:val="center"/>
          </w:tcPr>
          <w:p w14:paraId="4224F8C1">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u w:val="single"/>
                <w14:textFill>
                  <w14:solidFill>
                    <w14:schemeClr w14:val="tx1"/>
                  </w14:solidFill>
                </w14:textFill>
              </w:rPr>
              <w:t>建瀚工程管理有限公司</w:t>
            </w:r>
          </w:p>
        </w:tc>
      </w:tr>
    </w:tbl>
    <w:p w14:paraId="35178135">
      <w:pPr>
        <w:jc w:val="center"/>
        <w:rPr>
          <w:rFonts w:ascii="黑体" w:eastAsia="黑体"/>
          <w:color w:val="000000" w:themeColor="text1"/>
          <w:szCs w:val="21"/>
          <w:highlight w:val="none"/>
          <w14:textFill>
            <w14:solidFill>
              <w14:schemeClr w14:val="tx1"/>
            </w14:solidFill>
          </w14:textFill>
        </w:rPr>
      </w:pPr>
    </w:p>
    <w:p w14:paraId="58897F43">
      <w:pPr>
        <w:jc w:val="center"/>
        <w:rPr>
          <w:rFonts w:ascii="黑体" w:eastAsia="黑体"/>
          <w:color w:val="000000" w:themeColor="text1"/>
          <w:szCs w:val="21"/>
          <w:highlight w:val="none"/>
          <w14:textFill>
            <w14:solidFill>
              <w14:schemeClr w14:val="tx1"/>
            </w14:solidFill>
          </w14:textFill>
        </w:rPr>
      </w:pPr>
    </w:p>
    <w:p w14:paraId="4B3BD4CD">
      <w:pPr>
        <w:jc w:val="center"/>
        <w:rPr>
          <w:rFonts w:ascii="黑体" w:eastAsia="黑体"/>
          <w:color w:val="000000" w:themeColor="text1"/>
          <w:szCs w:val="21"/>
          <w:highlight w:val="none"/>
          <w14:textFill>
            <w14:solidFill>
              <w14:schemeClr w14:val="tx1"/>
            </w14:solidFill>
          </w14:textFill>
        </w:rPr>
      </w:pPr>
    </w:p>
    <w:p w14:paraId="52A80A46">
      <w:pPr>
        <w:pStyle w:val="41"/>
        <w:ind w:firstLine="400"/>
        <w:rPr>
          <w:color w:val="000000" w:themeColor="text1"/>
          <w:highlight w:val="none"/>
          <w14:textFill>
            <w14:solidFill>
              <w14:schemeClr w14:val="tx1"/>
            </w14:solidFill>
          </w14:textFill>
        </w:rPr>
      </w:pPr>
    </w:p>
    <w:p w14:paraId="739AE9D3">
      <w:pPr>
        <w:jc w:val="center"/>
        <w:rPr>
          <w:rFonts w:ascii="黑体" w:eastAsia="黑体"/>
          <w:color w:val="000000" w:themeColor="text1"/>
          <w:szCs w:val="21"/>
          <w:highlight w:val="none"/>
          <w14:textFill>
            <w14:solidFill>
              <w14:schemeClr w14:val="tx1"/>
            </w14:solidFill>
          </w14:textFill>
        </w:rPr>
      </w:pPr>
    </w:p>
    <w:p w14:paraId="594F6DB3">
      <w:pPr>
        <w:jc w:val="center"/>
        <w:rPr>
          <w:rFonts w:ascii="黑体" w:eastAsia="黑体"/>
          <w:color w:val="000000" w:themeColor="text1"/>
          <w:szCs w:val="21"/>
          <w:highlight w:val="none"/>
          <w14:textFill>
            <w14:solidFill>
              <w14:schemeClr w14:val="tx1"/>
            </w14:solidFill>
          </w14:textFill>
        </w:rPr>
      </w:pPr>
    </w:p>
    <w:p w14:paraId="04C4814F">
      <w:pPr>
        <w:spacing w:before="200"/>
        <w:jc w:val="center"/>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2026年</w:t>
      </w:r>
      <w:r>
        <w:rPr>
          <w:rFonts w:hint="eastAsia" w:ascii="黑体" w:hAnsi="黑体" w:eastAsia="黑体" w:cs="黑体"/>
          <w:bCs/>
          <w:color w:val="000000" w:themeColor="text1"/>
          <w:sz w:val="32"/>
          <w:szCs w:val="24"/>
          <w:highlight w:val="none"/>
          <w:lang w:val="en-US" w:eastAsia="zh-CN"/>
          <w14:textFill>
            <w14:solidFill>
              <w14:schemeClr w14:val="tx1"/>
            </w14:solidFill>
          </w14:textFill>
        </w:rPr>
        <w:t>06</w:t>
      </w:r>
      <w:r>
        <w:rPr>
          <w:rFonts w:hint="eastAsia" w:ascii="黑体" w:hAnsi="黑体" w:eastAsia="黑体" w:cs="黑体"/>
          <w:bCs/>
          <w:color w:val="000000" w:themeColor="text1"/>
          <w:sz w:val="32"/>
          <w:szCs w:val="24"/>
          <w:highlight w:val="none"/>
          <w14:textFill>
            <w14:solidFill>
              <w14:schemeClr w14:val="tx1"/>
            </w14:solidFill>
          </w14:textFill>
        </w:rPr>
        <w:t>月</w:t>
      </w:r>
    </w:p>
    <w:p w14:paraId="786D8980">
      <w:pPr>
        <w:rPr>
          <w:color w:val="000000" w:themeColor="text1"/>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pgNumType w:start="1"/>
          <w:cols w:space="708" w:num="1"/>
          <w:titlePg/>
          <w:docGrid w:type="lines" w:linePitch="360" w:charSpace="0"/>
        </w:sectPr>
      </w:pPr>
    </w:p>
    <w:p w14:paraId="40B75222">
      <w:pPr>
        <w:pStyle w:val="23"/>
        <w:ind w:left="0" w:leftChars="0"/>
        <w:rPr>
          <w:color w:val="000000" w:themeColor="text1"/>
          <w:sz w:val="40"/>
          <w:szCs w:val="40"/>
          <w:highlight w:val="none"/>
          <w14:textFill>
            <w14:solidFill>
              <w14:schemeClr w14:val="tx1"/>
            </w14:solidFill>
          </w14:textFill>
        </w:rPr>
      </w:pPr>
      <w:r>
        <w:rPr>
          <w:rFonts w:hint="eastAsia"/>
          <w:color w:val="000000" w:themeColor="text1"/>
          <w:sz w:val="40"/>
          <w:szCs w:val="40"/>
          <w:highlight w:val="none"/>
          <w14:textFill>
            <w14:solidFill>
              <w14:schemeClr w14:val="tx1"/>
            </w14:solidFill>
          </w14:textFill>
        </w:rPr>
        <w:t>目录</w:t>
      </w:r>
    </w:p>
    <w:p w14:paraId="575ABB5B">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TOC \o "1-4" \h \z \u </w:instrText>
      </w:r>
      <w:r>
        <w:rPr>
          <w:rFonts w:hint="eastAsia" w:cs="宋体"/>
          <w:color w:val="000000" w:themeColor="text1"/>
          <w:sz w:val="21"/>
          <w:szCs w:val="21"/>
          <w:highlight w:val="none"/>
          <w14:textFill>
            <w14:solidFill>
              <w14:schemeClr w14:val="tx1"/>
            </w14:solidFill>
          </w14:textFill>
        </w:rPr>
        <w:fldChar w:fldCharType="separate"/>
      </w:r>
      <w:r>
        <w:rPr>
          <w:highlight w:val="none"/>
        </w:rPr>
        <w:fldChar w:fldCharType="begin"/>
      </w:r>
      <w:r>
        <w:rPr>
          <w:highlight w:val="none"/>
        </w:rPr>
        <w:instrText xml:space="preserve"> HYPERLINK \l "_Toc27043"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第一部分投标邀请</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_Toc27043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B351829">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"_Toc32058"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投标邀请书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_Toc32058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9FD23E5">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"_Toc14223"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第二部分相关资料表格</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_Toc14223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AD34249">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"_Toc6390"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附表一：投标资料表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_Toc6390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A6428E3">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"_Toc13435"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附表二：商务技术评分及价格权重表（满分100分）</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_Toc13435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88D3D5E">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"_Toc4078"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第三部分用户需求书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_Toc4078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ADA7113">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"_Toc27644"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第一章 商务需求书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_Toc27644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93F87DE">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"_Toc25424"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第二章 技术需求书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_Toc25424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FF09D03">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"_Toc5833"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第四部分投标人须知</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_Toc5833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5E0FE5F">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"_Toc15408"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一、 </w:t>
      </w:r>
      <w:r>
        <w:rPr>
          <w:rFonts w:hint="eastAsia" w:cs="宋体"/>
          <w:color w:val="000000" w:themeColor="text1"/>
          <w:sz w:val="21"/>
          <w:szCs w:val="21"/>
          <w:highlight w:val="none"/>
          <w14:textFill>
            <w14:solidFill>
              <w14:schemeClr w14:val="tx1"/>
            </w14:solidFill>
          </w14:textFill>
        </w:rPr>
        <w:t>说明</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_Toc15408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1777F0E">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"_Toc10233"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 </w:t>
      </w:r>
      <w:r>
        <w:rPr>
          <w:rFonts w:hint="eastAsia" w:cs="宋体"/>
          <w:color w:val="000000" w:themeColor="text1"/>
          <w:sz w:val="21"/>
          <w:szCs w:val="21"/>
          <w:highlight w:val="none"/>
          <w14:textFill>
            <w14:solidFill>
              <w14:schemeClr w14:val="tx1"/>
            </w14:solidFill>
          </w14:textFill>
        </w:rPr>
        <w:t>适用范围</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_Toc10233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B9FA9F8">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"_Toc15953"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 </w:t>
      </w:r>
      <w:r>
        <w:rPr>
          <w:rFonts w:hint="eastAsia" w:cs="宋体"/>
          <w:color w:val="000000" w:themeColor="text1"/>
          <w:sz w:val="21"/>
          <w:szCs w:val="21"/>
          <w:highlight w:val="none"/>
          <w14:textFill>
            <w14:solidFill>
              <w14:schemeClr w14:val="tx1"/>
            </w14:solidFill>
          </w14:textFill>
        </w:rPr>
        <w:t>定义</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_Toc15953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CDEA12B">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"_Toc25894"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 </w:t>
      </w:r>
      <w:r>
        <w:rPr>
          <w:rFonts w:hint="eastAsia" w:cs="宋体"/>
          <w:color w:val="000000" w:themeColor="text1"/>
          <w:sz w:val="21"/>
          <w:szCs w:val="21"/>
          <w:highlight w:val="none"/>
          <w14:textFill>
            <w14:solidFill>
              <w14:schemeClr w14:val="tx1"/>
            </w14:solidFill>
          </w14:textFill>
        </w:rPr>
        <w:t>货物和服务</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_Toc25894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884EFF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"_Toc3646"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4. </w:t>
      </w:r>
      <w:r>
        <w:rPr>
          <w:rFonts w:hint="eastAsia" w:cs="宋体"/>
          <w:color w:val="000000" w:themeColor="text1"/>
          <w:sz w:val="21"/>
          <w:szCs w:val="21"/>
          <w:highlight w:val="none"/>
          <w14:textFill>
            <w14:solidFill>
              <w14:schemeClr w14:val="tx1"/>
            </w14:solidFill>
          </w14:textFill>
        </w:rPr>
        <w:t>投标费用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_Toc3646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A15B25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"_Toc26779"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5. </w:t>
      </w:r>
      <w:r>
        <w:rPr>
          <w:rFonts w:hint="eastAsia" w:cs="宋体"/>
          <w:color w:val="000000" w:themeColor="text1"/>
          <w:sz w:val="21"/>
          <w:szCs w:val="21"/>
          <w:highlight w:val="none"/>
          <w14:textFill>
            <w14:solidFill>
              <w14:schemeClr w14:val="tx1"/>
            </w14:solidFill>
          </w14:textFill>
        </w:rPr>
        <w:t>知识产权</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_Toc26779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6C60358">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"_Toc3398"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6. </w:t>
      </w:r>
      <w:r>
        <w:rPr>
          <w:rFonts w:hint="eastAsia" w:cs="宋体"/>
          <w:color w:val="000000" w:themeColor="text1"/>
          <w:sz w:val="21"/>
          <w:szCs w:val="21"/>
          <w:highlight w:val="none"/>
          <w14:textFill>
            <w14:solidFill>
              <w14:schemeClr w14:val="tx1"/>
            </w14:solidFill>
          </w14:textFill>
        </w:rPr>
        <w:t>关于联合体投标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_Toc3398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406DF8B">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"_Toc9716"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7. </w:t>
      </w:r>
      <w:r>
        <w:rPr>
          <w:rFonts w:hint="eastAsia" w:cs="宋体"/>
          <w:color w:val="000000" w:themeColor="text1"/>
          <w:sz w:val="21"/>
          <w:szCs w:val="21"/>
          <w:highlight w:val="none"/>
          <w14:textFill>
            <w14:solidFill>
              <w14:schemeClr w14:val="tx1"/>
            </w14:solidFill>
          </w14:textFill>
        </w:rPr>
        <w:t>关于分支机构投标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_Toc9716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C0344C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"_Toc8711"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8. </w:t>
      </w:r>
      <w:r>
        <w:rPr>
          <w:rFonts w:hint="eastAsia" w:cs="宋体"/>
          <w:color w:val="000000" w:themeColor="text1"/>
          <w:sz w:val="21"/>
          <w:szCs w:val="21"/>
          <w:highlight w:val="none"/>
          <w14:textFill>
            <w14:solidFill>
              <w14:schemeClr w14:val="tx1"/>
            </w14:solidFill>
          </w14:textFill>
        </w:rPr>
        <w:t>踏勘现场</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_Toc8711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93BE562">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"_Toc3302"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二、 </w:t>
      </w:r>
      <w:r>
        <w:rPr>
          <w:rFonts w:hint="eastAsia" w:cs="宋体"/>
          <w:color w:val="000000" w:themeColor="text1"/>
          <w:sz w:val="21"/>
          <w:szCs w:val="21"/>
          <w:highlight w:val="none"/>
          <w14:textFill>
            <w14:solidFill>
              <w14:schemeClr w14:val="tx1"/>
            </w14:solidFill>
          </w14:textFill>
        </w:rPr>
        <w:t>采购文件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_Toc3302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57A11E2">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"_Toc23219"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9. </w:t>
      </w:r>
      <w:r>
        <w:rPr>
          <w:rFonts w:hint="eastAsia" w:cs="宋体"/>
          <w:color w:val="000000" w:themeColor="text1"/>
          <w:sz w:val="21"/>
          <w:szCs w:val="21"/>
          <w:highlight w:val="none"/>
          <w14:textFill>
            <w14:solidFill>
              <w14:schemeClr w14:val="tx1"/>
            </w14:solidFill>
          </w14:textFill>
        </w:rPr>
        <w:t>采购文件的组成</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_Toc23219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A03E4B9">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"_Toc765"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10. </w:t>
      </w:r>
      <w:r>
        <w:rPr>
          <w:rFonts w:hint="eastAsia" w:cs="宋体"/>
          <w:color w:val="000000" w:themeColor="text1"/>
          <w:sz w:val="21"/>
          <w:szCs w:val="21"/>
          <w:highlight w:val="none"/>
          <w14:textFill>
            <w14:solidFill>
              <w14:schemeClr w14:val="tx1"/>
            </w14:solidFill>
          </w14:textFill>
        </w:rPr>
        <w:t>采购文件的澄清或修改</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_Toc765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A99C293">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"_Toc24125"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三、 </w:t>
      </w:r>
      <w:r>
        <w:rPr>
          <w:rFonts w:hint="eastAsia" w:cs="宋体"/>
          <w:color w:val="000000" w:themeColor="text1"/>
          <w:sz w:val="21"/>
          <w:szCs w:val="21"/>
          <w:highlight w:val="none"/>
          <w14:textFill>
            <w14:solidFill>
              <w14:schemeClr w14:val="tx1"/>
            </w14:solidFill>
          </w14:textFill>
        </w:rPr>
        <w:t>投标文件的编制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_Toc24125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818AD9C">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"_Toc29844"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11. </w:t>
      </w:r>
      <w:r>
        <w:rPr>
          <w:rFonts w:hint="eastAsia" w:cs="宋体"/>
          <w:color w:val="000000" w:themeColor="text1"/>
          <w:sz w:val="21"/>
          <w:szCs w:val="21"/>
          <w:highlight w:val="none"/>
          <w14:textFill>
            <w14:solidFill>
              <w14:schemeClr w14:val="tx1"/>
            </w14:solidFill>
          </w14:textFill>
        </w:rPr>
        <w:t>投标文件的语言及度量衡单位</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_Toc29844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46237D6">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"_Toc3072"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12. </w:t>
      </w:r>
      <w:r>
        <w:rPr>
          <w:rFonts w:hint="eastAsia" w:cs="宋体"/>
          <w:color w:val="000000" w:themeColor="text1"/>
          <w:sz w:val="21"/>
          <w:szCs w:val="21"/>
          <w:highlight w:val="none"/>
          <w14:textFill>
            <w14:solidFill>
              <w14:schemeClr w14:val="tx1"/>
            </w14:solidFill>
          </w14:textFill>
        </w:rPr>
        <w:t>投标文件的组成</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_Toc3072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9BCF93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"_Toc32344"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13. </w:t>
      </w:r>
      <w:r>
        <w:rPr>
          <w:rFonts w:hint="eastAsia" w:cs="宋体"/>
          <w:color w:val="000000" w:themeColor="text1"/>
          <w:sz w:val="21"/>
          <w:szCs w:val="21"/>
          <w:highlight w:val="none"/>
          <w14:textFill>
            <w14:solidFill>
              <w14:schemeClr w14:val="tx1"/>
            </w14:solidFill>
          </w14:textFill>
        </w:rPr>
        <w:t>投标文件编制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_Toc32344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30E2757">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"_Toc26026"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14. </w:t>
      </w:r>
      <w:r>
        <w:rPr>
          <w:rFonts w:hint="eastAsia" w:cs="宋体"/>
          <w:color w:val="000000" w:themeColor="text1"/>
          <w:sz w:val="21"/>
          <w:szCs w:val="21"/>
          <w:highlight w:val="none"/>
          <w14:textFill>
            <w14:solidFill>
              <w14:schemeClr w14:val="tx1"/>
            </w14:solidFill>
          </w14:textFill>
        </w:rPr>
        <w:t>投标报价说明</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_Toc26026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0064521">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"_Toc31762"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15. </w:t>
      </w:r>
      <w:r>
        <w:rPr>
          <w:rFonts w:hint="eastAsia" w:cs="宋体"/>
          <w:color w:val="000000" w:themeColor="text1"/>
          <w:sz w:val="21"/>
          <w:szCs w:val="21"/>
          <w:highlight w:val="none"/>
          <w14:textFill>
            <w14:solidFill>
              <w14:schemeClr w14:val="tx1"/>
            </w14:solidFill>
          </w14:textFill>
        </w:rPr>
        <w:t>投标人所提供的服务或货物的证明文件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_Toc31762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9639C0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"_Toc32111"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16. </w:t>
      </w:r>
      <w:r>
        <w:rPr>
          <w:rFonts w:hint="eastAsia" w:cs="宋体"/>
          <w:color w:val="000000" w:themeColor="text1"/>
          <w:sz w:val="21"/>
          <w:szCs w:val="21"/>
          <w:highlight w:val="none"/>
          <w14:textFill>
            <w14:solidFill>
              <w14:schemeClr w14:val="tx1"/>
            </w14:solidFill>
          </w14:textFill>
        </w:rPr>
        <w:t>投标有效期</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_Toc32111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2C76EAB">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"_Toc28301"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17. </w:t>
      </w:r>
      <w:r>
        <w:rPr>
          <w:rFonts w:hint="eastAsia" w:cs="宋体"/>
          <w:color w:val="000000" w:themeColor="text1"/>
          <w:sz w:val="21"/>
          <w:szCs w:val="21"/>
          <w:highlight w:val="none"/>
          <w14:textFill>
            <w14:solidFill>
              <w14:schemeClr w14:val="tx1"/>
            </w14:solidFill>
          </w14:textFill>
        </w:rPr>
        <w:t>投标保证金</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_Toc28301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71187B8">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"_Toc12999"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四、 </w:t>
      </w:r>
      <w:r>
        <w:rPr>
          <w:rFonts w:hint="eastAsia" w:cs="宋体"/>
          <w:color w:val="000000" w:themeColor="text1"/>
          <w:sz w:val="21"/>
          <w:szCs w:val="21"/>
          <w:highlight w:val="none"/>
          <w14:textFill>
            <w14:solidFill>
              <w14:schemeClr w14:val="tx1"/>
            </w14:solidFill>
          </w14:textFill>
        </w:rPr>
        <w:t>投标文件的递交</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_Toc12999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312D211">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"_Toc31180"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18. </w:t>
      </w:r>
      <w:r>
        <w:rPr>
          <w:rFonts w:hint="eastAsia" w:cs="宋体"/>
          <w:color w:val="000000" w:themeColor="text1"/>
          <w:sz w:val="21"/>
          <w:szCs w:val="21"/>
          <w:highlight w:val="none"/>
          <w14:textFill>
            <w14:solidFill>
              <w14:schemeClr w14:val="tx1"/>
            </w14:solidFill>
          </w14:textFill>
        </w:rPr>
        <w:t>投标文件的装订，签署，密封和标记</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_Toc31180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2BF2433">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"_Toc6737"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19. </w:t>
      </w:r>
      <w:r>
        <w:rPr>
          <w:rFonts w:hint="eastAsia" w:cs="宋体"/>
          <w:color w:val="000000" w:themeColor="text1"/>
          <w:sz w:val="21"/>
          <w:szCs w:val="21"/>
          <w:highlight w:val="none"/>
          <w14:textFill>
            <w14:solidFill>
              <w14:schemeClr w14:val="tx1"/>
            </w14:solidFill>
          </w14:textFill>
        </w:rPr>
        <w:t>迟交的投标文件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_Toc6737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56BDEAA">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"_Toc1528"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20. </w:t>
      </w:r>
      <w:r>
        <w:rPr>
          <w:rFonts w:hint="eastAsia" w:cs="宋体"/>
          <w:color w:val="000000" w:themeColor="text1"/>
          <w:sz w:val="21"/>
          <w:szCs w:val="21"/>
          <w:highlight w:val="none"/>
          <w14:textFill>
            <w14:solidFill>
              <w14:schemeClr w14:val="tx1"/>
            </w14:solidFill>
          </w14:textFill>
        </w:rPr>
        <w:t>投标样品（如需提交）</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_Toc1528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09D8CA7">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"_Toc4491"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21. </w:t>
      </w:r>
      <w:r>
        <w:rPr>
          <w:rFonts w:hint="eastAsia" w:cs="宋体"/>
          <w:color w:val="000000" w:themeColor="text1"/>
          <w:sz w:val="21"/>
          <w:szCs w:val="21"/>
          <w:highlight w:val="none"/>
          <w14:textFill>
            <w14:solidFill>
              <w14:schemeClr w14:val="tx1"/>
            </w14:solidFill>
          </w14:textFill>
        </w:rPr>
        <w:t>投标截止期</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_Toc4491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7D62BD1">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"_Toc8362"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22. </w:t>
      </w:r>
      <w:r>
        <w:rPr>
          <w:rFonts w:hint="eastAsia" w:cs="宋体"/>
          <w:color w:val="000000" w:themeColor="text1"/>
          <w:sz w:val="21"/>
          <w:szCs w:val="21"/>
          <w:highlight w:val="none"/>
          <w14:textFill>
            <w14:solidFill>
              <w14:schemeClr w14:val="tx1"/>
            </w14:solidFill>
          </w14:textFill>
        </w:rPr>
        <w:t>投标文件的补充、修改与撤回</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_Toc8362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3B6A152">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"_Toc17786"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五、 </w:t>
      </w:r>
      <w:r>
        <w:rPr>
          <w:rFonts w:hint="eastAsia" w:cs="宋体"/>
          <w:color w:val="000000" w:themeColor="text1"/>
          <w:sz w:val="21"/>
          <w:szCs w:val="21"/>
          <w:highlight w:val="none"/>
          <w14:textFill>
            <w14:solidFill>
              <w14:schemeClr w14:val="tx1"/>
            </w14:solidFill>
          </w14:textFill>
        </w:rPr>
        <w:t>开标与评标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_Toc17786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6DC2C24">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"_Toc26995"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23. </w:t>
      </w:r>
      <w:r>
        <w:rPr>
          <w:rFonts w:hint="eastAsia" w:cs="宋体"/>
          <w:color w:val="000000" w:themeColor="text1"/>
          <w:sz w:val="21"/>
          <w:szCs w:val="21"/>
          <w:highlight w:val="none"/>
          <w14:textFill>
            <w14:solidFill>
              <w14:schemeClr w14:val="tx1"/>
            </w14:solidFill>
          </w14:textFill>
        </w:rPr>
        <w:t>开标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_Toc26995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8D6A03F">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"_Toc27521"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24. </w:t>
      </w:r>
      <w:r>
        <w:rPr>
          <w:rFonts w:hint="eastAsia" w:cs="宋体"/>
          <w:color w:val="000000" w:themeColor="text1"/>
          <w:sz w:val="21"/>
          <w:szCs w:val="21"/>
          <w:highlight w:val="none"/>
          <w14:textFill>
            <w14:solidFill>
              <w14:schemeClr w14:val="tx1"/>
            </w14:solidFill>
          </w14:textFill>
        </w:rPr>
        <w:t>评标委员会及评标方法</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_Toc27521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507D7E1">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"_Toc27610"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25. </w:t>
      </w:r>
      <w:r>
        <w:rPr>
          <w:rFonts w:hint="eastAsia" w:cs="宋体"/>
          <w:color w:val="000000" w:themeColor="text1"/>
          <w:sz w:val="21"/>
          <w:szCs w:val="21"/>
          <w:highlight w:val="none"/>
          <w14:textFill>
            <w14:solidFill>
              <w14:schemeClr w14:val="tx1"/>
            </w14:solidFill>
          </w14:textFill>
        </w:rPr>
        <w:t>评审原则及评标过程的保密</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_Toc27610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64D74F2">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"_Toc9714"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26. </w:t>
      </w:r>
      <w:r>
        <w:rPr>
          <w:rFonts w:hint="eastAsia" w:cs="宋体"/>
          <w:color w:val="000000" w:themeColor="text1"/>
          <w:sz w:val="21"/>
          <w:szCs w:val="21"/>
          <w:highlight w:val="none"/>
          <w14:textFill>
            <w14:solidFill>
              <w14:schemeClr w14:val="tx1"/>
            </w14:solidFill>
          </w14:textFill>
        </w:rPr>
        <w:t>评标程序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_Toc9714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42E2BAF">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"_Toc6703"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27. </w:t>
      </w:r>
      <w:r>
        <w:rPr>
          <w:rFonts w:hint="eastAsia" w:cs="宋体"/>
          <w:color w:val="000000" w:themeColor="text1"/>
          <w:sz w:val="21"/>
          <w:szCs w:val="21"/>
          <w:highlight w:val="none"/>
          <w14:textFill>
            <w14:solidFill>
              <w14:schemeClr w14:val="tx1"/>
            </w14:solidFill>
          </w14:textFill>
        </w:rPr>
        <w:t>商务、技术、价格评审（具体评审项目详见投标资料表）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_Toc6703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55906B1">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"_Toc6685"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28. </w:t>
      </w:r>
      <w:r>
        <w:rPr>
          <w:rFonts w:hint="eastAsia" w:cs="宋体"/>
          <w:color w:val="000000" w:themeColor="text1"/>
          <w:sz w:val="21"/>
          <w:szCs w:val="21"/>
          <w:highlight w:val="none"/>
          <w14:textFill>
            <w14:solidFill>
              <w14:schemeClr w14:val="tx1"/>
            </w14:solidFill>
          </w14:textFill>
        </w:rPr>
        <w:t>纪律和保密事项</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_Toc6685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E434AD3">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"_Toc30673"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六、 </w:t>
      </w:r>
      <w:r>
        <w:rPr>
          <w:rFonts w:hint="eastAsia" w:cs="宋体"/>
          <w:color w:val="000000" w:themeColor="text1"/>
          <w:sz w:val="21"/>
          <w:szCs w:val="21"/>
          <w:highlight w:val="none"/>
          <w14:textFill>
            <w14:solidFill>
              <w14:schemeClr w14:val="tx1"/>
            </w14:solidFill>
          </w14:textFill>
        </w:rPr>
        <w:t>授予合同</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_Toc30673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58DE788">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"_Toc11245"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29. </w:t>
      </w:r>
      <w:r>
        <w:rPr>
          <w:rFonts w:hint="eastAsia" w:cs="宋体"/>
          <w:color w:val="000000" w:themeColor="text1"/>
          <w:sz w:val="21"/>
          <w:szCs w:val="21"/>
          <w:highlight w:val="none"/>
          <w14:textFill>
            <w14:solidFill>
              <w14:schemeClr w14:val="tx1"/>
            </w14:solidFill>
          </w14:textFill>
        </w:rPr>
        <w:t>合同授予标准</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_Toc11245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D4BFD3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"_Toc14051"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30. </w:t>
      </w:r>
      <w:r>
        <w:rPr>
          <w:rFonts w:hint="eastAsia" w:cs="宋体"/>
          <w:color w:val="000000" w:themeColor="text1"/>
          <w:sz w:val="21"/>
          <w:szCs w:val="21"/>
          <w:highlight w:val="none"/>
          <w14:textFill>
            <w14:solidFill>
              <w14:schemeClr w14:val="tx1"/>
            </w14:solidFill>
          </w14:textFill>
        </w:rPr>
        <w:t>发布中标结果</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_Toc14051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C6BA069">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"_Toc13136"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31. </w:t>
      </w:r>
      <w:r>
        <w:rPr>
          <w:rFonts w:hint="eastAsia" w:cs="宋体"/>
          <w:color w:val="000000" w:themeColor="text1"/>
          <w:sz w:val="21"/>
          <w:szCs w:val="21"/>
          <w:highlight w:val="none"/>
          <w14:textFill>
            <w14:solidFill>
              <w14:schemeClr w14:val="tx1"/>
            </w14:solidFill>
          </w14:textFill>
        </w:rPr>
        <w:t>资格后审</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_Toc13136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4322C29">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"_Toc27788"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32. </w:t>
      </w:r>
      <w:r>
        <w:rPr>
          <w:rFonts w:hint="eastAsia" w:cs="宋体"/>
          <w:color w:val="000000" w:themeColor="text1"/>
          <w:sz w:val="21"/>
          <w:szCs w:val="21"/>
          <w:highlight w:val="none"/>
          <w14:textFill>
            <w14:solidFill>
              <w14:schemeClr w14:val="tx1"/>
            </w14:solidFill>
          </w14:textFill>
        </w:rPr>
        <w:t>合同的签订与履行</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_Toc27788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97B27A5">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"_Toc25085"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33. </w:t>
      </w:r>
      <w:r>
        <w:rPr>
          <w:rFonts w:hint="eastAsia" w:cs="宋体"/>
          <w:color w:val="000000" w:themeColor="text1"/>
          <w:sz w:val="21"/>
          <w:szCs w:val="21"/>
          <w:highlight w:val="none"/>
          <w14:textFill>
            <w14:solidFill>
              <w14:schemeClr w14:val="tx1"/>
            </w14:solidFill>
          </w14:textFill>
        </w:rPr>
        <w:t>履约担保</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_Toc25085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511762A">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"_Toc22569"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34. </w:t>
      </w:r>
      <w:r>
        <w:rPr>
          <w:rFonts w:hint="eastAsia" w:cs="宋体"/>
          <w:color w:val="000000" w:themeColor="text1"/>
          <w:sz w:val="21"/>
          <w:szCs w:val="21"/>
          <w:highlight w:val="none"/>
          <w14:textFill>
            <w14:solidFill>
              <w14:schemeClr w14:val="tx1"/>
            </w14:solidFill>
          </w14:textFill>
        </w:rPr>
        <w:t>预付款保函（适用于预付款支付）</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_Toc22569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BC61932">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"_Toc1114"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七、 </w:t>
      </w:r>
      <w:r>
        <w:rPr>
          <w:rFonts w:hint="eastAsia" w:cs="宋体"/>
          <w:color w:val="000000" w:themeColor="text1"/>
          <w:sz w:val="21"/>
          <w:szCs w:val="21"/>
          <w:highlight w:val="none"/>
          <w14:textFill>
            <w14:solidFill>
              <w14:schemeClr w14:val="tx1"/>
            </w14:solidFill>
          </w14:textFill>
        </w:rPr>
        <w:t>异议</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_Toc1114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83B2B7B">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"_Toc23836"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35. </w:t>
      </w:r>
      <w:r>
        <w:rPr>
          <w:rFonts w:hint="eastAsia" w:cs="宋体"/>
          <w:color w:val="000000" w:themeColor="text1"/>
          <w:sz w:val="21"/>
          <w:szCs w:val="21"/>
          <w:highlight w:val="none"/>
          <w14:textFill>
            <w14:solidFill>
              <w14:schemeClr w14:val="tx1"/>
            </w14:solidFill>
          </w14:textFill>
        </w:rPr>
        <w:t>异议</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_Toc23836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7945A5B">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"_Toc24199"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八、 </w:t>
      </w:r>
      <w:r>
        <w:rPr>
          <w:rFonts w:hint="eastAsia" w:cs="宋体"/>
          <w:color w:val="000000" w:themeColor="text1"/>
          <w:sz w:val="21"/>
          <w:szCs w:val="21"/>
          <w:highlight w:val="none"/>
          <w14:textFill>
            <w14:solidFill>
              <w14:schemeClr w14:val="tx1"/>
            </w14:solidFill>
          </w14:textFill>
        </w:rPr>
        <w:t>其他</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_Toc24199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3C1369A">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"_Toc3108" </w:instrText>
      </w:r>
      <w:r>
        <w:rPr>
          <w:highlight w:val="none"/>
        </w:rPr>
        <w:fldChar w:fldCharType="separate"/>
      </w:r>
      <w:r>
        <w:rPr>
          <w:rFonts w:cs="宋体"/>
          <w:color w:val="000000" w:themeColor="text1"/>
          <w:sz w:val="21"/>
          <w:szCs w:val="21"/>
          <w:highlight w:val="none"/>
          <w14:textFill>
            <w14:solidFill>
              <w14:schemeClr w14:val="tx1"/>
            </w14:solidFill>
          </w14:textFill>
        </w:rPr>
        <w:t xml:space="preserve">36. </w:t>
      </w:r>
      <w:r>
        <w:rPr>
          <w:rFonts w:hint="eastAsia" w:cs="宋体"/>
          <w:color w:val="000000" w:themeColor="text1"/>
          <w:sz w:val="21"/>
          <w:szCs w:val="21"/>
          <w:highlight w:val="none"/>
          <w14:textFill>
            <w14:solidFill>
              <w14:schemeClr w14:val="tx1"/>
            </w14:solidFill>
          </w14:textFill>
        </w:rPr>
        <w:t>采购文件的解释权</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_Toc3108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71307E5">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"_Toc12000"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第五部分  合同条款格式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_Toc12000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40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526B8E6">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"_Toc16481"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第六部分附件－投标文件格式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_Toc16481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49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E48EC51">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"_Toc26996"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投标文件目录</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_Toc26996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49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4155375">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"_Toc13671"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附件1.评分标准索引表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_Toc13671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6D6234E">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"_Toc7230"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价格文件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_Toc7230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7D4CAE5">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"_Toc26390"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附件2.开标一览表格式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_Toc26390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C426444">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"_Toc10792"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附件3.报价明细表格式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_Toc10792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E5353A6">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"_Toc20754"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商务文件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_Toc20754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640A93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"_Toc15134"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附件4.投标书格式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_Toc15134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3EDAF0C">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"_Toc4877"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附件5. 法定代表人证明书格式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_Toc4877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2A77017">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"_Toc29112"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附件6.法定代表人授权书格式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_Toc29112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89EBDDE">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"_Toc26686"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附件7.资格申明</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_Toc26686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2D71B29">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"_Toc15178"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附件8.营业执照</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_Toc15178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6162BB6">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"_Toc5052"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附件9.相关资质证明文件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_Toc5052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C9DC19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"_Toc30039"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附件10.在经营活动中没有重大违法记录的书面声明格式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_Toc30039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931903E">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"_Toc12444"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附件11.承诺书格式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_Toc12444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57EE107">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"_Toc15294"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附件12.商务需求条款偏离表格式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_Toc15294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2FEE9BF">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"_Toc3065"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附件13.业绩表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_Toc3065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8771501">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"_Toc3346"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附件14.联合体协议书（如有）</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_Toc3346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B365E00">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"_Toc8280"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技术文件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_Toc8280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9125FA3">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"_Toc7938"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附件15. 技术规格偏离表格式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_Toc7938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A93763D">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"_Toc17666"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附件16.项目实施方案格式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_Toc17666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B02599B">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"_Toc19134"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附件17.实施本项目的有关人员资料表格式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_Toc19134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9AD0872">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"_Toc31044"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附件18.投标保证金汇入情况说明格式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_Toc31044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58BE808">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"_Toc31158"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附件19.不可撤销履约保函</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_Toc31158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F1CE2BA">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"_Toc12992"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附件20.预付款保函（适用于预付款支付）</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_Toc12992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255492A">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"_Toc32046"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唱标信封</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_Toc32046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D21D6D5">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highlight w:val="none"/>
        </w:rPr>
        <w:fldChar w:fldCharType="begin"/>
      </w:r>
      <w:r>
        <w:rPr>
          <w:highlight w:val="none"/>
        </w:rPr>
        <w:instrText xml:space="preserve"> HYPERLINK \l "_Toc3890" </w:instrText>
      </w:r>
      <w:r>
        <w:rPr>
          <w:highlight w:val="none"/>
        </w:rPr>
        <w:fldChar w:fldCharType="separate"/>
      </w:r>
      <w:r>
        <w:rPr>
          <w:rFonts w:hint="eastAsia" w:cs="宋体"/>
          <w:color w:val="000000" w:themeColor="text1"/>
          <w:sz w:val="21"/>
          <w:szCs w:val="21"/>
          <w:highlight w:val="none"/>
          <w14:textFill>
            <w14:solidFill>
              <w14:schemeClr w14:val="tx1"/>
            </w14:solidFill>
          </w14:textFill>
        </w:rPr>
        <w:t>附件21.唱标信封内装（内容务必与投标文件正本一致）</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_Toc3890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EA81CAF">
      <w:pPr>
        <w:pStyle w:val="23"/>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end"/>
      </w:r>
    </w:p>
    <w:p w14:paraId="3060E55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4577288E">
      <w:pPr>
        <w:pStyle w:val="3"/>
        <w:spacing w:before="0" w:after="0" w:line="240" w:lineRule="auto"/>
        <w:rPr>
          <w:color w:val="000000" w:themeColor="text1"/>
          <w:sz w:val="28"/>
          <w:szCs w:val="28"/>
          <w:highlight w:val="none"/>
          <w14:textFill>
            <w14:solidFill>
              <w14:schemeClr w14:val="tx1"/>
            </w14:solidFill>
          </w14:textFill>
        </w:rPr>
      </w:pPr>
      <w:bookmarkStart w:id="0" w:name="_Toc27043"/>
      <w:r>
        <w:rPr>
          <w:rFonts w:hint="eastAsia"/>
          <w:color w:val="000000" w:themeColor="text1"/>
          <w:sz w:val="28"/>
          <w:szCs w:val="28"/>
          <w:highlight w:val="none"/>
          <w14:textFill>
            <w14:solidFill>
              <w14:schemeClr w14:val="tx1"/>
            </w14:solidFill>
          </w14:textFill>
        </w:rPr>
        <w:t>第一部分投标邀请</w:t>
      </w:r>
      <w:bookmarkEnd w:id="0"/>
    </w:p>
    <w:p w14:paraId="31A33CBA">
      <w:pPr>
        <w:pStyle w:val="4"/>
        <w:spacing w:before="0" w:after="0" w:line="360" w:lineRule="auto"/>
        <w:jc w:val="center"/>
        <w:rPr>
          <w:rFonts w:ascii="宋体" w:hAnsi="宋体" w:cs="宋体"/>
          <w:color w:val="000000" w:themeColor="text1"/>
          <w:highlight w:val="none"/>
          <w14:textFill>
            <w14:solidFill>
              <w14:schemeClr w14:val="tx1"/>
            </w14:solidFill>
          </w14:textFill>
        </w:rPr>
      </w:pPr>
      <w:bookmarkStart w:id="1" w:name="_Toc32058"/>
      <w:r>
        <w:rPr>
          <w:rFonts w:hint="eastAsia" w:ascii="宋体" w:hAnsi="宋体" w:cs="宋体"/>
          <w:color w:val="000000" w:themeColor="text1"/>
          <w:highlight w:val="none"/>
          <w14:textFill>
            <w14:solidFill>
              <w14:schemeClr w14:val="tx1"/>
            </w14:solidFill>
          </w14:textFill>
        </w:rPr>
        <w:t>投标邀请书</w:t>
      </w:r>
      <w:bookmarkEnd w:id="1"/>
    </w:p>
    <w:p w14:paraId="12D23520">
      <w:pPr>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建瀚工程管理有限公司</w:t>
      </w:r>
      <w:r>
        <w:rPr>
          <w:rFonts w:ascii="宋体" w:hAnsi="宋体"/>
          <w:color w:val="000000" w:themeColor="text1"/>
          <w:szCs w:val="21"/>
          <w:highlight w:val="none"/>
          <w14:textFill>
            <w14:solidFill>
              <w14:schemeClr w14:val="tx1"/>
            </w14:solidFill>
          </w14:textFill>
        </w:rPr>
        <w:t>（以下简称</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）受</w:t>
      </w:r>
      <w:r>
        <w:rPr>
          <w:rFonts w:hint="eastAsia" w:ascii="宋体" w:hAnsi="宋体"/>
          <w:b/>
          <w:color w:val="000000" w:themeColor="text1"/>
          <w:szCs w:val="21"/>
          <w:highlight w:val="none"/>
          <w:u w:val="single"/>
          <w14:textFill>
            <w14:solidFill>
              <w14:schemeClr w14:val="tx1"/>
            </w14:solidFill>
          </w14:textFill>
        </w:rPr>
        <w:t>东莞市安居建设投资有限公司</w:t>
      </w:r>
      <w:r>
        <w:rPr>
          <w:rFonts w:ascii="宋体" w:hAnsi="宋体"/>
          <w:color w:val="000000" w:themeColor="text1"/>
          <w:szCs w:val="21"/>
          <w:highlight w:val="none"/>
          <w14:textFill>
            <w14:solidFill>
              <w14:schemeClr w14:val="tx1"/>
            </w14:solidFill>
          </w14:textFill>
        </w:rPr>
        <w:t>（以下简称</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）委托，</w:t>
      </w:r>
      <w:r>
        <w:rPr>
          <w:rFonts w:hint="eastAsia" w:ascii="宋体" w:hAnsi="宋体"/>
          <w:color w:val="000000" w:themeColor="text1"/>
          <w:szCs w:val="21"/>
          <w:highlight w:val="none"/>
          <w14:textFill>
            <w14:solidFill>
              <w14:schemeClr w14:val="tx1"/>
            </w14:solidFill>
          </w14:textFill>
        </w:rPr>
        <w:t>现</w:t>
      </w:r>
      <w:r>
        <w:rPr>
          <w:rFonts w:ascii="宋体" w:hAnsi="宋体"/>
          <w:color w:val="000000" w:themeColor="text1"/>
          <w:szCs w:val="21"/>
          <w:highlight w:val="none"/>
          <w14:textFill>
            <w14:solidFill>
              <w14:schemeClr w14:val="tx1"/>
            </w14:solidFill>
          </w14:textFill>
        </w:rPr>
        <w:t>就</w:t>
      </w:r>
      <w:r>
        <w:rPr>
          <w:rFonts w:hint="eastAsia" w:ascii="宋体" w:hAnsi="宋体"/>
          <w:b/>
          <w:color w:val="000000" w:themeColor="text1"/>
          <w:szCs w:val="21"/>
          <w:highlight w:val="none"/>
          <w:u w:val="single"/>
          <w14:textFill>
            <w14:solidFill>
              <w14:schemeClr w14:val="tx1"/>
            </w14:solidFill>
          </w14:textFill>
        </w:rPr>
        <w:t>2026年-2027年东莞市安居建设投资有限公司项目/门店定制家具项目</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AJJS-JZ-05-01-09(2026)</w:t>
      </w:r>
      <w:r>
        <w:rPr>
          <w:rFonts w:hint="eastAsia" w:ascii="宋体" w:hAnsi="宋体"/>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进行国内公开采购</w:t>
      </w:r>
      <w:r>
        <w:rPr>
          <w:rFonts w:hint="eastAsia" w:ascii="宋体" w:hAnsi="宋体"/>
          <w:color w:val="000000" w:themeColor="text1"/>
          <w:szCs w:val="21"/>
          <w:highlight w:val="none"/>
          <w14:textFill>
            <w14:solidFill>
              <w14:schemeClr w14:val="tx1"/>
            </w14:solidFill>
          </w14:textFill>
        </w:rPr>
        <w:t>，欢迎符合采购文件要求的国内投标人参加投标</w:t>
      </w:r>
      <w:r>
        <w:rPr>
          <w:rFonts w:ascii="宋体" w:hAnsi="宋体"/>
          <w:color w:val="000000" w:themeColor="text1"/>
          <w:szCs w:val="21"/>
          <w:highlight w:val="none"/>
          <w14:textFill>
            <w14:solidFill>
              <w14:schemeClr w14:val="tx1"/>
            </w14:solidFill>
          </w14:textFill>
        </w:rPr>
        <w:t>。有关事项如下：</w:t>
      </w:r>
    </w:p>
    <w:p w14:paraId="33F49933">
      <w:pPr>
        <w:ind w:firstLine="413" w:firstLineChars="196"/>
        <w:rPr>
          <w:rFonts w:ascii="宋体" w:hAnsi="宋体"/>
          <w:b/>
          <w:color w:val="000000" w:themeColor="text1"/>
          <w:szCs w:val="21"/>
          <w:highlight w:val="none"/>
          <w14:textFill>
            <w14:solidFill>
              <w14:schemeClr w14:val="tx1"/>
            </w14:solidFill>
          </w14:textFill>
        </w:rPr>
      </w:pPr>
    </w:p>
    <w:p w14:paraId="78A8A0A1">
      <w:pPr>
        <w:ind w:firstLine="413"/>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一、采购项目概况</w:t>
      </w:r>
    </w:p>
    <w:p w14:paraId="77D76112">
      <w:pPr>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2026年-2027年东莞市安居建设投资有限公司项目/门店定制家具项目</w:t>
      </w:r>
    </w:p>
    <w:p w14:paraId="0B61989B">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¥840,000.00</w:t>
      </w:r>
      <w:r>
        <w:rPr>
          <w:rFonts w:hint="eastAsia" w:ascii="宋体" w:hAnsi="宋体"/>
          <w:color w:val="000000" w:themeColor="text1"/>
          <w:szCs w:val="21"/>
          <w:highlight w:val="none"/>
          <w14:textFill>
            <w14:solidFill>
              <w14:schemeClr w14:val="tx1"/>
            </w14:solidFill>
          </w14:textFill>
        </w:rPr>
        <w:t>元</w:t>
      </w:r>
    </w:p>
    <w:p w14:paraId="5F619B35">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3、最高</w:t>
      </w:r>
      <w:r>
        <w:rPr>
          <w:rFonts w:ascii="宋体" w:hAnsi="宋体"/>
          <w:color w:val="000000" w:themeColor="text1"/>
          <w:szCs w:val="21"/>
          <w:highlight w:val="none"/>
          <w14:textFill>
            <w14:solidFill>
              <w14:schemeClr w14:val="tx1"/>
            </w14:solidFill>
          </w14:textFill>
        </w:rPr>
        <w:t>限价</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¥840,000.00</w:t>
      </w:r>
      <w:r>
        <w:rPr>
          <w:rFonts w:hint="eastAsia" w:ascii="宋体" w:hAnsi="宋体"/>
          <w:color w:val="000000" w:themeColor="text1"/>
          <w:szCs w:val="21"/>
          <w:highlight w:val="none"/>
          <w14:textFill>
            <w14:solidFill>
              <w14:schemeClr w14:val="tx1"/>
            </w14:solidFill>
          </w14:textFill>
        </w:rPr>
        <w:t>元</w:t>
      </w:r>
    </w:p>
    <w:p w14:paraId="3BF86E46">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4、项目内容</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708"/>
        <w:gridCol w:w="1985"/>
        <w:gridCol w:w="2730"/>
      </w:tblGrid>
      <w:tr w14:paraId="7412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vAlign w:val="center"/>
          </w:tcPr>
          <w:p w14:paraId="61926B6B">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采购包号</w:t>
            </w:r>
          </w:p>
        </w:tc>
        <w:tc>
          <w:tcPr>
            <w:tcW w:w="1589" w:type="pct"/>
            <w:vAlign w:val="center"/>
          </w:tcPr>
          <w:p w14:paraId="3F165122">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项目内容</w:t>
            </w:r>
          </w:p>
        </w:tc>
        <w:tc>
          <w:tcPr>
            <w:tcW w:w="1165" w:type="pct"/>
            <w:vAlign w:val="center"/>
          </w:tcPr>
          <w:p w14:paraId="6F9D466F">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采购供货单位数量</w:t>
            </w:r>
          </w:p>
        </w:tc>
        <w:tc>
          <w:tcPr>
            <w:tcW w:w="1602" w:type="pct"/>
            <w:vAlign w:val="center"/>
          </w:tcPr>
          <w:p w14:paraId="3278F87F">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服务期</w:t>
            </w:r>
          </w:p>
        </w:tc>
      </w:tr>
      <w:tr w14:paraId="5A8C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643" w:type="pct"/>
            <w:vAlign w:val="center"/>
          </w:tcPr>
          <w:p w14:paraId="1987C046">
            <w:pPr>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w:t>
            </w:r>
          </w:p>
        </w:tc>
        <w:tc>
          <w:tcPr>
            <w:tcW w:w="1589" w:type="pct"/>
            <w:vAlign w:val="center"/>
          </w:tcPr>
          <w:p w14:paraId="2990D0A0">
            <w:pPr>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2026年-2027年东莞市安居建设投资有限公司项目/门店定制家具项目</w:t>
            </w:r>
          </w:p>
        </w:tc>
        <w:tc>
          <w:tcPr>
            <w:tcW w:w="1165" w:type="pct"/>
            <w:vAlign w:val="center"/>
          </w:tcPr>
          <w:p w14:paraId="5F015372">
            <w:pPr>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详见采购需求</w:t>
            </w:r>
          </w:p>
        </w:tc>
        <w:tc>
          <w:tcPr>
            <w:tcW w:w="1602" w:type="pct"/>
            <w:vAlign w:val="center"/>
          </w:tcPr>
          <w:p w14:paraId="0D967058">
            <w:pPr>
              <w:pStyle w:val="8"/>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服务期限自框架合同签订之日起计算，以下述任一条件先达到者为合同自动终止之日：</w:t>
            </w:r>
          </w:p>
          <w:p w14:paraId="313F870B">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期限终止：合同签订之日起满1年。</w:t>
            </w:r>
          </w:p>
          <w:p w14:paraId="7DD4DD6A">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金额终止：采购人累计支付的款项合计金额已达到合同暂定总价</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840,000.00</w:t>
            </w:r>
            <w:r>
              <w:rPr>
                <w:rFonts w:ascii="宋体" w:hAnsi="宋体" w:cs="宋体"/>
                <w:color w:val="000000" w:themeColor="text1"/>
                <w:szCs w:val="21"/>
                <w:highlight w:val="none"/>
                <w14:textFill>
                  <w14:solidFill>
                    <w14:schemeClr w14:val="tx1"/>
                  </w14:solidFill>
                </w14:textFill>
              </w:rPr>
              <w:t>元。</w:t>
            </w:r>
          </w:p>
        </w:tc>
      </w:tr>
    </w:tbl>
    <w:p w14:paraId="6F1EF4CF">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（注：本表格根据项目实际情况补充修改）</w:t>
      </w:r>
    </w:p>
    <w:p w14:paraId="017FF146">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5、项目需求</w:t>
      </w:r>
    </w:p>
    <w:p w14:paraId="7F89EBBF">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详细内容请参阅采购文件第三部分《用户需求书》。</w:t>
      </w:r>
    </w:p>
    <w:p w14:paraId="3A0EFE7A">
      <w:pPr>
        <w:ind w:firstLine="413" w:firstLineChars="196"/>
        <w:rPr>
          <w:rFonts w:ascii="宋体" w:hAnsi="宋体"/>
          <w:b/>
          <w:color w:val="000000" w:themeColor="text1"/>
          <w:szCs w:val="21"/>
          <w:highlight w:val="none"/>
          <w14:textFill>
            <w14:solidFill>
              <w14:schemeClr w14:val="tx1"/>
            </w14:solidFill>
          </w14:textFill>
        </w:rPr>
      </w:pPr>
    </w:p>
    <w:p w14:paraId="1C69F98F">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二、投标人资格要求</w:t>
      </w:r>
    </w:p>
    <w:p w14:paraId="0B0D4E67">
      <w:pPr>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1、一般要求：</w:t>
      </w:r>
    </w:p>
    <w:p w14:paraId="54DE0EBF">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p w14:paraId="76DD49A9">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4CC8F94F">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p w14:paraId="4885C89E">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（4）未被列入“信用中国”网站(www.creditchina.gov.cn )“记录失信被执行人或</w:t>
      </w:r>
      <w:r>
        <w:rPr>
          <w:rFonts w:hint="eastAsia"/>
          <w:color w:val="000000" w:themeColor="text1"/>
          <w:highlight w:val="none"/>
          <w14:textFill>
            <w14:solidFill>
              <w14:schemeClr w14:val="tx1"/>
            </w14:solidFill>
          </w14:textFill>
        </w:rPr>
        <w:t>重大税收违法失信主体</w:t>
      </w:r>
      <w:r>
        <w:rPr>
          <w:rFonts w:hint="eastAsia" w:ascii="宋体" w:hAnsi="宋体"/>
          <w:color w:val="000000" w:themeColor="text1"/>
          <w:szCs w:val="21"/>
          <w:highlight w:val="none"/>
          <w14:textFill>
            <w14:solidFill>
              <w14:schemeClr w14:val="tx1"/>
            </w14:solidFill>
          </w14:textFill>
        </w:rPr>
        <w:t>或政府采购严重违法失信行为”记录名单。以代理机构于投标截止日当天在“信用中国”网站查询结果为准，如相关失信记录已失效，投标人需提供相关证明资料。</w:t>
      </w:r>
    </w:p>
    <w:p w14:paraId="4BFAD281">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（5）未被列入东实集团及下属企业相关领域黑名单。【以</w:t>
      </w:r>
      <w:r>
        <w:rPr>
          <w:rFonts w:hint="eastAsia" w:hAnsi="宋体" w:cs="宋体"/>
          <w:color w:val="000000" w:themeColor="text1"/>
          <w:kern w:val="2"/>
          <w:szCs w:val="21"/>
          <w:highlight w:val="none"/>
          <w:lang w:val="zh-CN"/>
          <w14:textFill>
            <w14:solidFill>
              <w14:schemeClr w14:val="tx1"/>
            </w14:solidFill>
          </w14:textFill>
        </w:rPr>
        <w:t>东莞实业投资控股集团有限公司</w:t>
      </w:r>
      <w:r>
        <w:rPr>
          <w:rFonts w:hint="eastAsia" w:ascii="宋体" w:hAnsi="宋体"/>
          <w:color w:val="000000" w:themeColor="text1"/>
          <w:szCs w:val="21"/>
          <w:highlight w:val="none"/>
          <w14:textFill>
            <w14:solidFill>
              <w14:schemeClr w14:val="tx1"/>
            </w14:solidFill>
          </w14:textFill>
        </w:rPr>
        <w:t>发文（东实通〔2021〕44号）、（东实通〔2021〕98号）、</w:t>
      </w:r>
      <w:r>
        <w:rPr>
          <w:rFonts w:ascii="宋体" w:hAnsi="宋体"/>
          <w:color w:val="000000" w:themeColor="text1"/>
          <w:szCs w:val="21"/>
          <w:highlight w:val="none"/>
          <w14:textFill>
            <w14:solidFill>
              <w14:schemeClr w14:val="tx1"/>
            </w14:solidFill>
          </w14:textFill>
        </w:rPr>
        <w:t>（东实通〔2022〕75号）</w:t>
      </w:r>
      <w:r>
        <w:rPr>
          <w:rFonts w:hint="eastAsia" w:ascii="宋体" w:hAnsi="宋体"/>
          <w:color w:val="000000" w:themeColor="text1"/>
          <w:szCs w:val="21"/>
          <w:highlight w:val="none"/>
          <w14:textFill>
            <w14:solidFill>
              <w14:schemeClr w14:val="tx1"/>
            </w14:solidFill>
          </w14:textFill>
        </w:rPr>
        <w:t>、（东实通〔2023〕37号）为准，如有最新发文通知，按最新文件执行。】</w:t>
      </w:r>
    </w:p>
    <w:p w14:paraId="5FC3062D">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2、其他要求</w:t>
      </w:r>
    </w:p>
    <w:p w14:paraId="39C117DD">
      <w:pPr>
        <w:ind w:firstLine="420" w:firstLineChars="200"/>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本项目不接受联合体投标。</w:t>
      </w:r>
    </w:p>
    <w:p w14:paraId="1920225D">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三、获取采购文件方式及要求：</w:t>
      </w:r>
    </w:p>
    <w:p w14:paraId="0E878111">
      <w:pPr>
        <w:wordWrap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本项目不进行实名登记报名，拟参加投标的投标人可于投标截止时间前自行网上下载采购文件。</w:t>
      </w:r>
      <w:r>
        <w:rPr>
          <w:rFonts w:ascii="宋体" w:hAnsi="宋体" w:cs="宋体"/>
          <w:color w:val="000000" w:themeColor="text1"/>
          <w:szCs w:val="21"/>
          <w:highlight w:val="none"/>
          <w14:textFill>
            <w14:solidFill>
              <w14:schemeClr w14:val="tx1"/>
            </w14:solidFill>
          </w14:textFill>
        </w:rPr>
        <w:t>采购文件下载地址：</w:t>
      </w:r>
      <w:r>
        <w:rPr>
          <w:rFonts w:hint="eastAsia" w:ascii="宋体" w:hAnsi="宋体" w:cs="宋体"/>
          <w:color w:val="000000" w:themeColor="text1"/>
          <w:szCs w:val="21"/>
          <w:highlight w:val="none"/>
          <w:u w:val="single"/>
          <w14:textFill>
            <w14:solidFill>
              <w14:schemeClr w14:val="tx1"/>
            </w14:solidFill>
          </w14:textFill>
        </w:rPr>
        <w:t>中国招标投标公共服务平台（http://www.cebpubservice.com/）、东莞实业投资控股集团有限公司-招标采购栏目（http://www.dgsy.com.cn/）、东莞市安居建设投资有限公司（下属</w:t>
      </w:r>
      <w:r>
        <w:rPr>
          <w:rFonts w:ascii="宋体" w:hAnsi="宋体" w:cs="宋体"/>
          <w:color w:val="000000" w:themeColor="text1"/>
          <w:szCs w:val="21"/>
          <w:highlight w:val="none"/>
          <w:u w:val="single"/>
          <w14:textFill>
            <w14:solidFill>
              <w14:schemeClr w14:val="tx1"/>
            </w14:solidFill>
          </w14:textFill>
        </w:rPr>
        <w:t>公司</w:t>
      </w:r>
      <w:r>
        <w:rPr>
          <w:rFonts w:hint="eastAsia" w:ascii="宋体" w:hAnsi="宋体" w:cs="宋体"/>
          <w:color w:val="000000" w:themeColor="text1"/>
          <w:szCs w:val="21"/>
          <w:highlight w:val="none"/>
          <w:u w:val="single"/>
          <w14:textFill>
            <w14:solidFill>
              <w14:schemeClr w14:val="tx1"/>
            </w14:solidFill>
          </w14:textFill>
        </w:rPr>
        <w:t>）（http://www.0769anju.com/）、代理公司官网（https://www.jianhanzx.com/）</w:t>
      </w:r>
      <w:r>
        <w:rPr>
          <w:rFonts w:hint="eastAsia" w:ascii="宋体" w:hAnsi="宋体" w:cs="宋体"/>
          <w:color w:val="000000" w:themeColor="text1"/>
          <w:szCs w:val="21"/>
          <w:highlight w:val="none"/>
          <w14:textFill>
            <w14:solidFill>
              <w14:schemeClr w14:val="tx1"/>
            </w14:solidFill>
          </w14:textFill>
        </w:rPr>
        <w:t>。</w:t>
      </w:r>
    </w:p>
    <w:p w14:paraId="5CC0EA79">
      <w:pPr>
        <w:rPr>
          <w:color w:val="000000" w:themeColor="text1"/>
          <w:highlight w:val="none"/>
          <w14:textFill>
            <w14:solidFill>
              <w14:schemeClr w14:val="tx1"/>
            </w14:solidFill>
          </w14:textFill>
        </w:rPr>
      </w:pPr>
    </w:p>
    <w:p w14:paraId="1BE41191">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四、投标文件的递交</w:t>
      </w:r>
    </w:p>
    <w:p w14:paraId="51E42EC3">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1、递交投标文件时间：2026年</w:t>
      </w:r>
      <w:r>
        <w:rPr>
          <w:rFonts w:hint="eastAsia" w:ascii="宋体" w:hAnsi="宋体"/>
          <w:color w:val="000000" w:themeColor="text1"/>
          <w:szCs w:val="21"/>
          <w:highlight w:val="none"/>
          <w:lang w:val="en-US" w:eastAsia="zh-CN"/>
          <w14:textFill>
            <w14:solidFill>
              <w14:schemeClr w14:val="tx1"/>
            </w14:solidFill>
          </w14:textFill>
        </w:rPr>
        <w:t>07</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日（北京时间）</w:t>
      </w:r>
      <w:r>
        <w:rPr>
          <w:rFonts w:hint="eastAsia" w:ascii="宋体" w:hAnsi="宋体"/>
          <w:color w:val="000000" w:themeColor="text1"/>
          <w:szCs w:val="21"/>
          <w:highlight w:val="none"/>
          <w:lang w:val="en-US" w:eastAsia="zh-CN"/>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00</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w:t>
      </w:r>
    </w:p>
    <w:p w14:paraId="341EAC16">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2、递交投标文件截止及开标时间：2026年 </w:t>
      </w:r>
      <w:r>
        <w:rPr>
          <w:rFonts w:hint="eastAsia" w:ascii="宋体" w:hAnsi="宋体"/>
          <w:color w:val="000000" w:themeColor="text1"/>
          <w:szCs w:val="21"/>
          <w:highlight w:val="none"/>
          <w:lang w:val="en-US" w:eastAsia="zh-CN"/>
          <w14:textFill>
            <w14:solidFill>
              <w14:schemeClr w14:val="tx1"/>
            </w14:solidFill>
          </w14:textFill>
        </w:rPr>
        <w:t>07</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lang w:val="en-US" w:eastAsia="zh-CN"/>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（北京时间），所有投标文件应于截止时间之前递交，迟交或以电报、传真形式的投标文件将拒绝接收。</w:t>
      </w:r>
    </w:p>
    <w:p w14:paraId="52C0930D">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开标地点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广东省东莞市莞城区美峰路8号1栋1001。</w:t>
      </w:r>
    </w:p>
    <w:p w14:paraId="38A8FBE6">
      <w:pPr>
        <w:ind w:firstLine="411" w:firstLineChars="196"/>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4、开标事宜：</w:t>
      </w:r>
      <w:r>
        <w:rPr>
          <w:rFonts w:hint="eastAsia" w:ascii="宋体" w:hAnsi="宋体"/>
          <w:b/>
          <w:bCs/>
          <w:color w:val="000000" w:themeColor="text1"/>
          <w:szCs w:val="21"/>
          <w:highlight w:val="none"/>
          <w14:textFill>
            <w14:solidFill>
              <w14:schemeClr w14:val="tx1"/>
            </w14:solidFill>
          </w14:textFill>
        </w:rPr>
        <w:t>届时请投标人的法定代表人或其授权代表务必携带有效身份证明出席开标会</w:t>
      </w:r>
      <w:r>
        <w:rPr>
          <w:rFonts w:hint="eastAsia" w:ascii="宋体" w:hAnsi="宋体"/>
          <w:bCs/>
          <w:color w:val="000000" w:themeColor="text1"/>
          <w:szCs w:val="21"/>
          <w:highlight w:val="none"/>
          <w14:textFill>
            <w14:solidFill>
              <w14:schemeClr w14:val="tx1"/>
            </w14:solidFill>
          </w14:textFill>
        </w:rPr>
        <w:t>。</w:t>
      </w:r>
    </w:p>
    <w:p w14:paraId="444487C5">
      <w:pPr>
        <w:pStyle w:val="41"/>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5、出现以下情形时，采购代理机构不予接收投标（响应）文件：</w:t>
      </w:r>
    </w:p>
    <w:p w14:paraId="08B96B79">
      <w:pPr>
        <w:pStyle w:val="41"/>
        <w:spacing w:line="36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（1）逾期送达或者未送达指定地点的；</w:t>
      </w:r>
    </w:p>
    <w:p w14:paraId="0B4ED193">
      <w:pPr>
        <w:pStyle w:val="41"/>
        <w:spacing w:line="36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（2）未按采购文件要求密封的。</w:t>
      </w:r>
    </w:p>
    <w:p w14:paraId="25D1E541">
      <w:pPr>
        <w:pStyle w:val="41"/>
        <w:ind w:firstLine="400"/>
        <w:rPr>
          <w:color w:val="000000" w:themeColor="text1"/>
          <w:highlight w:val="none"/>
          <w14:textFill>
            <w14:solidFill>
              <w14:schemeClr w14:val="tx1"/>
            </w14:solidFill>
          </w14:textFill>
        </w:rPr>
      </w:pPr>
    </w:p>
    <w:p w14:paraId="5DBBE75E">
      <w:pPr>
        <w:pStyle w:val="41"/>
        <w:ind w:firstLine="422"/>
        <w:rPr>
          <w:rFonts w:ascii="宋体" w:hAnsi="宋体" w:eastAsia="宋体" w:cstheme="minorBidi"/>
          <w:b/>
          <w:color w:val="000000" w:themeColor="text1"/>
          <w:sz w:val="21"/>
          <w:szCs w:val="21"/>
          <w:highlight w:val="none"/>
          <w14:textFill>
            <w14:solidFill>
              <w14:schemeClr w14:val="tx1"/>
            </w14:solidFill>
          </w14:textFill>
        </w:rPr>
      </w:pPr>
      <w:r>
        <w:rPr>
          <w:rFonts w:hint="eastAsia" w:ascii="宋体" w:hAnsi="宋体" w:eastAsia="宋体" w:cstheme="minorBidi"/>
          <w:b/>
          <w:color w:val="000000" w:themeColor="text1"/>
          <w:sz w:val="21"/>
          <w:szCs w:val="21"/>
          <w:highlight w:val="none"/>
          <w14:textFill>
            <w14:solidFill>
              <w14:schemeClr w14:val="tx1"/>
            </w14:solidFill>
          </w14:textFill>
        </w:rPr>
        <w:t>五</w:t>
      </w:r>
      <w:r>
        <w:rPr>
          <w:rFonts w:ascii="宋体" w:hAnsi="宋体" w:eastAsia="宋体" w:cstheme="minorBidi"/>
          <w:b/>
          <w:color w:val="000000" w:themeColor="text1"/>
          <w:sz w:val="21"/>
          <w:szCs w:val="21"/>
          <w:highlight w:val="none"/>
          <w14:textFill>
            <w14:solidFill>
              <w14:schemeClr w14:val="tx1"/>
            </w14:solidFill>
          </w14:textFill>
        </w:rPr>
        <w:t>、发布公告的媒介</w:t>
      </w:r>
    </w:p>
    <w:p w14:paraId="228CA530">
      <w:pPr>
        <w:pStyle w:val="41"/>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1、采购公告发布媒介：</w:t>
      </w:r>
    </w:p>
    <w:p w14:paraId="7197E6D2">
      <w:pPr>
        <w:wordWrap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中国招标投标公共服务平台（http://www.cebpubservice.com/）、东莞实业投资控股集团有限公司-招标采购栏目（http://www.dgsy.com.cn/）、东莞市安居建设投资有限公司（下属</w:t>
      </w:r>
      <w:r>
        <w:rPr>
          <w:rFonts w:ascii="宋体" w:hAnsi="宋体" w:cs="宋体"/>
          <w:color w:val="000000" w:themeColor="text1"/>
          <w:szCs w:val="21"/>
          <w:highlight w:val="none"/>
          <w:u w:val="single"/>
          <w14:textFill>
            <w14:solidFill>
              <w14:schemeClr w14:val="tx1"/>
            </w14:solidFill>
          </w14:textFill>
        </w:rPr>
        <w:t>公司</w:t>
      </w:r>
      <w:r>
        <w:rPr>
          <w:rFonts w:hint="eastAsia" w:ascii="宋体" w:hAnsi="宋体" w:cs="宋体"/>
          <w:color w:val="000000" w:themeColor="text1"/>
          <w:szCs w:val="21"/>
          <w:highlight w:val="none"/>
          <w:u w:val="single"/>
          <w14:textFill>
            <w14:solidFill>
              <w14:schemeClr w14:val="tx1"/>
            </w14:solidFill>
          </w14:textFill>
        </w:rPr>
        <w:t>）（http://www.0769anju.com/）、代理公司官网（https://www.jianhanzx.com/）</w:t>
      </w:r>
      <w:r>
        <w:rPr>
          <w:rFonts w:hint="eastAsia" w:ascii="宋体" w:hAnsi="宋体" w:cs="宋体"/>
          <w:color w:val="000000" w:themeColor="text1"/>
          <w:szCs w:val="21"/>
          <w:highlight w:val="none"/>
          <w14:textFill>
            <w14:solidFill>
              <w14:schemeClr w14:val="tx1"/>
            </w14:solidFill>
          </w14:textFill>
        </w:rPr>
        <w:t>。</w:t>
      </w:r>
    </w:p>
    <w:p w14:paraId="7E220A3D">
      <w:pPr>
        <w:pStyle w:val="41"/>
        <w:spacing w:line="360" w:lineRule="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2、结果公告发布媒介：</w:t>
      </w:r>
    </w:p>
    <w:p w14:paraId="2ACBD8C2">
      <w:pPr>
        <w:pStyle w:val="41"/>
        <w:spacing w:line="360" w:lineRule="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东莞实业投资控股集团有限公司-招标采购栏目（http://www.dgsy.com.cn/）。</w:t>
      </w:r>
    </w:p>
    <w:p w14:paraId="4CF3CBE8">
      <w:pPr>
        <w:ind w:firstLine="413" w:firstLineChars="196"/>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六、采购人及采购代理机构的名称、地址和联系方法：</w:t>
      </w:r>
    </w:p>
    <w:p w14:paraId="331F9881">
      <w:pPr>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w:t>
      </w:r>
      <w:r>
        <w:rPr>
          <w:rFonts w:ascii="宋体" w:hAnsi="宋体"/>
          <w:bCs/>
          <w:color w:val="000000" w:themeColor="text1"/>
          <w:szCs w:val="21"/>
          <w:highlight w:val="none"/>
          <w14:textFill>
            <w14:solidFill>
              <w14:schemeClr w14:val="tx1"/>
            </w14:solidFill>
          </w14:textFill>
        </w:rPr>
        <w:t>名称</w:t>
      </w:r>
      <w:r>
        <w:rPr>
          <w:rFonts w:hint="eastAsia" w:ascii="宋体" w:hAnsi="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东莞市安居建设投资有限公司</w:t>
      </w:r>
    </w:p>
    <w:p w14:paraId="61200C1E">
      <w:pPr>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采购人联系人：江先生 </w:t>
      </w:r>
    </w:p>
    <w:p w14:paraId="1BCEC7A5">
      <w:pPr>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采购人地址</w:t>
      </w:r>
      <w:r>
        <w:rPr>
          <w:rFonts w:hint="eastAsia" w:ascii="宋体" w:hAnsi="宋体" w:cs="宋体"/>
          <w:color w:val="000000" w:themeColor="text1"/>
          <w:szCs w:val="21"/>
          <w:highlight w:val="none"/>
          <w14:textFill>
            <w14:solidFill>
              <w14:schemeClr w14:val="tx1"/>
            </w14:solidFill>
          </w14:textFill>
        </w:rPr>
        <w:t>：广东省东莞市东城街道莞长路东城段27号6栋101室</w:t>
      </w:r>
    </w:p>
    <w:p w14:paraId="7D746DE4">
      <w:pPr>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采购人联系电话：</w:t>
      </w:r>
      <w:r>
        <w:rPr>
          <w:rFonts w:hint="eastAsia" w:ascii="宋体" w:hAnsi="宋体" w:cs="宋体"/>
          <w:color w:val="000000" w:themeColor="text1"/>
          <w:szCs w:val="21"/>
          <w:highlight w:val="none"/>
          <w14:textFill>
            <w14:solidFill>
              <w14:schemeClr w14:val="tx1"/>
            </w14:solidFill>
          </w14:textFill>
        </w:rPr>
        <w:t>0769-</w:t>
      </w:r>
      <w:r>
        <w:rPr>
          <w:rFonts w:ascii="宋体" w:hAnsi="宋体"/>
          <w:color w:val="000000" w:themeColor="text1"/>
          <w:szCs w:val="21"/>
          <w:highlight w:val="none"/>
          <w14:textFill>
            <w14:solidFill>
              <w14:schemeClr w14:val="tx1"/>
            </w14:solidFill>
          </w14:textFill>
        </w:rPr>
        <w:t>22226146</w:t>
      </w:r>
    </w:p>
    <w:p w14:paraId="589997CD">
      <w:pPr>
        <w:ind w:firstLine="420" w:firstLineChars="200"/>
        <w:rPr>
          <w:rFonts w:ascii="宋体" w:hAnsi="宋体"/>
          <w:color w:val="000000" w:themeColor="text1"/>
          <w:szCs w:val="21"/>
          <w:highlight w:val="none"/>
          <w14:textFill>
            <w14:solidFill>
              <w14:schemeClr w14:val="tx1"/>
            </w14:solidFill>
          </w14:textFill>
        </w:rPr>
      </w:pPr>
    </w:p>
    <w:p w14:paraId="39F68768">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采购代理机构名称：建瀚工程管理有限公司</w:t>
      </w:r>
    </w:p>
    <w:p w14:paraId="1DD8AF4C">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采购代理机构地址：广东省东莞市莞城街道美峰路8号1栋1001室。</w:t>
      </w:r>
    </w:p>
    <w:p w14:paraId="0958E1AD">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采购代理机构联系人：黎工</w:t>
      </w:r>
    </w:p>
    <w:p w14:paraId="5A0B2F6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采购代理机构联系电话：0769-31000869</w:t>
      </w:r>
    </w:p>
    <w:p w14:paraId="4E87CB6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采购代理机构邮箱：</w:t>
      </w:r>
      <w:r>
        <w:rPr>
          <w:rFonts w:hint="eastAsia" w:ascii="宋体" w:hAnsi="宋体"/>
          <w:color w:val="000000" w:themeColor="text1"/>
          <w:szCs w:val="21"/>
          <w:highlight w:val="none"/>
          <w14:textFill>
            <w14:solidFill>
              <w14:schemeClr w14:val="tx1"/>
            </w14:solidFill>
          </w14:textFill>
        </w:rPr>
        <w:fldChar w:fldCharType="begin"/>
      </w:r>
      <w:r>
        <w:rPr>
          <w:rFonts w:hint="eastAsia" w:ascii="宋体" w:hAnsi="宋体"/>
          <w:color w:val="000000" w:themeColor="text1"/>
          <w:szCs w:val="21"/>
          <w:highlight w:val="none"/>
          <w14:textFill>
            <w14:solidFill>
              <w14:schemeClr w14:val="tx1"/>
            </w14:solidFill>
          </w14:textFill>
        </w:rPr>
        <w:instrText xml:space="preserve"> HYPERLINK "mailto:158631094@qq.com" </w:instrText>
      </w:r>
      <w:r>
        <w:rPr>
          <w:rFonts w:hint="eastAsia" w:ascii="宋体" w:hAnsi="宋体"/>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995080042@qq.com</w:t>
      </w:r>
      <w:r>
        <w:rPr>
          <w:rFonts w:hint="eastAsia" w:ascii="宋体" w:hAnsi="宋体"/>
          <w:color w:val="000000" w:themeColor="text1"/>
          <w:szCs w:val="21"/>
          <w:highlight w:val="none"/>
          <w14:textFill>
            <w14:solidFill>
              <w14:schemeClr w14:val="tx1"/>
            </w14:solidFill>
          </w14:textFill>
        </w:rPr>
        <w:fldChar w:fldCharType="end"/>
      </w:r>
    </w:p>
    <w:p w14:paraId="43709F20">
      <w:pPr>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42E3ECDF">
      <w:pPr>
        <w:ind w:firstLine="420" w:firstLineChars="200"/>
        <w:rPr>
          <w:color w:val="000000" w:themeColor="text1"/>
          <w:highlight w:val="none"/>
          <w14:textFill>
            <w14:solidFill>
              <w14:schemeClr w14:val="tx1"/>
            </w14:solidFill>
          </w14:textFill>
        </w:rPr>
      </w:pPr>
    </w:p>
    <w:p w14:paraId="1AA40DC8">
      <w:pPr>
        <w:ind w:right="752" w:rightChars="358"/>
        <w:jc w:val="right"/>
        <w:rPr>
          <w:color w:val="000000" w:themeColor="text1"/>
          <w:highlight w:val="none"/>
          <w14:textFill>
            <w14:solidFill>
              <w14:schemeClr w14:val="tx1"/>
            </w14:solidFill>
          </w14:textFill>
        </w:rPr>
      </w:pPr>
    </w:p>
    <w:p w14:paraId="147DDF56">
      <w:pPr>
        <w:ind w:right="752" w:rightChars="358"/>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建瀚工程管理有限公司</w:t>
      </w:r>
    </w:p>
    <w:p w14:paraId="35412B9D">
      <w:pPr>
        <w:ind w:right="752" w:rightChars="358"/>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2026年</w:t>
      </w:r>
      <w:r>
        <w:rPr>
          <w:rFonts w:hint="eastAsia" w:ascii="宋体" w:hAnsi="宋体" w:cs="宋体"/>
          <w:color w:val="000000" w:themeColor="text1"/>
          <w:szCs w:val="21"/>
          <w:highlight w:val="none"/>
          <w:lang w:val="en-US" w:eastAsia="zh-CN"/>
          <w14:textFill>
            <w14:solidFill>
              <w14:schemeClr w14:val="tx1"/>
            </w14:solidFill>
          </w14:textFill>
        </w:rPr>
        <w:t>06</w:t>
      </w:r>
      <w:r>
        <w:rPr>
          <w:rFonts w:hint="eastAsia" w:ascii="宋体" w:hAnsi="宋体" w:cs="宋体"/>
          <w:color w:val="000000" w:themeColor="text1"/>
          <w:szCs w:val="21"/>
          <w:highlight w:val="none"/>
          <w14:textFill>
            <w14:solidFill>
              <w14:schemeClr w14:val="tx1"/>
            </w14:solidFill>
          </w14:textFill>
        </w:rPr>
        <w:t xml:space="preserve">月 </w:t>
      </w:r>
    </w:p>
    <w:p w14:paraId="779886F8">
      <w:pPr>
        <w:ind w:left="6205" w:leftChars="2755" w:hanging="420" w:hangingChars="200"/>
        <w:rPr>
          <w:rFonts w:ascii="黑体" w:hAnsi="宋体" w:eastAsia="黑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5EED609D">
      <w:pPr>
        <w:pStyle w:val="3"/>
        <w:spacing w:before="0" w:after="0" w:line="240" w:lineRule="auto"/>
        <w:rPr>
          <w:color w:val="000000" w:themeColor="text1"/>
          <w:sz w:val="28"/>
          <w:szCs w:val="28"/>
          <w:highlight w:val="none"/>
          <w14:textFill>
            <w14:solidFill>
              <w14:schemeClr w14:val="tx1"/>
            </w14:solidFill>
          </w14:textFill>
        </w:rPr>
      </w:pPr>
      <w:bookmarkStart w:id="2" w:name="_Toc14223"/>
      <w:r>
        <w:rPr>
          <w:rFonts w:hint="eastAsia"/>
          <w:color w:val="000000" w:themeColor="text1"/>
          <w:sz w:val="28"/>
          <w:szCs w:val="28"/>
          <w:highlight w:val="none"/>
          <w14:textFill>
            <w14:solidFill>
              <w14:schemeClr w14:val="tx1"/>
            </w14:solidFill>
          </w14:textFill>
        </w:rPr>
        <w:t>第二部分相关资料表格</w:t>
      </w:r>
      <w:bookmarkEnd w:id="2"/>
    </w:p>
    <w:p w14:paraId="216BA9C8">
      <w:pPr>
        <w:pStyle w:val="4"/>
        <w:spacing w:before="0" w:after="0" w:line="240" w:lineRule="auto"/>
        <w:jc w:val="center"/>
        <w:rPr>
          <w:rFonts w:ascii="宋体" w:hAnsi="宋体" w:cs="宋体"/>
          <w:color w:val="000000" w:themeColor="text1"/>
          <w:sz w:val="24"/>
          <w:szCs w:val="24"/>
          <w:highlight w:val="none"/>
          <w14:textFill>
            <w14:solidFill>
              <w14:schemeClr w14:val="tx1"/>
            </w14:solidFill>
          </w14:textFill>
        </w:rPr>
      </w:pPr>
      <w:bookmarkStart w:id="3" w:name="_Toc6390"/>
      <w:r>
        <w:rPr>
          <w:rFonts w:hint="eastAsia" w:ascii="宋体" w:hAnsi="宋体" w:cs="宋体"/>
          <w:color w:val="000000" w:themeColor="text1"/>
          <w:sz w:val="24"/>
          <w:szCs w:val="24"/>
          <w:highlight w:val="none"/>
          <w14:textFill>
            <w14:solidFill>
              <w14:schemeClr w14:val="tx1"/>
            </w14:solidFill>
          </w14:textFill>
        </w:rPr>
        <w:t>附表一：投标资料表</w:t>
      </w:r>
      <w:bookmarkEnd w:id="3"/>
    </w:p>
    <w:tbl>
      <w:tblPr>
        <w:tblStyle w:val="31"/>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53338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00" w:hRule="atLeast"/>
        </w:trPr>
        <w:tc>
          <w:tcPr>
            <w:tcW w:w="878" w:type="dxa"/>
            <w:tcBorders>
              <w:tl2br w:val="nil"/>
              <w:tr2bl w:val="nil"/>
            </w:tcBorders>
            <w:vAlign w:val="center"/>
          </w:tcPr>
          <w:p w14:paraId="5EFBDDB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7532" w:type="dxa"/>
            <w:gridSpan w:val="2"/>
            <w:tcBorders>
              <w:tl2br w:val="nil"/>
              <w:tr2bl w:val="nil"/>
            </w:tcBorders>
            <w:vAlign w:val="center"/>
          </w:tcPr>
          <w:p w14:paraId="41609BA4">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内容</w:t>
            </w:r>
          </w:p>
        </w:tc>
      </w:tr>
      <w:tr w14:paraId="25BE0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571C4F87">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一、说明</w:t>
            </w:r>
          </w:p>
        </w:tc>
      </w:tr>
      <w:tr w14:paraId="315C22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144C55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7532" w:type="dxa"/>
            <w:gridSpan w:val="2"/>
            <w:tcBorders>
              <w:tl2br w:val="nil"/>
              <w:tr2bl w:val="nil"/>
            </w:tcBorders>
            <w:vAlign w:val="center"/>
          </w:tcPr>
          <w:p w14:paraId="59A956DF">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项目最高限价（</w:t>
            </w:r>
            <w:r>
              <w:rPr>
                <w:rFonts w:hint="eastAsia" w:ascii="宋体" w:hAnsi="宋体"/>
                <w:b/>
                <w:bCs/>
                <w:color w:val="000000" w:themeColor="text1"/>
                <w:szCs w:val="21"/>
                <w:highlight w:val="none"/>
                <w:u w:val="single"/>
                <w14:textFill>
                  <w14:solidFill>
                    <w14:schemeClr w14:val="tx1"/>
                  </w14:solidFill>
                </w14:textFill>
              </w:rPr>
              <w:t>单位：元</w:t>
            </w:r>
            <w:r>
              <w:rPr>
                <w:rFonts w:hint="eastAsia" w:ascii="宋体" w:hAnsi="宋体"/>
                <w:b/>
                <w:bCs/>
                <w:color w:val="000000" w:themeColor="text1"/>
                <w:szCs w:val="21"/>
                <w:highlight w:val="none"/>
                <w14:textFill>
                  <w14:solidFill>
                    <w14:schemeClr w14:val="tx1"/>
                  </w14:solidFill>
                </w14:textFill>
              </w:rPr>
              <w:t>）</w:t>
            </w:r>
          </w:p>
        </w:tc>
      </w:tr>
      <w:tr w14:paraId="0E268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35E3887">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079D078B">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840,000.00</w:t>
            </w:r>
          </w:p>
        </w:tc>
      </w:tr>
      <w:tr w14:paraId="27AFF6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797D5F0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7532" w:type="dxa"/>
            <w:gridSpan w:val="2"/>
            <w:tcBorders>
              <w:tl2br w:val="nil"/>
              <w:tr2bl w:val="nil"/>
            </w:tcBorders>
            <w:vAlign w:val="center"/>
          </w:tcPr>
          <w:p w14:paraId="4B87AA1C">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发包方式</w:t>
            </w:r>
          </w:p>
        </w:tc>
      </w:tr>
      <w:tr w14:paraId="796A5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88FAA30">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2FE23115">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b/>
                <w:bCs/>
                <w:color w:val="000000" w:themeColor="text1"/>
                <w:szCs w:val="21"/>
                <w:highlight w:val="none"/>
                <w14:textFill>
                  <w14:solidFill>
                    <w14:schemeClr w14:val="tx1"/>
                  </w14:solidFill>
                </w14:textFill>
              </w:rPr>
              <w:t>固定总价包干；</w:t>
            </w:r>
          </w:p>
          <w:p w14:paraId="377EBF2C">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52"/>
            </w:r>
            <w:r>
              <w:rPr>
                <w:rFonts w:hint="eastAsia" w:ascii="宋体" w:hAnsi="宋体"/>
                <w:b/>
                <w:bCs/>
                <w:color w:val="000000" w:themeColor="text1"/>
                <w:szCs w:val="21"/>
                <w:highlight w:val="none"/>
                <w14:textFill>
                  <w14:solidFill>
                    <w14:schemeClr w14:val="tx1"/>
                  </w14:solidFill>
                </w14:textFill>
              </w:rPr>
              <w:t>固定单价暂定总价包干；</w:t>
            </w:r>
          </w:p>
          <w:p w14:paraId="2CCC967D">
            <w:pPr>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b/>
                <w:bCs/>
                <w:color w:val="000000" w:themeColor="text1"/>
                <w:szCs w:val="21"/>
                <w:highlight w:val="none"/>
                <w14:textFill>
                  <w14:solidFill>
                    <w14:schemeClr w14:val="tx1"/>
                  </w14:solidFill>
                </w14:textFill>
              </w:rPr>
              <w:t>费率</w:t>
            </w:r>
            <w:r>
              <w:rPr>
                <w:rFonts w:hint="eastAsia" w:ascii="宋体" w:hAnsi="宋体"/>
                <w:b/>
                <w:bCs/>
                <w:color w:val="000000" w:themeColor="text1"/>
                <w:szCs w:val="21"/>
                <w:highlight w:val="none"/>
                <w:u w:val="single"/>
                <w14:textFill>
                  <w14:solidFill>
                    <w14:schemeClr w14:val="tx1"/>
                  </w14:solidFill>
                </w14:textFill>
              </w:rPr>
              <w:t xml:space="preserve">         ；</w:t>
            </w:r>
          </w:p>
          <w:p w14:paraId="34667B32">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b/>
                <w:bCs/>
                <w:color w:val="000000" w:themeColor="text1"/>
                <w:szCs w:val="21"/>
                <w:highlight w:val="none"/>
                <w14:textFill>
                  <w14:solidFill>
                    <w14:schemeClr w14:val="tx1"/>
                  </w14:solidFill>
                </w14:textFill>
              </w:rPr>
              <w:t>其他</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w:t>
            </w:r>
          </w:p>
        </w:tc>
      </w:tr>
      <w:tr w14:paraId="0E5DC2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423518E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7532" w:type="dxa"/>
            <w:gridSpan w:val="2"/>
            <w:tcBorders>
              <w:tl2br w:val="nil"/>
              <w:tr2bl w:val="nil"/>
            </w:tcBorders>
            <w:vAlign w:val="center"/>
          </w:tcPr>
          <w:p w14:paraId="36032EA8">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是否接受联合体投标</w:t>
            </w:r>
          </w:p>
        </w:tc>
      </w:tr>
      <w:tr w14:paraId="4F586A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639013D">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560C0C7">
            <w:pPr>
              <w:pStyle w:val="44"/>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是，</w:t>
            </w:r>
            <w:r>
              <w:rPr>
                <w:rFonts w:hint="eastAsia" w:ascii="宋体" w:hAnsi="宋体"/>
                <w:color w:val="000000" w:themeColor="text1"/>
                <w:szCs w:val="21"/>
                <w:highlight w:val="none"/>
                <w14:textFill>
                  <w14:solidFill>
                    <w14:schemeClr w14:val="tx1"/>
                  </w14:solidFill>
                </w14:textFill>
              </w:rPr>
              <w:t>联合体投标的，应满足下列要求：</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08109970">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否；</w:t>
            </w:r>
          </w:p>
        </w:tc>
      </w:tr>
      <w:tr w14:paraId="362484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4847F8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7532" w:type="dxa"/>
            <w:gridSpan w:val="2"/>
            <w:tcBorders>
              <w:tl2br w:val="nil"/>
              <w:tr2bl w:val="nil"/>
            </w:tcBorders>
            <w:vAlign w:val="center"/>
          </w:tcPr>
          <w:p w14:paraId="0047A00C">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资金来源</w:t>
            </w:r>
          </w:p>
        </w:tc>
      </w:tr>
      <w:tr w14:paraId="283F7F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E57F4FE">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63FF6D85">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自筹资金。</w:t>
            </w:r>
          </w:p>
        </w:tc>
      </w:tr>
      <w:tr w14:paraId="6A07B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1AC68C5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7532" w:type="dxa"/>
            <w:gridSpan w:val="2"/>
            <w:tcBorders>
              <w:tl2br w:val="nil"/>
              <w:tr2bl w:val="nil"/>
            </w:tcBorders>
            <w:vAlign w:val="center"/>
          </w:tcPr>
          <w:p w14:paraId="197B7BB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踏勘现场</w:t>
            </w:r>
          </w:p>
        </w:tc>
      </w:tr>
      <w:tr w14:paraId="2A13C5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ADD0CFF">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4F85CE2C">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☑不组织 。</w:t>
            </w:r>
          </w:p>
          <w:p w14:paraId="6701E198">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□组织，踏勘现场时间、地点：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tc>
      </w:tr>
      <w:tr w14:paraId="4B28A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0AE07AEE">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二、投标文件的编制</w:t>
            </w:r>
          </w:p>
        </w:tc>
      </w:tr>
      <w:tr w14:paraId="5749B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12F9235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7532" w:type="dxa"/>
            <w:gridSpan w:val="2"/>
            <w:tcBorders>
              <w:tl2br w:val="nil"/>
              <w:tr2bl w:val="nil"/>
            </w:tcBorders>
            <w:vAlign w:val="center"/>
          </w:tcPr>
          <w:p w14:paraId="75E0194E">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投标语言</w:t>
            </w:r>
          </w:p>
        </w:tc>
      </w:tr>
      <w:tr w14:paraId="362FA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814E8B9">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5DDABA71">
            <w:pP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
        </w:tc>
      </w:tr>
      <w:tr w14:paraId="2E9D7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F5C13C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7532" w:type="dxa"/>
            <w:gridSpan w:val="2"/>
            <w:tcBorders>
              <w:tl2br w:val="nil"/>
              <w:tr2bl w:val="nil"/>
            </w:tcBorders>
            <w:vAlign w:val="center"/>
          </w:tcPr>
          <w:p w14:paraId="05380543">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投标报价</w:t>
            </w:r>
          </w:p>
        </w:tc>
      </w:tr>
      <w:tr w14:paraId="7F9E2D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4425059">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1148A0E1">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详见投标人须知。</w:t>
            </w:r>
          </w:p>
        </w:tc>
      </w:tr>
      <w:tr w14:paraId="31F33D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215B4B7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7532" w:type="dxa"/>
            <w:gridSpan w:val="2"/>
            <w:tcBorders>
              <w:tl2br w:val="nil"/>
              <w:tr2bl w:val="nil"/>
            </w:tcBorders>
            <w:vAlign w:val="center"/>
          </w:tcPr>
          <w:p w14:paraId="57FC9A87">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r>
      <w:tr w14:paraId="6A832D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4F589CEB">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5CD6CE0F">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（1）投标保证金金额：人民币</w:t>
            </w:r>
            <w:r>
              <w:rPr>
                <w:rFonts w:hint="eastAsia" w:ascii="宋体" w:hAnsi="宋体"/>
                <w:b/>
                <w:color w:val="000000" w:themeColor="text1"/>
                <w:szCs w:val="21"/>
                <w:highlight w:val="none"/>
                <w14:textFill>
                  <w14:solidFill>
                    <w14:schemeClr w14:val="tx1"/>
                  </w14:solidFill>
                </w14:textFill>
              </w:rPr>
              <w:t>（大写）</w:t>
            </w:r>
            <w:r>
              <w:rPr>
                <w:rFonts w:hint="eastAsia" w:ascii="宋体" w:hAnsi="宋体"/>
                <w:b/>
                <w:color w:val="000000" w:themeColor="text1"/>
                <w:szCs w:val="21"/>
                <w:highlight w:val="none"/>
                <w:u w:val="single"/>
                <w14:textFill>
                  <w14:solidFill>
                    <w14:schemeClr w14:val="tx1"/>
                  </w14:solidFill>
                </w14:textFill>
              </w:rPr>
              <w:t xml:space="preserve"> 壹万陆仟元整</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16,000.00元</w:t>
            </w:r>
            <w:r>
              <w:rPr>
                <w:rFonts w:hint="eastAsia" w:ascii="宋体" w:hAnsi="宋体"/>
                <w:color w:val="000000" w:themeColor="text1"/>
                <w:szCs w:val="21"/>
                <w:highlight w:val="none"/>
                <w14:textFill>
                  <w14:solidFill>
                    <w14:schemeClr w14:val="tx1"/>
                  </w14:solidFill>
                </w14:textFill>
              </w:rPr>
              <w:t>）。</w:t>
            </w:r>
          </w:p>
        </w:tc>
      </w:tr>
      <w:tr w14:paraId="29716E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62A12057">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56053346">
            <w:pPr>
              <w:tabs>
                <w:tab w:val="left" w:pos="567"/>
              </w:tabs>
              <w:jc w:val="both"/>
              <w:rPr>
                <w:rFonts w:hAnsi="宋体"/>
                <w:color w:val="000000" w:themeColor="text1"/>
                <w:kern w:val="2"/>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hAnsi="宋体"/>
                <w:color w:val="000000" w:themeColor="text1"/>
                <w:kern w:val="2"/>
                <w:szCs w:val="21"/>
                <w:highlight w:val="none"/>
                <w:lang w:val="zh-CN"/>
                <w14:textFill>
                  <w14:solidFill>
                    <w14:schemeClr w14:val="tx1"/>
                  </w14:solidFill>
                </w14:textFill>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7AF51A4B">
            <w:pPr>
              <w:tabs>
                <w:tab w:val="left" w:pos="567"/>
              </w:tabs>
              <w:ind w:left="567" w:hanging="567"/>
              <w:jc w:val="both"/>
              <w:rPr>
                <w:rFonts w:hAnsi="宋体"/>
                <w:color w:val="000000" w:themeColor="text1"/>
                <w:kern w:val="2"/>
                <w:szCs w:val="21"/>
                <w:highlight w:val="none"/>
                <w:lang w:val="zh-CN"/>
                <w14:textFill>
                  <w14:solidFill>
                    <w14:schemeClr w14:val="tx1"/>
                  </w14:solidFill>
                </w14:textFill>
              </w:rPr>
            </w:pPr>
            <w:r>
              <w:rPr>
                <w:rFonts w:hint="eastAsia" w:hAnsi="宋体"/>
                <w:color w:val="000000" w:themeColor="text1"/>
                <w:kern w:val="2"/>
                <w:szCs w:val="21"/>
                <w:highlight w:val="none"/>
                <w:lang w:val="zh-CN"/>
                <w14:textFill>
                  <w14:solidFill>
                    <w14:schemeClr w14:val="tx1"/>
                  </w14:solidFill>
                </w14:textFill>
              </w:rPr>
              <w:t>投标保证金专用账户如下：</w:t>
            </w:r>
          </w:p>
          <w:p w14:paraId="1899AC73">
            <w:pPr>
              <w:tabs>
                <w:tab w:val="left" w:pos="567"/>
              </w:tabs>
              <w:ind w:firstLine="420" w:firstLineChars="200"/>
              <w:jc w:val="both"/>
              <w:rPr>
                <w:rFonts w:hAnsi="宋体" w:cs="宋体"/>
                <w:color w:val="000000" w:themeColor="text1"/>
                <w:kern w:val="2"/>
                <w:szCs w:val="21"/>
                <w:highlight w:val="none"/>
                <w:lang w:val="zh-CN"/>
                <w14:textFill>
                  <w14:solidFill>
                    <w14:schemeClr w14:val="tx1"/>
                  </w14:solidFill>
                </w14:textFill>
              </w:rPr>
            </w:pPr>
            <w:r>
              <w:rPr>
                <w:rFonts w:hint="eastAsia" w:hAnsi="宋体" w:cs="宋体"/>
                <w:color w:val="000000" w:themeColor="text1"/>
                <w:kern w:val="2"/>
                <w:szCs w:val="21"/>
                <w:highlight w:val="none"/>
                <w:lang w:val="zh-CN"/>
                <w14:textFill>
                  <w14:solidFill>
                    <w14:schemeClr w14:val="tx1"/>
                  </w14:solidFill>
                </w14:textFill>
              </w:rPr>
              <w:t xml:space="preserve">帐户名称： </w:t>
            </w:r>
            <w:r>
              <w:rPr>
                <w:rFonts w:hint="eastAsia" w:hAnsi="宋体" w:cs="宋体"/>
                <w:color w:val="000000" w:themeColor="text1"/>
                <w:kern w:val="2"/>
                <w:szCs w:val="21"/>
                <w:highlight w:val="none"/>
                <w:u w:val="single"/>
                <w:lang w:val="zh-CN"/>
                <w14:textFill>
                  <w14:solidFill>
                    <w14:schemeClr w14:val="tx1"/>
                  </w14:solidFill>
                </w14:textFill>
              </w:rPr>
              <w:t>建瀚工程管理有限公司东莞分公司</w:t>
            </w:r>
            <w:r>
              <w:rPr>
                <w:rFonts w:hint="eastAsia" w:hAnsi="宋体" w:cs="宋体"/>
                <w:color w:val="000000" w:themeColor="text1"/>
                <w:kern w:val="2"/>
                <w:szCs w:val="21"/>
                <w:highlight w:val="none"/>
                <w:lang w:val="zh-CN"/>
                <w14:textFill>
                  <w14:solidFill>
                    <w14:schemeClr w14:val="tx1"/>
                  </w14:solidFill>
                </w14:textFill>
              </w:rPr>
              <w:t>；</w:t>
            </w:r>
          </w:p>
          <w:p w14:paraId="5A79772A">
            <w:pPr>
              <w:tabs>
                <w:tab w:val="left" w:pos="567"/>
              </w:tabs>
              <w:ind w:firstLine="420" w:firstLineChars="200"/>
              <w:jc w:val="both"/>
              <w:rPr>
                <w:rFonts w:hAnsi="宋体" w:cs="宋体"/>
                <w:color w:val="000000" w:themeColor="text1"/>
                <w:kern w:val="2"/>
                <w:szCs w:val="21"/>
                <w:highlight w:val="none"/>
                <w:lang w:val="zh-CN"/>
                <w14:textFill>
                  <w14:solidFill>
                    <w14:schemeClr w14:val="tx1"/>
                  </w14:solidFill>
                </w14:textFill>
              </w:rPr>
            </w:pPr>
            <w:r>
              <w:rPr>
                <w:rFonts w:hint="eastAsia" w:hAnsi="宋体" w:cs="宋体"/>
                <w:color w:val="000000" w:themeColor="text1"/>
                <w:kern w:val="2"/>
                <w:szCs w:val="21"/>
                <w:highlight w:val="none"/>
                <w:lang w:val="zh-CN"/>
                <w14:textFill>
                  <w14:solidFill>
                    <w14:schemeClr w14:val="tx1"/>
                  </w14:solidFill>
                </w14:textFill>
              </w:rPr>
              <w:t xml:space="preserve">开户银行： </w:t>
            </w:r>
            <w:r>
              <w:rPr>
                <w:rFonts w:hint="eastAsia" w:hAnsi="宋体" w:cs="宋体"/>
                <w:color w:val="000000" w:themeColor="text1"/>
                <w:kern w:val="2"/>
                <w:szCs w:val="21"/>
                <w:highlight w:val="none"/>
                <w:u w:val="single"/>
                <w:lang w:val="zh-CN"/>
                <w14:textFill>
                  <w14:solidFill>
                    <w14:schemeClr w14:val="tx1"/>
                  </w14:solidFill>
                </w14:textFill>
              </w:rPr>
              <w:t>中国工商银行股份有限公司东莞分行</w:t>
            </w:r>
            <w:r>
              <w:rPr>
                <w:rFonts w:hint="eastAsia" w:hAnsi="宋体" w:cs="宋体"/>
                <w:color w:val="000000" w:themeColor="text1"/>
                <w:kern w:val="2"/>
                <w:szCs w:val="21"/>
                <w:highlight w:val="none"/>
                <w:u w:val="single"/>
                <w14:textFill>
                  <w14:solidFill>
                    <w14:schemeClr w14:val="tx1"/>
                  </w14:solidFill>
                </w14:textFill>
              </w:rPr>
              <w:t xml:space="preserve">  </w:t>
            </w:r>
            <w:r>
              <w:rPr>
                <w:rFonts w:hint="eastAsia" w:hAnsi="宋体" w:cs="宋体"/>
                <w:color w:val="000000" w:themeColor="text1"/>
                <w:kern w:val="2"/>
                <w:szCs w:val="21"/>
                <w:highlight w:val="none"/>
                <w:lang w:val="zh-CN"/>
                <w14:textFill>
                  <w14:solidFill>
                    <w14:schemeClr w14:val="tx1"/>
                  </w14:solidFill>
                </w14:textFill>
              </w:rPr>
              <w:t>；</w:t>
            </w:r>
          </w:p>
          <w:p w14:paraId="00DD79BA">
            <w:pPr>
              <w:tabs>
                <w:tab w:val="left" w:pos="567"/>
              </w:tabs>
              <w:ind w:firstLine="420" w:firstLineChars="200"/>
              <w:jc w:val="both"/>
              <w:rPr>
                <w:rFonts w:ascii="宋体" w:hAnsi="宋体" w:cs="宋体"/>
                <w:color w:val="000000" w:themeColor="text1"/>
                <w:kern w:val="2"/>
                <w:szCs w:val="21"/>
                <w:highlight w:val="none"/>
                <w:lang w:val="zh-CN"/>
                <w14:textFill>
                  <w14:solidFill>
                    <w14:schemeClr w14:val="tx1"/>
                  </w14:solidFill>
                </w14:textFill>
              </w:rPr>
            </w:pPr>
            <w:r>
              <w:rPr>
                <w:rFonts w:hint="eastAsia" w:hAnsi="宋体" w:cs="宋体"/>
                <w:color w:val="000000" w:themeColor="text1"/>
                <w:kern w:val="2"/>
                <w:szCs w:val="21"/>
                <w:highlight w:val="none"/>
                <w:lang w:val="zh-CN"/>
                <w14:textFill>
                  <w14:solidFill>
                    <w14:schemeClr w14:val="tx1"/>
                  </w14:solidFill>
                </w14:textFill>
              </w:rPr>
              <w:t>银行帐号：</w:t>
            </w:r>
            <w:r>
              <w:rPr>
                <w:rFonts w:hint="eastAsia" w:ascii="宋体" w:hAnsi="宋体" w:cs="宋体"/>
                <w:color w:val="000000" w:themeColor="text1"/>
                <w:kern w:val="2"/>
                <w:szCs w:val="21"/>
                <w:highlight w:val="none"/>
                <w:lang w:val="zh-CN"/>
                <w14:textFill>
                  <w14:solidFill>
                    <w14:schemeClr w14:val="tx1"/>
                  </w14:solidFill>
                </w14:textFill>
              </w:rPr>
              <w:t xml:space="preserve"> </w:t>
            </w:r>
            <w:r>
              <w:rPr>
                <w:rFonts w:hint="eastAsia" w:ascii="宋体" w:hAnsi="宋体" w:cs="宋体"/>
                <w:color w:val="000000" w:themeColor="text1"/>
                <w:kern w:val="2"/>
                <w:szCs w:val="21"/>
                <w:highlight w:val="none"/>
                <w:u w:val="single"/>
                <w:lang w:val="zh-CN"/>
                <w14:textFill>
                  <w14:solidFill>
                    <w14:schemeClr w14:val="tx1"/>
                  </w14:solidFill>
                </w14:textFill>
              </w:rPr>
              <w:t>2010021309200628206；</w:t>
            </w:r>
          </w:p>
          <w:p w14:paraId="6B0927E3">
            <w:pPr>
              <w:tabs>
                <w:tab w:val="left" w:pos="567"/>
              </w:tabs>
              <w:ind w:firstLine="422" w:firstLineChars="200"/>
              <w:jc w:val="both"/>
              <w:rPr>
                <w:rFonts w:ascii="宋体" w:hAnsi="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（注：各投标人在转帐或电汇时须在用途栏上备注项目编号，及项目名称，如有字数限制项目名称可简写。）</w:t>
            </w:r>
          </w:p>
        </w:tc>
      </w:tr>
      <w:tr w14:paraId="4123B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7BA3A17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7532" w:type="dxa"/>
            <w:gridSpan w:val="2"/>
            <w:tcBorders>
              <w:tl2br w:val="nil"/>
              <w:tr2bl w:val="nil"/>
            </w:tcBorders>
            <w:vAlign w:val="center"/>
          </w:tcPr>
          <w:p w14:paraId="07CC7EAB">
            <w:pPr>
              <w:jc w:val="both"/>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投标保证金退还</w:t>
            </w:r>
          </w:p>
        </w:tc>
      </w:tr>
      <w:tr w14:paraId="729B1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78" w:type="dxa"/>
            <w:vMerge w:val="continue"/>
            <w:tcBorders>
              <w:tl2br w:val="nil"/>
              <w:tr2bl w:val="nil"/>
            </w:tcBorders>
            <w:vAlign w:val="center"/>
          </w:tcPr>
          <w:p w14:paraId="5C101F27">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68CA952">
            <w:pPr>
              <w:jc w:val="both"/>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）未中标的投标人的保证金应当在中标通知书发出后退还，中标</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zh-CN"/>
                <w14:textFill>
                  <w14:solidFill>
                    <w14:schemeClr w14:val="tx1"/>
                  </w14:solidFill>
                </w14:textFill>
              </w:rPr>
              <w:t>投标人的保证金应当在采购合同签订</w:t>
            </w:r>
            <w:r>
              <w:rPr>
                <w:rFonts w:hint="eastAsia" w:ascii="宋体" w:hAnsi="宋体"/>
                <w:color w:val="000000" w:themeColor="text1"/>
                <w:szCs w:val="21"/>
                <w:highlight w:val="none"/>
                <w14:textFill>
                  <w14:solidFill>
                    <w14:schemeClr w14:val="tx1"/>
                  </w14:solidFill>
                </w14:textFill>
              </w:rPr>
              <w:t>并缴纳履约保证金</w:t>
            </w:r>
            <w:r>
              <w:rPr>
                <w:rFonts w:hint="eastAsia" w:ascii="宋体" w:hAnsi="宋体"/>
                <w:color w:val="000000" w:themeColor="text1"/>
                <w:szCs w:val="21"/>
                <w:highlight w:val="none"/>
                <w:lang w:val="zh-CN"/>
                <w14:textFill>
                  <w14:solidFill>
                    <w14:schemeClr w14:val="tx1"/>
                  </w14:solidFill>
                </w14:textFill>
              </w:rPr>
              <w:t>后退还。</w:t>
            </w:r>
          </w:p>
          <w:p w14:paraId="6F9A02A6">
            <w:pPr>
              <w:jc w:val="both"/>
              <w:rPr>
                <w:color w:val="000000" w:themeColor="text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）为方便退还未中标的投标人的保证金，投标人应制作《投标保证金汇入情况说明》随唱标信封一并递交。</w:t>
            </w:r>
          </w:p>
        </w:tc>
      </w:tr>
      <w:tr w14:paraId="2EB5A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6203FF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7532" w:type="dxa"/>
            <w:gridSpan w:val="2"/>
            <w:tcBorders>
              <w:tl2br w:val="nil"/>
              <w:tr2bl w:val="nil"/>
            </w:tcBorders>
            <w:vAlign w:val="center"/>
          </w:tcPr>
          <w:p w14:paraId="18FF52E4">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投标有效期</w:t>
            </w:r>
          </w:p>
        </w:tc>
      </w:tr>
      <w:tr w14:paraId="5E4A9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6BF0F46">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730FCDCA">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九十天。</w:t>
            </w:r>
          </w:p>
        </w:tc>
      </w:tr>
      <w:tr w14:paraId="66C8E1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17CC0D8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7532" w:type="dxa"/>
            <w:gridSpan w:val="2"/>
            <w:tcBorders>
              <w:tl2br w:val="nil"/>
              <w:tr2bl w:val="nil"/>
            </w:tcBorders>
            <w:vAlign w:val="center"/>
          </w:tcPr>
          <w:p w14:paraId="096172CF">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17611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41E3304">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346A51D4">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投标文件类型</w:t>
            </w:r>
          </w:p>
        </w:tc>
        <w:tc>
          <w:tcPr>
            <w:tcW w:w="4924" w:type="dxa"/>
            <w:tcBorders>
              <w:tl2br w:val="nil"/>
              <w:tr2bl w:val="nil"/>
            </w:tcBorders>
            <w:vAlign w:val="center"/>
          </w:tcPr>
          <w:p w14:paraId="382BDCEC">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份数</w:t>
            </w:r>
          </w:p>
        </w:tc>
      </w:tr>
      <w:tr w14:paraId="052BE3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703A2779">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4C8EB1B3">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唱标信封</w:t>
            </w:r>
          </w:p>
        </w:tc>
        <w:tc>
          <w:tcPr>
            <w:tcW w:w="4924" w:type="dxa"/>
            <w:tcBorders>
              <w:tl2br w:val="nil"/>
              <w:tr2bl w:val="nil"/>
            </w:tcBorders>
            <w:vAlign w:val="center"/>
          </w:tcPr>
          <w:p w14:paraId="0D57C505">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r>
      <w:tr w14:paraId="716511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64C036F">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6A5CE357">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投标文件正本</w:t>
            </w:r>
          </w:p>
        </w:tc>
        <w:tc>
          <w:tcPr>
            <w:tcW w:w="4924" w:type="dxa"/>
            <w:tcBorders>
              <w:tl2br w:val="nil"/>
              <w:tr2bl w:val="nil"/>
            </w:tcBorders>
            <w:vAlign w:val="center"/>
          </w:tcPr>
          <w:p w14:paraId="1CFD4521">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r>
      <w:tr w14:paraId="059E4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2D2D0262">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4A166C52">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投标文件副本</w:t>
            </w:r>
          </w:p>
        </w:tc>
        <w:tc>
          <w:tcPr>
            <w:tcW w:w="4924" w:type="dxa"/>
            <w:tcBorders>
              <w:tl2br w:val="nil"/>
              <w:tr2bl w:val="nil"/>
            </w:tcBorders>
            <w:vAlign w:val="center"/>
          </w:tcPr>
          <w:p w14:paraId="4D291505">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sym w:font="Wingdings 2" w:char="0052"/>
            </w:r>
            <w:r>
              <w:rPr>
                <w:rFonts w:hint="eastAsia" w:ascii="宋体" w:hAnsi="宋体"/>
                <w:b/>
                <w:color w:val="000000" w:themeColor="text1"/>
                <w:szCs w:val="21"/>
                <w:highlight w:val="none"/>
                <w14:textFill>
                  <w14:solidFill>
                    <w14:schemeClr w14:val="tx1"/>
                  </w14:solidFill>
                </w14:textFill>
              </w:rPr>
              <w:t xml:space="preserve">5  </w:t>
            </w:r>
            <w:r>
              <w:rPr>
                <w:rFonts w:hint="eastAsia" w:ascii="宋体" w:hAnsi="宋体"/>
                <w:b/>
                <w:color w:val="000000" w:themeColor="text1"/>
                <w:szCs w:val="21"/>
                <w:highlight w:val="none"/>
                <w14:textFill>
                  <w14:solidFill>
                    <w14:schemeClr w14:val="tx1"/>
                  </w14:solidFill>
                </w14:textFill>
              </w:rPr>
              <w:sym w:font="Wingdings 2" w:char="00A3"/>
            </w:r>
            <w:r>
              <w:rPr>
                <w:rFonts w:hint="eastAsia" w:ascii="宋体" w:hAnsi="宋体"/>
                <w:b/>
                <w:color w:val="000000" w:themeColor="text1"/>
                <w:szCs w:val="21"/>
                <w:highlight w:val="none"/>
                <w14:textFill>
                  <w14:solidFill>
                    <w14:schemeClr w14:val="tx1"/>
                  </w14:solidFill>
                </w14:textFill>
              </w:rPr>
              <w:t>7</w:t>
            </w:r>
          </w:p>
        </w:tc>
      </w:tr>
      <w:tr w14:paraId="7E8CAB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6C97369D">
            <w:pPr>
              <w:jc w:val="center"/>
              <w:rPr>
                <w:rFonts w:ascii="宋体" w:hAnsi="宋体"/>
                <w:color w:val="000000" w:themeColor="text1"/>
                <w:szCs w:val="21"/>
                <w:highlight w:val="none"/>
                <w14:textFill>
                  <w14:solidFill>
                    <w14:schemeClr w14:val="tx1"/>
                  </w14:solidFill>
                </w14:textFill>
              </w:rPr>
            </w:pPr>
          </w:p>
        </w:tc>
        <w:tc>
          <w:tcPr>
            <w:tcW w:w="2608" w:type="dxa"/>
            <w:vMerge w:val="restart"/>
            <w:tcBorders>
              <w:tl2br w:val="nil"/>
              <w:tr2bl w:val="nil"/>
            </w:tcBorders>
            <w:vAlign w:val="center"/>
          </w:tcPr>
          <w:p w14:paraId="4375E56F">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电子文档</w:t>
            </w:r>
          </w:p>
        </w:tc>
        <w:tc>
          <w:tcPr>
            <w:tcW w:w="4924" w:type="dxa"/>
            <w:tcBorders>
              <w:tl2br w:val="nil"/>
              <w:tr2bl w:val="nil"/>
            </w:tcBorders>
            <w:vAlign w:val="center"/>
          </w:tcPr>
          <w:p w14:paraId="10FF0EAD">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r>
      <w:tr w14:paraId="2CE193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FC6CF30">
            <w:pPr>
              <w:jc w:val="center"/>
              <w:rPr>
                <w:rFonts w:ascii="宋体" w:hAnsi="宋体"/>
                <w:color w:val="000000" w:themeColor="text1"/>
                <w:szCs w:val="21"/>
                <w:highlight w:val="none"/>
                <w14:textFill>
                  <w14:solidFill>
                    <w14:schemeClr w14:val="tx1"/>
                  </w14:solidFill>
                </w14:textFill>
              </w:rPr>
            </w:pPr>
          </w:p>
        </w:tc>
        <w:tc>
          <w:tcPr>
            <w:tcW w:w="2608" w:type="dxa"/>
            <w:vMerge w:val="continue"/>
            <w:tcBorders>
              <w:tl2br w:val="nil"/>
              <w:tr2bl w:val="nil"/>
            </w:tcBorders>
            <w:vAlign w:val="center"/>
          </w:tcPr>
          <w:p w14:paraId="2B2874F1">
            <w:pPr>
              <w:jc w:val="center"/>
              <w:rPr>
                <w:rFonts w:ascii="宋体" w:hAnsi="宋体"/>
                <w:b/>
                <w:color w:val="000000" w:themeColor="text1"/>
                <w:szCs w:val="21"/>
                <w:highlight w:val="none"/>
                <w14:textFill>
                  <w14:solidFill>
                    <w14:schemeClr w14:val="tx1"/>
                  </w14:solidFill>
                </w14:textFill>
              </w:rPr>
            </w:pPr>
          </w:p>
        </w:tc>
        <w:tc>
          <w:tcPr>
            <w:tcW w:w="4924" w:type="dxa"/>
            <w:tcBorders>
              <w:tl2br w:val="nil"/>
              <w:tr2bl w:val="nil"/>
            </w:tcBorders>
            <w:vAlign w:val="center"/>
          </w:tcPr>
          <w:p w14:paraId="54098E19">
            <w:pPr>
              <w:jc w:val="center"/>
              <w:rPr>
                <w:rFonts w:ascii="宋体" w:hAnsi="宋体"/>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U盘，须含盖章版PDF投标文件和WORD版投标文件各一版，文字采用WORD文档，计算表格采用 EXCEL文档。</w:t>
            </w:r>
          </w:p>
        </w:tc>
      </w:tr>
      <w:tr w14:paraId="5C0B0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056EE587">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三、开标与评标</w:t>
            </w:r>
          </w:p>
        </w:tc>
      </w:tr>
      <w:tr w14:paraId="552C3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6B5D55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7532" w:type="dxa"/>
            <w:gridSpan w:val="2"/>
            <w:tcBorders>
              <w:tl2br w:val="nil"/>
              <w:tr2bl w:val="nil"/>
            </w:tcBorders>
            <w:vAlign w:val="center"/>
          </w:tcPr>
          <w:p w14:paraId="5C6424B9">
            <w:pPr>
              <w:jc w:val="both"/>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本项目评标方法</w:t>
            </w:r>
          </w:p>
        </w:tc>
      </w:tr>
      <w:tr w14:paraId="7C09A4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03E416B">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B0205BD">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综合评分法。</w:t>
            </w:r>
          </w:p>
        </w:tc>
      </w:tr>
      <w:tr w14:paraId="38AA7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00DD22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7532" w:type="dxa"/>
            <w:gridSpan w:val="2"/>
            <w:tcBorders>
              <w:tl2br w:val="nil"/>
              <w:tr2bl w:val="nil"/>
            </w:tcBorders>
            <w:vAlign w:val="center"/>
          </w:tcPr>
          <w:p w14:paraId="5606DC38">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综合评分法评分因素和权重分值</w:t>
            </w:r>
          </w:p>
        </w:tc>
      </w:tr>
      <w:tr w14:paraId="3C0F7B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E0F9173">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08339B77">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见附表二。</w:t>
            </w:r>
          </w:p>
        </w:tc>
      </w:tr>
      <w:tr w14:paraId="2805A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72" w:hRule="atLeast"/>
        </w:trPr>
        <w:tc>
          <w:tcPr>
            <w:tcW w:w="878" w:type="dxa"/>
            <w:vMerge w:val="restart"/>
            <w:tcBorders>
              <w:tl2br w:val="nil"/>
              <w:tr2bl w:val="nil"/>
            </w:tcBorders>
            <w:vAlign w:val="center"/>
          </w:tcPr>
          <w:p w14:paraId="7B7848A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w:t>
            </w:r>
          </w:p>
        </w:tc>
        <w:tc>
          <w:tcPr>
            <w:tcW w:w="7532" w:type="dxa"/>
            <w:gridSpan w:val="2"/>
            <w:tcBorders>
              <w:tl2br w:val="nil"/>
              <w:tr2bl w:val="nil"/>
            </w:tcBorders>
            <w:vAlign w:val="center"/>
          </w:tcPr>
          <w:p w14:paraId="69D0B9E8">
            <w:pPr>
              <w:jc w:val="both"/>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评标委员会</w:t>
            </w:r>
          </w:p>
        </w:tc>
      </w:tr>
      <w:tr w14:paraId="737AE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C22C851">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8C3A66C">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评标委员会成员共</w:t>
            </w:r>
            <w:r>
              <w:rPr>
                <w:rFonts w:hint="eastAsia" w:ascii="宋体" w:hAnsi="宋体"/>
                <w:color w:val="000000" w:themeColor="text1"/>
                <w:szCs w:val="21"/>
                <w:highlight w:val="none"/>
                <w:u w:val="single"/>
                <w14:textFill>
                  <w14:solidFill>
                    <w14:schemeClr w14:val="tx1"/>
                  </w14:solidFill>
                </w14:textFill>
              </w:rPr>
              <w:t xml:space="preserve"> 5</w:t>
            </w:r>
            <w:r>
              <w:rPr>
                <w:rFonts w:hint="eastAsia"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lang w:val="zh-CN"/>
                <w14:textFill>
                  <w14:solidFill>
                    <w14:schemeClr w14:val="tx1"/>
                  </w14:solidFill>
                </w14:textFill>
              </w:rPr>
              <w:t>评标委员会由采购人代表（</w:t>
            </w:r>
            <w:r>
              <w:rPr>
                <w:rFonts w:hint="eastAsia" w:ascii="宋体" w:hAnsi="宋体"/>
                <w:color w:val="000000" w:themeColor="text1"/>
                <w:szCs w:val="21"/>
                <w:highlight w:val="none"/>
                <w14:textFill>
                  <w14:solidFill>
                    <w14:schemeClr w14:val="tx1"/>
                  </w14:solidFill>
                </w14:textFill>
              </w:rPr>
              <w:t>如有）</w:t>
            </w:r>
            <w:r>
              <w:rPr>
                <w:rFonts w:hint="eastAsia" w:ascii="宋体" w:hAnsi="宋体"/>
                <w:color w:val="000000" w:themeColor="text1"/>
                <w:szCs w:val="21"/>
                <w:highlight w:val="none"/>
                <w:lang w:val="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有关方面的</w:t>
            </w:r>
            <w:r>
              <w:rPr>
                <w:rFonts w:hint="eastAsia" w:ascii="宋体" w:hAnsi="宋体"/>
                <w:color w:val="000000" w:themeColor="text1"/>
                <w:szCs w:val="21"/>
                <w:highlight w:val="none"/>
                <w:lang w:val="zh-CN"/>
                <w14:textFill>
                  <w14:solidFill>
                    <w14:schemeClr w14:val="tx1"/>
                  </w14:solidFill>
                </w14:textFill>
              </w:rPr>
              <w:t>专家组成，</w:t>
            </w:r>
            <w:r>
              <w:rPr>
                <w:rFonts w:hint="eastAsia" w:ascii="宋体" w:hAnsi="宋体"/>
                <w:color w:val="000000" w:themeColor="text1"/>
                <w:szCs w:val="21"/>
                <w:highlight w:val="none"/>
                <w14:textFill>
                  <w14:solidFill>
                    <w14:schemeClr w14:val="tx1"/>
                  </w14:solidFill>
                </w14:textFill>
              </w:rPr>
              <w:t>成员人数为五人或五人以上单数</w:t>
            </w:r>
            <w:r>
              <w:rPr>
                <w:rFonts w:hint="eastAsia" w:ascii="宋体" w:hAnsi="宋体"/>
                <w:color w:val="000000" w:themeColor="text1"/>
                <w:szCs w:val="21"/>
                <w:highlight w:val="none"/>
                <w:lang w:val="zh-CN"/>
                <w14:textFill>
                  <w14:solidFill>
                    <w14:schemeClr w14:val="tx1"/>
                  </w14:solidFill>
                </w14:textFill>
              </w:rPr>
              <w:t>，其中专家不得少于成员总数的三分之二。</w:t>
            </w:r>
          </w:p>
        </w:tc>
      </w:tr>
      <w:tr w14:paraId="16CC66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152923A4">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四、授予合同</w:t>
            </w:r>
          </w:p>
        </w:tc>
      </w:tr>
      <w:tr w14:paraId="32517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439C9A8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7532" w:type="dxa"/>
            <w:gridSpan w:val="2"/>
            <w:tcBorders>
              <w:tl2br w:val="nil"/>
              <w:tr2bl w:val="nil"/>
            </w:tcBorders>
            <w:vAlign w:val="center"/>
          </w:tcPr>
          <w:p w14:paraId="27AA0881">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履约担保</w:t>
            </w:r>
          </w:p>
        </w:tc>
      </w:tr>
      <w:tr w14:paraId="608454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430FD7C2">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6C61E9A2">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1.履约担保金额为：</w:t>
            </w:r>
            <w:r>
              <w:rPr>
                <w:rFonts w:hint="eastAsia" w:ascii="宋体" w:hAnsi="宋体"/>
                <w:color w:val="000000" w:themeColor="text1"/>
                <w:szCs w:val="21"/>
                <w:highlight w:val="none"/>
                <w:u w:val="single"/>
                <w14:textFill>
                  <w14:solidFill>
                    <w14:schemeClr w14:val="tx1"/>
                  </w14:solidFill>
                </w14:textFill>
              </w:rPr>
              <w:t xml:space="preserve"> 合同金额的5%  。</w:t>
            </w:r>
          </w:p>
          <w:p w14:paraId="746D6D6C">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履约保证金账户信息：</w:t>
            </w:r>
          </w:p>
          <w:p w14:paraId="3ABAAB1B">
            <w:pPr>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账户名称：</w:t>
            </w:r>
            <w:r>
              <w:rPr>
                <w:rFonts w:hint="eastAsia" w:ascii="宋体" w:hAnsi="宋体"/>
                <w:color w:val="000000" w:themeColor="text1"/>
                <w:szCs w:val="21"/>
                <w:highlight w:val="none"/>
                <w:u w:val="single"/>
                <w14:textFill>
                  <w14:solidFill>
                    <w14:schemeClr w14:val="tx1"/>
                  </w14:solidFill>
                </w14:textFill>
              </w:rPr>
              <w:t>东莞市安居建设投资有限公司</w:t>
            </w:r>
            <w:r>
              <w:rPr>
                <w:rFonts w:hint="eastAsia" w:hAnsi="宋体" w:cs="宋体"/>
                <w:color w:val="000000" w:themeColor="text1"/>
                <w:kern w:val="2"/>
                <w:szCs w:val="21"/>
                <w:highlight w:val="none"/>
                <w:lang w:val="zh-CN"/>
                <w14:textFill>
                  <w14:solidFill>
                    <w14:schemeClr w14:val="tx1"/>
                  </w14:solidFill>
                </w14:textFill>
              </w:rPr>
              <w:t>；</w:t>
            </w:r>
          </w:p>
          <w:p w14:paraId="26430759">
            <w:pPr>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中国建设银行东莞愉景支行</w:t>
            </w:r>
            <w:r>
              <w:rPr>
                <w:rFonts w:hint="eastAsia" w:hAnsi="宋体" w:cs="宋体"/>
                <w:color w:val="000000" w:themeColor="text1"/>
                <w:kern w:val="2"/>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747DA151">
            <w:pPr>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银行账号：</w:t>
            </w:r>
            <w:r>
              <w:rPr>
                <w:rFonts w:hint="eastAsia" w:ascii="宋体" w:hAnsi="宋体"/>
                <w:color w:val="000000" w:themeColor="text1"/>
                <w:szCs w:val="21"/>
                <w:highlight w:val="none"/>
                <w:u w:val="single"/>
                <w14:textFill>
                  <w14:solidFill>
                    <w14:schemeClr w14:val="tx1"/>
                  </w14:solidFill>
                </w14:textFill>
              </w:rPr>
              <w:t>4405 0177 5937 0000 0219</w:t>
            </w:r>
            <w:r>
              <w:rPr>
                <w:rFonts w:hint="eastAsia" w:hAnsi="宋体" w:cs="宋体"/>
                <w:color w:val="000000" w:themeColor="text1"/>
                <w:kern w:val="2"/>
                <w:szCs w:val="21"/>
                <w:highlight w:val="none"/>
                <w:lang w:val="zh-CN"/>
                <w14:textFill>
                  <w14:solidFill>
                    <w14:schemeClr w14:val="tx1"/>
                  </w14:solidFill>
                </w14:textFill>
              </w:rPr>
              <w:t>；</w:t>
            </w:r>
          </w:p>
          <w:p w14:paraId="78D502D5">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086B0AF9">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4.履约担保期限从合同签订之日起至项目完工验收合格并结算完毕后，经双方签字</w:t>
            </w:r>
            <w:r>
              <w:rPr>
                <w:rFonts w:hint="eastAsia" w:ascii="宋体" w:hAnsi="宋体"/>
                <w:color w:val="000000" w:themeColor="text1"/>
                <w:szCs w:val="21"/>
                <w:highlight w:val="none"/>
                <w:u w:val="single"/>
                <w14:textFill>
                  <w14:solidFill>
                    <w14:schemeClr w14:val="tx1"/>
                  </w14:solidFill>
                </w14:textFill>
              </w:rPr>
              <w:t xml:space="preserve">  7  </w:t>
            </w:r>
            <w:r>
              <w:rPr>
                <w:rFonts w:hint="eastAsia" w:ascii="宋体" w:hAnsi="宋体"/>
                <w:color w:val="000000" w:themeColor="text1"/>
                <w:szCs w:val="21"/>
                <w:highlight w:val="none"/>
                <w14:textFill>
                  <w14:solidFill>
                    <w14:schemeClr w14:val="tx1"/>
                  </w14:solidFill>
                </w14:textFill>
              </w:rPr>
              <w:t>天内保持有效。</w:t>
            </w:r>
          </w:p>
          <w:p w14:paraId="2648420B">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5、履约担保要求：</w:t>
            </w:r>
          </w:p>
          <w:p w14:paraId="57B30E85">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（1）履约保函。如果中标人的履约担保是以银行保函形式提供的，则该银行保函应：</w:t>
            </w:r>
          </w:p>
          <w:p w14:paraId="434647C8">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①保函应由银行支行或以上银行机构开具，非东莞市行政区内的银行开具的保函要由银行所在地公证部门出具的公证书。</w:t>
            </w:r>
          </w:p>
          <w:p w14:paraId="042250F4">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②保函的格式参考投标文件附件中提供的无条件不可撤销履约保函格式，保函担保期内若项目未能按期竣工，保函必须延期，办理延期手续时在银行方面所产生费用由中标人负责。</w:t>
            </w:r>
          </w:p>
          <w:p w14:paraId="2BE604AC">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③履约保函必须打印，手写、涂改无效。</w:t>
            </w:r>
          </w:p>
          <w:p w14:paraId="4AFFC132">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（2）履约保证金。可采用电汇、银行汇票等银行转帐方式提交，但不可以采用现金方式提交。中标人必须保证履约保证金以中标人名称在签订合同前提交至采购人指定账户。</w:t>
            </w:r>
          </w:p>
          <w:p w14:paraId="58923A86">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A1947D3">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（4）为取得履约担保所需的费用，由中标人承担；若工期延误，履约担保时间延长，延长费用由中标人承担。</w:t>
            </w:r>
          </w:p>
          <w:p w14:paraId="660A4B93">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03CC3D6">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（6）下列任何情况发生时，采购人有权行使享有的担保权利：</w:t>
            </w:r>
          </w:p>
          <w:p w14:paraId="0ABC3BF2">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①中标人将本项目转让给他人，或者在投标文件中未说明，且未经采购人同意，将中标项目分包给他人的；</w:t>
            </w:r>
          </w:p>
          <w:p w14:paraId="2BD549B7">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②中标人在履行采购合同期间，违反有关法律法规的规定及合同约定的条款，损害了采购人的利益。</w:t>
            </w:r>
          </w:p>
          <w:p w14:paraId="34096AF4">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（7）在整个项目验收合格后，中标人向采购人提交退回履约担保的申请，采购人办理履约担保退还手续。</w:t>
            </w:r>
          </w:p>
        </w:tc>
      </w:tr>
      <w:tr w14:paraId="17181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59C890F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p>
        </w:tc>
        <w:tc>
          <w:tcPr>
            <w:tcW w:w="7532" w:type="dxa"/>
            <w:gridSpan w:val="2"/>
            <w:tcBorders>
              <w:tl2br w:val="nil"/>
              <w:tr2bl w:val="nil"/>
            </w:tcBorders>
            <w:vAlign w:val="center"/>
          </w:tcPr>
          <w:p w14:paraId="3E25BC4A">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tc>
      </w:tr>
      <w:tr w14:paraId="6DA994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75EA04C2">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17BCA940">
            <w:pPr>
              <w:widowControl w:val="0"/>
              <w:tabs>
                <w:tab w:val="left" w:pos="907"/>
              </w:tabs>
              <w:adjustRightInd/>
              <w:snapToGrid/>
              <w:spacing w:line="360" w:lineRule="exact"/>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本项目中标服务费由采购人支付。</w:t>
            </w:r>
          </w:p>
        </w:tc>
      </w:tr>
      <w:tr w14:paraId="39C5EA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29713EA3">
            <w:pPr>
              <w:widowControl w:val="0"/>
              <w:tabs>
                <w:tab w:val="left" w:pos="907"/>
              </w:tabs>
              <w:adjustRightInd/>
              <w:snapToGrid/>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注：本表关于要采购项目的具体资料，是对投标人须知的具体补充和修改，如有矛盾，应以本资料表为准。不满足采购文件中 “★”条款的投标文件将作无效投标处理。</w:t>
            </w:r>
          </w:p>
        </w:tc>
      </w:tr>
    </w:tbl>
    <w:p w14:paraId="6756EA0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3EB4B04">
      <w:pPr>
        <w:pStyle w:val="4"/>
        <w:spacing w:before="0" w:after="0" w:line="240" w:lineRule="auto"/>
        <w:jc w:val="center"/>
        <w:rPr>
          <w:rFonts w:hAnsi="宋体" w:cs="宋体"/>
          <w:color w:val="000000" w:themeColor="text1"/>
          <w:sz w:val="21"/>
          <w:szCs w:val="21"/>
          <w:highlight w:val="none"/>
          <w14:textFill>
            <w14:solidFill>
              <w14:schemeClr w14:val="tx1"/>
            </w14:solidFill>
          </w14:textFill>
        </w:rPr>
      </w:pPr>
      <w:bookmarkStart w:id="4" w:name="_Toc31223"/>
      <w:bookmarkStart w:id="5" w:name="_Toc13435"/>
      <w:r>
        <w:rPr>
          <w:rFonts w:hint="eastAsia" w:ascii="宋体" w:hAnsi="宋体" w:cs="宋体"/>
          <w:color w:val="000000" w:themeColor="text1"/>
          <w:sz w:val="24"/>
          <w:szCs w:val="24"/>
          <w:highlight w:val="none"/>
          <w14:textFill>
            <w14:solidFill>
              <w14:schemeClr w14:val="tx1"/>
            </w14:solidFill>
          </w14:textFill>
        </w:rPr>
        <w:t>附表二：</w:t>
      </w:r>
      <w:bookmarkStart w:id="6" w:name="_Hlk223903088"/>
      <w:r>
        <w:rPr>
          <w:rFonts w:hint="eastAsia" w:ascii="宋体" w:hAnsi="宋体" w:cs="宋体"/>
          <w:color w:val="000000" w:themeColor="text1"/>
          <w:sz w:val="24"/>
          <w:szCs w:val="24"/>
          <w:highlight w:val="none"/>
          <w14:textFill>
            <w14:solidFill>
              <w14:schemeClr w14:val="tx1"/>
            </w14:solidFill>
          </w14:textFill>
        </w:rPr>
        <w:t>商务技术评分及价格权重表（满分100分）</w:t>
      </w:r>
      <w:bookmarkEnd w:id="4"/>
      <w:bookmarkEnd w:id="5"/>
    </w:p>
    <w:bookmarkEnd w:id="6"/>
    <w:tbl>
      <w:tblPr>
        <w:tblStyle w:val="31"/>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64"/>
        <w:gridCol w:w="151"/>
        <w:gridCol w:w="695"/>
        <w:gridCol w:w="5883"/>
      </w:tblGrid>
      <w:tr w14:paraId="1A84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04700BAB">
            <w:pPr>
              <w:spacing w:line="276"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序号</w:t>
            </w:r>
          </w:p>
        </w:tc>
        <w:tc>
          <w:tcPr>
            <w:tcW w:w="1715" w:type="dxa"/>
            <w:gridSpan w:val="2"/>
            <w:noWrap/>
            <w:vAlign w:val="center"/>
          </w:tcPr>
          <w:p w14:paraId="597C536B">
            <w:pPr>
              <w:spacing w:line="276" w:lineRule="auto"/>
              <w:jc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评审项目</w:t>
            </w:r>
          </w:p>
        </w:tc>
        <w:tc>
          <w:tcPr>
            <w:tcW w:w="695" w:type="dxa"/>
            <w:noWrap/>
            <w:vAlign w:val="center"/>
          </w:tcPr>
          <w:p w14:paraId="119927D6">
            <w:pPr>
              <w:spacing w:line="276"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分值</w:t>
            </w:r>
          </w:p>
        </w:tc>
        <w:tc>
          <w:tcPr>
            <w:tcW w:w="5883" w:type="dxa"/>
            <w:noWrap/>
            <w:vAlign w:val="center"/>
          </w:tcPr>
          <w:p w14:paraId="3B99E8CD">
            <w:pPr>
              <w:spacing w:line="276" w:lineRule="auto"/>
              <w:jc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评审细则</w:t>
            </w:r>
          </w:p>
        </w:tc>
      </w:tr>
      <w:tr w14:paraId="1B7F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7" w:type="dxa"/>
            <w:gridSpan w:val="5"/>
            <w:noWrap/>
            <w:vAlign w:val="center"/>
          </w:tcPr>
          <w:p w14:paraId="74988DAA">
            <w:pPr>
              <w:pStyle w:val="13"/>
              <w:jc w:val="center"/>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商务评审（</w:t>
            </w:r>
            <w:r>
              <w:rPr>
                <w:rFonts w:hAnsi="宋体" w:cs="宋体"/>
                <w:color w:val="000000" w:themeColor="text1"/>
                <w:sz w:val="22"/>
                <w:szCs w:val="22"/>
                <w:highlight w:val="none"/>
                <w14:textFill>
                  <w14:solidFill>
                    <w14:schemeClr w14:val="tx1"/>
                  </w14:solidFill>
                </w14:textFill>
              </w:rPr>
              <w:t>30</w:t>
            </w:r>
            <w:r>
              <w:rPr>
                <w:rFonts w:hint="eastAsia" w:hAnsi="宋体" w:cs="宋体"/>
                <w:color w:val="000000" w:themeColor="text1"/>
                <w:sz w:val="22"/>
                <w:szCs w:val="22"/>
                <w:highlight w:val="none"/>
                <w14:textFill>
                  <w14:solidFill>
                    <w14:schemeClr w14:val="tx1"/>
                  </w14:solidFill>
                </w14:textFill>
              </w:rPr>
              <w:t>分）</w:t>
            </w:r>
          </w:p>
        </w:tc>
      </w:tr>
      <w:tr w14:paraId="32B6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0B74AAF7">
            <w:pPr>
              <w:pStyle w:val="13"/>
              <w:spacing w:line="400" w:lineRule="exact"/>
              <w:jc w:val="center"/>
              <w:rPr>
                <w:rFonts w:hAnsi="宋体" w:cs="宋体"/>
                <w:color w:val="000000" w:themeColor="text1"/>
                <w:szCs w:val="21"/>
                <w:highlight w:val="none"/>
                <w14:textFill>
                  <w14:solidFill>
                    <w14:schemeClr w14:val="tx1"/>
                  </w14:solidFill>
                </w14:textFill>
              </w:rPr>
            </w:pPr>
            <w:r>
              <w:rPr>
                <w:rStyle w:val="34"/>
                <w:rFonts w:hAnsi="宋体" w:cs="Segoe UI"/>
                <w:b/>
                <w:bCs w:val="0"/>
                <w:color w:val="000000" w:themeColor="text1"/>
                <w:szCs w:val="21"/>
                <w:highlight w:val="none"/>
                <w14:textFill>
                  <w14:solidFill>
                    <w14:schemeClr w14:val="tx1"/>
                  </w14:solidFill>
                </w14:textFill>
              </w:rPr>
              <w:t>1</w:t>
            </w:r>
          </w:p>
        </w:tc>
        <w:tc>
          <w:tcPr>
            <w:tcW w:w="1715" w:type="dxa"/>
            <w:gridSpan w:val="2"/>
            <w:noWrap/>
            <w:vAlign w:val="center"/>
          </w:tcPr>
          <w:p w14:paraId="15CF78FC">
            <w:pPr>
              <w:pStyle w:val="13"/>
              <w:spacing w:line="400" w:lineRule="exact"/>
              <w:jc w:val="center"/>
              <w:rPr>
                <w:rFonts w:hint="eastAsia" w:hAnsi="宋体" w:cs="宋体"/>
                <w:b w:val="0"/>
                <w:bCs/>
                <w:color w:val="auto"/>
                <w:szCs w:val="21"/>
                <w:highlight w:val="none"/>
              </w:rPr>
            </w:pPr>
            <w:r>
              <w:rPr>
                <w:rFonts w:hint="eastAsia" w:hAnsi="宋体" w:cs="宋体"/>
                <w:b w:val="0"/>
                <w:bCs/>
                <w:color w:val="auto"/>
                <w:szCs w:val="21"/>
                <w:highlight w:val="none"/>
              </w:rPr>
              <w:t>财务状况</w:t>
            </w:r>
          </w:p>
        </w:tc>
        <w:tc>
          <w:tcPr>
            <w:tcW w:w="695" w:type="dxa"/>
            <w:noWrap/>
            <w:vAlign w:val="center"/>
          </w:tcPr>
          <w:p w14:paraId="53611850">
            <w:pPr>
              <w:pStyle w:val="13"/>
              <w:spacing w:line="400" w:lineRule="exact"/>
              <w:jc w:val="center"/>
              <w:rPr>
                <w:rFonts w:hAnsi="宋体" w:cs="宋体"/>
                <w:b/>
                <w:bCs w:val="0"/>
                <w:color w:val="auto"/>
                <w:szCs w:val="21"/>
                <w:highlight w:val="none"/>
              </w:rPr>
            </w:pPr>
            <w:r>
              <w:rPr>
                <w:rFonts w:hAnsi="宋体" w:cs="Segoe UI"/>
                <w:b/>
                <w:bCs w:val="0"/>
                <w:color w:val="auto"/>
                <w:szCs w:val="21"/>
                <w:highlight w:val="none"/>
              </w:rPr>
              <w:t>4分</w:t>
            </w:r>
          </w:p>
        </w:tc>
        <w:tc>
          <w:tcPr>
            <w:tcW w:w="5883" w:type="dxa"/>
            <w:noWrap/>
            <w:vAlign w:val="center"/>
          </w:tcPr>
          <w:p w14:paraId="4EEE9AD1">
            <w:pPr>
              <w:pStyle w:val="13"/>
              <w:rPr>
                <w:rFonts w:hAnsi="宋体" w:cs="宋体"/>
                <w:b w:val="0"/>
                <w:bCs/>
                <w:color w:val="auto"/>
                <w:szCs w:val="21"/>
                <w:highlight w:val="none"/>
              </w:rPr>
            </w:pPr>
            <w:r>
              <w:rPr>
                <w:rFonts w:hAnsi="宋体" w:cs="Segoe UI"/>
                <w:b w:val="0"/>
                <w:bCs/>
                <w:color w:val="auto"/>
                <w:szCs w:val="21"/>
                <w:highlight w:val="none"/>
              </w:rPr>
              <w:t>投标人提供</w:t>
            </w:r>
            <w:r>
              <w:rPr>
                <w:rFonts w:hint="eastAsia" w:hAnsi="宋体" w:cs="Segoe UI"/>
                <w:b w:val="0"/>
                <w:bCs/>
                <w:color w:val="auto"/>
                <w:szCs w:val="21"/>
                <w:highlight w:val="none"/>
              </w:rPr>
              <w:t>2</w:t>
            </w:r>
            <w:r>
              <w:rPr>
                <w:rFonts w:hAnsi="宋体" w:cs="Segoe UI"/>
                <w:b w:val="0"/>
                <w:bCs/>
                <w:color w:val="auto"/>
                <w:szCs w:val="21"/>
                <w:highlight w:val="none"/>
              </w:rPr>
              <w:t>023</w:t>
            </w:r>
            <w:r>
              <w:rPr>
                <w:rFonts w:hint="eastAsia" w:hAnsi="宋体" w:cs="Segoe UI"/>
                <w:b w:val="0"/>
                <w:bCs/>
                <w:color w:val="auto"/>
                <w:szCs w:val="21"/>
                <w:highlight w:val="none"/>
              </w:rPr>
              <w:t>年、2</w:t>
            </w:r>
            <w:r>
              <w:rPr>
                <w:rFonts w:hAnsi="宋体" w:cs="Segoe UI"/>
                <w:b w:val="0"/>
                <w:bCs/>
                <w:color w:val="auto"/>
                <w:szCs w:val="21"/>
                <w:highlight w:val="none"/>
              </w:rPr>
              <w:t>024</w:t>
            </w:r>
            <w:r>
              <w:rPr>
                <w:rFonts w:hint="eastAsia" w:hAnsi="宋体" w:cs="Segoe UI"/>
                <w:b w:val="0"/>
                <w:bCs/>
                <w:color w:val="auto"/>
                <w:szCs w:val="21"/>
                <w:highlight w:val="none"/>
              </w:rPr>
              <w:t>年、2</w:t>
            </w:r>
            <w:r>
              <w:rPr>
                <w:rFonts w:hAnsi="宋体" w:cs="Segoe UI"/>
                <w:b w:val="0"/>
                <w:bCs/>
                <w:color w:val="auto"/>
                <w:szCs w:val="21"/>
                <w:highlight w:val="none"/>
              </w:rPr>
              <w:t>025</w:t>
            </w:r>
            <w:r>
              <w:rPr>
                <w:rFonts w:hint="eastAsia" w:hAnsi="宋体" w:cs="Segoe UI"/>
                <w:b w:val="0"/>
                <w:bCs/>
                <w:color w:val="auto"/>
                <w:szCs w:val="21"/>
                <w:highlight w:val="none"/>
              </w:rPr>
              <w:t>年</w:t>
            </w:r>
            <w:r>
              <w:rPr>
                <w:rFonts w:hAnsi="宋体" w:cs="Segoe UI"/>
                <w:b w:val="0"/>
                <w:bCs/>
                <w:color w:val="auto"/>
                <w:szCs w:val="21"/>
                <w:highlight w:val="none"/>
              </w:rPr>
              <w:t>经第三方会计师事务所审计的完整财务审计报告（含财务报表及附注）。净利润连续三年为正数的得4分，连续两年为正数得2分，一年为正数得1分，未提供或提供不完整的不得分。</w:t>
            </w:r>
          </w:p>
        </w:tc>
      </w:tr>
      <w:tr w14:paraId="7921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jc w:val="center"/>
        </w:trPr>
        <w:tc>
          <w:tcPr>
            <w:tcW w:w="704" w:type="dxa"/>
            <w:noWrap/>
            <w:vAlign w:val="center"/>
          </w:tcPr>
          <w:p w14:paraId="0DB80FDD">
            <w:pPr>
              <w:pStyle w:val="13"/>
              <w:spacing w:line="400" w:lineRule="exact"/>
              <w:jc w:val="center"/>
              <w:rPr>
                <w:rFonts w:hAnsi="宋体" w:cs="宋体"/>
                <w:color w:val="000000" w:themeColor="text1"/>
                <w:szCs w:val="21"/>
                <w:highlight w:val="none"/>
                <w14:textFill>
                  <w14:solidFill>
                    <w14:schemeClr w14:val="tx1"/>
                  </w14:solidFill>
                </w14:textFill>
              </w:rPr>
            </w:pPr>
            <w:r>
              <w:rPr>
                <w:rStyle w:val="34"/>
                <w:rFonts w:hAnsi="宋体" w:cs="Segoe UI"/>
                <w:b/>
                <w:bCs w:val="0"/>
                <w:color w:val="000000" w:themeColor="text1"/>
                <w:szCs w:val="21"/>
                <w:highlight w:val="none"/>
                <w14:textFill>
                  <w14:solidFill>
                    <w14:schemeClr w14:val="tx1"/>
                  </w14:solidFill>
                </w14:textFill>
              </w:rPr>
              <w:t>2</w:t>
            </w:r>
          </w:p>
        </w:tc>
        <w:tc>
          <w:tcPr>
            <w:tcW w:w="1715" w:type="dxa"/>
            <w:gridSpan w:val="2"/>
            <w:noWrap/>
            <w:vAlign w:val="center"/>
          </w:tcPr>
          <w:p w14:paraId="69454E59">
            <w:pPr>
              <w:pStyle w:val="13"/>
              <w:spacing w:line="400" w:lineRule="exact"/>
              <w:jc w:val="center"/>
              <w:rPr>
                <w:rFonts w:hAnsi="宋体" w:cs="宋体"/>
                <w:b w:val="0"/>
                <w:bCs/>
                <w:color w:val="auto"/>
                <w:szCs w:val="21"/>
                <w:highlight w:val="none"/>
              </w:rPr>
            </w:pPr>
            <w:r>
              <w:rPr>
                <w:rStyle w:val="34"/>
                <w:rFonts w:hAnsi="宋体" w:cs="Segoe UI"/>
                <w:b w:val="0"/>
                <w:color w:val="auto"/>
                <w:szCs w:val="21"/>
                <w:highlight w:val="none"/>
              </w:rPr>
              <w:t>体系及产品认证</w:t>
            </w:r>
          </w:p>
        </w:tc>
        <w:tc>
          <w:tcPr>
            <w:tcW w:w="695" w:type="dxa"/>
            <w:noWrap/>
            <w:vAlign w:val="center"/>
          </w:tcPr>
          <w:p w14:paraId="22DBADF6">
            <w:pPr>
              <w:pStyle w:val="13"/>
              <w:spacing w:line="400" w:lineRule="exact"/>
              <w:jc w:val="center"/>
              <w:rPr>
                <w:rFonts w:hAnsi="宋体" w:cs="宋体"/>
                <w:b/>
                <w:bCs w:val="0"/>
                <w:color w:val="auto"/>
                <w:szCs w:val="21"/>
                <w:highlight w:val="none"/>
              </w:rPr>
            </w:pPr>
            <w:r>
              <w:rPr>
                <w:rFonts w:hAnsi="宋体" w:cs="Segoe UI"/>
                <w:b/>
                <w:bCs w:val="0"/>
                <w:color w:val="auto"/>
                <w:szCs w:val="21"/>
                <w:highlight w:val="none"/>
              </w:rPr>
              <w:t>7分</w:t>
            </w:r>
          </w:p>
        </w:tc>
        <w:tc>
          <w:tcPr>
            <w:tcW w:w="5883" w:type="dxa"/>
            <w:noWrap/>
            <w:vAlign w:val="center"/>
          </w:tcPr>
          <w:p w14:paraId="73B2F2BB">
            <w:pPr>
              <w:pStyle w:val="13"/>
              <w:spacing w:line="400" w:lineRule="exact"/>
              <w:rPr>
                <w:rFonts w:hAnsi="宋体" w:cs="宋体"/>
                <w:b w:val="0"/>
                <w:bCs/>
                <w:color w:val="auto"/>
                <w:szCs w:val="21"/>
                <w:highlight w:val="none"/>
              </w:rPr>
            </w:pPr>
            <w:r>
              <w:rPr>
                <w:rStyle w:val="34"/>
                <w:rFonts w:hAnsi="宋体" w:cs="Segoe UI"/>
                <w:b w:val="0"/>
                <w:color w:val="auto"/>
                <w:szCs w:val="21"/>
                <w:highlight w:val="none"/>
              </w:rPr>
              <w:t>2.1 管理体系认证（3分）</w:t>
            </w:r>
            <w:r>
              <w:rPr>
                <w:rFonts w:hAnsi="宋体" w:cs="Segoe UI"/>
                <w:b w:val="0"/>
                <w:bCs/>
                <w:color w:val="auto"/>
                <w:szCs w:val="21"/>
                <w:highlight w:val="none"/>
              </w:rPr>
              <w:t>：投标人同时具有有效期内的：</w:t>
            </w:r>
            <w:r>
              <w:rPr>
                <w:rFonts w:hAnsi="宋体" w:cs="Segoe UI"/>
                <w:b w:val="0"/>
                <w:bCs/>
                <w:color w:val="auto"/>
                <w:szCs w:val="21"/>
                <w:highlight w:val="none"/>
              </w:rPr>
              <w:br w:type="textWrapping"/>
            </w:r>
            <w:r>
              <w:rPr>
                <w:rFonts w:hAnsi="宋体" w:cs="Cambria Math"/>
                <w:b w:val="0"/>
                <w:bCs/>
                <w:color w:val="auto"/>
                <w:szCs w:val="21"/>
                <w:highlight w:val="none"/>
              </w:rPr>
              <w:t>①</w:t>
            </w:r>
            <w:r>
              <w:rPr>
                <w:rFonts w:hAnsi="宋体" w:cs="Segoe UI"/>
                <w:b w:val="0"/>
                <w:bCs/>
                <w:color w:val="auto"/>
                <w:szCs w:val="21"/>
                <w:highlight w:val="none"/>
              </w:rPr>
              <w:t xml:space="preserve"> ISO9001质量管理体系认证证书，得1分；</w:t>
            </w:r>
            <w:r>
              <w:rPr>
                <w:rFonts w:hAnsi="宋体" w:cs="Segoe UI"/>
                <w:b w:val="0"/>
                <w:bCs/>
                <w:color w:val="auto"/>
                <w:szCs w:val="21"/>
                <w:highlight w:val="none"/>
              </w:rPr>
              <w:br w:type="textWrapping"/>
            </w:r>
            <w:r>
              <w:rPr>
                <w:rFonts w:hAnsi="宋体" w:cs="Cambria Math"/>
                <w:b w:val="0"/>
                <w:bCs/>
                <w:color w:val="auto"/>
                <w:szCs w:val="21"/>
                <w:highlight w:val="none"/>
              </w:rPr>
              <w:t>②</w:t>
            </w:r>
            <w:r>
              <w:rPr>
                <w:rFonts w:hAnsi="宋体" w:cs="Segoe UI"/>
                <w:b w:val="0"/>
                <w:bCs/>
                <w:color w:val="auto"/>
                <w:szCs w:val="21"/>
                <w:highlight w:val="none"/>
              </w:rPr>
              <w:t xml:space="preserve"> ISO14001环境管理体系认证证书，得1分；</w:t>
            </w:r>
            <w:r>
              <w:rPr>
                <w:rFonts w:hAnsi="宋体" w:cs="Segoe UI"/>
                <w:b w:val="0"/>
                <w:bCs/>
                <w:color w:val="auto"/>
                <w:szCs w:val="21"/>
                <w:highlight w:val="none"/>
              </w:rPr>
              <w:br w:type="textWrapping"/>
            </w:r>
            <w:r>
              <w:rPr>
                <w:rFonts w:hAnsi="宋体" w:cs="Cambria Math"/>
                <w:b w:val="0"/>
                <w:bCs/>
                <w:color w:val="auto"/>
                <w:szCs w:val="21"/>
                <w:highlight w:val="none"/>
              </w:rPr>
              <w:t>③</w:t>
            </w:r>
            <w:r>
              <w:rPr>
                <w:rFonts w:hAnsi="宋体" w:cs="Segoe UI"/>
                <w:b w:val="0"/>
                <w:bCs/>
                <w:color w:val="auto"/>
                <w:szCs w:val="21"/>
                <w:highlight w:val="none"/>
              </w:rPr>
              <w:t xml:space="preserve"> ISO45001职业健康安全管理体系认证证书，得1分。</w:t>
            </w:r>
            <w:r>
              <w:rPr>
                <w:rFonts w:hAnsi="宋体" w:cs="Segoe UI"/>
                <w:b w:val="0"/>
                <w:bCs/>
                <w:color w:val="auto"/>
                <w:szCs w:val="21"/>
                <w:highlight w:val="none"/>
              </w:rPr>
              <w:br w:type="textWrapping"/>
            </w:r>
            <w:r>
              <w:rPr>
                <w:rFonts w:hAnsi="宋体" w:cs="Segoe UI"/>
                <w:b w:val="0"/>
                <w:bCs/>
                <w:color w:val="auto"/>
                <w:szCs w:val="21"/>
                <w:highlight w:val="none"/>
              </w:rPr>
              <w:t>注：须提供证书复印件并加盖投标人公章，否则不得分。</w:t>
            </w:r>
            <w:r>
              <w:rPr>
                <w:rFonts w:hAnsi="宋体" w:cs="Segoe UI"/>
                <w:b w:val="0"/>
                <w:bCs/>
                <w:color w:val="auto"/>
                <w:szCs w:val="21"/>
                <w:highlight w:val="none"/>
              </w:rPr>
              <w:br w:type="textWrapping"/>
            </w:r>
            <w:r>
              <w:rPr>
                <w:rStyle w:val="34"/>
                <w:rFonts w:hAnsi="宋体" w:cs="Segoe UI"/>
                <w:b w:val="0"/>
                <w:color w:val="auto"/>
                <w:szCs w:val="21"/>
                <w:highlight w:val="none"/>
              </w:rPr>
              <w:t>2.2 产品环保认证（4分）</w:t>
            </w:r>
            <w:r>
              <w:rPr>
                <w:rFonts w:hAnsi="宋体" w:cs="Segoe UI"/>
                <w:b w:val="0"/>
                <w:bCs/>
                <w:color w:val="auto"/>
                <w:szCs w:val="21"/>
                <w:highlight w:val="none"/>
              </w:rPr>
              <w:t>：</w:t>
            </w:r>
            <w:r>
              <w:rPr>
                <w:rFonts w:hAnsi="宋体" w:cs="Segoe UI"/>
                <w:b w:val="0"/>
                <w:bCs/>
                <w:color w:val="auto"/>
                <w:szCs w:val="21"/>
                <w:highlight w:val="none"/>
              </w:rPr>
              <w:br w:type="textWrapping"/>
            </w:r>
            <w:r>
              <w:rPr>
                <w:rFonts w:hint="eastAsia" w:hAnsi="宋体" w:cs="Segoe UI"/>
                <w:b w:val="0"/>
                <w:bCs/>
                <w:color w:val="auto"/>
                <w:szCs w:val="21"/>
                <w:highlight w:val="none"/>
              </w:rPr>
              <w:t>① 具有中国环境标志产品认证证书（十环认证），且认证范围覆盖本次采购主要产品类别（床、床垫、柜类、桌类），得2分；</w:t>
            </w:r>
            <w:r>
              <w:rPr>
                <w:rFonts w:hint="eastAsia" w:hAnsi="宋体" w:cs="Segoe UI"/>
                <w:b w:val="0"/>
                <w:bCs/>
                <w:color w:val="auto"/>
                <w:szCs w:val="21"/>
                <w:highlight w:val="none"/>
              </w:rPr>
              <w:br w:type="textWrapping"/>
            </w:r>
            <w:r>
              <w:rPr>
                <w:rFonts w:hint="eastAsia" w:hAnsi="宋体" w:cs="Segoe UI"/>
                <w:b w:val="0"/>
                <w:bCs/>
                <w:color w:val="auto"/>
                <w:szCs w:val="21"/>
                <w:highlight w:val="none"/>
              </w:rPr>
              <w:t>② 具有CQC中国环保产品认证证书，且认证范围覆盖本次采购主要产品类别（床、床垫、柜类、桌类），得1分；</w:t>
            </w:r>
            <w:r>
              <w:rPr>
                <w:rFonts w:hint="eastAsia" w:hAnsi="宋体" w:cs="Segoe UI"/>
                <w:b w:val="0"/>
                <w:bCs/>
                <w:color w:val="auto"/>
                <w:szCs w:val="21"/>
                <w:highlight w:val="none"/>
              </w:rPr>
              <w:br w:type="textWrapping"/>
            </w:r>
            <w:r>
              <w:rPr>
                <w:rFonts w:hint="eastAsia" w:hAnsi="宋体" w:cs="Segoe UI"/>
                <w:b w:val="0"/>
                <w:bCs/>
                <w:color w:val="auto"/>
                <w:szCs w:val="21"/>
                <w:highlight w:val="none"/>
              </w:rPr>
              <w:t>③ 具有产品安全认证证书（如家具产品安全认证），且认证范围覆盖本次采购主要产品类别（床、床垫、柜类、桌类），得1分。</w:t>
            </w:r>
            <w:r>
              <w:rPr>
                <w:rFonts w:hint="eastAsia" w:hAnsi="宋体" w:cs="Segoe UI"/>
                <w:b w:val="0"/>
                <w:bCs/>
                <w:color w:val="auto"/>
                <w:szCs w:val="21"/>
                <w:highlight w:val="none"/>
              </w:rPr>
              <w:br w:type="textWrapping"/>
            </w:r>
            <w:r>
              <w:rPr>
                <w:rFonts w:hint="eastAsia" w:hAnsi="宋体" w:cs="Segoe UI"/>
                <w:b/>
                <w:bCs w:val="0"/>
                <w:color w:val="auto"/>
                <w:szCs w:val="21"/>
                <w:highlight w:val="none"/>
              </w:rPr>
              <w:t>注：须提供有效证书及附件复印件（认证证书附件中须能体现覆盖本次采购的具体产品类别或认证单元）加盖投标人公章，否则不得分。</w:t>
            </w:r>
          </w:p>
        </w:tc>
      </w:tr>
      <w:tr w14:paraId="4E9C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02D79622">
            <w:pPr>
              <w:pStyle w:val="13"/>
              <w:spacing w:line="400" w:lineRule="exact"/>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w:t>
            </w:r>
          </w:p>
        </w:tc>
        <w:tc>
          <w:tcPr>
            <w:tcW w:w="1715" w:type="dxa"/>
            <w:gridSpan w:val="2"/>
            <w:noWrap/>
            <w:vAlign w:val="center"/>
          </w:tcPr>
          <w:p w14:paraId="23A745A2">
            <w:pPr>
              <w:pStyle w:val="13"/>
              <w:spacing w:line="400" w:lineRule="exact"/>
              <w:jc w:val="center"/>
              <w:rPr>
                <w:rFonts w:hAnsi="宋体" w:cs="宋体"/>
                <w:b w:val="0"/>
                <w:bCs/>
                <w:color w:val="auto"/>
                <w:szCs w:val="21"/>
                <w:highlight w:val="none"/>
              </w:rPr>
            </w:pPr>
            <w:r>
              <w:rPr>
                <w:rStyle w:val="34"/>
                <w:rFonts w:hAnsi="宋体" w:cs="Segoe UI"/>
                <w:b w:val="0"/>
                <w:color w:val="auto"/>
                <w:szCs w:val="21"/>
                <w:highlight w:val="none"/>
              </w:rPr>
              <w:t>同类项目业绩</w:t>
            </w:r>
          </w:p>
        </w:tc>
        <w:tc>
          <w:tcPr>
            <w:tcW w:w="695" w:type="dxa"/>
            <w:noWrap/>
            <w:vAlign w:val="center"/>
          </w:tcPr>
          <w:p w14:paraId="632722EE">
            <w:pPr>
              <w:pStyle w:val="13"/>
              <w:jc w:val="center"/>
              <w:rPr>
                <w:rFonts w:hAnsi="宋体" w:cs="宋体"/>
                <w:b/>
                <w:bCs w:val="0"/>
                <w:color w:val="auto"/>
                <w:szCs w:val="21"/>
                <w:highlight w:val="none"/>
              </w:rPr>
            </w:pPr>
            <w:r>
              <w:rPr>
                <w:rFonts w:hAnsi="宋体" w:cs="Segoe UI"/>
                <w:b/>
                <w:bCs w:val="0"/>
                <w:color w:val="auto"/>
                <w:szCs w:val="21"/>
                <w:highlight w:val="none"/>
              </w:rPr>
              <w:t>1</w:t>
            </w:r>
            <w:r>
              <w:rPr>
                <w:b/>
                <w:bCs w:val="0"/>
                <w:color w:val="auto"/>
                <w:highlight w:val="none"/>
              </w:rPr>
              <w:t>4</w:t>
            </w:r>
            <w:r>
              <w:rPr>
                <w:rFonts w:hAnsi="宋体" w:cs="Segoe UI"/>
                <w:b/>
                <w:bCs w:val="0"/>
                <w:color w:val="auto"/>
                <w:szCs w:val="21"/>
                <w:highlight w:val="none"/>
              </w:rPr>
              <w:t>分</w:t>
            </w:r>
          </w:p>
        </w:tc>
        <w:tc>
          <w:tcPr>
            <w:tcW w:w="5883" w:type="dxa"/>
            <w:noWrap/>
            <w:vAlign w:val="center"/>
          </w:tcPr>
          <w:p w14:paraId="6F73F573">
            <w:pPr>
              <w:pStyle w:val="13"/>
              <w:spacing w:line="400" w:lineRule="exact"/>
              <w:rPr>
                <w:rFonts w:hAnsi="宋体" w:cs="Segoe UI"/>
                <w:b w:val="0"/>
                <w:bCs/>
                <w:color w:val="auto"/>
                <w:szCs w:val="21"/>
                <w:highlight w:val="none"/>
              </w:rPr>
            </w:pPr>
            <w:r>
              <w:rPr>
                <w:rFonts w:hAnsi="宋体" w:cs="Segoe UI"/>
                <w:b w:val="0"/>
                <w:bCs/>
                <w:color w:val="auto"/>
                <w:szCs w:val="21"/>
                <w:highlight w:val="none"/>
              </w:rPr>
              <w:t>投标人自2023年1月1日以来（以合同签订时间为准）完成的</w:t>
            </w:r>
            <w:r>
              <w:rPr>
                <w:rStyle w:val="34"/>
                <w:rFonts w:hAnsi="宋体" w:cs="Segoe UI"/>
                <w:b w:val="0"/>
                <w:color w:val="auto"/>
                <w:szCs w:val="21"/>
                <w:highlight w:val="none"/>
              </w:rPr>
              <w:t>单项合同金额≥</w:t>
            </w:r>
            <w:r>
              <w:rPr>
                <w:rStyle w:val="34"/>
                <w:rFonts w:hint="eastAsia" w:hAnsi="宋体" w:cs="Segoe UI"/>
                <w:b w:val="0"/>
                <w:color w:val="auto"/>
                <w:szCs w:val="21"/>
                <w:highlight w:val="none"/>
              </w:rPr>
              <w:t>5</w:t>
            </w:r>
            <w:r>
              <w:rPr>
                <w:rStyle w:val="34"/>
                <w:rFonts w:hint="eastAsia" w:hAnsi="宋体" w:cs="Segoe UI"/>
                <w:b w:val="0"/>
                <w:color w:val="auto"/>
                <w:szCs w:val="21"/>
                <w:highlight w:val="none"/>
                <w:lang w:val="en-US" w:eastAsia="zh-CN"/>
              </w:rPr>
              <w:t>6</w:t>
            </w:r>
            <w:r>
              <w:rPr>
                <w:rStyle w:val="34"/>
                <w:rFonts w:hint="eastAsia" w:hAnsi="宋体" w:cs="Segoe UI"/>
                <w:b w:val="0"/>
                <w:color w:val="auto"/>
                <w:szCs w:val="21"/>
                <w:highlight w:val="none"/>
              </w:rPr>
              <w:t>万</w:t>
            </w:r>
            <w:r>
              <w:rPr>
                <w:rStyle w:val="34"/>
                <w:rFonts w:hAnsi="宋体" w:cs="Segoe UI"/>
                <w:b w:val="0"/>
                <w:color w:val="auto"/>
                <w:szCs w:val="21"/>
                <w:highlight w:val="none"/>
              </w:rPr>
              <w:t>元</w:t>
            </w:r>
            <w:r>
              <w:rPr>
                <w:rFonts w:hAnsi="宋体" w:cs="Segoe UI"/>
                <w:b w:val="0"/>
                <w:bCs/>
                <w:color w:val="auto"/>
                <w:szCs w:val="21"/>
                <w:highlight w:val="none"/>
              </w:rPr>
              <w:t>的家具供货及安装项目业绩：每提供1个有效业绩，得2分，本项最高得1</w:t>
            </w:r>
            <w:r>
              <w:rPr>
                <w:b w:val="0"/>
                <w:color w:val="auto"/>
                <w:highlight w:val="none"/>
              </w:rPr>
              <w:t>4</w:t>
            </w:r>
            <w:r>
              <w:rPr>
                <w:rFonts w:hAnsi="宋体" w:cs="Segoe UI"/>
                <w:b w:val="0"/>
                <w:bCs/>
                <w:color w:val="auto"/>
                <w:szCs w:val="21"/>
                <w:highlight w:val="none"/>
              </w:rPr>
              <w:t>分。</w:t>
            </w:r>
            <w:r>
              <w:rPr>
                <w:rFonts w:hAnsi="宋体" w:cs="Segoe UI"/>
                <w:b w:val="0"/>
                <w:bCs/>
                <w:color w:val="auto"/>
                <w:szCs w:val="21"/>
                <w:highlight w:val="none"/>
              </w:rPr>
              <w:br w:type="textWrapping"/>
            </w:r>
            <w:r>
              <w:rPr>
                <w:rStyle w:val="34"/>
                <w:rFonts w:hAnsi="宋体" w:cs="Segoe UI"/>
                <w:b w:val="0"/>
                <w:color w:val="auto"/>
                <w:szCs w:val="21"/>
                <w:highlight w:val="none"/>
              </w:rPr>
              <w:t>证明材料要求</w:t>
            </w:r>
            <w:r>
              <w:rPr>
                <w:rFonts w:hAnsi="宋体" w:cs="Segoe UI"/>
                <w:b w:val="0"/>
                <w:bCs/>
                <w:color w:val="auto"/>
                <w:szCs w:val="21"/>
                <w:highlight w:val="none"/>
              </w:rPr>
              <w:t>：须同时提供</w:t>
            </w:r>
            <w:r>
              <w:rPr>
                <w:rFonts w:hAnsi="宋体" w:cs="Cambria Math"/>
                <w:b w:val="0"/>
                <w:bCs/>
                <w:color w:val="auto"/>
                <w:szCs w:val="21"/>
                <w:highlight w:val="none"/>
              </w:rPr>
              <w:t>①</w:t>
            </w:r>
            <w:r>
              <w:rPr>
                <w:rFonts w:hint="eastAsia" w:hAnsi="宋体" w:cs="Cambria Math"/>
                <w:b w:val="0"/>
                <w:bCs/>
                <w:color w:val="auto"/>
                <w:szCs w:val="21"/>
                <w:highlight w:val="none"/>
              </w:rPr>
              <w:t>完整</w:t>
            </w:r>
            <w:r>
              <w:rPr>
                <w:rFonts w:hAnsi="宋体" w:cs="Segoe UI"/>
                <w:b w:val="0"/>
                <w:bCs/>
                <w:color w:val="auto"/>
                <w:szCs w:val="21"/>
                <w:highlight w:val="none"/>
              </w:rPr>
              <w:t>合同复印件（须体现合同双方、项目内容、合同金额、签订时间、双方盖章）；</w:t>
            </w:r>
            <w:r>
              <w:rPr>
                <w:rFonts w:hAnsi="宋体" w:cs="Cambria Math"/>
                <w:b w:val="0"/>
                <w:bCs/>
                <w:color w:val="auto"/>
                <w:szCs w:val="21"/>
                <w:highlight w:val="none"/>
              </w:rPr>
              <w:t>②</w:t>
            </w:r>
            <w:r>
              <w:rPr>
                <w:rFonts w:hAnsi="宋体" w:cs="Segoe UI"/>
                <w:b w:val="0"/>
                <w:bCs/>
                <w:color w:val="auto"/>
                <w:szCs w:val="21"/>
                <w:highlight w:val="none"/>
              </w:rPr>
              <w:t>与该合同对应的</w:t>
            </w:r>
            <w:r>
              <w:rPr>
                <w:rFonts w:hint="eastAsia" w:hAnsi="宋体" w:cs="Segoe UI"/>
                <w:b w:val="0"/>
                <w:bCs/>
                <w:color w:val="auto"/>
                <w:szCs w:val="21"/>
                <w:highlight w:val="none"/>
              </w:rPr>
              <w:t>全额</w:t>
            </w:r>
            <w:r>
              <w:rPr>
                <w:rFonts w:hAnsi="宋体" w:cs="Segoe UI"/>
                <w:b w:val="0"/>
                <w:bCs/>
                <w:color w:val="auto"/>
                <w:szCs w:val="21"/>
                <w:highlight w:val="none"/>
              </w:rPr>
              <w:t>发票复印件</w:t>
            </w:r>
            <w:r>
              <w:rPr>
                <w:rFonts w:hint="eastAsia" w:hAnsi="宋体" w:cs="Segoe UI"/>
                <w:b w:val="0"/>
                <w:bCs/>
                <w:color w:val="auto"/>
                <w:szCs w:val="21"/>
                <w:highlight w:val="none"/>
              </w:rPr>
              <w:t>。</w:t>
            </w:r>
          </w:p>
          <w:p w14:paraId="219900D0">
            <w:pPr>
              <w:pStyle w:val="13"/>
              <w:spacing w:line="400" w:lineRule="exact"/>
              <w:rPr>
                <w:rFonts w:hAnsi="宋体" w:cs="Segoe UI"/>
                <w:b w:val="0"/>
                <w:bCs/>
                <w:color w:val="auto"/>
                <w:szCs w:val="21"/>
                <w:highlight w:val="none"/>
              </w:rPr>
            </w:pPr>
            <w:r>
              <w:rPr>
                <w:rFonts w:hAnsi="宋体" w:cs="Segoe UI"/>
                <w:b w:val="0"/>
                <w:bCs/>
                <w:color w:val="auto"/>
                <w:szCs w:val="21"/>
                <w:highlight w:val="none"/>
              </w:rPr>
              <w:t>若提供框架合同，须同时提供①框架合同复印件；②订单/委托单/供货通知单复印件；③对应发票复印件。同一框架合同项下2023年1月1日之后下达的订单累计金额≥5</w:t>
            </w:r>
            <w:r>
              <w:rPr>
                <w:rFonts w:hint="eastAsia" w:hAnsi="宋体" w:cs="Segoe UI"/>
                <w:b w:val="0"/>
                <w:bCs/>
                <w:color w:val="auto"/>
                <w:szCs w:val="21"/>
                <w:highlight w:val="none"/>
                <w:lang w:val="en-US" w:eastAsia="zh-CN"/>
              </w:rPr>
              <w:t>6</w:t>
            </w:r>
            <w:r>
              <w:rPr>
                <w:rFonts w:hAnsi="宋体" w:cs="Segoe UI"/>
                <w:b w:val="0"/>
                <w:bCs/>
                <w:color w:val="auto"/>
                <w:szCs w:val="21"/>
                <w:highlight w:val="none"/>
              </w:rPr>
              <w:t>万元的，视为一个有效业绩，仅计一次得分。</w:t>
            </w:r>
          </w:p>
          <w:p w14:paraId="42D4C4E7">
            <w:pPr>
              <w:pStyle w:val="13"/>
              <w:spacing w:line="400" w:lineRule="exact"/>
              <w:rPr>
                <w:rFonts w:hAnsi="宋体" w:cs="Segoe UI"/>
                <w:b w:val="0"/>
                <w:bCs/>
                <w:color w:val="auto"/>
                <w:szCs w:val="21"/>
                <w:highlight w:val="none"/>
              </w:rPr>
            </w:pPr>
            <w:r>
              <w:rPr>
                <w:rFonts w:hAnsi="宋体" w:cs="Segoe UI"/>
                <w:b w:val="0"/>
                <w:bCs/>
                <w:color w:val="auto"/>
                <w:szCs w:val="21"/>
                <w:highlight w:val="none"/>
              </w:rPr>
              <w:t>上述材料须加盖投标人公章，原件备查。材料不齐全或无法体现上述信息的不得分。</w:t>
            </w:r>
          </w:p>
        </w:tc>
      </w:tr>
      <w:tr w14:paraId="487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5A5DC09F">
            <w:pPr>
              <w:spacing w:line="252"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w:t>
            </w:r>
          </w:p>
        </w:tc>
        <w:tc>
          <w:tcPr>
            <w:tcW w:w="1715" w:type="dxa"/>
            <w:gridSpan w:val="2"/>
            <w:noWrap/>
            <w:vAlign w:val="center"/>
          </w:tcPr>
          <w:p w14:paraId="59B369A1">
            <w:pPr>
              <w:spacing w:line="252" w:lineRule="auto"/>
              <w:rPr>
                <w:rFonts w:ascii="宋体" w:hAnsi="宋体" w:cs="宋体"/>
                <w:bCs/>
                <w:color w:val="auto"/>
                <w:szCs w:val="21"/>
                <w:highlight w:val="none"/>
              </w:rPr>
            </w:pPr>
            <w:r>
              <w:rPr>
                <w:rStyle w:val="34"/>
                <w:rFonts w:ascii="宋体" w:hAnsi="宋体" w:cs="Segoe UI"/>
                <w:b w:val="0"/>
                <w:color w:val="auto"/>
                <w:szCs w:val="21"/>
                <w:highlight w:val="none"/>
              </w:rPr>
              <w:t>产品检测报告</w:t>
            </w:r>
          </w:p>
        </w:tc>
        <w:tc>
          <w:tcPr>
            <w:tcW w:w="695" w:type="dxa"/>
            <w:noWrap/>
            <w:vAlign w:val="center"/>
          </w:tcPr>
          <w:p w14:paraId="52E82578">
            <w:pPr>
              <w:spacing w:line="252" w:lineRule="auto"/>
              <w:rPr>
                <w:rFonts w:ascii="宋体" w:hAnsi="宋体" w:cs="宋体"/>
                <w:b/>
                <w:bCs w:val="0"/>
                <w:color w:val="auto"/>
                <w:szCs w:val="21"/>
                <w:highlight w:val="none"/>
              </w:rPr>
            </w:pPr>
            <w:r>
              <w:rPr>
                <w:rFonts w:ascii="宋体" w:hAnsi="宋体" w:cs="Segoe UI"/>
                <w:b/>
                <w:bCs w:val="0"/>
                <w:color w:val="auto"/>
                <w:szCs w:val="21"/>
                <w:highlight w:val="none"/>
              </w:rPr>
              <w:t>5分</w:t>
            </w:r>
          </w:p>
        </w:tc>
        <w:tc>
          <w:tcPr>
            <w:tcW w:w="5883" w:type="dxa"/>
            <w:noWrap/>
            <w:vAlign w:val="center"/>
          </w:tcPr>
          <w:p w14:paraId="2672617B">
            <w:pPr>
              <w:pStyle w:val="13"/>
              <w:spacing w:line="400" w:lineRule="exact"/>
              <w:rPr>
                <w:bCs/>
                <w:color w:val="auto"/>
                <w:szCs w:val="21"/>
                <w:highlight w:val="none"/>
              </w:rPr>
            </w:pPr>
            <w:r>
              <w:rPr>
                <w:rFonts w:hAnsi="宋体" w:cs="Segoe UI"/>
                <w:b w:val="0"/>
                <w:bCs/>
                <w:color w:val="auto"/>
                <w:szCs w:val="21"/>
                <w:highlight w:val="none"/>
              </w:rPr>
              <w:t>提供2025年1月1日以来由</w:t>
            </w:r>
            <w:r>
              <w:rPr>
                <w:rFonts w:hAnsi="宋体"/>
                <w:b w:val="0"/>
                <w:bCs/>
                <w:color w:val="auto"/>
                <w:szCs w:val="21"/>
                <w:highlight w:val="none"/>
              </w:rPr>
              <w:t>具备CMA和CNAS资质的第三方检测机构</w:t>
            </w:r>
            <w:r>
              <w:rPr>
                <w:rFonts w:hAnsi="宋体" w:cs="Segoe UI"/>
                <w:b w:val="0"/>
                <w:bCs/>
                <w:color w:val="auto"/>
                <w:szCs w:val="21"/>
                <w:highlight w:val="none"/>
              </w:rPr>
              <w:t>出具的以下</w:t>
            </w:r>
            <w:r>
              <w:rPr>
                <w:rFonts w:hAnsi="宋体"/>
                <w:b w:val="0"/>
                <w:bCs/>
                <w:color w:val="auto"/>
                <w:szCs w:val="21"/>
                <w:highlight w:val="none"/>
              </w:rPr>
              <w:t>成品</w:t>
            </w:r>
            <w:r>
              <w:rPr>
                <w:rFonts w:hAnsi="宋体" w:cs="Segoe UI"/>
                <w:b w:val="0"/>
                <w:bCs/>
                <w:color w:val="auto"/>
                <w:szCs w:val="21"/>
                <w:highlight w:val="none"/>
              </w:rPr>
              <w:t>检测合格报告：</w:t>
            </w:r>
            <w:r>
              <w:rPr>
                <w:rFonts w:hint="eastAsia" w:hAnsi="宋体" w:cs="Segoe UI"/>
                <w:b w:val="0"/>
                <w:bCs/>
                <w:color w:val="auto"/>
                <w:szCs w:val="21"/>
                <w:highlight w:val="none"/>
              </w:rPr>
              <w:t>①</w:t>
            </w:r>
            <w:r>
              <w:rPr>
                <w:rFonts w:hAnsi="宋体" w:cs="Segoe UI"/>
                <w:b w:val="0"/>
                <w:bCs/>
                <w:color w:val="auto"/>
                <w:szCs w:val="21"/>
                <w:highlight w:val="none"/>
              </w:rPr>
              <w:t xml:space="preserve"> 弹簧软床垫；</w:t>
            </w:r>
            <w:r>
              <w:rPr>
                <w:rFonts w:hint="eastAsia" w:hAnsi="宋体" w:cs="Segoe UI"/>
                <w:b w:val="0"/>
                <w:bCs/>
                <w:color w:val="auto"/>
                <w:szCs w:val="21"/>
                <w:highlight w:val="none"/>
              </w:rPr>
              <w:t>②</w:t>
            </w:r>
            <w:r>
              <w:rPr>
                <w:rFonts w:hAnsi="宋体" w:cs="Segoe UI"/>
                <w:b w:val="0"/>
                <w:bCs/>
                <w:color w:val="auto"/>
                <w:szCs w:val="21"/>
                <w:highlight w:val="none"/>
              </w:rPr>
              <w:t xml:space="preserve"> 软体沙发；</w:t>
            </w:r>
            <w:r>
              <w:rPr>
                <w:rFonts w:hint="eastAsia" w:hAnsi="宋体" w:cs="Segoe UI"/>
                <w:b w:val="0"/>
                <w:bCs/>
                <w:color w:val="auto"/>
                <w:szCs w:val="21"/>
                <w:highlight w:val="none"/>
              </w:rPr>
              <w:t>③</w:t>
            </w:r>
            <w:r>
              <w:rPr>
                <w:rFonts w:hAnsi="宋体" w:cs="Segoe UI"/>
                <w:b w:val="0"/>
                <w:bCs/>
                <w:color w:val="auto"/>
                <w:szCs w:val="21"/>
                <w:highlight w:val="none"/>
              </w:rPr>
              <w:t xml:space="preserve"> 木制衣柜；</w:t>
            </w:r>
            <w:r>
              <w:rPr>
                <w:rFonts w:hint="eastAsia" w:hAnsi="宋体" w:cs="Segoe UI"/>
                <w:b w:val="0"/>
                <w:bCs/>
                <w:color w:val="auto"/>
                <w:szCs w:val="21"/>
                <w:highlight w:val="none"/>
              </w:rPr>
              <w:t>④</w:t>
            </w:r>
            <w:r>
              <w:rPr>
                <w:rFonts w:hAnsi="宋体" w:cs="Segoe UI"/>
                <w:b w:val="0"/>
                <w:bCs/>
                <w:color w:val="auto"/>
                <w:szCs w:val="21"/>
                <w:highlight w:val="none"/>
              </w:rPr>
              <w:t xml:space="preserve"> 木制书桌；</w:t>
            </w:r>
            <w:r>
              <w:rPr>
                <w:rFonts w:hint="eastAsia" w:hAnsi="宋体" w:cs="Segoe UI"/>
                <w:b w:val="0"/>
                <w:bCs/>
                <w:color w:val="auto"/>
                <w:szCs w:val="21"/>
                <w:highlight w:val="none"/>
              </w:rPr>
              <w:t>⑤</w:t>
            </w:r>
            <w:r>
              <w:rPr>
                <w:rFonts w:hAnsi="宋体" w:cs="Segoe UI"/>
                <w:b w:val="0"/>
                <w:bCs/>
                <w:color w:val="auto"/>
                <w:szCs w:val="21"/>
                <w:highlight w:val="none"/>
              </w:rPr>
              <w:t xml:space="preserve"> 床架。每提供一份符合要求的报告得1分，最高得5分。</w:t>
            </w:r>
            <w:r>
              <w:rPr>
                <w:rFonts w:hAnsi="宋体" w:cs="Segoe UI"/>
                <w:b w:val="0"/>
                <w:bCs/>
                <w:color w:val="auto"/>
                <w:szCs w:val="21"/>
                <w:highlight w:val="none"/>
              </w:rPr>
              <w:br w:type="textWrapping"/>
            </w:r>
            <w:r>
              <w:rPr>
                <w:rFonts w:hAnsi="宋体"/>
                <w:b/>
                <w:bCs w:val="0"/>
                <w:color w:val="auto"/>
                <w:szCs w:val="21"/>
                <w:highlight w:val="none"/>
              </w:rPr>
              <w:t>注</w:t>
            </w:r>
            <w:r>
              <w:rPr>
                <w:rFonts w:hAnsi="宋体" w:cs="Segoe UI"/>
                <w:b/>
                <w:bCs w:val="0"/>
                <w:color w:val="auto"/>
                <w:szCs w:val="21"/>
                <w:highlight w:val="none"/>
              </w:rPr>
              <w:t>：</w:t>
            </w:r>
            <w:r>
              <w:rPr>
                <w:rFonts w:hint="eastAsia" w:hAnsi="宋体" w:cs="Segoe UI"/>
                <w:b/>
                <w:bCs w:val="0"/>
                <w:color w:val="auto"/>
                <w:szCs w:val="21"/>
                <w:highlight w:val="none"/>
              </w:rPr>
              <w:t>①</w:t>
            </w:r>
            <w:r>
              <w:rPr>
                <w:rFonts w:hAnsi="宋体" w:cs="Segoe UI"/>
                <w:b/>
                <w:bCs w:val="0"/>
                <w:color w:val="auto"/>
                <w:szCs w:val="21"/>
                <w:highlight w:val="none"/>
              </w:rPr>
              <w:t xml:space="preserve"> 报告须体现“CMA”和“CNAS”标志；</w:t>
            </w:r>
            <w:r>
              <w:rPr>
                <w:rFonts w:hint="eastAsia" w:hAnsi="宋体" w:cs="Segoe UI"/>
                <w:b/>
                <w:bCs w:val="0"/>
                <w:color w:val="auto"/>
                <w:szCs w:val="21"/>
                <w:highlight w:val="none"/>
              </w:rPr>
              <w:t>②</w:t>
            </w:r>
            <w:r>
              <w:rPr>
                <w:rFonts w:hAnsi="宋体" w:cs="Segoe UI"/>
                <w:b/>
                <w:bCs w:val="0"/>
                <w:color w:val="auto"/>
                <w:szCs w:val="21"/>
                <w:highlight w:val="none"/>
              </w:rPr>
              <w:t xml:space="preserve"> 检测依据须符合当前有效标准；</w:t>
            </w:r>
            <w:r>
              <w:rPr>
                <w:rFonts w:hint="eastAsia" w:hAnsi="宋体" w:cs="Segoe UI"/>
                <w:b/>
                <w:bCs w:val="0"/>
                <w:color w:val="auto"/>
                <w:szCs w:val="21"/>
                <w:highlight w:val="none"/>
              </w:rPr>
              <w:t>③</w:t>
            </w:r>
            <w:r>
              <w:rPr>
                <w:rFonts w:hAnsi="宋体" w:cs="Segoe UI"/>
                <w:b/>
                <w:bCs w:val="0"/>
                <w:color w:val="auto"/>
                <w:szCs w:val="21"/>
                <w:highlight w:val="none"/>
              </w:rPr>
              <w:t xml:space="preserve"> 报告受检单位须为投标人自身；</w:t>
            </w:r>
            <w:r>
              <w:rPr>
                <w:rFonts w:hint="eastAsia" w:hAnsi="宋体" w:cs="Segoe UI"/>
                <w:b/>
                <w:bCs w:val="0"/>
                <w:color w:val="auto"/>
                <w:szCs w:val="21"/>
                <w:highlight w:val="none"/>
              </w:rPr>
              <w:t>④</w:t>
            </w:r>
            <w:r>
              <w:rPr>
                <w:rFonts w:hAnsi="宋体" w:cs="Segoe UI"/>
                <w:b/>
                <w:bCs w:val="0"/>
                <w:color w:val="auto"/>
                <w:szCs w:val="21"/>
                <w:highlight w:val="none"/>
              </w:rPr>
              <w:t xml:space="preserve"> 须提供报告复印件并加盖投标人公章，原件备查。</w:t>
            </w:r>
          </w:p>
        </w:tc>
      </w:tr>
      <w:tr w14:paraId="4A6AF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704" w:type="dxa"/>
            <w:tcBorders>
              <w:top w:val="single" w:color="auto" w:sz="4" w:space="0"/>
              <w:bottom w:val="single" w:color="auto" w:sz="4" w:space="0"/>
              <w:right w:val="single" w:color="auto" w:sz="4" w:space="0"/>
            </w:tcBorders>
            <w:vAlign w:val="center"/>
          </w:tcPr>
          <w:p w14:paraId="651C1419">
            <w:pPr>
              <w:spacing w:after="60" w:line="400" w:lineRule="exact"/>
              <w:rPr>
                <w:rFonts w:ascii="宋体" w:hAnsi="宋体" w:cs="宋体"/>
                <w:b/>
                <w:bCs/>
                <w:color w:val="000000" w:themeColor="text1"/>
                <w:sz w:val="22"/>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序号</w:t>
            </w:r>
          </w:p>
        </w:tc>
        <w:tc>
          <w:tcPr>
            <w:tcW w:w="1715" w:type="dxa"/>
            <w:gridSpan w:val="2"/>
            <w:tcBorders>
              <w:top w:val="single" w:color="auto" w:sz="4" w:space="0"/>
              <w:left w:val="single" w:color="auto" w:sz="4" w:space="0"/>
              <w:bottom w:val="single" w:color="auto" w:sz="4" w:space="0"/>
              <w:right w:val="single" w:color="auto" w:sz="4" w:space="0"/>
            </w:tcBorders>
            <w:vAlign w:val="center"/>
          </w:tcPr>
          <w:p w14:paraId="013BE41E">
            <w:pPr>
              <w:spacing w:line="400" w:lineRule="exact"/>
              <w:rPr>
                <w:rFonts w:ascii="宋体" w:hAnsi="宋体" w:cs="宋体"/>
                <w:b/>
                <w:bCs/>
                <w:color w:val="auto"/>
                <w:sz w:val="22"/>
                <w:highlight w:val="none"/>
              </w:rPr>
            </w:pPr>
            <w:r>
              <w:rPr>
                <w:rFonts w:hint="eastAsia" w:ascii="宋体" w:cs="宋体"/>
                <w:b/>
                <w:color w:val="auto"/>
                <w:szCs w:val="21"/>
                <w:highlight w:val="none"/>
              </w:rPr>
              <w:t>评分内容</w:t>
            </w:r>
          </w:p>
        </w:tc>
        <w:tc>
          <w:tcPr>
            <w:tcW w:w="695" w:type="dxa"/>
            <w:tcBorders>
              <w:top w:val="single" w:color="auto" w:sz="4" w:space="0"/>
              <w:left w:val="single" w:color="auto" w:sz="4" w:space="0"/>
              <w:bottom w:val="single" w:color="auto" w:sz="4" w:space="0"/>
              <w:right w:val="single" w:color="auto" w:sz="4" w:space="0"/>
            </w:tcBorders>
            <w:vAlign w:val="center"/>
          </w:tcPr>
          <w:p w14:paraId="2A7D5D28">
            <w:pPr>
              <w:spacing w:line="400" w:lineRule="exact"/>
              <w:rPr>
                <w:rFonts w:ascii="宋体" w:hAnsi="宋体" w:cs="宋体"/>
                <w:b/>
                <w:bCs/>
                <w:color w:val="auto"/>
                <w:sz w:val="22"/>
                <w:highlight w:val="none"/>
              </w:rPr>
            </w:pPr>
            <w:r>
              <w:rPr>
                <w:rFonts w:hint="eastAsia" w:ascii="宋体" w:cs="宋体"/>
                <w:b/>
                <w:color w:val="auto"/>
                <w:szCs w:val="21"/>
                <w:highlight w:val="none"/>
              </w:rPr>
              <w:t>分值</w:t>
            </w:r>
          </w:p>
        </w:tc>
        <w:tc>
          <w:tcPr>
            <w:tcW w:w="5883" w:type="dxa"/>
            <w:tcBorders>
              <w:top w:val="single" w:color="auto" w:sz="4" w:space="0"/>
              <w:left w:val="single" w:color="auto" w:sz="4" w:space="0"/>
              <w:bottom w:val="single" w:color="auto" w:sz="4" w:space="0"/>
            </w:tcBorders>
            <w:vAlign w:val="center"/>
          </w:tcPr>
          <w:p w14:paraId="71AB0EFD">
            <w:pPr>
              <w:spacing w:line="400" w:lineRule="exact"/>
              <w:jc w:val="center"/>
              <w:rPr>
                <w:rFonts w:ascii="宋体" w:hAnsi="宋体" w:cs="宋体"/>
                <w:b/>
                <w:bCs/>
                <w:color w:val="auto"/>
                <w:sz w:val="22"/>
                <w:highlight w:val="none"/>
              </w:rPr>
            </w:pPr>
            <w:r>
              <w:rPr>
                <w:rFonts w:hint="eastAsia" w:ascii="宋体" w:cs="宋体"/>
                <w:b/>
                <w:color w:val="auto"/>
                <w:szCs w:val="21"/>
                <w:highlight w:val="none"/>
              </w:rPr>
              <w:t>评分标准</w:t>
            </w:r>
          </w:p>
        </w:tc>
      </w:tr>
      <w:tr w14:paraId="69A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7" w:type="dxa"/>
            <w:gridSpan w:val="5"/>
            <w:noWrap/>
            <w:vAlign w:val="center"/>
          </w:tcPr>
          <w:p w14:paraId="04130B4B">
            <w:pPr>
              <w:jc w:val="center"/>
              <w:rPr>
                <w:rFonts w:ascii="宋体" w:hAnsi="宋体" w:cs="宋体"/>
                <w:color w:val="auto"/>
                <w:sz w:val="22"/>
                <w:highlight w:val="none"/>
              </w:rPr>
            </w:pPr>
            <w:r>
              <w:rPr>
                <w:rFonts w:hint="eastAsia" w:ascii="宋体" w:hAnsi="宋体" w:cs="宋体"/>
                <w:color w:val="auto"/>
                <w:sz w:val="22"/>
                <w:highlight w:val="none"/>
              </w:rPr>
              <w:t>技术评审（30分）</w:t>
            </w:r>
          </w:p>
        </w:tc>
      </w:tr>
      <w:tr w14:paraId="06A9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7767FF8F">
            <w:pPr>
              <w:pStyle w:val="13"/>
              <w:spacing w:line="400" w:lineRule="exact"/>
              <w:jc w:val="center"/>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1</w:t>
            </w:r>
          </w:p>
        </w:tc>
        <w:tc>
          <w:tcPr>
            <w:tcW w:w="1564" w:type="dxa"/>
            <w:noWrap/>
            <w:vAlign w:val="center"/>
          </w:tcPr>
          <w:p w14:paraId="6BC3F98C">
            <w:pPr>
              <w:pStyle w:val="13"/>
              <w:spacing w:line="400" w:lineRule="exact"/>
              <w:jc w:val="center"/>
              <w:rPr>
                <w:rFonts w:hAnsi="宋体" w:cs="宋体"/>
                <w:bCs/>
                <w:color w:val="auto"/>
                <w:szCs w:val="21"/>
                <w:highlight w:val="none"/>
              </w:rPr>
            </w:pPr>
            <w:r>
              <w:rPr>
                <w:rStyle w:val="34"/>
                <w:rFonts w:hAnsi="宋体" w:cs="Segoe UI"/>
                <w:b w:val="0"/>
                <w:color w:val="auto"/>
                <w:szCs w:val="21"/>
                <w:highlight w:val="none"/>
              </w:rPr>
              <w:t>项目实施及保障方案</w:t>
            </w:r>
          </w:p>
        </w:tc>
        <w:tc>
          <w:tcPr>
            <w:tcW w:w="846" w:type="dxa"/>
            <w:gridSpan w:val="2"/>
            <w:noWrap/>
            <w:vAlign w:val="center"/>
          </w:tcPr>
          <w:p w14:paraId="58495F94">
            <w:pPr>
              <w:pStyle w:val="13"/>
              <w:spacing w:line="400" w:lineRule="exact"/>
              <w:jc w:val="center"/>
              <w:rPr>
                <w:rFonts w:hAnsi="宋体" w:cs="宋体"/>
                <w:bCs/>
                <w:color w:val="auto"/>
                <w:szCs w:val="21"/>
                <w:highlight w:val="none"/>
              </w:rPr>
            </w:pPr>
            <w:r>
              <w:rPr>
                <w:rFonts w:hint="eastAsia" w:hAnsi="宋体" w:cs="Segoe UI"/>
                <w:color w:val="auto"/>
                <w:szCs w:val="21"/>
                <w:highlight w:val="none"/>
              </w:rPr>
              <w:t>7</w:t>
            </w:r>
            <w:r>
              <w:rPr>
                <w:rFonts w:hAnsi="宋体" w:cs="Segoe UI"/>
                <w:color w:val="auto"/>
                <w:szCs w:val="21"/>
                <w:highlight w:val="none"/>
              </w:rPr>
              <w:t>分</w:t>
            </w:r>
          </w:p>
        </w:tc>
        <w:tc>
          <w:tcPr>
            <w:tcW w:w="5883" w:type="dxa"/>
            <w:noWrap/>
            <w:vAlign w:val="center"/>
          </w:tcPr>
          <w:p w14:paraId="394BECAC">
            <w:pPr>
              <w:pStyle w:val="13"/>
              <w:spacing w:line="400" w:lineRule="exact"/>
              <w:jc w:val="left"/>
              <w:rPr>
                <w:rStyle w:val="34"/>
                <w:rFonts w:hAnsi="宋体"/>
                <w:b w:val="0"/>
                <w:color w:val="auto"/>
                <w:szCs w:val="21"/>
                <w:highlight w:val="none"/>
              </w:rPr>
            </w:pPr>
            <w:r>
              <w:rPr>
                <w:rStyle w:val="34"/>
                <w:rFonts w:hAnsi="宋体"/>
                <w:b w:val="0"/>
                <w:color w:val="auto"/>
                <w:szCs w:val="21"/>
                <w:highlight w:val="none"/>
              </w:rPr>
              <w:t>针对本项目</w:t>
            </w:r>
            <w:r>
              <w:rPr>
                <w:rStyle w:val="34"/>
                <w:rFonts w:hAnsi="宋体" w:cs="Segoe UI"/>
                <w:b w:val="0"/>
                <w:color w:val="auto"/>
                <w:szCs w:val="21"/>
                <w:highlight w:val="none"/>
              </w:rPr>
              <w:t>分批供货、多项目</w:t>
            </w:r>
            <w:r>
              <w:rPr>
                <w:rStyle w:val="34"/>
                <w:rFonts w:hint="eastAsia" w:hAnsi="宋体" w:cs="Segoe UI"/>
                <w:b w:val="0"/>
                <w:color w:val="auto"/>
                <w:szCs w:val="21"/>
                <w:highlight w:val="none"/>
              </w:rPr>
              <w:t>地址</w:t>
            </w:r>
            <w:r>
              <w:rPr>
                <w:rStyle w:val="34"/>
                <w:rFonts w:hAnsi="宋体" w:cs="Segoe UI"/>
                <w:b w:val="0"/>
                <w:color w:val="auto"/>
                <w:szCs w:val="21"/>
                <w:highlight w:val="none"/>
              </w:rPr>
              <w:t>、可能涉及无电梯老旧小区、成品保护要求高</w:t>
            </w:r>
            <w:r>
              <w:rPr>
                <w:rStyle w:val="34"/>
                <w:rFonts w:hAnsi="宋体"/>
                <w:b w:val="0"/>
                <w:color w:val="auto"/>
                <w:szCs w:val="21"/>
                <w:highlight w:val="none"/>
              </w:rPr>
              <w:t>的特点，评审供货、安装、协调方案。</w:t>
            </w:r>
            <w:r>
              <w:rPr>
                <w:rStyle w:val="34"/>
                <w:rFonts w:hAnsi="宋体"/>
                <w:b w:val="0"/>
                <w:color w:val="auto"/>
                <w:szCs w:val="21"/>
                <w:highlight w:val="none"/>
              </w:rPr>
              <w:br w:type="textWrapping"/>
            </w:r>
            <w:r>
              <w:rPr>
                <w:rStyle w:val="34"/>
                <w:rFonts w:hAnsi="宋体" w:cs="Segoe UI"/>
                <w:b/>
                <w:bCs w:val="0"/>
                <w:color w:val="auto"/>
                <w:szCs w:val="21"/>
                <w:highlight w:val="none"/>
              </w:rPr>
              <w:t>优（7分）</w:t>
            </w:r>
            <w:r>
              <w:rPr>
                <w:rStyle w:val="34"/>
                <w:rFonts w:hAnsi="宋体"/>
                <w:b w:val="0"/>
                <w:color w:val="auto"/>
                <w:szCs w:val="21"/>
                <w:highlight w:val="none"/>
              </w:rPr>
              <w:t>：方案详尽，包含但不限于：</w:t>
            </w:r>
            <w:r>
              <w:rPr>
                <w:rStyle w:val="34"/>
                <w:rFonts w:hAnsi="宋体" w:cs="Segoe UI"/>
                <w:b w:val="0"/>
                <w:color w:val="auto"/>
                <w:szCs w:val="21"/>
                <w:highlight w:val="none"/>
              </w:rPr>
              <w:t>①</w:t>
            </w:r>
            <w:r>
              <w:rPr>
                <w:rStyle w:val="34"/>
                <w:rFonts w:hAnsi="宋体"/>
                <w:b w:val="0"/>
                <w:color w:val="auto"/>
                <w:szCs w:val="21"/>
                <w:highlight w:val="none"/>
              </w:rPr>
              <w:t xml:space="preserve"> 精确到天/项目的供货排期表；</w:t>
            </w:r>
            <w:r>
              <w:rPr>
                <w:rStyle w:val="34"/>
                <w:rFonts w:hAnsi="宋体" w:cs="Segoe UI"/>
                <w:b w:val="0"/>
                <w:color w:val="auto"/>
                <w:szCs w:val="21"/>
                <w:highlight w:val="none"/>
              </w:rPr>
              <w:t>②</w:t>
            </w:r>
            <w:r>
              <w:rPr>
                <w:rStyle w:val="34"/>
                <w:rFonts w:hAnsi="宋体"/>
                <w:b w:val="0"/>
                <w:color w:val="auto"/>
                <w:szCs w:val="21"/>
                <w:highlight w:val="none"/>
              </w:rPr>
              <w:t xml:space="preserve"> 针对无电梯楼宇的搬运与安装保护措施；</w:t>
            </w:r>
            <w:r>
              <w:rPr>
                <w:rStyle w:val="34"/>
                <w:rFonts w:hAnsi="宋体" w:cs="Segoe UI"/>
                <w:b w:val="0"/>
                <w:color w:val="auto"/>
                <w:szCs w:val="21"/>
                <w:highlight w:val="none"/>
              </w:rPr>
              <w:t>③</w:t>
            </w:r>
            <w:r>
              <w:rPr>
                <w:rStyle w:val="34"/>
                <w:rFonts w:hAnsi="宋体"/>
                <w:b w:val="0"/>
                <w:color w:val="auto"/>
                <w:szCs w:val="21"/>
                <w:highlight w:val="none"/>
              </w:rPr>
              <w:t xml:space="preserve"> 多项目同时安装的人员调配方案；</w:t>
            </w:r>
            <w:r>
              <w:rPr>
                <w:rStyle w:val="34"/>
                <w:rFonts w:hAnsi="宋体" w:cs="Segoe UI"/>
                <w:b w:val="0"/>
                <w:color w:val="auto"/>
                <w:szCs w:val="21"/>
                <w:highlight w:val="none"/>
              </w:rPr>
              <w:t>④</w:t>
            </w:r>
            <w:r>
              <w:rPr>
                <w:rStyle w:val="34"/>
                <w:rFonts w:hAnsi="宋体"/>
                <w:b w:val="0"/>
                <w:color w:val="auto"/>
                <w:szCs w:val="21"/>
                <w:highlight w:val="none"/>
              </w:rPr>
              <w:t xml:space="preserve"> 突发问题（如配送延误、产品损坏等）应急处理流程；</w:t>
            </w:r>
            <w:r>
              <w:rPr>
                <w:rStyle w:val="34"/>
                <w:rFonts w:hAnsi="宋体" w:cs="Segoe UI"/>
                <w:b w:val="0"/>
                <w:color w:val="auto"/>
                <w:szCs w:val="21"/>
                <w:highlight w:val="none"/>
              </w:rPr>
              <w:t>⑤</w:t>
            </w:r>
            <w:r>
              <w:rPr>
                <w:rStyle w:val="34"/>
                <w:rFonts w:hAnsi="宋体"/>
                <w:b w:val="0"/>
                <w:color w:val="auto"/>
                <w:szCs w:val="21"/>
                <w:highlight w:val="none"/>
              </w:rPr>
              <w:t xml:space="preserve"> 成品保护具体措施，针对性强，具有可操作性。</w:t>
            </w:r>
            <w:r>
              <w:rPr>
                <w:rStyle w:val="34"/>
                <w:rFonts w:hAnsi="宋体"/>
                <w:b w:val="0"/>
                <w:color w:val="auto"/>
                <w:szCs w:val="21"/>
                <w:highlight w:val="none"/>
              </w:rPr>
              <w:br w:type="textWrapping"/>
            </w:r>
            <w:r>
              <w:rPr>
                <w:rStyle w:val="34"/>
                <w:rFonts w:hAnsi="宋体" w:cs="Segoe UI"/>
                <w:b/>
                <w:bCs w:val="0"/>
                <w:color w:val="auto"/>
                <w:szCs w:val="21"/>
                <w:highlight w:val="none"/>
              </w:rPr>
              <w:t>良（4分）</w:t>
            </w:r>
            <w:r>
              <w:rPr>
                <w:rStyle w:val="34"/>
                <w:rFonts w:hAnsi="宋体"/>
                <w:b w:val="0"/>
                <w:color w:val="auto"/>
                <w:szCs w:val="21"/>
                <w:highlight w:val="none"/>
              </w:rPr>
              <w:t>：方案完整，但针对性一般，缺乏细节数据或流程支撑。</w:t>
            </w:r>
            <w:r>
              <w:rPr>
                <w:rStyle w:val="34"/>
                <w:rFonts w:hAnsi="宋体"/>
                <w:b w:val="0"/>
                <w:color w:val="auto"/>
                <w:szCs w:val="21"/>
                <w:highlight w:val="none"/>
              </w:rPr>
              <w:br w:type="textWrapping"/>
            </w:r>
            <w:r>
              <w:rPr>
                <w:rStyle w:val="34"/>
                <w:rFonts w:hAnsi="宋体" w:cs="Segoe UI"/>
                <w:b/>
                <w:bCs w:val="0"/>
                <w:color w:val="auto"/>
                <w:szCs w:val="21"/>
                <w:highlight w:val="none"/>
              </w:rPr>
              <w:t>差（1分）</w:t>
            </w:r>
            <w:r>
              <w:rPr>
                <w:rStyle w:val="34"/>
                <w:rFonts w:hAnsi="宋体"/>
                <w:b w:val="0"/>
                <w:color w:val="auto"/>
                <w:szCs w:val="21"/>
                <w:highlight w:val="none"/>
              </w:rPr>
              <w:t>：方案空泛，或存在明显逻辑错误。</w:t>
            </w:r>
          </w:p>
          <w:p w14:paraId="11E48404">
            <w:pPr>
              <w:pStyle w:val="13"/>
              <w:spacing w:line="400" w:lineRule="exact"/>
              <w:jc w:val="left"/>
              <w:rPr>
                <w:rFonts w:hint="eastAsia" w:hAnsi="宋体" w:cs="宋体"/>
                <w:color w:val="auto"/>
                <w:szCs w:val="21"/>
                <w:highlight w:val="none"/>
              </w:rPr>
            </w:pPr>
            <w:r>
              <w:rPr>
                <w:rFonts w:hint="eastAsia" w:hAnsi="宋体"/>
                <w:b w:val="0"/>
                <w:color w:val="auto"/>
                <w:szCs w:val="21"/>
                <w:highlight w:val="none"/>
              </w:rPr>
              <w:t>未提供方案不得分。</w:t>
            </w:r>
          </w:p>
        </w:tc>
      </w:tr>
      <w:tr w14:paraId="5327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250A6932">
            <w:pPr>
              <w:pStyle w:val="13"/>
              <w:spacing w:line="400" w:lineRule="exact"/>
              <w:jc w:val="center"/>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2</w:t>
            </w:r>
          </w:p>
        </w:tc>
        <w:tc>
          <w:tcPr>
            <w:tcW w:w="1564" w:type="dxa"/>
            <w:noWrap/>
            <w:vAlign w:val="center"/>
          </w:tcPr>
          <w:p w14:paraId="1B7276C9">
            <w:pPr>
              <w:pStyle w:val="13"/>
              <w:spacing w:line="400" w:lineRule="exact"/>
              <w:jc w:val="center"/>
              <w:rPr>
                <w:rFonts w:hAnsi="宋体" w:cs="宋体"/>
                <w:bCs/>
                <w:color w:val="auto"/>
                <w:szCs w:val="21"/>
                <w:highlight w:val="none"/>
              </w:rPr>
            </w:pPr>
            <w:r>
              <w:rPr>
                <w:rStyle w:val="34"/>
                <w:rFonts w:hAnsi="宋体" w:cs="Segoe UI"/>
                <w:b w:val="0"/>
                <w:color w:val="auto"/>
                <w:szCs w:val="21"/>
                <w:highlight w:val="none"/>
              </w:rPr>
              <w:t>质量控制及售后服务方案</w:t>
            </w:r>
          </w:p>
        </w:tc>
        <w:tc>
          <w:tcPr>
            <w:tcW w:w="846" w:type="dxa"/>
            <w:gridSpan w:val="2"/>
            <w:noWrap/>
            <w:vAlign w:val="center"/>
          </w:tcPr>
          <w:p w14:paraId="1143CBC6">
            <w:pPr>
              <w:pStyle w:val="13"/>
              <w:spacing w:line="400" w:lineRule="exact"/>
              <w:jc w:val="center"/>
              <w:rPr>
                <w:rFonts w:hAnsi="宋体" w:cs="宋体"/>
                <w:bCs/>
                <w:color w:val="auto"/>
                <w:szCs w:val="21"/>
                <w:highlight w:val="none"/>
              </w:rPr>
            </w:pPr>
            <w:r>
              <w:rPr>
                <w:rFonts w:hAnsi="宋体" w:cs="Segoe UI"/>
                <w:color w:val="auto"/>
                <w:szCs w:val="21"/>
                <w:highlight w:val="none"/>
              </w:rPr>
              <w:t>6分</w:t>
            </w:r>
          </w:p>
        </w:tc>
        <w:tc>
          <w:tcPr>
            <w:tcW w:w="5883" w:type="dxa"/>
            <w:noWrap/>
            <w:vAlign w:val="center"/>
          </w:tcPr>
          <w:p w14:paraId="70ED1ABB">
            <w:pPr>
              <w:rPr>
                <w:rFonts w:ascii="宋体" w:hAnsi="宋体" w:cs="宋体"/>
                <w:color w:val="auto"/>
                <w:szCs w:val="21"/>
                <w:highlight w:val="none"/>
              </w:rPr>
            </w:pPr>
            <w:r>
              <w:rPr>
                <w:rFonts w:ascii="宋体" w:hAnsi="宋体" w:cs="Segoe UI"/>
                <w:color w:val="auto"/>
                <w:szCs w:val="21"/>
                <w:highlight w:val="none"/>
              </w:rPr>
              <w:t>根据投标人提供的质量保证措施及售后服务方案（包括但不限于：质量目标、原材料控制、生产过程控制、出厂检验、成品保护、质保期内服务响应机制、备品备件供应、故障处理流程、质保期外服务承诺等）进行综合评审：</w:t>
            </w:r>
            <w:r>
              <w:rPr>
                <w:rFonts w:ascii="宋体" w:hAnsi="宋体" w:cs="Segoe UI"/>
                <w:color w:val="auto"/>
                <w:szCs w:val="21"/>
                <w:highlight w:val="none"/>
              </w:rPr>
              <w:br w:type="textWrapping"/>
            </w:r>
            <w:r>
              <w:rPr>
                <w:rStyle w:val="34"/>
                <w:rFonts w:ascii="宋体" w:hAnsi="宋体" w:cs="Segoe UI"/>
                <w:color w:val="auto"/>
                <w:szCs w:val="21"/>
                <w:highlight w:val="none"/>
              </w:rPr>
              <w:t>优（6分）</w:t>
            </w:r>
            <w:r>
              <w:rPr>
                <w:rFonts w:ascii="宋体" w:hAnsi="宋体" w:cs="Segoe UI"/>
                <w:color w:val="auto"/>
                <w:szCs w:val="21"/>
                <w:highlight w:val="none"/>
              </w:rPr>
              <w:t>：质量目标明确且高于国家标准，质量控制体系完善，检验手段科学先进；售后服务响应机制高效（4小时内响应、24小时内上门），备品备件储备充足，故障处理流程清晰，质保期外服务承诺优厚可行。</w:t>
            </w:r>
            <w:r>
              <w:rPr>
                <w:rFonts w:ascii="宋体" w:hAnsi="宋体" w:cs="Segoe UI"/>
                <w:color w:val="auto"/>
                <w:szCs w:val="21"/>
                <w:highlight w:val="none"/>
              </w:rPr>
              <w:br w:type="textWrapping"/>
            </w:r>
            <w:r>
              <w:rPr>
                <w:rStyle w:val="34"/>
                <w:rFonts w:ascii="宋体" w:hAnsi="宋体" w:cs="Segoe UI"/>
                <w:color w:val="auto"/>
                <w:szCs w:val="21"/>
                <w:highlight w:val="none"/>
              </w:rPr>
              <w:t>良（3分）</w:t>
            </w:r>
            <w:r>
              <w:rPr>
                <w:rFonts w:ascii="宋体" w:hAnsi="宋体" w:cs="Segoe UI"/>
                <w:color w:val="auto"/>
                <w:szCs w:val="21"/>
                <w:highlight w:val="none"/>
              </w:rPr>
              <w:t>：质量目标基本明确，质量控制体系较为完善，检验手段基本科学；售后服务响应机制基本满足要求，备品备件有储备，故障处理流程基本清晰。</w:t>
            </w:r>
            <w:r>
              <w:rPr>
                <w:rFonts w:ascii="宋体" w:hAnsi="宋体" w:cs="Segoe UI"/>
                <w:color w:val="auto"/>
                <w:szCs w:val="21"/>
                <w:highlight w:val="none"/>
              </w:rPr>
              <w:br w:type="textWrapping"/>
            </w:r>
            <w:r>
              <w:rPr>
                <w:rStyle w:val="34"/>
                <w:rFonts w:ascii="宋体" w:hAnsi="宋体" w:cs="Segoe UI"/>
                <w:color w:val="auto"/>
                <w:szCs w:val="21"/>
                <w:highlight w:val="none"/>
              </w:rPr>
              <w:t>中（1分）</w:t>
            </w:r>
            <w:r>
              <w:rPr>
                <w:rFonts w:ascii="宋体" w:hAnsi="宋体" w:cs="Segoe UI"/>
                <w:color w:val="auto"/>
                <w:szCs w:val="21"/>
                <w:highlight w:val="none"/>
              </w:rPr>
              <w:t>：质量目标不明确，质量控制措施简单；售后服务响应机制不完善，故障处理流程不清晰。</w:t>
            </w:r>
            <w:r>
              <w:rPr>
                <w:rFonts w:ascii="宋体" w:hAnsi="宋体" w:cs="Segoe UI"/>
                <w:color w:val="auto"/>
                <w:szCs w:val="21"/>
                <w:highlight w:val="none"/>
              </w:rPr>
              <w:br w:type="textWrapping"/>
            </w:r>
            <w:r>
              <w:rPr>
                <w:rStyle w:val="34"/>
                <w:rFonts w:ascii="宋体" w:hAnsi="宋体" w:cs="Segoe UI"/>
                <w:color w:val="auto"/>
                <w:szCs w:val="21"/>
                <w:highlight w:val="none"/>
              </w:rPr>
              <w:t>差（0分）</w:t>
            </w:r>
            <w:r>
              <w:rPr>
                <w:rFonts w:ascii="宋体" w:hAnsi="宋体" w:cs="Segoe UI"/>
                <w:color w:val="auto"/>
                <w:szCs w:val="21"/>
                <w:highlight w:val="none"/>
              </w:rPr>
              <w:t>：质量控制和售后服务方案缺失严重；或未提供方案。</w:t>
            </w:r>
          </w:p>
        </w:tc>
      </w:tr>
      <w:tr w14:paraId="7F5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2B91EFF7">
            <w:pPr>
              <w:pStyle w:val="13"/>
              <w:spacing w:line="400" w:lineRule="exact"/>
              <w:jc w:val="center"/>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3</w:t>
            </w:r>
          </w:p>
        </w:tc>
        <w:tc>
          <w:tcPr>
            <w:tcW w:w="1564" w:type="dxa"/>
            <w:noWrap/>
            <w:vAlign w:val="center"/>
          </w:tcPr>
          <w:p w14:paraId="18AF9992">
            <w:pPr>
              <w:pStyle w:val="13"/>
              <w:spacing w:line="400" w:lineRule="exact"/>
              <w:jc w:val="center"/>
              <w:rPr>
                <w:rFonts w:hAnsi="宋体" w:cs="宋体"/>
                <w:bCs/>
                <w:color w:val="auto"/>
                <w:szCs w:val="21"/>
                <w:highlight w:val="none"/>
              </w:rPr>
            </w:pPr>
            <w:r>
              <w:rPr>
                <w:rStyle w:val="34"/>
                <w:rFonts w:hAnsi="宋体" w:cs="Segoe UI"/>
                <w:b w:val="0"/>
                <w:color w:val="auto"/>
                <w:szCs w:val="21"/>
                <w:highlight w:val="none"/>
              </w:rPr>
              <w:t>质保期承诺</w:t>
            </w:r>
          </w:p>
        </w:tc>
        <w:tc>
          <w:tcPr>
            <w:tcW w:w="846" w:type="dxa"/>
            <w:gridSpan w:val="2"/>
            <w:noWrap/>
            <w:vAlign w:val="center"/>
          </w:tcPr>
          <w:p w14:paraId="23A32A6A">
            <w:pPr>
              <w:pStyle w:val="13"/>
              <w:spacing w:line="400" w:lineRule="exact"/>
              <w:jc w:val="center"/>
              <w:rPr>
                <w:rFonts w:hAnsi="宋体" w:cs="宋体"/>
                <w:bCs/>
                <w:color w:val="auto"/>
                <w:szCs w:val="21"/>
                <w:highlight w:val="none"/>
              </w:rPr>
            </w:pPr>
            <w:r>
              <w:rPr>
                <w:rFonts w:hAnsi="宋体" w:cs="Segoe UI"/>
                <w:color w:val="auto"/>
                <w:szCs w:val="21"/>
                <w:highlight w:val="none"/>
              </w:rPr>
              <w:t>2分</w:t>
            </w:r>
          </w:p>
        </w:tc>
        <w:tc>
          <w:tcPr>
            <w:tcW w:w="5883" w:type="dxa"/>
            <w:noWrap/>
            <w:vAlign w:val="center"/>
          </w:tcPr>
          <w:p w14:paraId="5B544790">
            <w:pPr>
              <w:rPr>
                <w:rFonts w:ascii="宋体" w:hAnsi="宋体" w:cs="Segoe UI"/>
                <w:color w:val="auto"/>
                <w:szCs w:val="21"/>
                <w:highlight w:val="none"/>
              </w:rPr>
            </w:pPr>
            <w:r>
              <w:rPr>
                <w:rFonts w:ascii="宋体" w:hAnsi="宋体" w:cs="Segoe UI"/>
                <w:color w:val="auto"/>
                <w:szCs w:val="21"/>
                <w:highlight w:val="none"/>
              </w:rPr>
              <w:t>投标人在完全响应招标文件规定的</w:t>
            </w:r>
            <w:r>
              <w:rPr>
                <w:rStyle w:val="34"/>
                <w:rFonts w:ascii="宋体" w:hAnsi="宋体" w:cs="Segoe UI"/>
                <w:b w:val="0"/>
                <w:bCs w:val="0"/>
                <w:color w:val="auto"/>
                <w:szCs w:val="21"/>
                <w:highlight w:val="none"/>
              </w:rPr>
              <w:t>5年免费整体质保期</w:t>
            </w:r>
            <w:r>
              <w:rPr>
                <w:rFonts w:ascii="宋体" w:hAnsi="宋体" w:cs="Segoe UI"/>
                <w:color w:val="auto"/>
                <w:szCs w:val="21"/>
                <w:highlight w:val="none"/>
              </w:rPr>
              <w:t>的基础上，承诺</w:t>
            </w:r>
            <w:r>
              <w:rPr>
                <w:rStyle w:val="34"/>
                <w:rFonts w:ascii="宋体" w:hAnsi="宋体" w:cs="Segoe UI"/>
                <w:b w:val="0"/>
                <w:bCs w:val="0"/>
                <w:color w:val="auto"/>
                <w:szCs w:val="21"/>
                <w:highlight w:val="none"/>
              </w:rPr>
              <w:t>整体免费质保期每增加1年</w:t>
            </w:r>
            <w:r>
              <w:rPr>
                <w:rFonts w:ascii="宋体" w:hAnsi="宋体" w:cs="Segoe UI"/>
                <w:color w:val="auto"/>
                <w:szCs w:val="21"/>
                <w:highlight w:val="none"/>
              </w:rPr>
              <w:t>，得1分，本项最高得2分。</w:t>
            </w:r>
          </w:p>
          <w:p w14:paraId="459EFD13">
            <w:pPr>
              <w:rPr>
                <w:rFonts w:ascii="宋体" w:hAnsi="宋体" w:cs="宋体"/>
                <w:color w:val="auto"/>
                <w:szCs w:val="21"/>
                <w:highlight w:val="none"/>
              </w:rPr>
            </w:pPr>
            <w:r>
              <w:rPr>
                <w:rStyle w:val="34"/>
                <w:rFonts w:ascii="宋体" w:hAnsi="宋体" w:cs="Segoe UI"/>
                <w:color w:val="auto"/>
                <w:szCs w:val="21"/>
                <w:highlight w:val="none"/>
              </w:rPr>
              <w:t>注</w:t>
            </w:r>
            <w:r>
              <w:rPr>
                <w:rFonts w:ascii="宋体" w:hAnsi="宋体" w:cs="Segoe UI"/>
                <w:color w:val="auto"/>
                <w:szCs w:val="21"/>
                <w:highlight w:val="none"/>
              </w:rPr>
              <w:t>：须在投标文件中提供单独的质量保修期承诺函，明确承诺增加的年数，否则不得分。</w:t>
            </w:r>
          </w:p>
        </w:tc>
      </w:tr>
      <w:tr w14:paraId="0ADE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102BED9D">
            <w:pPr>
              <w:pStyle w:val="13"/>
              <w:spacing w:line="400" w:lineRule="exact"/>
              <w:jc w:val="center"/>
              <w:rPr>
                <w:rFonts w:hAnsi="宋体" w:cs="宋体"/>
                <w:bCs/>
                <w:color w:val="000000" w:themeColor="text1"/>
                <w:szCs w:val="21"/>
                <w:highlight w:val="none"/>
                <w14:textFill>
                  <w14:solidFill>
                    <w14:schemeClr w14:val="tx1"/>
                  </w14:solidFill>
                </w14:textFill>
              </w:rPr>
            </w:pPr>
            <w:r>
              <w:rPr>
                <w:rFonts w:hAnsi="宋体" w:cs="宋体"/>
                <w:bCs/>
                <w:color w:val="000000" w:themeColor="text1"/>
                <w:szCs w:val="21"/>
                <w:highlight w:val="none"/>
                <w14:textFill>
                  <w14:solidFill>
                    <w14:schemeClr w14:val="tx1"/>
                  </w14:solidFill>
                </w14:textFill>
              </w:rPr>
              <w:t>4</w:t>
            </w:r>
          </w:p>
        </w:tc>
        <w:tc>
          <w:tcPr>
            <w:tcW w:w="1564" w:type="dxa"/>
            <w:noWrap/>
            <w:vAlign w:val="center"/>
          </w:tcPr>
          <w:p w14:paraId="004767E5">
            <w:pPr>
              <w:pStyle w:val="13"/>
              <w:spacing w:line="400" w:lineRule="exact"/>
              <w:jc w:val="center"/>
              <w:rPr>
                <w:rFonts w:hAnsi="宋体" w:cs="宋体"/>
                <w:bCs/>
                <w:color w:val="auto"/>
                <w:szCs w:val="21"/>
                <w:highlight w:val="none"/>
              </w:rPr>
            </w:pPr>
            <w:r>
              <w:rPr>
                <w:rStyle w:val="34"/>
                <w:rFonts w:hint="eastAsia" w:hAnsi="宋体" w:cs="Segoe UI"/>
                <w:b w:val="0"/>
                <w:color w:val="auto"/>
                <w:szCs w:val="21"/>
                <w:highlight w:val="none"/>
              </w:rPr>
              <w:t>样品</w:t>
            </w:r>
            <w:r>
              <w:rPr>
                <w:rStyle w:val="34"/>
                <w:rFonts w:hAnsi="宋体" w:cs="Segoe UI"/>
                <w:b w:val="0"/>
                <w:color w:val="auto"/>
                <w:szCs w:val="21"/>
                <w:highlight w:val="none"/>
              </w:rPr>
              <w:t>评审</w:t>
            </w:r>
          </w:p>
        </w:tc>
        <w:tc>
          <w:tcPr>
            <w:tcW w:w="846" w:type="dxa"/>
            <w:gridSpan w:val="2"/>
            <w:noWrap/>
            <w:vAlign w:val="center"/>
          </w:tcPr>
          <w:p w14:paraId="4E697716">
            <w:pPr>
              <w:rPr>
                <w:rFonts w:ascii="宋体" w:hAnsi="宋体" w:cs="宋体"/>
                <w:color w:val="auto"/>
                <w:szCs w:val="21"/>
                <w:highlight w:val="none"/>
              </w:rPr>
            </w:pPr>
            <w:r>
              <w:rPr>
                <w:rFonts w:ascii="宋体" w:hAnsi="宋体" w:cs="Segoe UI"/>
                <w:b/>
                <w:bCs/>
                <w:color w:val="auto"/>
                <w:szCs w:val="21"/>
                <w:highlight w:val="none"/>
              </w:rPr>
              <w:t>1</w:t>
            </w:r>
            <w:r>
              <w:rPr>
                <w:rFonts w:hint="eastAsia" w:ascii="宋体" w:hAnsi="宋体" w:cs="Segoe UI"/>
                <w:b/>
                <w:bCs/>
                <w:color w:val="auto"/>
                <w:szCs w:val="21"/>
                <w:highlight w:val="none"/>
              </w:rPr>
              <w:t>5</w:t>
            </w:r>
            <w:r>
              <w:rPr>
                <w:rFonts w:ascii="宋体" w:hAnsi="宋体" w:cs="Segoe UI"/>
                <w:b/>
                <w:bCs/>
                <w:color w:val="auto"/>
                <w:szCs w:val="21"/>
                <w:highlight w:val="none"/>
              </w:rPr>
              <w:t>分</w:t>
            </w:r>
          </w:p>
        </w:tc>
        <w:tc>
          <w:tcPr>
            <w:tcW w:w="5883" w:type="dxa"/>
            <w:noWrap/>
            <w:vAlign w:val="center"/>
          </w:tcPr>
          <w:p w14:paraId="1099FA94">
            <w:pPr>
              <w:rPr>
                <w:rFonts w:ascii="宋体" w:hAnsi="宋体" w:cs="Segoe UI"/>
                <w:color w:val="auto"/>
                <w:szCs w:val="21"/>
                <w:highlight w:val="none"/>
              </w:rPr>
            </w:pPr>
            <w:r>
              <w:rPr>
                <w:rFonts w:ascii="宋体" w:hAnsi="宋体" w:cs="Segoe UI"/>
                <w:color w:val="auto"/>
                <w:szCs w:val="21"/>
                <w:highlight w:val="none"/>
              </w:rPr>
              <w:t>投标人须按</w:t>
            </w:r>
            <w:r>
              <w:rPr>
                <w:rFonts w:hint="eastAsia" w:ascii="宋体" w:hAnsi="宋体" w:cs="Segoe UI"/>
                <w:color w:val="auto"/>
                <w:szCs w:val="21"/>
                <w:highlight w:val="none"/>
                <w:lang w:val="en-US" w:eastAsia="zh-CN"/>
              </w:rPr>
              <w:t>采购</w:t>
            </w:r>
            <w:r>
              <w:rPr>
                <w:rFonts w:hint="eastAsia" w:ascii="宋体" w:hAnsi="宋体" w:cs="Segoe UI"/>
                <w:color w:val="auto"/>
                <w:szCs w:val="21"/>
                <w:highlight w:val="none"/>
              </w:rPr>
              <w:t>文件《样品清单》</w:t>
            </w:r>
            <w:r>
              <w:rPr>
                <w:rFonts w:ascii="宋体" w:hAnsi="宋体" w:cs="Segoe UI"/>
                <w:color w:val="auto"/>
                <w:szCs w:val="21"/>
                <w:highlight w:val="none"/>
              </w:rPr>
              <w:t>要求，提供所有产品的成品样品及主要材料小样。评审委员会根据样品与招标文件技术参数的符合程度，以及样品的整体品质进行综合评审：</w:t>
            </w:r>
          </w:p>
          <w:p w14:paraId="556378B4">
            <w:pPr>
              <w:rPr>
                <w:rStyle w:val="34"/>
                <w:rFonts w:ascii="宋体" w:hAnsi="宋体" w:cs="Segoe UI"/>
                <w:color w:val="auto"/>
                <w:szCs w:val="21"/>
                <w:highlight w:val="none"/>
              </w:rPr>
            </w:pPr>
            <w:r>
              <w:rPr>
                <w:rStyle w:val="34"/>
                <w:rFonts w:ascii="宋体" w:hAnsi="宋体" w:cs="Segoe UI"/>
                <w:color w:val="auto"/>
                <w:szCs w:val="21"/>
                <w:highlight w:val="none"/>
              </w:rPr>
              <w:t>4.1 材质与用料（5分）</w:t>
            </w:r>
          </w:p>
          <w:p w14:paraId="641A65C2">
            <w:pPr>
              <w:rPr>
                <w:rFonts w:ascii="宋体" w:hAnsi="宋体" w:cs="Segoe UI"/>
                <w:color w:val="auto"/>
                <w:szCs w:val="21"/>
                <w:highlight w:val="none"/>
              </w:rPr>
            </w:pPr>
            <w:r>
              <w:rPr>
                <w:rStyle w:val="34"/>
                <w:rFonts w:ascii="宋体" w:hAnsi="宋体" w:cs="Segoe UI"/>
                <w:color w:val="auto"/>
                <w:szCs w:val="21"/>
                <w:highlight w:val="none"/>
              </w:rPr>
              <w:t>优（5分）</w:t>
            </w:r>
            <w:r>
              <w:rPr>
                <w:rFonts w:ascii="宋体" w:hAnsi="宋体" w:cs="Segoe UI"/>
                <w:color w:val="auto"/>
                <w:szCs w:val="21"/>
                <w:highlight w:val="none"/>
              </w:rPr>
              <w:t>：所有样品材质与招标文件要求完全一致，板材截面密实、无空鼓，金属件壁厚足、表面处理均匀，海绵回弹性好、密度达标，面料/皮革纹理清晰、手感细腻，岩板质地均匀、无瑕疵。</w:t>
            </w:r>
          </w:p>
          <w:p w14:paraId="63BEB18B">
            <w:pPr>
              <w:rPr>
                <w:rFonts w:ascii="宋体" w:hAnsi="宋体" w:cs="Segoe UI"/>
                <w:color w:val="auto"/>
                <w:szCs w:val="21"/>
                <w:highlight w:val="none"/>
              </w:rPr>
            </w:pPr>
            <w:r>
              <w:rPr>
                <w:rStyle w:val="34"/>
                <w:rFonts w:ascii="宋体" w:hAnsi="宋体" w:cs="Segoe UI"/>
                <w:color w:val="auto"/>
                <w:szCs w:val="21"/>
                <w:highlight w:val="none"/>
              </w:rPr>
              <w:t>良（3分）</w:t>
            </w:r>
            <w:r>
              <w:rPr>
                <w:rFonts w:ascii="宋体" w:hAnsi="宋体" w:cs="Segoe UI"/>
                <w:color w:val="auto"/>
                <w:szCs w:val="21"/>
                <w:highlight w:val="none"/>
              </w:rPr>
              <w:t>：样品材质与招标文件要求基本一致，部分细节存在轻微差异但不影响使用。</w:t>
            </w:r>
          </w:p>
          <w:p w14:paraId="25AE1B2E">
            <w:pPr>
              <w:rPr>
                <w:rFonts w:ascii="宋体" w:hAnsi="宋体" w:cs="Segoe UI"/>
                <w:color w:val="auto"/>
                <w:szCs w:val="21"/>
                <w:highlight w:val="none"/>
              </w:rPr>
            </w:pPr>
            <w:r>
              <w:rPr>
                <w:rStyle w:val="34"/>
                <w:rFonts w:ascii="宋体" w:hAnsi="宋体" w:cs="Segoe UI"/>
                <w:color w:val="auto"/>
                <w:szCs w:val="21"/>
                <w:highlight w:val="none"/>
              </w:rPr>
              <w:t>中（1分）</w:t>
            </w:r>
            <w:r>
              <w:rPr>
                <w:rFonts w:ascii="宋体" w:hAnsi="宋体" w:cs="Segoe UI"/>
                <w:color w:val="auto"/>
                <w:szCs w:val="21"/>
                <w:highlight w:val="none"/>
              </w:rPr>
              <w:t>：样品材质与招标文件要求存在一定差异，或部分材料品质一般。</w:t>
            </w:r>
            <w:r>
              <w:rPr>
                <w:rStyle w:val="34"/>
                <w:rFonts w:ascii="宋体" w:hAnsi="宋体" w:cs="Segoe UI"/>
                <w:color w:val="auto"/>
                <w:szCs w:val="21"/>
                <w:highlight w:val="none"/>
              </w:rPr>
              <w:t>差（0分）</w:t>
            </w:r>
            <w:r>
              <w:rPr>
                <w:rFonts w:ascii="宋体" w:hAnsi="宋体" w:cs="Segoe UI"/>
                <w:color w:val="auto"/>
                <w:szCs w:val="21"/>
                <w:highlight w:val="none"/>
              </w:rPr>
              <w:t>：样品材质与招标文件要求严重不符，或存在明显质量问题。</w:t>
            </w:r>
          </w:p>
          <w:p w14:paraId="23558CF4">
            <w:pPr>
              <w:rPr>
                <w:rStyle w:val="34"/>
                <w:rFonts w:ascii="宋体" w:hAnsi="宋体" w:cs="Segoe UI"/>
                <w:color w:val="auto"/>
                <w:szCs w:val="21"/>
                <w:highlight w:val="none"/>
              </w:rPr>
            </w:pPr>
            <w:r>
              <w:rPr>
                <w:rStyle w:val="34"/>
                <w:rFonts w:ascii="宋体" w:hAnsi="宋体" w:cs="Segoe UI"/>
                <w:color w:val="auto"/>
                <w:szCs w:val="21"/>
                <w:highlight w:val="none"/>
              </w:rPr>
              <w:t>4.2 封边与工艺（</w:t>
            </w:r>
            <w:r>
              <w:rPr>
                <w:rStyle w:val="34"/>
                <w:rFonts w:hint="eastAsia" w:ascii="宋体" w:hAnsi="宋体" w:cs="Segoe UI"/>
                <w:color w:val="auto"/>
                <w:szCs w:val="21"/>
                <w:highlight w:val="none"/>
              </w:rPr>
              <w:t>5</w:t>
            </w:r>
            <w:r>
              <w:rPr>
                <w:rStyle w:val="34"/>
                <w:rFonts w:ascii="宋体" w:hAnsi="宋体" w:cs="Segoe UI"/>
                <w:color w:val="auto"/>
                <w:szCs w:val="21"/>
                <w:highlight w:val="none"/>
              </w:rPr>
              <w:t>分）</w:t>
            </w:r>
          </w:p>
          <w:p w14:paraId="240D2CEE">
            <w:pPr>
              <w:rPr>
                <w:rFonts w:ascii="宋体" w:hAnsi="宋体" w:cs="Segoe UI"/>
                <w:color w:val="auto"/>
                <w:szCs w:val="21"/>
                <w:highlight w:val="none"/>
              </w:rPr>
            </w:pPr>
            <w:r>
              <w:rPr>
                <w:rStyle w:val="34"/>
                <w:rFonts w:ascii="宋体" w:hAnsi="宋体" w:cs="Segoe UI"/>
                <w:color w:val="auto"/>
                <w:szCs w:val="21"/>
                <w:highlight w:val="none"/>
              </w:rPr>
              <w:t>优（</w:t>
            </w:r>
            <w:r>
              <w:rPr>
                <w:rStyle w:val="34"/>
                <w:rFonts w:hint="eastAsia" w:ascii="宋体" w:hAnsi="宋体" w:cs="Segoe UI"/>
                <w:color w:val="auto"/>
                <w:szCs w:val="21"/>
                <w:highlight w:val="none"/>
              </w:rPr>
              <w:t>5</w:t>
            </w:r>
            <w:r>
              <w:rPr>
                <w:rStyle w:val="34"/>
                <w:rFonts w:ascii="宋体" w:hAnsi="宋体" w:cs="Segoe UI"/>
                <w:color w:val="auto"/>
                <w:szCs w:val="21"/>
                <w:highlight w:val="none"/>
              </w:rPr>
              <w:t>分）</w:t>
            </w:r>
            <w:r>
              <w:rPr>
                <w:rFonts w:ascii="宋体" w:hAnsi="宋体" w:cs="Segoe UI"/>
                <w:color w:val="auto"/>
                <w:szCs w:val="21"/>
                <w:highlight w:val="none"/>
              </w:rPr>
              <w:t>：PUR封边工艺精湛，封边条与板材结合紧密无缝，无胶线、无毛刺、无溢胶；倒角处理圆润光滑；金属焊接平整，涂层均匀；木作榫卯结构严丝合缝。</w:t>
            </w:r>
          </w:p>
          <w:p w14:paraId="28817A75">
            <w:pPr>
              <w:rPr>
                <w:rFonts w:ascii="宋体" w:hAnsi="宋体" w:cs="Segoe UI"/>
                <w:color w:val="auto"/>
                <w:szCs w:val="21"/>
                <w:highlight w:val="none"/>
              </w:rPr>
            </w:pPr>
            <w:r>
              <w:rPr>
                <w:rStyle w:val="34"/>
                <w:rFonts w:ascii="宋体" w:hAnsi="宋体" w:cs="Segoe UI"/>
                <w:color w:val="auto"/>
                <w:szCs w:val="21"/>
                <w:highlight w:val="none"/>
              </w:rPr>
              <w:t>良（</w:t>
            </w:r>
            <w:r>
              <w:rPr>
                <w:rStyle w:val="34"/>
                <w:rFonts w:hint="eastAsia" w:ascii="宋体" w:hAnsi="宋体" w:cs="Segoe UI"/>
                <w:color w:val="auto"/>
                <w:szCs w:val="21"/>
                <w:highlight w:val="none"/>
              </w:rPr>
              <w:t>3</w:t>
            </w:r>
            <w:r>
              <w:rPr>
                <w:rStyle w:val="34"/>
                <w:rFonts w:ascii="宋体" w:hAnsi="宋体" w:cs="Segoe UI"/>
                <w:color w:val="auto"/>
                <w:szCs w:val="21"/>
                <w:highlight w:val="none"/>
              </w:rPr>
              <w:t>分）</w:t>
            </w:r>
            <w:r>
              <w:rPr>
                <w:rFonts w:ascii="宋体" w:hAnsi="宋体" w:cs="Segoe UI"/>
                <w:color w:val="auto"/>
                <w:szCs w:val="21"/>
                <w:highlight w:val="none"/>
              </w:rPr>
              <w:t>：封边工艺较好，无明显胶线或毛刺；工艺细节基本到位。</w:t>
            </w:r>
          </w:p>
          <w:p w14:paraId="0A43A5BC">
            <w:pPr>
              <w:rPr>
                <w:rFonts w:ascii="宋体" w:hAnsi="宋体" w:cs="Segoe UI"/>
                <w:color w:val="auto"/>
                <w:szCs w:val="21"/>
                <w:highlight w:val="none"/>
              </w:rPr>
            </w:pPr>
            <w:r>
              <w:rPr>
                <w:rStyle w:val="34"/>
                <w:rFonts w:ascii="宋体" w:hAnsi="宋体" w:cs="Segoe UI"/>
                <w:color w:val="auto"/>
                <w:szCs w:val="21"/>
                <w:highlight w:val="none"/>
              </w:rPr>
              <w:t>中（1分）</w:t>
            </w:r>
            <w:r>
              <w:rPr>
                <w:rFonts w:ascii="宋体" w:hAnsi="宋体" w:cs="Segoe UI"/>
                <w:color w:val="auto"/>
                <w:szCs w:val="21"/>
                <w:highlight w:val="none"/>
              </w:rPr>
              <w:t>：封边工艺一般，存在轻微胶线、毛刺或溢胶；工艺细节处理粗糙。</w:t>
            </w:r>
          </w:p>
          <w:p w14:paraId="6039DEDC">
            <w:pPr>
              <w:rPr>
                <w:rFonts w:ascii="宋体" w:hAnsi="宋体" w:cs="Segoe UI"/>
                <w:color w:val="auto"/>
                <w:szCs w:val="21"/>
                <w:highlight w:val="none"/>
              </w:rPr>
            </w:pPr>
            <w:r>
              <w:rPr>
                <w:rStyle w:val="34"/>
                <w:rFonts w:ascii="宋体" w:hAnsi="宋体" w:cs="Segoe UI"/>
                <w:color w:val="auto"/>
                <w:szCs w:val="21"/>
                <w:highlight w:val="none"/>
              </w:rPr>
              <w:t>差（0分）</w:t>
            </w:r>
            <w:r>
              <w:rPr>
                <w:rFonts w:ascii="宋体" w:hAnsi="宋体" w:cs="Segoe UI"/>
                <w:color w:val="auto"/>
                <w:szCs w:val="21"/>
                <w:highlight w:val="none"/>
              </w:rPr>
              <w:t>：封边质量差，存在开胶、毛刺严重等问题。</w:t>
            </w:r>
          </w:p>
          <w:p w14:paraId="2727754A">
            <w:pPr>
              <w:rPr>
                <w:rStyle w:val="34"/>
                <w:rFonts w:ascii="宋体" w:hAnsi="宋体" w:cs="Segoe UI"/>
                <w:color w:val="auto"/>
                <w:szCs w:val="21"/>
                <w:highlight w:val="none"/>
              </w:rPr>
            </w:pPr>
            <w:r>
              <w:rPr>
                <w:rStyle w:val="34"/>
                <w:rFonts w:ascii="宋体" w:hAnsi="宋体" w:cs="Segoe UI"/>
                <w:color w:val="auto"/>
                <w:szCs w:val="21"/>
                <w:highlight w:val="none"/>
              </w:rPr>
              <w:t>4.3 结构与五金（3分）</w:t>
            </w:r>
          </w:p>
          <w:p w14:paraId="2FCB69C8">
            <w:pPr>
              <w:rPr>
                <w:rFonts w:ascii="宋体" w:hAnsi="宋体" w:cs="Segoe UI"/>
                <w:color w:val="auto"/>
                <w:szCs w:val="21"/>
                <w:highlight w:val="none"/>
              </w:rPr>
            </w:pPr>
            <w:r>
              <w:rPr>
                <w:rStyle w:val="34"/>
                <w:rFonts w:ascii="宋体" w:hAnsi="宋体" w:cs="Segoe UI"/>
                <w:color w:val="auto"/>
                <w:szCs w:val="21"/>
                <w:highlight w:val="none"/>
              </w:rPr>
              <w:t>优（3分）</w:t>
            </w:r>
            <w:r>
              <w:rPr>
                <w:rFonts w:ascii="宋体" w:hAnsi="宋体" w:cs="Segoe UI"/>
                <w:color w:val="auto"/>
                <w:szCs w:val="21"/>
                <w:highlight w:val="none"/>
              </w:rPr>
              <w:t>：产品结构稳固，无摇晃、无异响；五金件品牌优质，表面处理精致，开合顺滑、阻尼效果明显，承重部件牢固可靠。</w:t>
            </w:r>
          </w:p>
          <w:p w14:paraId="29A5E597">
            <w:pPr>
              <w:rPr>
                <w:rFonts w:ascii="宋体" w:hAnsi="宋体" w:cs="Segoe UI"/>
                <w:color w:val="auto"/>
                <w:szCs w:val="21"/>
                <w:highlight w:val="none"/>
              </w:rPr>
            </w:pPr>
            <w:r>
              <w:rPr>
                <w:rStyle w:val="34"/>
                <w:rFonts w:ascii="宋体" w:hAnsi="宋体" w:cs="Segoe UI"/>
                <w:color w:val="auto"/>
                <w:szCs w:val="21"/>
                <w:highlight w:val="none"/>
              </w:rPr>
              <w:t>良（2分）</w:t>
            </w:r>
            <w:r>
              <w:rPr>
                <w:rFonts w:ascii="宋体" w:hAnsi="宋体" w:cs="Segoe UI"/>
                <w:color w:val="auto"/>
                <w:szCs w:val="21"/>
                <w:highlight w:val="none"/>
              </w:rPr>
              <w:t>：结构基本稳固，五金件开合顺畅，无明显质量问题。</w:t>
            </w:r>
          </w:p>
          <w:p w14:paraId="5C6593B7">
            <w:pPr>
              <w:rPr>
                <w:rFonts w:ascii="宋体" w:hAnsi="宋体" w:cs="Segoe UI"/>
                <w:color w:val="auto"/>
                <w:szCs w:val="21"/>
                <w:highlight w:val="none"/>
              </w:rPr>
            </w:pPr>
            <w:r>
              <w:rPr>
                <w:rStyle w:val="34"/>
                <w:rFonts w:ascii="宋体" w:hAnsi="宋体" w:cs="Segoe UI"/>
                <w:color w:val="auto"/>
                <w:szCs w:val="21"/>
                <w:highlight w:val="none"/>
              </w:rPr>
              <w:t>中（1分）</w:t>
            </w:r>
            <w:r>
              <w:rPr>
                <w:rFonts w:ascii="宋体" w:hAnsi="宋体" w:cs="Segoe UI"/>
                <w:color w:val="auto"/>
                <w:szCs w:val="21"/>
                <w:highlight w:val="none"/>
              </w:rPr>
              <w:t>：结构稳定性一般，五金件开合有轻微卡顿。</w:t>
            </w:r>
          </w:p>
          <w:p w14:paraId="3FE0C6B8">
            <w:pPr>
              <w:rPr>
                <w:rStyle w:val="34"/>
                <w:rFonts w:ascii="宋体" w:hAnsi="宋体" w:cs="Segoe UI"/>
                <w:color w:val="auto"/>
                <w:szCs w:val="21"/>
                <w:highlight w:val="none"/>
              </w:rPr>
            </w:pPr>
            <w:r>
              <w:rPr>
                <w:rStyle w:val="34"/>
                <w:rFonts w:ascii="宋体" w:hAnsi="宋体" w:cs="Segoe UI"/>
                <w:color w:val="auto"/>
                <w:szCs w:val="21"/>
                <w:highlight w:val="none"/>
              </w:rPr>
              <w:t>差（0分）</w:t>
            </w:r>
            <w:r>
              <w:rPr>
                <w:rFonts w:ascii="宋体" w:hAnsi="宋体" w:cs="Segoe UI"/>
                <w:color w:val="auto"/>
                <w:szCs w:val="21"/>
                <w:highlight w:val="none"/>
              </w:rPr>
              <w:t>：结构不稳固，五金件存在锈蚀、开合不畅等问题。</w:t>
            </w:r>
            <w:r>
              <w:rPr>
                <w:rFonts w:ascii="宋体" w:hAnsi="宋体" w:cs="Segoe UI"/>
                <w:color w:val="auto"/>
                <w:szCs w:val="21"/>
                <w:highlight w:val="none"/>
              </w:rPr>
              <w:br w:type="textWrapping"/>
            </w:r>
            <w:r>
              <w:rPr>
                <w:rStyle w:val="34"/>
                <w:rFonts w:ascii="宋体" w:hAnsi="宋体" w:cs="Segoe UI"/>
                <w:color w:val="auto"/>
                <w:szCs w:val="21"/>
                <w:highlight w:val="none"/>
              </w:rPr>
              <w:t>4.4 表面处理与外观（2分）</w:t>
            </w:r>
          </w:p>
          <w:p w14:paraId="2D34689F">
            <w:pPr>
              <w:rPr>
                <w:rFonts w:ascii="宋体" w:hAnsi="宋体" w:cs="Segoe UI"/>
                <w:color w:val="auto"/>
                <w:szCs w:val="21"/>
                <w:highlight w:val="none"/>
              </w:rPr>
            </w:pPr>
            <w:r>
              <w:rPr>
                <w:rStyle w:val="34"/>
                <w:rFonts w:ascii="宋体" w:hAnsi="宋体" w:cs="Segoe UI"/>
                <w:color w:val="auto"/>
                <w:szCs w:val="21"/>
                <w:highlight w:val="none"/>
              </w:rPr>
              <w:t>优（2分）</w:t>
            </w:r>
            <w:r>
              <w:rPr>
                <w:rFonts w:ascii="宋体" w:hAnsi="宋体" w:cs="Segoe UI"/>
                <w:color w:val="auto"/>
                <w:szCs w:val="21"/>
                <w:highlight w:val="none"/>
              </w:rPr>
              <w:t>：漆面/饰面颜色均匀，光泽度一致，无流挂、无颗粒、无划伤；整体外观造型与招标文件描述相符，细节精致，视觉效果好。</w:t>
            </w:r>
          </w:p>
          <w:p w14:paraId="4E9E6531">
            <w:pPr>
              <w:rPr>
                <w:rFonts w:ascii="宋体" w:hAnsi="宋体" w:cs="Segoe UI"/>
                <w:color w:val="auto"/>
                <w:szCs w:val="21"/>
                <w:highlight w:val="none"/>
              </w:rPr>
            </w:pPr>
            <w:r>
              <w:rPr>
                <w:rStyle w:val="34"/>
                <w:rFonts w:ascii="宋体" w:hAnsi="宋体" w:cs="Segoe UI"/>
                <w:color w:val="auto"/>
                <w:szCs w:val="21"/>
                <w:highlight w:val="none"/>
              </w:rPr>
              <w:t>良（1分）</w:t>
            </w:r>
            <w:r>
              <w:rPr>
                <w:rFonts w:ascii="宋体" w:hAnsi="宋体" w:cs="Segoe UI"/>
                <w:color w:val="auto"/>
                <w:szCs w:val="21"/>
                <w:highlight w:val="none"/>
              </w:rPr>
              <w:t>：表面处理基本均匀，无明显色差或瑕疵；外观造型符合要求。</w:t>
            </w:r>
          </w:p>
          <w:p w14:paraId="2D9CE2F1">
            <w:pPr>
              <w:rPr>
                <w:rFonts w:ascii="宋体" w:hAnsi="宋体" w:cs="Segoe UI"/>
                <w:color w:val="auto"/>
                <w:szCs w:val="21"/>
                <w:highlight w:val="none"/>
              </w:rPr>
            </w:pPr>
            <w:r>
              <w:rPr>
                <w:rStyle w:val="34"/>
                <w:rFonts w:ascii="宋体" w:hAnsi="宋体" w:cs="Segoe UI"/>
                <w:color w:val="auto"/>
                <w:szCs w:val="21"/>
                <w:highlight w:val="none"/>
              </w:rPr>
              <w:t>差（0分）</w:t>
            </w:r>
            <w:r>
              <w:rPr>
                <w:rFonts w:ascii="宋体" w:hAnsi="宋体" w:cs="Segoe UI"/>
                <w:color w:val="auto"/>
                <w:szCs w:val="21"/>
                <w:highlight w:val="none"/>
              </w:rPr>
              <w:t>：表面处理存在明显色差、划伤、颗粒等缺陷，或外观造型不符合要求。</w:t>
            </w:r>
          </w:p>
          <w:p w14:paraId="3F0A57FE">
            <w:pPr>
              <w:rPr>
                <w:rFonts w:hint="eastAsia" w:ascii="宋体" w:hAnsi="宋体" w:cs="Segoe UI"/>
                <w:b/>
                <w:bCs/>
                <w:color w:val="auto"/>
                <w:szCs w:val="21"/>
                <w:highlight w:val="none"/>
              </w:rPr>
            </w:pPr>
            <w:r>
              <w:rPr>
                <w:rStyle w:val="34"/>
                <w:rFonts w:ascii="宋体" w:hAnsi="宋体" w:cs="Segoe UI"/>
                <w:color w:val="auto"/>
                <w:szCs w:val="21"/>
                <w:highlight w:val="none"/>
              </w:rPr>
              <w:t>注</w:t>
            </w:r>
            <w:r>
              <w:rPr>
                <w:rFonts w:ascii="宋体" w:hAnsi="宋体" w:cs="Segoe UI"/>
                <w:color w:val="auto"/>
                <w:szCs w:val="21"/>
                <w:highlight w:val="none"/>
              </w:rPr>
              <w:t>：未提供样品或提供的样品不全，本项（样品评审）得0分。</w:t>
            </w:r>
          </w:p>
        </w:tc>
      </w:tr>
      <w:tr w14:paraId="1D5A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7" w:type="dxa"/>
            <w:gridSpan w:val="5"/>
            <w:noWrap/>
            <w:vAlign w:val="center"/>
          </w:tcPr>
          <w:p w14:paraId="6516236E">
            <w:pPr>
              <w:rPr>
                <w:rFonts w:ascii="宋体" w:hAnsi="宋体" w:cs="Segoe UI"/>
                <w:color w:val="auto"/>
                <w:szCs w:val="21"/>
                <w:highlight w:val="none"/>
              </w:rPr>
            </w:pPr>
            <w:r>
              <w:rPr>
                <w:rFonts w:hint="eastAsia" w:ascii="宋体" w:hAnsi="宋体" w:cs="Segoe UI"/>
                <w:color w:val="auto"/>
                <w:szCs w:val="21"/>
                <w:highlight w:val="none"/>
              </w:rPr>
              <w:t>价格评分（</w:t>
            </w:r>
            <w:r>
              <w:rPr>
                <w:rFonts w:ascii="宋体" w:hAnsi="宋体" w:cs="Segoe UI"/>
                <w:color w:val="auto"/>
                <w:szCs w:val="21"/>
                <w:highlight w:val="none"/>
              </w:rPr>
              <w:t>40</w:t>
            </w:r>
            <w:r>
              <w:rPr>
                <w:rFonts w:hint="eastAsia" w:ascii="宋体" w:hAnsi="宋体" w:cs="Segoe UI"/>
                <w:color w:val="auto"/>
                <w:szCs w:val="21"/>
                <w:highlight w:val="none"/>
              </w:rPr>
              <w:t>分）</w:t>
            </w:r>
          </w:p>
        </w:tc>
      </w:tr>
      <w:tr w14:paraId="1C83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2D23DCA4">
            <w:pPr>
              <w:pStyle w:val="13"/>
              <w:spacing w:line="400" w:lineRule="exact"/>
              <w:jc w:val="center"/>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1</w:t>
            </w:r>
          </w:p>
        </w:tc>
        <w:tc>
          <w:tcPr>
            <w:tcW w:w="1564" w:type="dxa"/>
            <w:noWrap/>
            <w:vAlign w:val="center"/>
          </w:tcPr>
          <w:p w14:paraId="53D4481C">
            <w:pPr>
              <w:pStyle w:val="13"/>
              <w:spacing w:line="400" w:lineRule="exact"/>
              <w:jc w:val="center"/>
              <w:rPr>
                <w:rStyle w:val="34"/>
                <w:rFonts w:hAnsi="宋体" w:cs="Segoe UI"/>
                <w:b w:val="0"/>
                <w:color w:val="auto"/>
                <w:szCs w:val="21"/>
                <w:highlight w:val="none"/>
              </w:rPr>
            </w:pPr>
            <w:r>
              <w:rPr>
                <w:rFonts w:hint="eastAsia" w:hAnsi="宋体" w:cs="宋体"/>
                <w:color w:val="auto"/>
                <w:szCs w:val="21"/>
                <w:highlight w:val="none"/>
              </w:rPr>
              <w:t>投标总价</w:t>
            </w:r>
          </w:p>
        </w:tc>
        <w:tc>
          <w:tcPr>
            <w:tcW w:w="846" w:type="dxa"/>
            <w:gridSpan w:val="2"/>
            <w:noWrap/>
            <w:vAlign w:val="center"/>
          </w:tcPr>
          <w:p w14:paraId="11DF2D6C">
            <w:pPr>
              <w:rPr>
                <w:rFonts w:ascii="宋体" w:hAnsi="宋体" w:cs="Segoe UI"/>
                <w:color w:val="auto"/>
                <w:szCs w:val="21"/>
                <w:highlight w:val="none"/>
              </w:rPr>
            </w:pPr>
            <w:r>
              <w:rPr>
                <w:rFonts w:hint="eastAsia" w:ascii="宋体" w:hAnsi="宋体" w:cs="宋体"/>
                <w:b/>
                <w:bCs/>
                <w:color w:val="auto"/>
                <w:kern w:val="2"/>
                <w:szCs w:val="21"/>
                <w:highlight w:val="none"/>
              </w:rPr>
              <w:t>40分</w:t>
            </w:r>
          </w:p>
        </w:tc>
        <w:tc>
          <w:tcPr>
            <w:tcW w:w="5883" w:type="dxa"/>
            <w:noWrap/>
            <w:vAlign w:val="center"/>
          </w:tcPr>
          <w:p w14:paraId="72A86598">
            <w:pPr>
              <w:rPr>
                <w:rFonts w:ascii="宋体" w:hAnsi="宋体" w:cs="Segoe UI"/>
                <w:color w:val="auto"/>
                <w:szCs w:val="21"/>
                <w:highlight w:val="none"/>
              </w:rPr>
            </w:pPr>
            <w:r>
              <w:rPr>
                <w:rFonts w:ascii="宋体" w:hAnsi="宋体" w:cs="Segoe UI"/>
                <w:color w:val="auto"/>
                <w:szCs w:val="21"/>
                <w:highlight w:val="none"/>
              </w:rPr>
              <w:t>价格评审以投标人投标报价中各项单价的汇总值作为评审依据。满足招标文件要求且单价汇总值最低的投标报价为评标基准价，其价格分为满分。其他投标人的价格分统一按照下列公式计算：</w:t>
            </w:r>
          </w:p>
          <w:p w14:paraId="39DE3425">
            <w:pPr>
              <w:rPr>
                <w:rFonts w:ascii="宋体" w:hAnsi="宋体" w:cs="Segoe UI"/>
                <w:color w:val="auto"/>
                <w:szCs w:val="21"/>
                <w:highlight w:val="none"/>
              </w:rPr>
            </w:pPr>
            <w:r>
              <w:rPr>
                <w:rFonts w:ascii="宋体" w:hAnsi="宋体" w:cs="Segoe UI"/>
                <w:color w:val="auto"/>
                <w:szCs w:val="21"/>
                <w:highlight w:val="none"/>
              </w:rPr>
              <w:t>投标报价得分 = (评标基准价 / 该投标人的单价汇总值) × 价格权值 × 100</w:t>
            </w:r>
          </w:p>
        </w:tc>
      </w:tr>
    </w:tbl>
    <w:p w14:paraId="2E55A549">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000000" w:themeColor="text1"/>
          <w:highlight w:val="none"/>
          <w14:textFill>
            <w14:solidFill>
              <w14:schemeClr w14:val="tx1"/>
            </w14:solidFill>
          </w14:textFill>
        </w:rPr>
        <w:br w:type="page"/>
      </w:r>
    </w:p>
    <w:p w14:paraId="5F5AAA65">
      <w:pPr>
        <w:pStyle w:val="3"/>
        <w:spacing w:before="0" w:after="0" w:line="240" w:lineRule="auto"/>
        <w:rPr>
          <w:color w:val="000000" w:themeColor="text1"/>
          <w:sz w:val="36"/>
          <w:szCs w:val="36"/>
          <w:highlight w:val="none"/>
          <w14:textFill>
            <w14:solidFill>
              <w14:schemeClr w14:val="tx1"/>
            </w14:solidFill>
          </w14:textFill>
        </w:rPr>
      </w:pPr>
      <w:bookmarkStart w:id="7" w:name="_Toc4078"/>
      <w:r>
        <w:rPr>
          <w:rFonts w:hint="eastAsia"/>
          <w:color w:val="000000" w:themeColor="text1"/>
          <w:sz w:val="28"/>
          <w:szCs w:val="28"/>
          <w:highlight w:val="none"/>
          <w14:textFill>
            <w14:solidFill>
              <w14:schemeClr w14:val="tx1"/>
            </w14:solidFill>
          </w14:textFill>
        </w:rPr>
        <w:t>第三部分用户需求书</w:t>
      </w:r>
      <w:bookmarkEnd w:id="7"/>
    </w:p>
    <w:p w14:paraId="078FA47E">
      <w:pPr>
        <w:pStyle w:val="4"/>
        <w:spacing w:before="0" w:after="0" w:line="360" w:lineRule="auto"/>
        <w:jc w:val="center"/>
        <w:rPr>
          <w:rFonts w:ascii="宋体" w:hAnsi="宋体"/>
          <w:color w:val="000000" w:themeColor="text1"/>
          <w:highlight w:val="none"/>
          <w14:textFill>
            <w14:solidFill>
              <w14:schemeClr w14:val="tx1"/>
            </w14:solidFill>
          </w14:textFill>
        </w:rPr>
      </w:pPr>
      <w:bookmarkStart w:id="8" w:name="_Toc27644"/>
      <w:bookmarkStart w:id="9" w:name="_Toc1593"/>
      <w:bookmarkStart w:id="10" w:name="_Toc308786492"/>
      <w:bookmarkStart w:id="11" w:name="_Toc13112"/>
      <w:bookmarkStart w:id="12" w:name="_Toc14462"/>
      <w:bookmarkStart w:id="13" w:name="_Toc24679"/>
      <w:bookmarkStart w:id="14" w:name="_Toc31278"/>
      <w:r>
        <w:rPr>
          <w:rFonts w:hint="eastAsia" w:ascii="宋体" w:hAnsi="宋体"/>
          <w:color w:val="000000" w:themeColor="text1"/>
          <w:highlight w:val="none"/>
          <w14:textFill>
            <w14:solidFill>
              <w14:schemeClr w14:val="tx1"/>
            </w14:solidFill>
          </w14:textFill>
        </w:rPr>
        <w:t>第一章 商务需求书</w:t>
      </w:r>
      <w:bookmarkEnd w:id="8"/>
      <w:bookmarkEnd w:id="9"/>
    </w:p>
    <w:tbl>
      <w:tblPr>
        <w:tblStyle w:val="31"/>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545C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6327F3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01" w:type="dxa"/>
            <w:vAlign w:val="center"/>
          </w:tcPr>
          <w:p w14:paraId="70B6101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条款名称</w:t>
            </w:r>
          </w:p>
        </w:tc>
        <w:tc>
          <w:tcPr>
            <w:tcW w:w="6466" w:type="dxa"/>
            <w:vAlign w:val="center"/>
          </w:tcPr>
          <w:p w14:paraId="20E093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  明</w:t>
            </w:r>
          </w:p>
        </w:tc>
      </w:tr>
      <w:tr w14:paraId="2BBEC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27DFC6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01" w:type="dxa"/>
            <w:vAlign w:val="center"/>
          </w:tcPr>
          <w:p w14:paraId="608B1F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合格投标人</w:t>
            </w:r>
          </w:p>
        </w:tc>
        <w:tc>
          <w:tcPr>
            <w:tcW w:w="6466" w:type="dxa"/>
            <w:vAlign w:val="center"/>
          </w:tcPr>
          <w:p w14:paraId="0203998D">
            <w:pPr>
              <w:pStyle w:val="44"/>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 投标邀请”中“二、投标人资格要求”</w:t>
            </w:r>
          </w:p>
        </w:tc>
      </w:tr>
      <w:tr w14:paraId="0313D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207E22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01" w:type="dxa"/>
            <w:vAlign w:val="center"/>
          </w:tcPr>
          <w:p w14:paraId="66B4FA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期</w:t>
            </w:r>
          </w:p>
        </w:tc>
        <w:tc>
          <w:tcPr>
            <w:tcW w:w="6466" w:type="dxa"/>
            <w:vAlign w:val="center"/>
          </w:tcPr>
          <w:p w14:paraId="23F5B147">
            <w:pPr>
              <w:pStyle w:val="8"/>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服务期限自框架合同签订之日起计算，以下述任一条件先达到者为合同自动终止之日：</w:t>
            </w:r>
          </w:p>
          <w:p w14:paraId="4C65A3FA">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期限终止：合同签订之日起满1年。</w:t>
            </w:r>
          </w:p>
          <w:p w14:paraId="634B7732">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金额终止：采购人累计支付的款项合计金额已达到合同暂定总价 ¥</w:t>
            </w:r>
            <w:r>
              <w:rPr>
                <w:rFonts w:hint="eastAsia" w:ascii="宋体" w:hAnsi="宋体" w:cs="宋体"/>
                <w:color w:val="000000" w:themeColor="text1"/>
                <w:szCs w:val="21"/>
                <w:highlight w:val="none"/>
                <w14:textFill>
                  <w14:solidFill>
                    <w14:schemeClr w14:val="tx1"/>
                  </w14:solidFill>
                </w14:textFill>
              </w:rPr>
              <w:t>840,000.00</w:t>
            </w:r>
            <w:r>
              <w:rPr>
                <w:rFonts w:ascii="宋体" w:hAnsi="宋体" w:cs="宋体"/>
                <w:color w:val="000000" w:themeColor="text1"/>
                <w:szCs w:val="21"/>
                <w:highlight w:val="none"/>
                <w14:textFill>
                  <w14:solidFill>
                    <w14:schemeClr w14:val="tx1"/>
                  </w14:solidFill>
                </w14:textFill>
              </w:rPr>
              <w:t>元。</w:t>
            </w:r>
          </w:p>
        </w:tc>
      </w:tr>
      <w:tr w14:paraId="3DD0F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33D8A8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01" w:type="dxa"/>
            <w:vAlign w:val="center"/>
          </w:tcPr>
          <w:p w14:paraId="45619C7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付款方式</w:t>
            </w:r>
          </w:p>
        </w:tc>
        <w:tc>
          <w:tcPr>
            <w:tcW w:w="6466" w:type="dxa"/>
            <w:vAlign w:val="center"/>
          </w:tcPr>
          <w:p w14:paraId="028686D5">
            <w:pPr>
              <w:pStyle w:val="8"/>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中标人按照《委托生产订单》完成全部货物的交付、安装、调试，并经采购人竣工验收合格后</w:t>
            </w:r>
            <w:r>
              <w:rPr>
                <w:rFonts w:hint="eastAsia"/>
                <w:color w:val="000000" w:themeColor="text1"/>
                <w:highlight w:val="none"/>
                <w14:textFill>
                  <w14:solidFill>
                    <w14:schemeClr w14:val="tx1"/>
                  </w14:solidFill>
                </w14:textFill>
              </w:rPr>
              <w:t>，提交请款资料，经采购人审核无误支付该生产订单总价款的</w:t>
            </w:r>
            <w:r>
              <w:rPr>
                <w:color w:val="000000" w:themeColor="text1"/>
                <w:highlight w:val="none"/>
                <w14:textFill>
                  <w14:solidFill>
                    <w14:schemeClr w14:val="tx1"/>
                  </w14:solidFill>
                </w14:textFill>
              </w:rPr>
              <w:t>97</w:t>
            </w:r>
            <w:r>
              <w:rPr>
                <w:rFonts w:hint="eastAsia"/>
                <w:color w:val="000000" w:themeColor="text1"/>
                <w:highlight w:val="none"/>
                <w14:textFill>
                  <w14:solidFill>
                    <w14:schemeClr w14:val="tx1"/>
                  </w14:solidFill>
                </w14:textFill>
              </w:rPr>
              <w:t>%。</w:t>
            </w:r>
          </w:p>
          <w:p w14:paraId="6D581CBA">
            <w:pPr>
              <w:pStyle w:val="8"/>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2.余款3％作为质保金，自结算之日起满2年如无质量服务问题无息支付2%给中标人，质保期满付完。</w:t>
            </w:r>
          </w:p>
          <w:p w14:paraId="5D9BA327">
            <w:pPr>
              <w:pStyle w:val="8"/>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每次付款前，中标人必须提供合法有效、与合同条款中增值税税率一致的增值税专用发票给采购方，否则采购方有权拒绝付款且不构成违约；在采购方除支付质保金外的最后一期款项前，中标方须连同当期支付款项发票和质保金一并提交甲方；若后续出现质保问题，按照质保责任和条款，部分或全部扣除质保金的，不退还相应金额的发票。若合同执行期间，遇国家税务政策调整年引起的合同价格变化，按照不含税价格调整结算价格。</w:t>
            </w:r>
          </w:p>
        </w:tc>
      </w:tr>
      <w:tr w14:paraId="4003A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13E9C9D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501" w:type="dxa"/>
            <w:vAlign w:val="center"/>
          </w:tcPr>
          <w:p w14:paraId="5754911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项目地点</w:t>
            </w:r>
          </w:p>
        </w:tc>
        <w:tc>
          <w:tcPr>
            <w:tcW w:w="6466" w:type="dxa"/>
            <w:vAlign w:val="center"/>
          </w:tcPr>
          <w:p w14:paraId="7111C36A">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采购人指定地点。</w:t>
            </w:r>
          </w:p>
        </w:tc>
      </w:tr>
      <w:tr w14:paraId="328DD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0966B8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501" w:type="dxa"/>
            <w:vAlign w:val="center"/>
          </w:tcPr>
          <w:p w14:paraId="208A30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报价要求</w:t>
            </w:r>
          </w:p>
        </w:tc>
        <w:tc>
          <w:tcPr>
            <w:tcW w:w="6466" w:type="dxa"/>
            <w:vAlign w:val="center"/>
          </w:tcPr>
          <w:p w14:paraId="6B81AC72">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本项目报价为 固定单价。</w:t>
            </w:r>
          </w:p>
          <w:p w14:paraId="5B48E409">
            <w:pPr>
              <w:pStyle w:val="8"/>
              <w:ind w:firstLine="420" w:firstLineChars="200"/>
              <w:rPr>
                <w:rFonts w:ascii="宋体" w:hAnsi="宋体" w:cs="宋体"/>
                <w:b/>
                <w:bCs/>
                <w:color w:val="auto"/>
                <w:szCs w:val="21"/>
                <w:highlight w:val="none"/>
              </w:rPr>
            </w:pPr>
            <w:r>
              <w:rPr>
                <w:rFonts w:hint="eastAsia" w:ascii="宋体" w:hAnsi="宋体" w:cs="宋体"/>
                <w:color w:val="auto"/>
                <w:szCs w:val="21"/>
                <w:highlight w:val="none"/>
              </w:rPr>
              <w:t>2.</w:t>
            </w:r>
            <w:r>
              <w:rPr>
                <w:rFonts w:ascii="Segoe UI" w:hAnsi="Segoe UI" w:cs="Segoe UI"/>
                <w:color w:val="auto"/>
                <w:highlight w:val="none"/>
                <w:shd w:val="clear" w:color="auto" w:fill="FFFFFF"/>
              </w:rPr>
              <w:t xml:space="preserve"> 主辅材料（含五金）、生产制造、</w:t>
            </w:r>
            <w:r>
              <w:rPr>
                <w:rStyle w:val="34"/>
                <w:rFonts w:ascii="Segoe UI" w:hAnsi="Segoe UI" w:cs="Segoe UI"/>
                <w:b w:val="0"/>
                <w:bCs w:val="0"/>
                <w:color w:val="auto"/>
                <w:highlight w:val="none"/>
                <w:shd w:val="clear" w:color="auto" w:fill="FFFFFF"/>
              </w:rPr>
              <w:t>产品第三方抽样检测费</w:t>
            </w:r>
            <w:r>
              <w:rPr>
                <w:rFonts w:ascii="Segoe UI" w:hAnsi="Segoe UI" w:cs="Segoe UI"/>
                <w:b/>
                <w:bCs/>
                <w:color w:val="auto"/>
                <w:highlight w:val="none"/>
                <w:shd w:val="clear" w:color="auto" w:fill="FFFFFF"/>
              </w:rPr>
              <w:t>、</w:t>
            </w:r>
            <w:r>
              <w:rPr>
                <w:rFonts w:ascii="Segoe UI" w:hAnsi="Segoe UI" w:cs="Segoe UI"/>
                <w:color w:val="auto"/>
                <w:highlight w:val="none"/>
                <w:shd w:val="clear" w:color="auto" w:fill="FFFFFF"/>
              </w:rPr>
              <w:t>包装、运输（含</w:t>
            </w:r>
            <w:r>
              <w:rPr>
                <w:rStyle w:val="34"/>
                <w:rFonts w:ascii="Segoe UI" w:hAnsi="Segoe UI" w:cs="Segoe UI"/>
                <w:b w:val="0"/>
                <w:bCs w:val="0"/>
                <w:color w:val="auto"/>
                <w:highlight w:val="none"/>
                <w:shd w:val="clear" w:color="auto" w:fill="FFFFFF"/>
              </w:rPr>
              <w:t>东莞市内多项目、多楼层（无电梯）上楼及二次搬运</w:t>
            </w:r>
            <w:r>
              <w:rPr>
                <w:rFonts w:ascii="Segoe UI" w:hAnsi="Segoe UI" w:cs="Segoe UI"/>
                <w:color w:val="auto"/>
                <w:highlight w:val="none"/>
                <w:shd w:val="clear" w:color="auto" w:fill="FFFFFF"/>
              </w:rPr>
              <w:t>）、现场安装、</w:t>
            </w:r>
            <w:r>
              <w:rPr>
                <w:rStyle w:val="34"/>
                <w:rFonts w:ascii="Segoe UI" w:hAnsi="Segoe UI" w:cs="Segoe UI"/>
                <w:b w:val="0"/>
                <w:bCs w:val="0"/>
                <w:color w:val="auto"/>
                <w:highlight w:val="none"/>
                <w:shd w:val="clear" w:color="auto" w:fill="FFFFFF"/>
              </w:rPr>
              <w:t>安装后清洁（含开荒保洁至直接使用状态）</w:t>
            </w:r>
            <w:r>
              <w:rPr>
                <w:rFonts w:ascii="Segoe UI" w:hAnsi="Segoe UI" w:cs="Segoe UI"/>
                <w:color w:val="auto"/>
                <w:highlight w:val="none"/>
                <w:shd w:val="clear" w:color="auto" w:fill="FFFFFF"/>
              </w:rPr>
              <w:t>、人员工资、管理、利润、税金、保险、</w:t>
            </w:r>
            <w:r>
              <w:rPr>
                <w:rStyle w:val="34"/>
                <w:rFonts w:ascii="Segoe UI" w:hAnsi="Segoe UI" w:cs="Segoe UI"/>
                <w:b w:val="0"/>
                <w:bCs w:val="0"/>
                <w:color w:val="auto"/>
                <w:highlight w:val="none"/>
                <w:shd w:val="clear" w:color="auto" w:fill="FFFFFF"/>
              </w:rPr>
              <w:t>原旧家具拆除及清运至采购人指定园区内地点</w:t>
            </w:r>
            <w:r>
              <w:rPr>
                <w:rFonts w:ascii="Segoe UI" w:hAnsi="Segoe UI" w:cs="Segoe UI"/>
                <w:color w:val="auto"/>
                <w:highlight w:val="none"/>
                <w:shd w:val="clear" w:color="auto" w:fill="FFFFFF"/>
              </w:rPr>
              <w:t>、质保期内售后服务等所有费用</w:t>
            </w:r>
            <w:r>
              <w:rPr>
                <w:rFonts w:ascii="宋体" w:hAnsi="宋体" w:cs="宋体"/>
                <w:color w:val="auto"/>
                <w:szCs w:val="21"/>
                <w:highlight w:val="none"/>
              </w:rPr>
              <w:t>。</w:t>
            </w:r>
          </w:p>
          <w:p w14:paraId="2E6C0AF0">
            <w:pPr>
              <w:pStyle w:val="8"/>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auto"/>
                <w:szCs w:val="21"/>
                <w:highlight w:val="none"/>
              </w:rPr>
              <w:t>3</w:t>
            </w:r>
            <w:r>
              <w:rPr>
                <w:rFonts w:ascii="宋体" w:hAnsi="宋体" w:cs="宋体"/>
                <w:b/>
                <w:bCs/>
                <w:color w:val="auto"/>
                <w:szCs w:val="21"/>
                <w:highlight w:val="none"/>
              </w:rPr>
              <w:t>.</w:t>
            </w:r>
            <w:r>
              <w:rPr>
                <w:rFonts w:ascii="Segoe UI" w:hAnsi="Segoe UI" w:cs="Segoe UI"/>
                <w:b/>
                <w:bCs/>
                <w:color w:val="auto"/>
                <w:highlight w:val="none"/>
                <w:shd w:val="clear" w:color="auto" w:fill="FFFFFF"/>
              </w:rPr>
              <w:t xml:space="preserve"> </w:t>
            </w:r>
            <w:r>
              <w:rPr>
                <w:rStyle w:val="34"/>
                <w:rFonts w:ascii="Segoe UI" w:hAnsi="Segoe UI" w:cs="Segoe UI"/>
                <w:b w:val="0"/>
                <w:bCs w:val="0"/>
                <w:color w:val="auto"/>
                <w:highlight w:val="none"/>
                <w:shd w:val="clear" w:color="auto" w:fill="FFFFFF"/>
              </w:rPr>
              <w:t>合同履行期间，除非采购人提出新增清单外项目，否则单价不因任何原因（包括但不限于原材料、人工、运输等市场价格波动）而调整</w:t>
            </w:r>
            <w:r>
              <w:rPr>
                <w:rStyle w:val="34"/>
                <w:rFonts w:hint="eastAsia" w:ascii="Segoe UI" w:hAnsi="Segoe UI" w:cs="Segoe UI"/>
                <w:b w:val="0"/>
                <w:bCs w:val="0"/>
                <w:color w:val="auto"/>
                <w:highlight w:val="none"/>
                <w:shd w:val="clear" w:color="auto" w:fill="FFFFFF"/>
              </w:rPr>
              <w:t>。</w:t>
            </w:r>
          </w:p>
        </w:tc>
      </w:tr>
      <w:tr w14:paraId="127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1B60C32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501" w:type="dxa"/>
            <w:vAlign w:val="center"/>
          </w:tcPr>
          <w:p w14:paraId="010ACEE2">
            <w:pPr>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质量保证与质保期</w:t>
            </w:r>
          </w:p>
        </w:tc>
        <w:tc>
          <w:tcPr>
            <w:tcW w:w="6466" w:type="dxa"/>
            <w:vAlign w:val="center"/>
          </w:tcPr>
          <w:p w14:paraId="49CF4722">
            <w:pP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整体质保：本项目所有货物提供5年整体质保期，自全部货物最终竣工验收合格之日起计算。</w:t>
            </w:r>
          </w:p>
          <w:p w14:paraId="186A98AF">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.核心部件质保：在整体质保期内，对以下关键部件提供保修或更换：</w:t>
            </w:r>
          </w:p>
          <w:p w14:paraId="4C703875">
            <w:pPr>
              <w:pStyle w:val="8"/>
              <w:ind w:firstLine="420" w:firstLineChars="200"/>
              <w:rPr>
                <w:rFonts w:ascii="宋体" w:hAnsi="宋体" w:cs="宋体"/>
                <w:color w:val="auto"/>
                <w:szCs w:val="21"/>
                <w:highlight w:val="none"/>
              </w:rPr>
            </w:pPr>
            <w:r>
              <w:rPr>
                <w:rFonts w:ascii="宋体" w:hAnsi="宋体" w:cs="宋体"/>
                <w:color w:val="auto"/>
                <w:szCs w:val="21"/>
                <w:highlight w:val="none"/>
              </w:rPr>
              <w:t>（1）金属框架及构件（床架、桌腿、椅架、沙发内架）：保修期内不生锈、不开焊、不变形。</w:t>
            </w:r>
          </w:p>
          <w:p w14:paraId="0832B3E7">
            <w:pPr>
              <w:pStyle w:val="8"/>
              <w:ind w:firstLine="420" w:firstLineChars="200"/>
              <w:rPr>
                <w:rFonts w:ascii="宋体" w:hAnsi="宋体" w:cs="宋体"/>
                <w:color w:val="auto"/>
                <w:szCs w:val="21"/>
                <w:highlight w:val="none"/>
              </w:rPr>
            </w:pPr>
            <w:r>
              <w:rPr>
                <w:rFonts w:ascii="宋体" w:hAnsi="宋体" w:cs="宋体"/>
                <w:color w:val="auto"/>
                <w:szCs w:val="21"/>
                <w:highlight w:val="none"/>
              </w:rPr>
              <w:t>（2）木质柜体及门板：保修期内不翘曲、不开裂、不脱落。</w:t>
            </w:r>
          </w:p>
          <w:p w14:paraId="1C2C5EC4">
            <w:pPr>
              <w:pStyle w:val="8"/>
              <w:ind w:firstLine="420" w:firstLineChars="200"/>
              <w:rPr>
                <w:rFonts w:ascii="宋体" w:hAnsi="宋体" w:cs="宋体"/>
                <w:color w:val="auto"/>
                <w:szCs w:val="21"/>
                <w:highlight w:val="none"/>
              </w:rPr>
            </w:pPr>
            <w:r>
              <w:rPr>
                <w:rFonts w:ascii="宋体" w:hAnsi="宋体" w:cs="宋体"/>
                <w:color w:val="auto"/>
                <w:szCs w:val="21"/>
                <w:highlight w:val="none"/>
              </w:rPr>
              <w:t>（3）五金连接件（铰链、滑轨、连接件）：保修期内顺畅、无锈蚀、无损坏。</w:t>
            </w:r>
          </w:p>
          <w:p w14:paraId="6D3C415E">
            <w:pPr>
              <w:pStyle w:val="8"/>
              <w:ind w:firstLine="420" w:firstLineChars="200"/>
              <w:rPr>
                <w:rFonts w:ascii="宋体" w:hAnsi="宋体" w:cs="宋体"/>
                <w:color w:val="auto"/>
                <w:szCs w:val="21"/>
                <w:highlight w:val="none"/>
              </w:rPr>
            </w:pPr>
            <w:r>
              <w:rPr>
                <w:rFonts w:ascii="宋体" w:hAnsi="宋体" w:cs="宋体"/>
                <w:color w:val="auto"/>
                <w:szCs w:val="21"/>
                <w:highlight w:val="none"/>
              </w:rPr>
              <w:t>（4）功能部件（挂衣杆、脚垫）：保修期内不脱落、不断裂。</w:t>
            </w:r>
          </w:p>
          <w:p w14:paraId="3BA4ADE2">
            <w:pPr>
              <w:pStyle w:val="8"/>
              <w:ind w:firstLine="420" w:firstLineChars="200"/>
              <w:rPr>
                <w:rFonts w:ascii="宋体" w:hAnsi="宋体" w:cs="宋体"/>
                <w:color w:val="auto"/>
                <w:szCs w:val="21"/>
                <w:highlight w:val="none"/>
              </w:rPr>
            </w:pPr>
            <w:r>
              <w:rPr>
                <w:rFonts w:ascii="宋体" w:hAnsi="宋体" w:cs="宋体"/>
                <w:color w:val="auto"/>
                <w:szCs w:val="21"/>
                <w:highlight w:val="none"/>
              </w:rPr>
              <w:t>软包部件保修：内部填充的海绵、乳胶等在5年内不得出现严重塌陷（塌陷率超过原始厚度8%）、粉化、发霉等质量问题。</w:t>
            </w:r>
          </w:p>
          <w:p w14:paraId="3478C307">
            <w:pPr>
              <w:pStyle w:val="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在保修期内，如货物非因采购人原因而出现的质量问题，由中标人负责保修、包换或包退，并承担修理、调换或退货的实际费用。中标人不能修复、调换或不能退货的，应退回相应货款，并承担相应的违约责任。</w:t>
            </w:r>
          </w:p>
        </w:tc>
      </w:tr>
      <w:tr w14:paraId="55877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024963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501" w:type="dxa"/>
            <w:vAlign w:val="center"/>
          </w:tcPr>
          <w:p w14:paraId="27D094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验收程序</w:t>
            </w:r>
          </w:p>
        </w:tc>
        <w:tc>
          <w:tcPr>
            <w:tcW w:w="6466" w:type="dxa"/>
            <w:vAlign w:val="center"/>
          </w:tcPr>
          <w:p w14:paraId="0D54FC66">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（1）验收组织：验收由采购人组织，中标人共同参与。</w:t>
            </w:r>
          </w:p>
          <w:p w14:paraId="10638649">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（2）到货验收：每批货物运抵现场并安装完毕后，采购人将组织该批次货物的初步验收，核对数量、规格、型号及外观。 </w:t>
            </w:r>
          </w:p>
          <w:p w14:paraId="55235EF5">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（3）竣工验收：全部货物安装调试完毕并完成保洁后，采购人将组织最终综合验收。验收人员将依据合同、招投标文件、国家相关标准，对全部货物的质量、数量、环保性、工艺、功能等进行全面核查。</w:t>
            </w:r>
          </w:p>
          <w:p w14:paraId="5A5014DD">
            <w:pPr>
              <w:pStyle w:val="8"/>
              <w:ind w:firstLine="420" w:firstLineChars="200"/>
              <w:rPr>
                <w:rFonts w:hint="eastAsia" w:ascii="宋体" w:hAnsi="宋体" w:cs="宋体"/>
                <w:color w:val="auto"/>
                <w:szCs w:val="21"/>
                <w:highlight w:val="none"/>
              </w:rPr>
            </w:pPr>
            <w:r>
              <w:rPr>
                <w:rFonts w:ascii="Segoe UI" w:hAnsi="Segoe UI" w:cs="Segoe UI"/>
                <w:color w:val="auto"/>
                <w:highlight w:val="none"/>
                <w:shd w:val="clear" w:color="auto" w:fill="FFFFFF"/>
              </w:rPr>
              <w:t>（4）</w:t>
            </w:r>
            <w:r>
              <w:rPr>
                <w:rStyle w:val="34"/>
                <w:rFonts w:ascii="Segoe UI" w:hAnsi="Segoe UI" w:cs="Segoe UI"/>
                <w:color w:val="auto"/>
                <w:highlight w:val="none"/>
                <w:shd w:val="clear" w:color="auto" w:fill="FFFFFF"/>
              </w:rPr>
              <w:t>封样对照验收</w:t>
            </w:r>
            <w:r>
              <w:rPr>
                <w:rFonts w:ascii="Segoe UI" w:hAnsi="Segoe UI" w:cs="Segoe UI"/>
                <w:color w:val="auto"/>
                <w:highlight w:val="none"/>
                <w:shd w:val="clear" w:color="auto" w:fill="FFFFFF"/>
              </w:rPr>
              <w:t>：中标通知书发出后、批量生产前，采购人将组织中标人对中标产品进行</w:t>
            </w:r>
            <w:r>
              <w:rPr>
                <w:rStyle w:val="34"/>
                <w:rFonts w:ascii="Segoe UI" w:hAnsi="Segoe UI" w:cs="Segoe UI"/>
                <w:color w:val="auto"/>
                <w:highlight w:val="none"/>
                <w:shd w:val="clear" w:color="auto" w:fill="FFFFFF"/>
              </w:rPr>
              <w:t>实物封样</w:t>
            </w:r>
            <w:r>
              <w:rPr>
                <w:rFonts w:ascii="Segoe UI" w:hAnsi="Segoe UI" w:cs="Segoe UI"/>
                <w:color w:val="auto"/>
                <w:highlight w:val="none"/>
                <w:shd w:val="clear" w:color="auto" w:fill="FFFFFF"/>
              </w:rPr>
              <w:t>。双方确认并封存的样品将作为批量产品验收的直接依据，大货产品须与封样样品保持一致性。</w:t>
            </w:r>
          </w:p>
        </w:tc>
      </w:tr>
      <w:tr w14:paraId="4B2DA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24CEFE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501" w:type="dxa"/>
            <w:vAlign w:val="center"/>
          </w:tcPr>
          <w:p w14:paraId="5D91FCE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投标样品要求</w:t>
            </w:r>
          </w:p>
        </w:tc>
        <w:tc>
          <w:tcPr>
            <w:tcW w:w="6466" w:type="dxa"/>
            <w:vAlign w:val="center"/>
          </w:tcPr>
          <w:p w14:paraId="0EBC1E33">
            <w:pPr>
              <w:tabs>
                <w:tab w:val="center" w:pos="3125"/>
              </w:tabs>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1.家具参考展品联系人：谢小姐13925528346，投标人根据采购人的家具展品风格、色调等提供投标样品。地址：</w:t>
            </w:r>
            <w:r>
              <w:rPr>
                <w:rFonts w:hint="eastAsia" w:ascii="宋体" w:hAnsi="宋体" w:cs="宋体"/>
                <w:b/>
                <w:bCs/>
                <w:color w:val="000000" w:themeColor="text1"/>
                <w:szCs w:val="21"/>
                <w:highlight w:val="none"/>
                <w:lang w:val="en-US" w:eastAsia="zh-CN"/>
                <w14:textFill>
                  <w14:solidFill>
                    <w14:schemeClr w14:val="tx1"/>
                  </w14:solidFill>
                </w14:textFill>
              </w:rPr>
              <w:t>东莞市东城街道莞寓市人才安居社区A区14栋1603房</w:t>
            </w:r>
            <w:r>
              <w:rPr>
                <w:rFonts w:hint="eastAsia" w:ascii="宋体" w:hAnsi="宋体" w:cs="宋体"/>
                <w:b/>
                <w:bCs/>
                <w:color w:val="000000" w:themeColor="text1"/>
                <w:szCs w:val="21"/>
                <w:highlight w:val="none"/>
                <w14:textFill>
                  <w14:solidFill>
                    <w14:schemeClr w14:val="tx1"/>
                  </w14:solidFill>
                </w14:textFill>
              </w:rPr>
              <w:t>。投标人自行与联系人预约参观时间，参观时间为2026年</w:t>
            </w:r>
            <w:r>
              <w:rPr>
                <w:rFonts w:hint="eastAsia" w:ascii="宋体" w:hAnsi="宋体" w:cs="宋体"/>
                <w:b/>
                <w:bCs/>
                <w:color w:val="000000" w:themeColor="text1"/>
                <w:szCs w:val="21"/>
                <w:highlight w:val="none"/>
                <w:lang w:val="en-US" w:eastAsia="zh-CN"/>
                <w14:textFill>
                  <w14:solidFill>
                    <w14:schemeClr w14:val="tx1"/>
                  </w14:solidFill>
                </w14:textFill>
              </w:rPr>
              <w:t>07</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01</w:t>
            </w:r>
            <w:r>
              <w:rPr>
                <w:rFonts w:hint="eastAsia" w:ascii="宋体" w:hAnsi="宋体" w:cs="宋体"/>
                <w:b/>
                <w:bCs/>
                <w:color w:val="000000" w:themeColor="text1"/>
                <w:szCs w:val="21"/>
                <w:highlight w:val="none"/>
                <w14:textFill>
                  <w14:solidFill>
                    <w14:schemeClr w14:val="tx1"/>
                  </w14:solidFill>
                </w14:textFill>
              </w:rPr>
              <w:t>日至2026年</w:t>
            </w:r>
            <w:r>
              <w:rPr>
                <w:rFonts w:hint="eastAsia" w:ascii="宋体" w:hAnsi="宋体" w:cs="宋体"/>
                <w:b/>
                <w:bCs/>
                <w:color w:val="000000" w:themeColor="text1"/>
                <w:szCs w:val="21"/>
                <w:highlight w:val="none"/>
                <w:lang w:val="en-US" w:eastAsia="zh-CN"/>
                <w14:textFill>
                  <w14:solidFill>
                    <w14:schemeClr w14:val="tx1"/>
                  </w14:solidFill>
                </w14:textFill>
              </w:rPr>
              <w:t>07</w:t>
            </w:r>
            <w:r>
              <w:rPr>
                <w:rFonts w:hint="eastAsia" w:ascii="宋体" w:hAnsi="宋体" w:cs="宋体"/>
                <w:b/>
                <w:bCs/>
                <w:color w:val="000000" w:themeColor="text1"/>
                <w:szCs w:val="21"/>
                <w:highlight w:val="none"/>
                <w14:textFill>
                  <w14:solidFill>
                    <w14:schemeClr w14:val="tx1"/>
                  </w14:solidFill>
                </w14:textFill>
              </w:rPr>
              <w:t>月10日上午09:00至12:00，下午14:30至17:30（北京时间，法定节假日除外）。</w:t>
            </w:r>
          </w:p>
          <w:p w14:paraId="1AC070CF">
            <w:pPr>
              <w:tabs>
                <w:tab w:val="center" w:pos="3125"/>
              </w:tabs>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2.投标样品接收时间：2026年</w:t>
            </w:r>
            <w:r>
              <w:rPr>
                <w:rFonts w:hint="eastAsia" w:ascii="宋体" w:hAnsi="宋体" w:cs="宋体"/>
                <w:b/>
                <w:bCs/>
                <w:color w:val="000000" w:themeColor="text1"/>
                <w:szCs w:val="21"/>
                <w:highlight w:val="none"/>
                <w:lang w:val="en-US" w:eastAsia="zh-CN"/>
                <w14:textFill>
                  <w14:solidFill>
                    <w14:schemeClr w14:val="tx1"/>
                  </w14:solidFill>
                </w14:textFill>
              </w:rPr>
              <w:t>07</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01</w:t>
            </w:r>
            <w:r>
              <w:rPr>
                <w:rFonts w:hint="eastAsia" w:ascii="宋体" w:hAnsi="宋体" w:cs="宋体"/>
                <w:b/>
                <w:bCs/>
                <w:color w:val="000000" w:themeColor="text1"/>
                <w:szCs w:val="21"/>
                <w:highlight w:val="none"/>
                <w14:textFill>
                  <w14:solidFill>
                    <w14:schemeClr w14:val="tx1"/>
                  </w14:solidFill>
                </w14:textFill>
              </w:rPr>
              <w:t>日至投标截止之日前，上午09:00至12:00，下午14:30至17:30（北京时间，法定节假日除外）。地址：广东省东莞市莞城街道美峰路8号1栋1001室。联系人:黎工13712661139</w:t>
            </w:r>
          </w:p>
        </w:tc>
      </w:tr>
      <w:tr w14:paraId="7996D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4ABA215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501" w:type="dxa"/>
            <w:vAlign w:val="center"/>
          </w:tcPr>
          <w:p w14:paraId="45FF9B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6466" w:type="dxa"/>
            <w:vAlign w:val="center"/>
          </w:tcPr>
          <w:p w14:paraId="092DA484">
            <w:pPr>
              <w:tabs>
                <w:tab w:val="center" w:pos="3125"/>
              </w:tabs>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自开标之日起90天。</w:t>
            </w:r>
          </w:p>
        </w:tc>
      </w:tr>
      <w:tr w14:paraId="472E7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2E7677E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501" w:type="dxa"/>
            <w:vAlign w:val="center"/>
          </w:tcPr>
          <w:p w14:paraId="1D1627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合同条款</w:t>
            </w:r>
          </w:p>
        </w:tc>
        <w:tc>
          <w:tcPr>
            <w:tcW w:w="6466" w:type="dxa"/>
            <w:vAlign w:val="center"/>
          </w:tcPr>
          <w:p w14:paraId="499AEFB1">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投标人实质响应合同各条款。</w:t>
            </w:r>
          </w:p>
        </w:tc>
      </w:tr>
    </w:tbl>
    <w:p w14:paraId="0F82F12D">
      <w:pPr>
        <w:rPr>
          <w:rFonts w:ascii="宋体" w:hAnsi="宋体"/>
          <w:color w:val="000000" w:themeColor="text1"/>
          <w:highlight w:val="none"/>
          <w14:textFill>
            <w14:solidFill>
              <w14:schemeClr w14:val="tx1"/>
            </w14:solidFill>
          </w14:textFill>
        </w:rPr>
      </w:pPr>
      <w:bookmarkStart w:id="15" w:name="_Toc19316"/>
      <w:r>
        <w:rPr>
          <w:rFonts w:hint="eastAsia" w:ascii="宋体" w:hAnsi="宋体"/>
          <w:color w:val="000000" w:themeColor="text1"/>
          <w:highlight w:val="none"/>
          <w14:textFill>
            <w14:solidFill>
              <w14:schemeClr w14:val="tx1"/>
            </w14:solidFill>
          </w14:textFill>
        </w:rPr>
        <w:br w:type="page"/>
      </w:r>
    </w:p>
    <w:p w14:paraId="2F90797A">
      <w:pPr>
        <w:pStyle w:val="4"/>
        <w:spacing w:before="0" w:after="0" w:line="360" w:lineRule="auto"/>
        <w:jc w:val="center"/>
        <w:rPr>
          <w:color w:val="000000" w:themeColor="text1"/>
          <w:highlight w:val="none"/>
          <w14:textFill>
            <w14:solidFill>
              <w14:schemeClr w14:val="tx1"/>
            </w14:solidFill>
          </w14:textFill>
        </w:rPr>
      </w:pPr>
      <w:bookmarkStart w:id="16" w:name="_Toc25424"/>
      <w:r>
        <w:rPr>
          <w:rFonts w:hint="eastAsia" w:ascii="宋体" w:hAnsi="宋体"/>
          <w:color w:val="000000" w:themeColor="text1"/>
          <w:highlight w:val="none"/>
          <w14:textFill>
            <w14:solidFill>
              <w14:schemeClr w14:val="tx1"/>
            </w14:solidFill>
          </w14:textFill>
        </w:rPr>
        <w:t>第二章 技术需求书</w:t>
      </w:r>
      <w:bookmarkEnd w:id="15"/>
      <w:bookmarkEnd w:id="16"/>
    </w:p>
    <w:bookmarkEnd w:id="10"/>
    <w:p w14:paraId="5C76209F">
      <w:pPr>
        <w:pStyle w:val="8"/>
        <w:rPr>
          <w:rFonts w:ascii="宋体" w:hAnsi="宋体" w:cs="Times New Roman"/>
          <w:b/>
          <w:bCs/>
          <w:color w:val="000000" w:themeColor="text1"/>
          <w:szCs w:val="21"/>
          <w:highlight w:val="none"/>
          <w14:textFill>
            <w14:solidFill>
              <w14:schemeClr w14:val="tx1"/>
            </w14:solidFill>
          </w14:textFill>
        </w:rPr>
      </w:pPr>
    </w:p>
    <w:p w14:paraId="576A598F">
      <w:pPr>
        <w:pStyle w:val="8"/>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一、采购模式：</w:t>
      </w:r>
      <w:r>
        <w:rPr>
          <w:rFonts w:hint="eastAsia" w:ascii="宋体" w:hAnsi="宋体" w:cs="宋体"/>
          <w:color w:val="0F1115"/>
          <w:highlight w:val="none"/>
          <w:shd w:val="clear" w:color="auto" w:fill="FFFFFF"/>
        </w:rPr>
        <w:t>本项目采用</w:t>
      </w:r>
      <w:r>
        <w:rPr>
          <w:rFonts w:hint="eastAsia" w:ascii="宋体" w:hAnsi="宋体" w:cs="宋体"/>
          <w:highlight w:val="none"/>
        </w:rPr>
        <w:t>框架协议采购</w:t>
      </w:r>
      <w:r>
        <w:rPr>
          <w:rFonts w:hint="eastAsia" w:ascii="宋体" w:hAnsi="宋体" w:cs="宋体"/>
          <w:color w:val="0F1115"/>
          <w:highlight w:val="none"/>
          <w:shd w:val="clear" w:color="auto" w:fill="FFFFFF"/>
        </w:rPr>
        <w:t>模式。采购人与中标人签订</w:t>
      </w:r>
      <w:r>
        <w:rPr>
          <w:rFonts w:hint="eastAsia" w:ascii="宋体" w:hAnsi="宋体" w:cs="宋体"/>
          <w:highlight w:val="none"/>
        </w:rPr>
        <w:t>固定单价</w:t>
      </w:r>
      <w:r>
        <w:rPr>
          <w:rFonts w:hint="eastAsia" w:ascii="宋体" w:hAnsi="宋体" w:cs="宋体"/>
          <w:color w:val="0F1115"/>
          <w:highlight w:val="none"/>
          <w:shd w:val="clear" w:color="auto" w:fill="FFFFFF"/>
        </w:rPr>
        <w:t>的框架合同，合同总价为</w:t>
      </w:r>
      <w:r>
        <w:rPr>
          <w:rFonts w:hint="eastAsia" w:ascii="宋体" w:hAnsi="宋体" w:cs="宋体"/>
          <w:highlight w:val="none"/>
        </w:rPr>
        <w:t>暂定总价（</w:t>
      </w:r>
      <w:bookmarkStart w:id="17" w:name="OLE_LINK1"/>
      <w:r>
        <w:rPr>
          <w:rFonts w:hint="eastAsia" w:ascii="宋体" w:hAnsi="宋体" w:cs="宋体"/>
          <w:highlight w:val="none"/>
        </w:rPr>
        <w:t>¥</w:t>
      </w:r>
      <w:bookmarkEnd w:id="17"/>
      <w:r>
        <w:rPr>
          <w:rFonts w:hint="eastAsia" w:ascii="宋体" w:hAnsi="宋体" w:cs="宋体"/>
          <w:highlight w:val="none"/>
        </w:rPr>
        <w:t>840,000.00）</w:t>
      </w:r>
      <w:r>
        <w:rPr>
          <w:rFonts w:hint="eastAsia" w:ascii="宋体" w:hAnsi="宋体" w:cs="宋体"/>
          <w:color w:val="0F1115"/>
          <w:highlight w:val="none"/>
          <w:shd w:val="clear" w:color="auto" w:fill="FFFFFF"/>
        </w:rPr>
        <w:t>。采购人及其下属管理公司在合同有效期内，根据实际需求分批下达</w:t>
      </w:r>
      <w:bookmarkStart w:id="18" w:name="OLE_LINK3"/>
      <w:r>
        <w:rPr>
          <w:rFonts w:hint="eastAsia" w:ascii="宋体" w:hAnsi="宋体" w:cs="宋体"/>
          <w:color w:val="0F1115"/>
          <w:highlight w:val="none"/>
          <w:shd w:val="clear" w:color="auto" w:fill="FFFFFF"/>
        </w:rPr>
        <w:t>《委托生产订单》</w:t>
      </w:r>
      <w:bookmarkEnd w:id="18"/>
      <w:r>
        <w:rPr>
          <w:rFonts w:hint="eastAsia" w:ascii="宋体" w:hAnsi="宋体" w:cs="宋体"/>
          <w:color w:val="0F1115"/>
          <w:highlight w:val="none"/>
          <w:shd w:val="clear" w:color="auto" w:fill="FFFFFF"/>
        </w:rPr>
        <w:t>，中标人按订单要求进行生产、配送及安装服务。</w:t>
      </w:r>
    </w:p>
    <w:p w14:paraId="0D0A17F2">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服务期限与合同终止</w:t>
      </w:r>
    </w:p>
    <w:p w14:paraId="770A074C">
      <w:pPr>
        <w:pStyle w:val="8"/>
        <w:ind w:firstLine="422" w:firstLineChars="200"/>
        <w:rPr>
          <w:rFonts w:ascii="宋体" w:hAnsi="宋体" w:cs="宋体"/>
          <w:b/>
          <w:bCs/>
          <w:color w:val="0F1115"/>
          <w:highlight w:val="none"/>
          <w:shd w:val="clear" w:color="auto" w:fill="FFFFFF"/>
        </w:rPr>
      </w:pPr>
    </w:p>
    <w:p w14:paraId="1EDA6E23">
      <w:pPr>
        <w:pStyle w:val="8"/>
        <w:ind w:firstLine="422" w:firstLineChars="200"/>
        <w:rPr>
          <w:rFonts w:ascii="宋体" w:hAnsi="宋体" w:cs="宋体"/>
          <w:b/>
          <w:bCs/>
          <w:color w:val="0F1115"/>
          <w:highlight w:val="none"/>
          <w:shd w:val="clear" w:color="auto" w:fill="FFFFFF"/>
        </w:rPr>
      </w:pPr>
      <w:r>
        <w:rPr>
          <w:rFonts w:hint="eastAsia" w:ascii="宋体" w:hAnsi="宋体" w:cs="宋体"/>
          <w:b/>
          <w:bCs/>
          <w:color w:val="0F1115"/>
          <w:highlight w:val="none"/>
          <w:shd w:val="clear" w:color="auto" w:fill="FFFFFF"/>
        </w:rPr>
        <w:t>二、服务期限自框架合同签订之日起计算，以下述任一条件先达到者为合同自动终止之日：</w:t>
      </w:r>
    </w:p>
    <w:p w14:paraId="5A7FEB93">
      <w:pPr>
        <w:pStyle w:val="8"/>
        <w:ind w:firstLine="420" w:firstLineChars="200"/>
        <w:rPr>
          <w:rFonts w:ascii="宋体" w:hAnsi="宋体" w:cs="宋体"/>
          <w:color w:val="0F1115"/>
          <w:highlight w:val="none"/>
          <w:shd w:val="clear" w:color="auto" w:fill="FFFFFF"/>
        </w:rPr>
      </w:pPr>
      <w:r>
        <w:rPr>
          <w:rFonts w:hint="eastAsia" w:ascii="宋体" w:hAnsi="宋体" w:cs="宋体"/>
          <w:color w:val="0F1115"/>
          <w:highlight w:val="none"/>
          <w:shd w:val="clear" w:color="auto" w:fill="FFFFFF"/>
        </w:rPr>
        <w:t>（1）期限终止：合同签订之日起满</w:t>
      </w:r>
      <w:r>
        <w:rPr>
          <w:rFonts w:hint="eastAsia" w:ascii="宋体" w:hAnsi="宋体" w:cs="宋体"/>
          <w:b/>
          <w:bCs/>
          <w:color w:val="0F1115"/>
          <w:highlight w:val="none"/>
          <w:u w:val="single"/>
          <w:shd w:val="clear" w:color="auto" w:fill="FFFFFF"/>
        </w:rPr>
        <w:t>1年</w:t>
      </w:r>
      <w:r>
        <w:rPr>
          <w:rFonts w:hint="eastAsia" w:ascii="宋体" w:hAnsi="宋体" w:cs="宋体"/>
          <w:color w:val="0F1115"/>
          <w:highlight w:val="none"/>
          <w:shd w:val="clear" w:color="auto" w:fill="FFFFFF"/>
        </w:rPr>
        <w:t>。</w:t>
      </w:r>
    </w:p>
    <w:p w14:paraId="296F26A1">
      <w:pPr>
        <w:pStyle w:val="8"/>
        <w:ind w:firstLine="420" w:firstLineChars="200"/>
        <w:rPr>
          <w:rFonts w:ascii="宋体" w:hAnsi="宋体" w:cs="宋体"/>
          <w:color w:val="0F1115"/>
          <w:highlight w:val="none"/>
          <w:shd w:val="clear" w:color="auto" w:fill="FFFFFF"/>
        </w:rPr>
      </w:pPr>
      <w:r>
        <w:rPr>
          <w:rFonts w:hint="eastAsia" w:ascii="宋体" w:hAnsi="宋体" w:cs="宋体"/>
          <w:color w:val="0F1115"/>
          <w:highlight w:val="none"/>
          <w:shd w:val="clear" w:color="auto" w:fill="FFFFFF"/>
        </w:rPr>
        <w:t>（2）金额终止：采购人累计支付的款项合计金额已达到合同暂定总价 </w:t>
      </w:r>
      <w:r>
        <w:rPr>
          <w:rFonts w:hint="eastAsia" w:ascii="宋体" w:hAnsi="宋体" w:cs="宋体"/>
          <w:highlight w:val="none"/>
        </w:rPr>
        <w:t>¥840,000.00</w:t>
      </w:r>
      <w:r>
        <w:rPr>
          <w:rFonts w:hint="eastAsia" w:ascii="宋体" w:hAnsi="宋体" w:cs="宋体"/>
          <w:color w:val="0F1115"/>
          <w:highlight w:val="none"/>
          <w:shd w:val="clear" w:color="auto" w:fill="FFFFFF"/>
        </w:rPr>
        <w:t>元。</w:t>
      </w:r>
    </w:p>
    <w:p w14:paraId="70AC0626">
      <w:pPr>
        <w:pStyle w:val="8"/>
        <w:ind w:firstLine="422" w:firstLineChars="200"/>
        <w:rPr>
          <w:rFonts w:ascii="宋体" w:hAnsi="宋体" w:cs="宋体"/>
          <w:b/>
          <w:bCs/>
          <w:color w:val="0F1115"/>
          <w:highlight w:val="none"/>
          <w:shd w:val="clear" w:color="auto" w:fill="FFFFFF"/>
        </w:rPr>
      </w:pPr>
    </w:p>
    <w:p w14:paraId="73FA22F7">
      <w:pPr>
        <w:pStyle w:val="8"/>
        <w:ind w:firstLine="422" w:firstLineChars="200"/>
        <w:rPr>
          <w:rFonts w:ascii="宋体" w:hAnsi="宋体" w:cs="宋体"/>
          <w:color w:val="0F1115"/>
          <w:highlight w:val="none"/>
          <w:shd w:val="clear" w:color="auto" w:fill="FFFFFF"/>
        </w:rPr>
      </w:pPr>
      <w:r>
        <w:rPr>
          <w:rFonts w:hint="eastAsia" w:ascii="宋体" w:hAnsi="宋体" w:cs="宋体"/>
          <w:b/>
          <w:bCs/>
          <w:color w:val="0F1115"/>
          <w:highlight w:val="none"/>
          <w:shd w:val="clear" w:color="auto" w:fill="FFFFFF"/>
        </w:rPr>
        <w:t>三、</w:t>
      </w:r>
      <w:r>
        <w:rPr>
          <w:rFonts w:hint="eastAsia" w:ascii="宋体" w:hAnsi="宋体" w:cs="宋体"/>
          <w:b/>
          <w:bCs/>
          <w:highlight w:val="none"/>
        </w:rPr>
        <w:t>适用范围</w:t>
      </w:r>
      <w:r>
        <w:rPr>
          <w:rFonts w:hint="eastAsia" w:ascii="宋体" w:hAnsi="宋体" w:cs="宋体"/>
          <w:b/>
          <w:bCs/>
          <w:color w:val="0F1115"/>
          <w:highlight w:val="none"/>
          <w:shd w:val="clear" w:color="auto" w:fill="FFFFFF"/>
        </w:rPr>
        <w:t>：</w:t>
      </w:r>
      <w:r>
        <w:rPr>
          <w:rFonts w:hint="eastAsia" w:ascii="宋体" w:hAnsi="宋体" w:cs="宋体"/>
          <w:color w:val="0F1115"/>
          <w:highlight w:val="none"/>
          <w:shd w:val="clear" w:color="auto" w:fill="FFFFFF"/>
        </w:rPr>
        <w:t>本次采购结果适用于采购人（东莞市安居建设投资有限公司）及其实际管理的下属管理公司，包括但不限于合资公司、项目公司、东莞市建鑫住房租赁有限公司等所有自营、运营托管的长租公寓项目/门店。</w:t>
      </w:r>
    </w:p>
    <w:p w14:paraId="7629A97B">
      <w:pPr>
        <w:pStyle w:val="8"/>
        <w:ind w:firstLine="422" w:firstLineChars="200"/>
        <w:rPr>
          <w:rFonts w:ascii="宋体" w:hAnsi="宋体" w:cs="宋体"/>
          <w:b/>
          <w:bCs/>
          <w:color w:val="0F1115"/>
          <w:highlight w:val="none"/>
          <w:shd w:val="clear" w:color="auto" w:fill="FFFFFF"/>
        </w:rPr>
      </w:pPr>
    </w:p>
    <w:p w14:paraId="3E40B403">
      <w:pPr>
        <w:pStyle w:val="8"/>
        <w:ind w:firstLine="422" w:firstLineChars="200"/>
        <w:rPr>
          <w:rFonts w:ascii="宋体" w:hAnsi="宋体" w:cs="宋体"/>
          <w:b/>
          <w:bCs/>
          <w:color w:val="0F1115"/>
          <w:highlight w:val="none"/>
          <w:shd w:val="clear" w:color="auto" w:fill="FFFFFF"/>
        </w:rPr>
      </w:pPr>
      <w:r>
        <w:rPr>
          <w:rFonts w:hint="eastAsia" w:ascii="宋体" w:hAnsi="宋体" w:cs="宋体"/>
          <w:b/>
          <w:bCs/>
          <w:color w:val="0F1115"/>
          <w:highlight w:val="none"/>
          <w:shd w:val="clear" w:color="auto" w:fill="FFFFFF"/>
        </w:rPr>
        <w:t>四、采购清单及技术要求（按国家最新颁布的标准、规范执行）</w:t>
      </w:r>
    </w:p>
    <w:p w14:paraId="43D51B8B">
      <w:pPr>
        <w:pStyle w:val="8"/>
        <w:ind w:firstLine="420" w:firstLineChars="200"/>
        <w:rPr>
          <w:rFonts w:ascii="宋体" w:hAnsi="宋体" w:cs="宋体"/>
          <w:color w:val="auto"/>
          <w:highlight w:val="none"/>
          <w:shd w:val="clear" w:color="auto" w:fill="FFFFFF"/>
        </w:rPr>
      </w:pPr>
      <w:r>
        <w:rPr>
          <w:rFonts w:hint="eastAsia" w:ascii="宋体" w:hAnsi="宋体" w:cs="宋体"/>
          <w:color w:val="0F1115"/>
          <w:highlight w:val="none"/>
          <w:shd w:val="clear" w:color="auto" w:fill="FFFFFF"/>
        </w:rPr>
        <w:t>（1）所有家具产品必须符合中华人民共和国现行有效的国家、行业及地方标准，包括但不限于：GB/T 3324-2017《木家具通用技术条件》、GB 18580-2017《室内装饰装修材料 人造板及其制品中甲醛释放限量》、GB/T 35607-2017《绿色产品评价 家具》、QB/T 1952.1-2012《软体家具 沙发》、GB/T 26706-2011《软体家具 棕纤维弹性床垫》、HG/T 2006-2022《热固性和热塑性粉末涂料》，所有板材甲醛释放量须满足 GB 18580-2017中</w:t>
      </w:r>
      <w:r>
        <w:rPr>
          <w:rFonts w:hint="eastAsia" w:ascii="宋体" w:hAnsi="宋体" w:cs="宋体"/>
          <w:color w:val="auto"/>
          <w:highlight w:val="none"/>
          <w:shd w:val="clear" w:color="auto" w:fill="FFFFFF"/>
        </w:rPr>
        <w:t>E0级标准（≤0.050mg/m³）；软包面料、海绵等须符合国家阻燃标准。</w:t>
      </w:r>
    </w:p>
    <w:p w14:paraId="2626207E">
      <w:pPr>
        <w:pStyle w:val="8"/>
        <w:ind w:firstLine="42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（2）以下为各类产品的</w:t>
      </w:r>
      <w:r>
        <w:rPr>
          <w:rFonts w:hint="eastAsia" w:ascii="宋体" w:hAnsi="宋体" w:cs="宋体"/>
          <w:color w:val="auto"/>
          <w:highlight w:val="none"/>
        </w:rPr>
        <w:t>最高单价限价</w:t>
      </w:r>
      <w:r>
        <w:rPr>
          <w:rFonts w:hint="eastAsia" w:ascii="宋体" w:hAnsi="宋体" w:cs="宋体"/>
          <w:color w:val="auto"/>
          <w:highlight w:val="none"/>
          <w:shd w:val="clear" w:color="auto" w:fill="FFFFFF"/>
        </w:rPr>
        <w:t>及</w:t>
      </w:r>
      <w:r>
        <w:rPr>
          <w:rFonts w:hint="eastAsia" w:ascii="宋体" w:hAnsi="宋体" w:cs="宋体"/>
          <w:color w:val="auto"/>
          <w:highlight w:val="none"/>
        </w:rPr>
        <w:t>关键技术参数</w:t>
      </w:r>
      <w:r>
        <w:rPr>
          <w:rFonts w:hint="eastAsia" w:ascii="宋体" w:hAnsi="宋体" w:cs="宋体"/>
          <w:color w:val="auto"/>
          <w:highlight w:val="none"/>
          <w:shd w:val="clear" w:color="auto" w:fill="FFFFFF"/>
        </w:rPr>
        <w:t>，投标人报价及产品配置不得低于此要求。</w:t>
      </w:r>
      <w:r>
        <w:rPr>
          <w:rFonts w:hint="eastAsia" w:ascii="宋体" w:hAnsi="宋体" w:cs="宋体"/>
          <w:color w:val="auto"/>
          <w:highlight w:val="none"/>
        </w:rPr>
        <w:t>实际执行以采购人下达的《委托生产订单》为准。</w:t>
      </w:r>
    </w:p>
    <w:p w14:paraId="43FE75BE">
      <w:pPr>
        <w:pStyle w:val="8"/>
        <w:ind w:firstLine="422" w:firstLineChars="200"/>
        <w:rPr>
          <w:rFonts w:ascii="宋体" w:hAnsi="宋体" w:cs="宋体"/>
          <w:b/>
          <w:bCs/>
          <w:color w:val="0F1115"/>
          <w:highlight w:val="none"/>
          <w:shd w:val="clear" w:color="auto" w:fill="FFFFFF"/>
        </w:rPr>
      </w:pPr>
      <w:r>
        <w:rPr>
          <w:rFonts w:hint="eastAsia" w:ascii="宋体" w:hAnsi="宋体" w:cs="宋体"/>
          <w:b/>
          <w:bCs/>
          <w:color w:val="0F1115"/>
          <w:highlight w:val="none"/>
          <w:shd w:val="clear" w:color="auto" w:fill="FFFFFF"/>
        </w:rPr>
        <w:t>（3）采购清单详见附件</w:t>
      </w:r>
    </w:p>
    <w:p w14:paraId="197B40B6">
      <w:pPr>
        <w:pStyle w:val="8"/>
        <w:ind w:firstLine="420" w:firstLineChars="200"/>
        <w:rPr>
          <w:rFonts w:ascii="宋体" w:hAnsi="宋体" w:cs="宋体"/>
          <w:highlight w:val="none"/>
        </w:rPr>
      </w:pPr>
      <w:r>
        <w:rPr>
          <w:rFonts w:hint="eastAsia" w:ascii="宋体" w:hAnsi="宋体" w:cs="宋体"/>
          <w:highlight w:val="none"/>
        </w:rPr>
        <w:t>3.1所有板材甲醛释放量须满足现行国家规范要求。</w:t>
      </w:r>
    </w:p>
    <w:p w14:paraId="286E3433">
      <w:pPr>
        <w:pStyle w:val="8"/>
        <w:ind w:firstLine="420" w:firstLineChars="200"/>
        <w:rPr>
          <w:rFonts w:ascii="宋体" w:hAnsi="宋体" w:cs="宋体"/>
          <w:highlight w:val="none"/>
        </w:rPr>
      </w:pPr>
      <w:r>
        <w:rPr>
          <w:rFonts w:hint="eastAsia" w:ascii="宋体" w:hAnsi="宋体" w:cs="宋体"/>
          <w:highlight w:val="none"/>
        </w:rPr>
        <w:t>3.2所有软包面料、海绵须符合国家阻燃标准。</w:t>
      </w:r>
    </w:p>
    <w:p w14:paraId="26D55734">
      <w:pPr>
        <w:pStyle w:val="8"/>
        <w:ind w:firstLine="420" w:firstLineChars="200"/>
        <w:rPr>
          <w:rFonts w:ascii="宋体" w:hAnsi="宋体" w:cs="宋体"/>
          <w:highlight w:val="none"/>
        </w:rPr>
      </w:pPr>
      <w:r>
        <w:rPr>
          <w:rFonts w:hint="eastAsia" w:ascii="宋体" w:hAnsi="宋体" w:cs="宋体"/>
          <w:highlight w:val="none"/>
        </w:rPr>
        <w:t>3.3所有金属件焊接处须光滑、无虚焊、无毛刺，表面经除油、除锈、磷化处理后进行静电喷塑或烤漆。</w:t>
      </w:r>
    </w:p>
    <w:p w14:paraId="3F4B7226">
      <w:pPr>
        <w:pStyle w:val="8"/>
        <w:ind w:firstLine="420" w:firstLineChars="200"/>
        <w:rPr>
          <w:rFonts w:ascii="宋体" w:hAnsi="宋体" w:cs="宋体"/>
          <w:highlight w:val="none"/>
        </w:rPr>
      </w:pPr>
      <w:r>
        <w:rPr>
          <w:rFonts w:hint="eastAsia" w:ascii="宋体" w:hAnsi="宋体" w:cs="宋体"/>
          <w:highlight w:val="none"/>
        </w:rPr>
        <w:t>3.4尺寸偏差最大值±8mm。</w:t>
      </w:r>
    </w:p>
    <w:p w14:paraId="79CEEDF4">
      <w:pPr>
        <w:ind w:firstLine="422" w:firstLineChars="200"/>
        <w:rPr>
          <w:rFonts w:ascii="宋体" w:hAnsi="宋体" w:cs="宋体"/>
          <w:b/>
          <w:bCs/>
          <w:color w:val="000000" w:themeColor="text1"/>
          <w:szCs w:val="21"/>
          <w:highlight w:val="none"/>
          <w14:textFill>
            <w14:solidFill>
              <w14:schemeClr w14:val="tx1"/>
            </w14:solidFill>
          </w14:textFill>
        </w:rPr>
      </w:pPr>
    </w:p>
    <w:p w14:paraId="48E53CCE">
      <w:pPr>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五、五金件推荐品牌表</w:t>
      </w:r>
    </w:p>
    <w:p w14:paraId="3A26D5A5">
      <w:pPr>
        <w:pStyle w:val="8"/>
        <w:ind w:firstLine="420" w:firstLineChars="200"/>
        <w:rPr>
          <w:rFonts w:ascii="宋体" w:hAnsi="宋体" w:cs="宋体"/>
          <w:color w:val="0F1115"/>
          <w:highlight w:val="none"/>
          <w:shd w:val="clear" w:color="auto" w:fill="FFFFFF"/>
        </w:rPr>
      </w:pPr>
      <w:r>
        <w:rPr>
          <w:rFonts w:hint="eastAsia" w:ascii="宋体" w:hAnsi="宋体" w:cs="宋体"/>
          <w:color w:val="0F1115"/>
          <w:highlight w:val="none"/>
          <w:shd w:val="clear" w:color="auto" w:fill="FFFFFF"/>
        </w:rPr>
        <w:t>（1）以下为本次采购所涉及的核心五金配件，投标人须选用推荐品牌品。</w:t>
      </w:r>
    </w:p>
    <w:p w14:paraId="347491CB">
      <w:pPr>
        <w:pStyle w:val="8"/>
        <w:ind w:firstLine="420" w:firstLineChars="200"/>
        <w:rPr>
          <w:rFonts w:ascii="宋体" w:hAnsi="宋体" w:cs="宋体"/>
          <w:color w:val="0F1115"/>
          <w:highlight w:val="none"/>
          <w:shd w:val="clear" w:color="auto" w:fill="FFFFFF"/>
        </w:rPr>
      </w:pPr>
      <w:r>
        <w:rPr>
          <w:rFonts w:hint="eastAsia" w:ascii="宋体" w:hAnsi="宋体" w:cs="宋体"/>
          <w:color w:val="0F1115"/>
          <w:highlight w:val="none"/>
          <w:shd w:val="clear" w:color="auto" w:fill="FFFFFF"/>
        </w:rPr>
        <w:t>（2）投标人须在投标文件中明确列出所投产品各部位使用的五金品牌及型号。</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58"/>
        <w:gridCol w:w="2104"/>
        <w:gridCol w:w="2499"/>
        <w:gridCol w:w="3287"/>
      </w:tblGrid>
      <w:tr w14:paraId="7674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385" w:type="pct"/>
            <w:shd w:val="clear" w:color="auto" w:fill="FFFFFF"/>
            <w:tcMar>
              <w:top w:w="150" w:type="dxa"/>
              <w:left w:w="0" w:type="dxa"/>
              <w:bottom w:w="150" w:type="dxa"/>
              <w:right w:w="240" w:type="dxa"/>
            </w:tcMar>
            <w:vAlign w:val="center"/>
          </w:tcPr>
          <w:p w14:paraId="5362FB5D">
            <w:pPr>
              <w:jc w:val="center"/>
              <w:rPr>
                <w:rFonts w:ascii="宋体" w:hAnsi="宋体" w:cs="宋体"/>
                <w:b/>
                <w:bCs/>
                <w:color w:val="0F1115"/>
                <w:szCs w:val="21"/>
                <w:highlight w:val="none"/>
              </w:rPr>
            </w:pPr>
            <w:r>
              <w:rPr>
                <w:rFonts w:hint="eastAsia" w:ascii="宋体" w:hAnsi="宋体" w:cs="宋体"/>
                <w:b/>
                <w:bCs/>
                <w:color w:val="0F1115"/>
                <w:szCs w:val="21"/>
                <w:highlight w:val="none"/>
              </w:rPr>
              <w:t>序号</w:t>
            </w:r>
          </w:p>
        </w:tc>
        <w:tc>
          <w:tcPr>
            <w:tcW w:w="1230" w:type="pct"/>
            <w:shd w:val="clear" w:color="auto" w:fill="FFFFFF"/>
            <w:tcMar>
              <w:top w:w="150" w:type="dxa"/>
              <w:left w:w="240" w:type="dxa"/>
              <w:bottom w:w="150" w:type="dxa"/>
              <w:right w:w="240" w:type="dxa"/>
            </w:tcMar>
            <w:vAlign w:val="center"/>
          </w:tcPr>
          <w:p w14:paraId="1751EE36">
            <w:pPr>
              <w:jc w:val="center"/>
              <w:rPr>
                <w:rFonts w:ascii="宋体" w:hAnsi="宋体" w:cs="宋体"/>
                <w:b/>
                <w:bCs/>
                <w:color w:val="0F1115"/>
                <w:szCs w:val="21"/>
                <w:highlight w:val="none"/>
              </w:rPr>
            </w:pPr>
            <w:r>
              <w:rPr>
                <w:rFonts w:hint="eastAsia" w:ascii="宋体" w:hAnsi="宋体" w:cs="宋体"/>
                <w:b/>
                <w:bCs/>
                <w:color w:val="0F1115"/>
                <w:szCs w:val="21"/>
                <w:highlight w:val="none"/>
              </w:rPr>
              <w:t>五金件名称</w:t>
            </w:r>
          </w:p>
        </w:tc>
        <w:tc>
          <w:tcPr>
            <w:tcW w:w="1461" w:type="pct"/>
            <w:shd w:val="clear" w:color="auto" w:fill="FFFFFF"/>
            <w:tcMar>
              <w:top w:w="150" w:type="dxa"/>
              <w:left w:w="240" w:type="dxa"/>
              <w:bottom w:w="150" w:type="dxa"/>
              <w:right w:w="240" w:type="dxa"/>
            </w:tcMar>
            <w:vAlign w:val="center"/>
          </w:tcPr>
          <w:p w14:paraId="3D2C55C6">
            <w:pPr>
              <w:jc w:val="center"/>
              <w:rPr>
                <w:rFonts w:ascii="宋体" w:hAnsi="宋体" w:cs="宋体"/>
                <w:b/>
                <w:bCs/>
                <w:color w:val="0F1115"/>
                <w:szCs w:val="21"/>
                <w:highlight w:val="none"/>
              </w:rPr>
            </w:pPr>
            <w:r>
              <w:rPr>
                <w:rFonts w:hint="eastAsia" w:ascii="宋体" w:hAnsi="宋体" w:cs="宋体"/>
                <w:b/>
                <w:bCs/>
                <w:color w:val="0F1115"/>
                <w:szCs w:val="21"/>
                <w:highlight w:val="none"/>
              </w:rPr>
              <w:t>适用家具</w:t>
            </w:r>
          </w:p>
        </w:tc>
        <w:tc>
          <w:tcPr>
            <w:tcW w:w="1922" w:type="pct"/>
            <w:shd w:val="clear" w:color="auto" w:fill="FFFFFF"/>
            <w:tcMar>
              <w:top w:w="150" w:type="dxa"/>
              <w:left w:w="240" w:type="dxa"/>
              <w:bottom w:w="150" w:type="dxa"/>
              <w:right w:w="240" w:type="dxa"/>
            </w:tcMar>
            <w:vAlign w:val="center"/>
          </w:tcPr>
          <w:p w14:paraId="68E363B2">
            <w:pPr>
              <w:jc w:val="center"/>
              <w:rPr>
                <w:rFonts w:ascii="宋体" w:hAnsi="宋体" w:cs="宋体"/>
                <w:b/>
                <w:bCs/>
                <w:color w:val="0F1115"/>
                <w:szCs w:val="21"/>
                <w:highlight w:val="none"/>
              </w:rPr>
            </w:pPr>
            <w:r>
              <w:rPr>
                <w:rFonts w:hint="eastAsia" w:ascii="宋体" w:hAnsi="宋体" w:cs="宋体"/>
                <w:b/>
                <w:bCs/>
                <w:color w:val="0F1115"/>
                <w:szCs w:val="21"/>
                <w:highlight w:val="none"/>
              </w:rPr>
              <w:t>推荐品牌</w:t>
            </w:r>
          </w:p>
        </w:tc>
      </w:tr>
      <w:tr w14:paraId="45D7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6FF3B908">
            <w:pPr>
              <w:jc w:val="center"/>
              <w:rPr>
                <w:rFonts w:ascii="宋体" w:hAnsi="宋体" w:cs="宋体"/>
                <w:color w:val="0F1115"/>
                <w:szCs w:val="21"/>
                <w:highlight w:val="none"/>
              </w:rPr>
            </w:pPr>
            <w:r>
              <w:rPr>
                <w:rFonts w:hint="eastAsia" w:ascii="宋体" w:hAnsi="宋体" w:cs="宋体"/>
                <w:color w:val="0F1115"/>
                <w:szCs w:val="21"/>
                <w:highlight w:val="none"/>
              </w:rPr>
              <w:t>1</w:t>
            </w:r>
          </w:p>
        </w:tc>
        <w:tc>
          <w:tcPr>
            <w:tcW w:w="1230" w:type="pct"/>
            <w:shd w:val="clear" w:color="auto" w:fill="FFFFFF"/>
            <w:tcMar>
              <w:top w:w="150" w:type="dxa"/>
              <w:left w:w="240" w:type="dxa"/>
              <w:bottom w:w="150" w:type="dxa"/>
              <w:right w:w="240" w:type="dxa"/>
            </w:tcMar>
            <w:vAlign w:val="center"/>
          </w:tcPr>
          <w:p w14:paraId="740E4D22">
            <w:pPr>
              <w:rPr>
                <w:rFonts w:ascii="宋体" w:hAnsi="宋体" w:cs="宋体"/>
                <w:color w:val="0F1115"/>
                <w:szCs w:val="21"/>
                <w:highlight w:val="none"/>
              </w:rPr>
            </w:pPr>
            <w:r>
              <w:rPr>
                <w:rFonts w:hint="eastAsia" w:ascii="宋体" w:hAnsi="宋体" w:cs="宋体"/>
                <w:color w:val="0F1115"/>
                <w:szCs w:val="21"/>
                <w:highlight w:val="none"/>
              </w:rPr>
              <w:t>阻尼缓冲铰链</w:t>
            </w:r>
          </w:p>
        </w:tc>
        <w:tc>
          <w:tcPr>
            <w:tcW w:w="1461" w:type="pct"/>
            <w:shd w:val="clear" w:color="auto" w:fill="FFFFFF"/>
            <w:tcMar>
              <w:top w:w="150" w:type="dxa"/>
              <w:left w:w="240" w:type="dxa"/>
              <w:bottom w:w="150" w:type="dxa"/>
              <w:right w:w="240" w:type="dxa"/>
            </w:tcMar>
            <w:vAlign w:val="center"/>
          </w:tcPr>
          <w:p w14:paraId="63B1FA79">
            <w:pPr>
              <w:rPr>
                <w:rFonts w:ascii="宋体" w:hAnsi="宋体" w:cs="宋体"/>
                <w:color w:val="0F1115"/>
                <w:szCs w:val="21"/>
                <w:highlight w:val="none"/>
              </w:rPr>
            </w:pPr>
            <w:r>
              <w:rPr>
                <w:rFonts w:hint="eastAsia" w:ascii="宋体" w:hAnsi="宋体" w:cs="宋体"/>
                <w:color w:val="0F1115"/>
                <w:szCs w:val="21"/>
                <w:highlight w:val="none"/>
              </w:rPr>
              <w:t>衣柜、收纳柜</w:t>
            </w:r>
          </w:p>
        </w:tc>
        <w:tc>
          <w:tcPr>
            <w:tcW w:w="1922" w:type="pct"/>
            <w:shd w:val="clear" w:color="auto" w:fill="FFFFFF"/>
            <w:tcMar>
              <w:top w:w="150" w:type="dxa"/>
              <w:left w:w="240" w:type="dxa"/>
              <w:bottom w:w="150" w:type="dxa"/>
              <w:right w:w="0" w:type="dxa"/>
            </w:tcMar>
            <w:vAlign w:val="center"/>
          </w:tcPr>
          <w:p w14:paraId="3DE2EE2A">
            <w:pPr>
              <w:rPr>
                <w:rFonts w:ascii="宋体" w:hAnsi="宋体" w:cs="宋体"/>
                <w:color w:val="0F1115"/>
                <w:szCs w:val="21"/>
                <w:highlight w:val="none"/>
              </w:rPr>
            </w:pPr>
            <w:r>
              <w:rPr>
                <w:rFonts w:hint="eastAsia" w:ascii="宋体" w:hAnsi="宋体" w:cs="宋体"/>
                <w:color w:val="0F1115"/>
                <w:szCs w:val="21"/>
                <w:highlight w:val="none"/>
              </w:rPr>
              <w:t>DTC（东泰）、悍高、百隆、海蒂诗、顶固</w:t>
            </w:r>
          </w:p>
        </w:tc>
      </w:tr>
      <w:tr w14:paraId="2C32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7CDE6ECF">
            <w:pPr>
              <w:jc w:val="center"/>
              <w:rPr>
                <w:rFonts w:ascii="宋体" w:hAnsi="宋体" w:cs="宋体"/>
                <w:color w:val="0F1115"/>
                <w:szCs w:val="21"/>
                <w:highlight w:val="none"/>
              </w:rPr>
            </w:pPr>
            <w:r>
              <w:rPr>
                <w:rFonts w:hint="eastAsia" w:ascii="宋体" w:hAnsi="宋体" w:cs="宋体"/>
                <w:color w:val="0F1115"/>
                <w:szCs w:val="21"/>
                <w:highlight w:val="none"/>
              </w:rPr>
              <w:t>2</w:t>
            </w:r>
          </w:p>
        </w:tc>
        <w:tc>
          <w:tcPr>
            <w:tcW w:w="1230" w:type="pct"/>
            <w:shd w:val="clear" w:color="auto" w:fill="FFFFFF"/>
            <w:tcMar>
              <w:top w:w="150" w:type="dxa"/>
              <w:left w:w="240" w:type="dxa"/>
              <w:bottom w:w="150" w:type="dxa"/>
              <w:right w:w="240" w:type="dxa"/>
            </w:tcMar>
            <w:vAlign w:val="center"/>
          </w:tcPr>
          <w:p w14:paraId="7C4DF82D">
            <w:pPr>
              <w:rPr>
                <w:rFonts w:ascii="宋体" w:hAnsi="宋体" w:cs="宋体"/>
                <w:color w:val="0F1115"/>
                <w:szCs w:val="21"/>
                <w:highlight w:val="none"/>
              </w:rPr>
            </w:pPr>
            <w:r>
              <w:rPr>
                <w:rFonts w:hint="eastAsia" w:ascii="宋体" w:hAnsi="宋体" w:cs="宋体"/>
                <w:color w:val="0F1115"/>
                <w:szCs w:val="21"/>
                <w:highlight w:val="none"/>
              </w:rPr>
              <w:t>三节静音缓冲滑轨</w:t>
            </w:r>
          </w:p>
        </w:tc>
        <w:tc>
          <w:tcPr>
            <w:tcW w:w="1461" w:type="pct"/>
            <w:shd w:val="clear" w:color="auto" w:fill="FFFFFF"/>
            <w:tcMar>
              <w:top w:w="150" w:type="dxa"/>
              <w:left w:w="240" w:type="dxa"/>
              <w:bottom w:w="150" w:type="dxa"/>
              <w:right w:w="240" w:type="dxa"/>
            </w:tcMar>
            <w:vAlign w:val="center"/>
          </w:tcPr>
          <w:p w14:paraId="5636D5A6">
            <w:pPr>
              <w:rPr>
                <w:rFonts w:ascii="宋体" w:hAnsi="宋体" w:cs="宋体"/>
                <w:color w:val="0F1115"/>
                <w:szCs w:val="21"/>
                <w:highlight w:val="none"/>
              </w:rPr>
            </w:pPr>
            <w:r>
              <w:rPr>
                <w:rFonts w:hint="eastAsia" w:ascii="宋体" w:hAnsi="宋体" w:cs="宋体"/>
                <w:color w:val="0F1115"/>
                <w:szCs w:val="21"/>
                <w:highlight w:val="none"/>
              </w:rPr>
              <w:t>米书桌椅（抽屉）、米书桌椅（抽屉）、床头柜（抽屉）、茶几（抽屉）</w:t>
            </w:r>
          </w:p>
        </w:tc>
        <w:tc>
          <w:tcPr>
            <w:tcW w:w="1922" w:type="pct"/>
            <w:shd w:val="clear" w:color="auto" w:fill="FFFFFF"/>
            <w:tcMar>
              <w:top w:w="150" w:type="dxa"/>
              <w:left w:w="240" w:type="dxa"/>
              <w:bottom w:w="150" w:type="dxa"/>
              <w:right w:w="0" w:type="dxa"/>
            </w:tcMar>
            <w:vAlign w:val="center"/>
          </w:tcPr>
          <w:p w14:paraId="10AF3286">
            <w:pPr>
              <w:rPr>
                <w:rFonts w:ascii="宋体" w:hAnsi="宋体" w:cs="宋体"/>
                <w:color w:val="0F1115"/>
                <w:szCs w:val="21"/>
                <w:highlight w:val="none"/>
              </w:rPr>
            </w:pPr>
            <w:r>
              <w:rPr>
                <w:rFonts w:hint="eastAsia" w:ascii="宋体" w:hAnsi="宋体" w:cs="宋体"/>
                <w:color w:val="0F1115"/>
                <w:szCs w:val="21"/>
                <w:highlight w:val="none"/>
              </w:rPr>
              <w:t>DTC（东泰）、悍高、百隆、海蒂诗、顶固</w:t>
            </w:r>
          </w:p>
        </w:tc>
      </w:tr>
      <w:tr w14:paraId="2A7D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15C73BD0">
            <w:pPr>
              <w:jc w:val="center"/>
              <w:rPr>
                <w:rFonts w:ascii="宋体" w:hAnsi="宋体" w:cs="宋体"/>
                <w:color w:val="0F1115"/>
                <w:szCs w:val="21"/>
                <w:highlight w:val="none"/>
              </w:rPr>
            </w:pPr>
            <w:r>
              <w:rPr>
                <w:rFonts w:hint="eastAsia" w:ascii="宋体" w:hAnsi="宋体" w:cs="宋体"/>
                <w:color w:val="0F1115"/>
                <w:szCs w:val="21"/>
                <w:highlight w:val="none"/>
              </w:rPr>
              <w:t>3</w:t>
            </w:r>
          </w:p>
        </w:tc>
        <w:tc>
          <w:tcPr>
            <w:tcW w:w="1230" w:type="pct"/>
            <w:shd w:val="clear" w:color="auto" w:fill="FFFFFF"/>
            <w:tcMar>
              <w:top w:w="150" w:type="dxa"/>
              <w:left w:w="240" w:type="dxa"/>
              <w:bottom w:w="150" w:type="dxa"/>
              <w:right w:w="240" w:type="dxa"/>
            </w:tcMar>
            <w:vAlign w:val="center"/>
          </w:tcPr>
          <w:p w14:paraId="174E6A97">
            <w:pPr>
              <w:rPr>
                <w:rFonts w:ascii="宋体" w:hAnsi="宋体" w:cs="宋体"/>
                <w:color w:val="0F1115"/>
                <w:szCs w:val="21"/>
                <w:highlight w:val="none"/>
              </w:rPr>
            </w:pPr>
            <w:r>
              <w:rPr>
                <w:rFonts w:hint="eastAsia" w:ascii="宋体" w:hAnsi="宋体" w:cs="宋体"/>
                <w:color w:val="0F1115"/>
                <w:szCs w:val="21"/>
                <w:highlight w:val="none"/>
              </w:rPr>
              <w:t>不锈钢挂衣杆</w:t>
            </w:r>
          </w:p>
        </w:tc>
        <w:tc>
          <w:tcPr>
            <w:tcW w:w="1461" w:type="pct"/>
            <w:shd w:val="clear" w:color="auto" w:fill="FFFFFF"/>
            <w:tcMar>
              <w:top w:w="150" w:type="dxa"/>
              <w:left w:w="240" w:type="dxa"/>
              <w:bottom w:w="150" w:type="dxa"/>
              <w:right w:w="240" w:type="dxa"/>
            </w:tcMar>
            <w:vAlign w:val="center"/>
          </w:tcPr>
          <w:p w14:paraId="365BD608">
            <w:pPr>
              <w:rPr>
                <w:rFonts w:ascii="宋体" w:hAnsi="宋体" w:cs="宋体"/>
                <w:color w:val="0F1115"/>
                <w:szCs w:val="21"/>
                <w:highlight w:val="none"/>
              </w:rPr>
            </w:pPr>
            <w:r>
              <w:rPr>
                <w:rFonts w:hint="eastAsia" w:ascii="宋体" w:hAnsi="宋体" w:cs="宋体"/>
                <w:color w:val="0F1115"/>
                <w:szCs w:val="21"/>
                <w:highlight w:val="none"/>
              </w:rPr>
              <w:t>衣柜</w:t>
            </w:r>
          </w:p>
        </w:tc>
        <w:tc>
          <w:tcPr>
            <w:tcW w:w="1922" w:type="pct"/>
            <w:shd w:val="clear" w:color="auto" w:fill="FFFFFF"/>
            <w:tcMar>
              <w:top w:w="150" w:type="dxa"/>
              <w:left w:w="240" w:type="dxa"/>
              <w:bottom w:w="150" w:type="dxa"/>
              <w:right w:w="0" w:type="dxa"/>
            </w:tcMar>
            <w:vAlign w:val="center"/>
          </w:tcPr>
          <w:p w14:paraId="7C2ECD11">
            <w:pPr>
              <w:rPr>
                <w:rFonts w:ascii="宋体" w:hAnsi="宋体" w:cs="宋体"/>
                <w:color w:val="0F1115"/>
                <w:szCs w:val="21"/>
                <w:highlight w:val="none"/>
              </w:rPr>
            </w:pPr>
            <w:r>
              <w:rPr>
                <w:rFonts w:hint="eastAsia" w:ascii="宋体" w:hAnsi="宋体" w:cs="宋体"/>
                <w:color w:val="0F1115"/>
                <w:szCs w:val="21"/>
                <w:highlight w:val="none"/>
              </w:rPr>
              <w:t>悍高、诺米、泰好、东泰、乐卡</w:t>
            </w:r>
          </w:p>
        </w:tc>
      </w:tr>
      <w:tr w14:paraId="487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3C489286">
            <w:pPr>
              <w:jc w:val="center"/>
              <w:rPr>
                <w:rFonts w:ascii="宋体" w:hAnsi="宋体" w:cs="宋体"/>
                <w:color w:val="0F1115"/>
                <w:szCs w:val="21"/>
                <w:highlight w:val="none"/>
              </w:rPr>
            </w:pPr>
            <w:r>
              <w:rPr>
                <w:rFonts w:hint="eastAsia" w:ascii="宋体" w:hAnsi="宋体" w:cs="宋体"/>
                <w:color w:val="0F1115"/>
                <w:szCs w:val="21"/>
                <w:highlight w:val="none"/>
              </w:rPr>
              <w:t>4</w:t>
            </w:r>
          </w:p>
        </w:tc>
        <w:tc>
          <w:tcPr>
            <w:tcW w:w="1230" w:type="pct"/>
            <w:shd w:val="clear" w:color="auto" w:fill="FFFFFF"/>
            <w:tcMar>
              <w:top w:w="150" w:type="dxa"/>
              <w:left w:w="240" w:type="dxa"/>
              <w:bottom w:w="150" w:type="dxa"/>
              <w:right w:w="240" w:type="dxa"/>
            </w:tcMar>
            <w:vAlign w:val="center"/>
          </w:tcPr>
          <w:p w14:paraId="4729FF7D">
            <w:pPr>
              <w:rPr>
                <w:rFonts w:ascii="宋体" w:hAnsi="宋体" w:cs="宋体"/>
                <w:color w:val="0F1115"/>
                <w:szCs w:val="21"/>
                <w:highlight w:val="none"/>
              </w:rPr>
            </w:pPr>
            <w:r>
              <w:rPr>
                <w:rFonts w:hint="eastAsia" w:ascii="宋体" w:hAnsi="宋体" w:cs="宋体"/>
                <w:color w:val="0F1115"/>
                <w:szCs w:val="21"/>
                <w:highlight w:val="none"/>
              </w:rPr>
              <w:t>偏心轮+连接杆</w:t>
            </w:r>
          </w:p>
        </w:tc>
        <w:tc>
          <w:tcPr>
            <w:tcW w:w="1461" w:type="pct"/>
            <w:shd w:val="clear" w:color="auto" w:fill="FFFFFF"/>
            <w:tcMar>
              <w:top w:w="150" w:type="dxa"/>
              <w:left w:w="240" w:type="dxa"/>
              <w:bottom w:w="150" w:type="dxa"/>
              <w:right w:w="240" w:type="dxa"/>
            </w:tcMar>
            <w:vAlign w:val="center"/>
          </w:tcPr>
          <w:p w14:paraId="313B2BF6">
            <w:pPr>
              <w:rPr>
                <w:rFonts w:ascii="宋体" w:hAnsi="宋体" w:cs="宋体"/>
                <w:color w:val="0F1115"/>
                <w:szCs w:val="21"/>
                <w:highlight w:val="none"/>
              </w:rPr>
            </w:pPr>
            <w:r>
              <w:rPr>
                <w:rFonts w:hint="eastAsia" w:ascii="宋体" w:hAnsi="宋体" w:cs="宋体"/>
                <w:color w:val="0F1115"/>
                <w:szCs w:val="21"/>
                <w:highlight w:val="none"/>
              </w:rPr>
              <w:t>衣柜、收纳柜、床头柜</w:t>
            </w:r>
          </w:p>
        </w:tc>
        <w:tc>
          <w:tcPr>
            <w:tcW w:w="1922" w:type="pct"/>
            <w:shd w:val="clear" w:color="auto" w:fill="FFFFFF"/>
            <w:tcMar>
              <w:top w:w="150" w:type="dxa"/>
              <w:left w:w="240" w:type="dxa"/>
              <w:bottom w:w="150" w:type="dxa"/>
              <w:right w:w="0" w:type="dxa"/>
            </w:tcMar>
            <w:vAlign w:val="center"/>
          </w:tcPr>
          <w:p w14:paraId="46125622">
            <w:pPr>
              <w:rPr>
                <w:rFonts w:ascii="宋体" w:hAnsi="宋体" w:cs="宋体"/>
                <w:color w:val="0F1115"/>
                <w:szCs w:val="21"/>
                <w:highlight w:val="none"/>
              </w:rPr>
            </w:pPr>
            <w:r>
              <w:rPr>
                <w:rFonts w:hint="eastAsia" w:ascii="宋体" w:hAnsi="宋体" w:cs="宋体"/>
                <w:color w:val="0F1115"/>
                <w:szCs w:val="21"/>
                <w:highlight w:val="none"/>
              </w:rPr>
              <w:t>DTC（东泰）、悍高、顶固、宏泰、亚当斯</w:t>
            </w:r>
          </w:p>
        </w:tc>
      </w:tr>
      <w:tr w14:paraId="741C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5023F399">
            <w:pPr>
              <w:jc w:val="center"/>
              <w:rPr>
                <w:rFonts w:ascii="宋体" w:hAnsi="宋体" w:cs="宋体"/>
                <w:color w:val="0F1115"/>
                <w:szCs w:val="21"/>
                <w:highlight w:val="none"/>
              </w:rPr>
            </w:pPr>
            <w:r>
              <w:rPr>
                <w:rFonts w:hint="eastAsia" w:ascii="宋体" w:hAnsi="宋体" w:cs="宋体"/>
                <w:color w:val="0F1115"/>
                <w:szCs w:val="21"/>
                <w:highlight w:val="none"/>
              </w:rPr>
              <w:t>5</w:t>
            </w:r>
          </w:p>
        </w:tc>
        <w:tc>
          <w:tcPr>
            <w:tcW w:w="1230" w:type="pct"/>
            <w:shd w:val="clear" w:color="auto" w:fill="FFFFFF"/>
            <w:tcMar>
              <w:top w:w="150" w:type="dxa"/>
              <w:left w:w="240" w:type="dxa"/>
              <w:bottom w:w="150" w:type="dxa"/>
              <w:right w:w="240" w:type="dxa"/>
            </w:tcMar>
            <w:vAlign w:val="center"/>
          </w:tcPr>
          <w:p w14:paraId="0E450270">
            <w:pPr>
              <w:rPr>
                <w:rFonts w:ascii="宋体" w:hAnsi="宋体" w:cs="宋体"/>
                <w:color w:val="0F1115"/>
                <w:szCs w:val="21"/>
                <w:highlight w:val="none"/>
              </w:rPr>
            </w:pPr>
            <w:r>
              <w:rPr>
                <w:rFonts w:hint="eastAsia" w:ascii="宋体" w:hAnsi="宋体" w:cs="宋体"/>
                <w:color w:val="0F1115"/>
                <w:szCs w:val="21"/>
                <w:highlight w:val="none"/>
              </w:rPr>
              <w:t>铝合金拉手 / 嵌入式拉手</w:t>
            </w:r>
          </w:p>
        </w:tc>
        <w:tc>
          <w:tcPr>
            <w:tcW w:w="1461" w:type="pct"/>
            <w:shd w:val="clear" w:color="auto" w:fill="FFFFFF"/>
            <w:tcMar>
              <w:top w:w="150" w:type="dxa"/>
              <w:left w:w="240" w:type="dxa"/>
              <w:bottom w:w="150" w:type="dxa"/>
              <w:right w:w="240" w:type="dxa"/>
            </w:tcMar>
            <w:vAlign w:val="center"/>
          </w:tcPr>
          <w:p w14:paraId="087B2B9A">
            <w:pPr>
              <w:rPr>
                <w:rFonts w:ascii="宋体" w:hAnsi="宋体" w:cs="宋体"/>
                <w:color w:val="0F1115"/>
                <w:szCs w:val="21"/>
                <w:highlight w:val="none"/>
              </w:rPr>
            </w:pPr>
            <w:r>
              <w:rPr>
                <w:rFonts w:hint="eastAsia" w:ascii="宋体" w:hAnsi="宋体" w:cs="宋体"/>
                <w:color w:val="0F1115"/>
                <w:szCs w:val="21"/>
                <w:highlight w:val="none"/>
              </w:rPr>
              <w:t>衣柜（门板拉手）</w:t>
            </w:r>
          </w:p>
        </w:tc>
        <w:tc>
          <w:tcPr>
            <w:tcW w:w="1922" w:type="pct"/>
            <w:shd w:val="clear" w:color="auto" w:fill="FFFFFF"/>
            <w:tcMar>
              <w:top w:w="150" w:type="dxa"/>
              <w:left w:w="240" w:type="dxa"/>
              <w:bottom w:w="150" w:type="dxa"/>
              <w:right w:w="0" w:type="dxa"/>
            </w:tcMar>
            <w:vAlign w:val="center"/>
          </w:tcPr>
          <w:p w14:paraId="78446D29">
            <w:pPr>
              <w:rPr>
                <w:rFonts w:ascii="宋体" w:hAnsi="宋体" w:cs="宋体"/>
                <w:color w:val="0F1115"/>
                <w:szCs w:val="21"/>
                <w:highlight w:val="none"/>
              </w:rPr>
            </w:pPr>
            <w:r>
              <w:rPr>
                <w:rFonts w:hint="eastAsia" w:ascii="宋体" w:hAnsi="宋体" w:cs="宋体"/>
                <w:color w:val="0F1115"/>
                <w:szCs w:val="21"/>
                <w:highlight w:val="none"/>
              </w:rPr>
              <w:t>悍高、汇泰龙、顶固、雅洁、摩登</w:t>
            </w:r>
          </w:p>
        </w:tc>
      </w:tr>
      <w:tr w14:paraId="0C6C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385" w:type="pct"/>
            <w:shd w:val="clear" w:color="auto" w:fill="FFFFFF"/>
            <w:tcMar>
              <w:top w:w="150" w:type="dxa"/>
              <w:left w:w="0" w:type="dxa"/>
              <w:bottom w:w="150" w:type="dxa"/>
              <w:right w:w="240" w:type="dxa"/>
            </w:tcMar>
            <w:vAlign w:val="center"/>
          </w:tcPr>
          <w:p w14:paraId="0E7BEDD5">
            <w:pPr>
              <w:jc w:val="center"/>
              <w:rPr>
                <w:rFonts w:ascii="宋体" w:hAnsi="宋体" w:cs="宋体"/>
                <w:color w:val="0F1115"/>
                <w:szCs w:val="21"/>
                <w:highlight w:val="none"/>
              </w:rPr>
            </w:pPr>
            <w:r>
              <w:rPr>
                <w:rFonts w:hint="eastAsia" w:ascii="宋体" w:hAnsi="宋体" w:cs="宋体"/>
                <w:color w:val="0F1115"/>
                <w:szCs w:val="21"/>
                <w:highlight w:val="none"/>
              </w:rPr>
              <w:t>6</w:t>
            </w:r>
          </w:p>
        </w:tc>
        <w:tc>
          <w:tcPr>
            <w:tcW w:w="1230" w:type="pct"/>
            <w:shd w:val="clear" w:color="auto" w:fill="FFFFFF"/>
            <w:tcMar>
              <w:top w:w="150" w:type="dxa"/>
              <w:left w:w="240" w:type="dxa"/>
              <w:bottom w:w="150" w:type="dxa"/>
              <w:right w:w="240" w:type="dxa"/>
            </w:tcMar>
            <w:vAlign w:val="center"/>
          </w:tcPr>
          <w:p w14:paraId="435FCE09">
            <w:pPr>
              <w:rPr>
                <w:rFonts w:ascii="宋体" w:hAnsi="宋体" w:cs="宋体"/>
                <w:color w:val="0F1115"/>
                <w:szCs w:val="21"/>
                <w:highlight w:val="none"/>
              </w:rPr>
            </w:pPr>
            <w:r>
              <w:rPr>
                <w:rFonts w:hint="eastAsia" w:ascii="宋体" w:hAnsi="宋体" w:cs="宋体"/>
                <w:color w:val="0F1115"/>
                <w:szCs w:val="21"/>
                <w:highlight w:val="none"/>
              </w:rPr>
              <w:t>可调节踢脚板配件</w:t>
            </w:r>
          </w:p>
        </w:tc>
        <w:tc>
          <w:tcPr>
            <w:tcW w:w="1461" w:type="pct"/>
            <w:shd w:val="clear" w:color="auto" w:fill="FFFFFF"/>
            <w:tcMar>
              <w:top w:w="150" w:type="dxa"/>
              <w:left w:w="240" w:type="dxa"/>
              <w:bottom w:w="150" w:type="dxa"/>
              <w:right w:w="240" w:type="dxa"/>
            </w:tcMar>
            <w:vAlign w:val="center"/>
          </w:tcPr>
          <w:p w14:paraId="4D6FF7F3">
            <w:pPr>
              <w:rPr>
                <w:rFonts w:ascii="宋体" w:hAnsi="宋体" w:cs="宋体"/>
                <w:color w:val="0F1115"/>
                <w:szCs w:val="21"/>
                <w:highlight w:val="none"/>
              </w:rPr>
            </w:pPr>
            <w:r>
              <w:rPr>
                <w:rFonts w:hint="eastAsia" w:ascii="宋体" w:hAnsi="宋体" w:cs="宋体"/>
                <w:color w:val="0F1115"/>
                <w:szCs w:val="21"/>
                <w:highlight w:val="none"/>
              </w:rPr>
              <w:t>衣柜、收纳柜</w:t>
            </w:r>
          </w:p>
        </w:tc>
        <w:tc>
          <w:tcPr>
            <w:tcW w:w="1922" w:type="pct"/>
            <w:shd w:val="clear" w:color="auto" w:fill="FFFFFF"/>
            <w:tcMar>
              <w:top w:w="150" w:type="dxa"/>
              <w:left w:w="240" w:type="dxa"/>
              <w:bottom w:w="150" w:type="dxa"/>
              <w:right w:w="0" w:type="dxa"/>
            </w:tcMar>
            <w:vAlign w:val="center"/>
          </w:tcPr>
          <w:p w14:paraId="5B880675">
            <w:pPr>
              <w:rPr>
                <w:rFonts w:ascii="宋体" w:hAnsi="宋体" w:cs="宋体"/>
                <w:color w:val="0F1115"/>
                <w:szCs w:val="21"/>
                <w:highlight w:val="none"/>
              </w:rPr>
            </w:pPr>
            <w:r>
              <w:rPr>
                <w:rFonts w:hint="eastAsia" w:ascii="宋体" w:hAnsi="宋体" w:cs="宋体"/>
                <w:color w:val="0F1115"/>
                <w:szCs w:val="21"/>
                <w:highlight w:val="none"/>
              </w:rPr>
              <w:t>DTC（东泰）、悍高、诺米、泰好、乐卡</w:t>
            </w:r>
          </w:p>
        </w:tc>
      </w:tr>
      <w:tr w14:paraId="2BEA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3F4B8AB7">
            <w:pPr>
              <w:jc w:val="center"/>
              <w:rPr>
                <w:rFonts w:ascii="宋体" w:hAnsi="宋体" w:cs="宋体"/>
                <w:color w:val="0F1115"/>
                <w:szCs w:val="21"/>
                <w:highlight w:val="none"/>
              </w:rPr>
            </w:pPr>
            <w:r>
              <w:rPr>
                <w:rFonts w:hint="eastAsia" w:ascii="宋体" w:hAnsi="宋体" w:cs="宋体"/>
                <w:color w:val="0F1115"/>
                <w:szCs w:val="21"/>
                <w:highlight w:val="none"/>
              </w:rPr>
              <w:t>7</w:t>
            </w:r>
          </w:p>
        </w:tc>
        <w:tc>
          <w:tcPr>
            <w:tcW w:w="1230" w:type="pct"/>
            <w:shd w:val="clear" w:color="auto" w:fill="FFFFFF"/>
            <w:tcMar>
              <w:top w:w="150" w:type="dxa"/>
              <w:left w:w="240" w:type="dxa"/>
              <w:bottom w:w="150" w:type="dxa"/>
              <w:right w:w="240" w:type="dxa"/>
            </w:tcMar>
            <w:vAlign w:val="center"/>
          </w:tcPr>
          <w:p w14:paraId="50155B0E">
            <w:pPr>
              <w:rPr>
                <w:rFonts w:ascii="宋体" w:hAnsi="宋体" w:cs="宋体"/>
                <w:color w:val="0F1115"/>
                <w:szCs w:val="21"/>
                <w:highlight w:val="none"/>
              </w:rPr>
            </w:pPr>
            <w:r>
              <w:rPr>
                <w:rFonts w:hint="eastAsia" w:ascii="宋体" w:hAnsi="宋体" w:cs="宋体"/>
                <w:color w:val="0F1115"/>
                <w:szCs w:val="21"/>
                <w:highlight w:val="none"/>
              </w:rPr>
              <w:t>静音防滑脚垫</w:t>
            </w:r>
          </w:p>
        </w:tc>
        <w:tc>
          <w:tcPr>
            <w:tcW w:w="1461" w:type="pct"/>
            <w:shd w:val="clear" w:color="auto" w:fill="FFFFFF"/>
            <w:tcMar>
              <w:top w:w="150" w:type="dxa"/>
              <w:left w:w="240" w:type="dxa"/>
              <w:bottom w:w="150" w:type="dxa"/>
              <w:right w:w="240" w:type="dxa"/>
            </w:tcMar>
            <w:vAlign w:val="center"/>
          </w:tcPr>
          <w:p w14:paraId="5E531A5A">
            <w:pPr>
              <w:rPr>
                <w:rFonts w:ascii="宋体" w:hAnsi="宋体" w:cs="宋体"/>
                <w:color w:val="0F1115"/>
                <w:szCs w:val="21"/>
                <w:highlight w:val="none"/>
              </w:rPr>
            </w:pPr>
            <w:r>
              <w:rPr>
                <w:rFonts w:hint="eastAsia" w:ascii="宋体" w:hAnsi="宋体" w:cs="宋体"/>
                <w:color w:val="0F1115"/>
                <w:szCs w:val="21"/>
                <w:highlight w:val="none"/>
              </w:rPr>
              <w:t>床、书桌椅、米沙发、餐桌椅、椅子</w:t>
            </w:r>
          </w:p>
        </w:tc>
        <w:tc>
          <w:tcPr>
            <w:tcW w:w="1922" w:type="pct"/>
            <w:shd w:val="clear" w:color="auto" w:fill="FFFFFF"/>
            <w:tcMar>
              <w:top w:w="150" w:type="dxa"/>
              <w:left w:w="240" w:type="dxa"/>
              <w:bottom w:w="150" w:type="dxa"/>
              <w:right w:w="0" w:type="dxa"/>
            </w:tcMar>
            <w:vAlign w:val="center"/>
          </w:tcPr>
          <w:p w14:paraId="3526C89C">
            <w:pPr>
              <w:rPr>
                <w:rFonts w:ascii="宋体" w:hAnsi="宋体" w:cs="宋体"/>
                <w:color w:val="0F1115"/>
                <w:szCs w:val="21"/>
                <w:highlight w:val="none"/>
              </w:rPr>
            </w:pPr>
            <w:r>
              <w:rPr>
                <w:rFonts w:hint="eastAsia" w:ascii="宋体" w:hAnsi="宋体" w:cs="宋体"/>
                <w:color w:val="0F1115"/>
                <w:szCs w:val="21"/>
                <w:highlight w:val="none"/>
              </w:rPr>
              <w:t>3M、DTC（东泰）、悍高、格瑞斯、雅洁</w:t>
            </w:r>
          </w:p>
        </w:tc>
      </w:tr>
      <w:tr w14:paraId="2414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6CD28F54">
            <w:pPr>
              <w:jc w:val="center"/>
              <w:rPr>
                <w:rFonts w:ascii="宋体" w:hAnsi="宋体" w:cs="宋体"/>
                <w:color w:val="0F1115"/>
                <w:szCs w:val="21"/>
                <w:highlight w:val="none"/>
              </w:rPr>
            </w:pPr>
            <w:r>
              <w:rPr>
                <w:rFonts w:hint="eastAsia" w:ascii="宋体" w:hAnsi="宋体" w:cs="宋体"/>
                <w:color w:val="0F1115"/>
                <w:szCs w:val="21"/>
                <w:highlight w:val="none"/>
              </w:rPr>
              <w:t>8</w:t>
            </w:r>
          </w:p>
        </w:tc>
        <w:tc>
          <w:tcPr>
            <w:tcW w:w="1230" w:type="pct"/>
            <w:shd w:val="clear" w:color="auto" w:fill="FFFFFF"/>
            <w:tcMar>
              <w:top w:w="150" w:type="dxa"/>
              <w:left w:w="240" w:type="dxa"/>
              <w:bottom w:w="150" w:type="dxa"/>
              <w:right w:w="240" w:type="dxa"/>
            </w:tcMar>
            <w:vAlign w:val="center"/>
          </w:tcPr>
          <w:p w14:paraId="64D17E7A">
            <w:pPr>
              <w:rPr>
                <w:rFonts w:ascii="宋体" w:hAnsi="宋体" w:cs="宋体"/>
                <w:color w:val="0F1115"/>
                <w:szCs w:val="21"/>
                <w:highlight w:val="none"/>
              </w:rPr>
            </w:pPr>
            <w:r>
              <w:rPr>
                <w:rFonts w:hint="eastAsia" w:ascii="宋体" w:hAnsi="宋体" w:cs="宋体"/>
                <w:color w:val="0F1115"/>
                <w:szCs w:val="21"/>
                <w:highlight w:val="none"/>
              </w:rPr>
              <w:t>不锈钢抽屉轨道</w:t>
            </w:r>
          </w:p>
        </w:tc>
        <w:tc>
          <w:tcPr>
            <w:tcW w:w="1461" w:type="pct"/>
            <w:shd w:val="clear" w:color="auto" w:fill="FFFFFF"/>
            <w:tcMar>
              <w:top w:w="150" w:type="dxa"/>
              <w:left w:w="240" w:type="dxa"/>
              <w:bottom w:w="150" w:type="dxa"/>
              <w:right w:w="240" w:type="dxa"/>
            </w:tcMar>
            <w:vAlign w:val="center"/>
          </w:tcPr>
          <w:p w14:paraId="53EDFCFD">
            <w:pPr>
              <w:rPr>
                <w:rFonts w:ascii="宋体" w:hAnsi="宋体" w:cs="宋体"/>
                <w:color w:val="0F1115"/>
                <w:szCs w:val="21"/>
                <w:highlight w:val="none"/>
              </w:rPr>
            </w:pPr>
            <w:r>
              <w:rPr>
                <w:rFonts w:hint="eastAsia" w:ascii="宋体" w:hAnsi="宋体" w:cs="宋体"/>
                <w:color w:val="0F1115"/>
                <w:szCs w:val="21"/>
                <w:highlight w:val="none"/>
              </w:rPr>
              <w:t>茶几（抽屉）</w:t>
            </w:r>
          </w:p>
        </w:tc>
        <w:tc>
          <w:tcPr>
            <w:tcW w:w="1922" w:type="pct"/>
            <w:shd w:val="clear" w:color="auto" w:fill="FFFFFF"/>
            <w:tcMar>
              <w:top w:w="150" w:type="dxa"/>
              <w:left w:w="240" w:type="dxa"/>
              <w:bottom w:w="150" w:type="dxa"/>
              <w:right w:w="0" w:type="dxa"/>
            </w:tcMar>
            <w:vAlign w:val="center"/>
          </w:tcPr>
          <w:p w14:paraId="6C0F5A9D">
            <w:pPr>
              <w:rPr>
                <w:rFonts w:ascii="宋体" w:hAnsi="宋体" w:cs="宋体"/>
                <w:color w:val="0F1115"/>
                <w:szCs w:val="21"/>
                <w:highlight w:val="none"/>
              </w:rPr>
            </w:pPr>
            <w:r>
              <w:rPr>
                <w:rFonts w:hint="eastAsia" w:ascii="宋体" w:hAnsi="宋体" w:cs="宋体"/>
                <w:color w:val="0F1115"/>
                <w:szCs w:val="21"/>
                <w:highlight w:val="none"/>
              </w:rPr>
              <w:t>DTC（东泰）、悍高、百隆、海蒂诗、顶固</w:t>
            </w:r>
          </w:p>
        </w:tc>
      </w:tr>
      <w:tr w14:paraId="563F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31DCE4D9">
            <w:pPr>
              <w:jc w:val="center"/>
              <w:rPr>
                <w:rFonts w:ascii="宋体" w:hAnsi="宋体" w:cs="宋体"/>
                <w:color w:val="0F1115"/>
                <w:szCs w:val="21"/>
                <w:highlight w:val="none"/>
              </w:rPr>
            </w:pPr>
            <w:r>
              <w:rPr>
                <w:rFonts w:hint="eastAsia" w:ascii="宋体" w:hAnsi="宋体" w:cs="宋体"/>
                <w:color w:val="0F1115"/>
                <w:szCs w:val="21"/>
                <w:highlight w:val="none"/>
              </w:rPr>
              <w:t>9</w:t>
            </w:r>
          </w:p>
        </w:tc>
        <w:tc>
          <w:tcPr>
            <w:tcW w:w="1230" w:type="pct"/>
            <w:shd w:val="clear" w:color="auto" w:fill="FFFFFF"/>
            <w:tcMar>
              <w:top w:w="150" w:type="dxa"/>
              <w:left w:w="240" w:type="dxa"/>
              <w:bottom w:w="150" w:type="dxa"/>
              <w:right w:w="240" w:type="dxa"/>
            </w:tcMar>
            <w:vAlign w:val="center"/>
          </w:tcPr>
          <w:p w14:paraId="024417A0">
            <w:pPr>
              <w:rPr>
                <w:rFonts w:ascii="宋体" w:hAnsi="宋体" w:cs="宋体"/>
                <w:color w:val="0F1115"/>
                <w:szCs w:val="21"/>
                <w:highlight w:val="none"/>
              </w:rPr>
            </w:pPr>
            <w:r>
              <w:rPr>
                <w:rFonts w:hint="eastAsia" w:ascii="宋体" w:hAnsi="宋体" w:cs="宋体"/>
                <w:color w:val="0F1115"/>
                <w:szCs w:val="21"/>
                <w:highlight w:val="none"/>
              </w:rPr>
              <w:t>按压式阻尼反弹器</w:t>
            </w:r>
          </w:p>
        </w:tc>
        <w:tc>
          <w:tcPr>
            <w:tcW w:w="1461" w:type="pct"/>
            <w:shd w:val="clear" w:color="auto" w:fill="FFFFFF"/>
            <w:tcMar>
              <w:top w:w="150" w:type="dxa"/>
              <w:left w:w="240" w:type="dxa"/>
              <w:bottom w:w="150" w:type="dxa"/>
              <w:right w:w="240" w:type="dxa"/>
            </w:tcMar>
            <w:vAlign w:val="center"/>
          </w:tcPr>
          <w:p w14:paraId="094B10D9">
            <w:pPr>
              <w:rPr>
                <w:rFonts w:ascii="宋体" w:hAnsi="宋体" w:cs="宋体"/>
                <w:color w:val="0F1115"/>
                <w:szCs w:val="21"/>
                <w:highlight w:val="none"/>
              </w:rPr>
            </w:pPr>
            <w:r>
              <w:rPr>
                <w:rFonts w:hint="eastAsia" w:ascii="宋体" w:hAnsi="宋体" w:cs="宋体"/>
                <w:color w:val="0F1115"/>
                <w:szCs w:val="21"/>
                <w:highlight w:val="none"/>
              </w:rPr>
              <w:t>收纳柜（无拉手门板）</w:t>
            </w:r>
          </w:p>
        </w:tc>
        <w:tc>
          <w:tcPr>
            <w:tcW w:w="1922" w:type="pct"/>
            <w:shd w:val="clear" w:color="auto" w:fill="FFFFFF"/>
            <w:tcMar>
              <w:top w:w="150" w:type="dxa"/>
              <w:left w:w="240" w:type="dxa"/>
              <w:bottom w:w="150" w:type="dxa"/>
              <w:right w:w="0" w:type="dxa"/>
            </w:tcMar>
            <w:vAlign w:val="center"/>
          </w:tcPr>
          <w:p w14:paraId="1FD1FF65">
            <w:pPr>
              <w:rPr>
                <w:rFonts w:ascii="宋体" w:hAnsi="宋体" w:cs="宋体"/>
                <w:color w:val="0F1115"/>
                <w:szCs w:val="21"/>
                <w:highlight w:val="none"/>
              </w:rPr>
            </w:pPr>
            <w:r>
              <w:rPr>
                <w:rFonts w:hint="eastAsia" w:ascii="宋体" w:hAnsi="宋体" w:cs="宋体"/>
                <w:color w:val="0F1115"/>
                <w:szCs w:val="21"/>
                <w:highlight w:val="none"/>
              </w:rPr>
              <w:t>DTC（东泰）、悍高、顶固、百隆</w:t>
            </w:r>
          </w:p>
        </w:tc>
      </w:tr>
      <w:tr w14:paraId="453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6087493C">
            <w:pPr>
              <w:jc w:val="center"/>
              <w:rPr>
                <w:rFonts w:ascii="宋体" w:hAnsi="宋体" w:cs="宋体"/>
                <w:color w:val="0F1115"/>
                <w:szCs w:val="21"/>
                <w:highlight w:val="none"/>
              </w:rPr>
            </w:pPr>
            <w:r>
              <w:rPr>
                <w:rFonts w:hint="eastAsia" w:ascii="宋体" w:hAnsi="宋体" w:cs="宋体"/>
                <w:color w:val="0F1115"/>
                <w:szCs w:val="21"/>
                <w:highlight w:val="none"/>
              </w:rPr>
              <w:t>10</w:t>
            </w:r>
          </w:p>
        </w:tc>
        <w:tc>
          <w:tcPr>
            <w:tcW w:w="1230" w:type="pct"/>
            <w:shd w:val="clear" w:color="auto" w:fill="FFFFFF"/>
            <w:tcMar>
              <w:top w:w="150" w:type="dxa"/>
              <w:left w:w="240" w:type="dxa"/>
              <w:bottom w:w="150" w:type="dxa"/>
              <w:right w:w="240" w:type="dxa"/>
            </w:tcMar>
            <w:vAlign w:val="center"/>
          </w:tcPr>
          <w:p w14:paraId="41116028">
            <w:pPr>
              <w:rPr>
                <w:rFonts w:ascii="宋体" w:hAnsi="宋体" w:cs="宋体"/>
                <w:color w:val="0F1115"/>
                <w:szCs w:val="21"/>
                <w:highlight w:val="none"/>
              </w:rPr>
            </w:pPr>
            <w:r>
              <w:rPr>
                <w:rFonts w:hint="eastAsia" w:ascii="宋体" w:hAnsi="宋体" w:cs="宋体"/>
                <w:color w:val="0F1115"/>
                <w:szCs w:val="21"/>
                <w:highlight w:val="none"/>
              </w:rPr>
              <w:t>床体连接螺栓</w:t>
            </w:r>
          </w:p>
        </w:tc>
        <w:tc>
          <w:tcPr>
            <w:tcW w:w="1461" w:type="pct"/>
            <w:shd w:val="clear" w:color="auto" w:fill="FFFFFF"/>
            <w:tcMar>
              <w:top w:w="150" w:type="dxa"/>
              <w:left w:w="240" w:type="dxa"/>
              <w:bottom w:w="150" w:type="dxa"/>
              <w:right w:w="240" w:type="dxa"/>
            </w:tcMar>
            <w:vAlign w:val="center"/>
          </w:tcPr>
          <w:p w14:paraId="52A2C4CF">
            <w:pPr>
              <w:rPr>
                <w:rFonts w:ascii="宋体" w:hAnsi="宋体" w:cs="宋体"/>
                <w:color w:val="0F1115"/>
                <w:szCs w:val="21"/>
                <w:highlight w:val="none"/>
              </w:rPr>
            </w:pPr>
            <w:r>
              <w:rPr>
                <w:rFonts w:hint="eastAsia" w:ascii="宋体" w:hAnsi="宋体" w:cs="宋体"/>
                <w:color w:val="0F1115"/>
                <w:szCs w:val="21"/>
                <w:highlight w:val="none"/>
              </w:rPr>
              <w:t>床</w:t>
            </w:r>
          </w:p>
        </w:tc>
        <w:tc>
          <w:tcPr>
            <w:tcW w:w="1922" w:type="pct"/>
            <w:shd w:val="clear" w:color="auto" w:fill="FFFFFF"/>
            <w:tcMar>
              <w:top w:w="150" w:type="dxa"/>
              <w:left w:w="240" w:type="dxa"/>
              <w:bottom w:w="150" w:type="dxa"/>
              <w:right w:w="0" w:type="dxa"/>
            </w:tcMar>
            <w:vAlign w:val="center"/>
          </w:tcPr>
          <w:p w14:paraId="496510B7">
            <w:pPr>
              <w:rPr>
                <w:rFonts w:ascii="宋体" w:hAnsi="宋体" w:cs="宋体"/>
                <w:color w:val="0F1115"/>
                <w:szCs w:val="21"/>
                <w:highlight w:val="none"/>
              </w:rPr>
            </w:pPr>
            <w:r>
              <w:rPr>
                <w:rFonts w:hint="eastAsia" w:ascii="宋体" w:hAnsi="宋体" w:cs="宋体"/>
                <w:color w:val="0F1115"/>
                <w:szCs w:val="21"/>
                <w:highlight w:val="none"/>
              </w:rPr>
              <w:t>东泰、悍高、格瑞斯、雅洁</w:t>
            </w:r>
          </w:p>
        </w:tc>
      </w:tr>
    </w:tbl>
    <w:p w14:paraId="3F460C25">
      <w:pPr>
        <w:ind w:firstLine="422" w:firstLineChars="200"/>
        <w:rPr>
          <w:rFonts w:ascii="宋体" w:hAnsi="宋体" w:cs="宋体"/>
          <w:b/>
          <w:bCs/>
          <w:color w:val="000000" w:themeColor="text1"/>
          <w:szCs w:val="21"/>
          <w:highlight w:val="none"/>
          <w14:textFill>
            <w14:solidFill>
              <w14:schemeClr w14:val="tx1"/>
            </w14:solidFill>
          </w14:textFill>
        </w:rPr>
      </w:pPr>
    </w:p>
    <w:p w14:paraId="19BC70CB">
      <w:pPr>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六、供货计划</w:t>
      </w:r>
    </w:p>
    <w:p w14:paraId="29DFDE76">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（1）首次供货：中标人须在合同签订后，根据附件《供货计划表》中“首次配送数量”完成备货，并在收到采购人通知后20个日历日内完成该批次产品的生产、送货及安装。</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 xml:space="preserve">   （2）后续订单：合同期内，采购人将不定期下达《委托生产订单》，中标人须在收到订单后20个日历日内完成该订单中所有产品的生产、送货及安装。</w:t>
      </w:r>
    </w:p>
    <w:tbl>
      <w:tblPr>
        <w:tblStyle w:val="32"/>
        <w:tblpPr w:leftFromText="180" w:rightFromText="180" w:vertAnchor="text" w:horzAnchor="page" w:tblpX="1329" w:tblpY="394"/>
        <w:tblOverlap w:val="never"/>
        <w:tblW w:w="55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059"/>
        <w:gridCol w:w="3057"/>
        <w:gridCol w:w="2622"/>
      </w:tblGrid>
      <w:tr w14:paraId="645B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43EC9F48">
            <w:pPr>
              <w:pStyle w:val="8"/>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首次配送数量表</w:t>
            </w:r>
          </w:p>
        </w:tc>
      </w:tr>
      <w:tr w14:paraId="4A5D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2468A7AB">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617" w:type="pct"/>
            <w:vAlign w:val="center"/>
          </w:tcPr>
          <w:p w14:paraId="10238DCC">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采购方</w:t>
            </w:r>
          </w:p>
        </w:tc>
        <w:tc>
          <w:tcPr>
            <w:tcW w:w="1616" w:type="pct"/>
            <w:vAlign w:val="center"/>
          </w:tcPr>
          <w:p w14:paraId="120B4D5C">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产品</w:t>
            </w:r>
          </w:p>
        </w:tc>
        <w:tc>
          <w:tcPr>
            <w:tcW w:w="1385" w:type="pct"/>
            <w:vAlign w:val="center"/>
          </w:tcPr>
          <w:p w14:paraId="19D20035">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首次配送数量</w:t>
            </w:r>
          </w:p>
        </w:tc>
      </w:tr>
      <w:tr w14:paraId="4030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3C272D53">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617" w:type="pct"/>
            <w:vMerge w:val="restart"/>
            <w:vAlign w:val="center"/>
          </w:tcPr>
          <w:p w14:paraId="285A277F">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东莞市安居建设投资有限公司</w:t>
            </w:r>
          </w:p>
        </w:tc>
        <w:tc>
          <w:tcPr>
            <w:tcW w:w="1616" w:type="pct"/>
            <w:vAlign w:val="center"/>
          </w:tcPr>
          <w:p w14:paraId="0FAD1535">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1.8米床</w:t>
            </w:r>
          </w:p>
        </w:tc>
        <w:tc>
          <w:tcPr>
            <w:tcW w:w="1385" w:type="pct"/>
            <w:vAlign w:val="center"/>
          </w:tcPr>
          <w:p w14:paraId="79C091B2">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4.00</w:t>
            </w:r>
          </w:p>
        </w:tc>
      </w:tr>
      <w:tr w14:paraId="7854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5E35D77A">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617" w:type="pct"/>
            <w:vMerge w:val="continue"/>
            <w:vAlign w:val="center"/>
          </w:tcPr>
          <w:p w14:paraId="58E8150C">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67B00F7B">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1.8米床头软包靠背垫</w:t>
            </w:r>
          </w:p>
        </w:tc>
        <w:tc>
          <w:tcPr>
            <w:tcW w:w="1385" w:type="pct"/>
            <w:vAlign w:val="center"/>
          </w:tcPr>
          <w:p w14:paraId="03621B44">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4.00</w:t>
            </w:r>
          </w:p>
        </w:tc>
      </w:tr>
      <w:tr w14:paraId="007C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2179767A">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617" w:type="pct"/>
            <w:vMerge w:val="continue"/>
            <w:vAlign w:val="center"/>
          </w:tcPr>
          <w:p w14:paraId="47E414C4">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68CCC5DE">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1.8米床垫</w:t>
            </w:r>
          </w:p>
        </w:tc>
        <w:tc>
          <w:tcPr>
            <w:tcW w:w="1385" w:type="pct"/>
            <w:vAlign w:val="center"/>
          </w:tcPr>
          <w:p w14:paraId="598969D6">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8.00</w:t>
            </w:r>
          </w:p>
        </w:tc>
      </w:tr>
      <w:tr w14:paraId="156A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17695F2E">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617" w:type="pct"/>
            <w:vMerge w:val="continue"/>
            <w:vAlign w:val="center"/>
          </w:tcPr>
          <w:p w14:paraId="74DF3D95">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3D211194">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1.5米床</w:t>
            </w:r>
          </w:p>
        </w:tc>
        <w:tc>
          <w:tcPr>
            <w:tcW w:w="1385" w:type="pct"/>
            <w:vAlign w:val="center"/>
          </w:tcPr>
          <w:p w14:paraId="20B64C1C">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22.00</w:t>
            </w:r>
          </w:p>
        </w:tc>
      </w:tr>
      <w:tr w14:paraId="3FEE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5228C051">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617" w:type="pct"/>
            <w:vMerge w:val="continue"/>
            <w:vAlign w:val="center"/>
          </w:tcPr>
          <w:p w14:paraId="7F29CFC6">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4E306D00">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1.5米床头软包靠背垫</w:t>
            </w:r>
          </w:p>
        </w:tc>
        <w:tc>
          <w:tcPr>
            <w:tcW w:w="1385" w:type="pct"/>
            <w:vAlign w:val="center"/>
          </w:tcPr>
          <w:p w14:paraId="707CEFB5">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22.00</w:t>
            </w:r>
          </w:p>
        </w:tc>
      </w:tr>
      <w:tr w14:paraId="0868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5915E617">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617" w:type="pct"/>
            <w:vMerge w:val="continue"/>
            <w:vAlign w:val="center"/>
          </w:tcPr>
          <w:p w14:paraId="1EF7032B">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4E0BA2AB">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1.5米床垫</w:t>
            </w:r>
          </w:p>
        </w:tc>
        <w:tc>
          <w:tcPr>
            <w:tcW w:w="1385" w:type="pct"/>
            <w:vAlign w:val="center"/>
          </w:tcPr>
          <w:p w14:paraId="120C713A">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78.00</w:t>
            </w:r>
          </w:p>
        </w:tc>
      </w:tr>
      <w:tr w14:paraId="72CF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050C65D">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617" w:type="pct"/>
            <w:vMerge w:val="continue"/>
            <w:vAlign w:val="center"/>
          </w:tcPr>
          <w:p w14:paraId="4F4449B3">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7EA739D5">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1.35米床</w:t>
            </w:r>
          </w:p>
        </w:tc>
        <w:tc>
          <w:tcPr>
            <w:tcW w:w="1385" w:type="pct"/>
            <w:vAlign w:val="center"/>
          </w:tcPr>
          <w:p w14:paraId="0394D632">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5.00</w:t>
            </w:r>
          </w:p>
        </w:tc>
      </w:tr>
      <w:tr w14:paraId="2451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62567261">
            <w:pPr>
              <w:pStyle w:val="8"/>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1617" w:type="pct"/>
            <w:vMerge w:val="continue"/>
            <w:vAlign w:val="center"/>
          </w:tcPr>
          <w:p w14:paraId="2F830EB7">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1D2F7855">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1.35米床垫</w:t>
            </w:r>
          </w:p>
        </w:tc>
        <w:tc>
          <w:tcPr>
            <w:tcW w:w="1385" w:type="pct"/>
            <w:vAlign w:val="center"/>
          </w:tcPr>
          <w:p w14:paraId="12C72F2A">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5.00</w:t>
            </w:r>
          </w:p>
        </w:tc>
      </w:tr>
      <w:tr w14:paraId="53B0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47758DBD">
            <w:pPr>
              <w:pStyle w:val="8"/>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1617" w:type="pct"/>
            <w:vMerge w:val="continue"/>
            <w:vAlign w:val="center"/>
          </w:tcPr>
          <w:p w14:paraId="4B5CEB01">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12DBD038">
            <w:pPr>
              <w:rPr>
                <w:rFonts w:ascii="宋体" w:hAnsi="宋体" w:cs="宋体"/>
                <w:color w:val="0F1115"/>
                <w:szCs w:val="21"/>
                <w:highlight w:val="none"/>
              </w:rPr>
            </w:pPr>
            <w:r>
              <w:rPr>
                <w:rFonts w:hint="eastAsia" w:ascii="宋体" w:hAnsi="宋体" w:cs="宋体"/>
                <w:color w:val="0F1115"/>
                <w:szCs w:val="21"/>
                <w:highlight w:val="none"/>
              </w:rPr>
              <w:t>1.4m衣柜（不含顶柜）</w:t>
            </w:r>
          </w:p>
        </w:tc>
        <w:tc>
          <w:tcPr>
            <w:tcW w:w="1385" w:type="pct"/>
            <w:vAlign w:val="center"/>
          </w:tcPr>
          <w:p w14:paraId="2EB105DA">
            <w:pPr>
              <w:pStyle w:val="8"/>
              <w:jc w:val="center"/>
              <w:rPr>
                <w:rFonts w:ascii="宋体" w:hAnsi="宋体" w:cs="宋体"/>
                <w:color w:val="000000"/>
                <w:szCs w:val="21"/>
                <w:highlight w:val="none"/>
              </w:rPr>
            </w:pPr>
            <w:r>
              <w:rPr>
                <w:rFonts w:hint="eastAsia" w:ascii="宋体" w:hAnsi="宋体" w:cs="宋体"/>
                <w:color w:val="0F1115"/>
                <w:szCs w:val="21"/>
                <w:highlight w:val="none"/>
              </w:rPr>
              <w:t>21.00</w:t>
            </w:r>
          </w:p>
        </w:tc>
      </w:tr>
      <w:tr w14:paraId="2B3A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1985B15E">
            <w:pPr>
              <w:pStyle w:val="8"/>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p>
        </w:tc>
        <w:tc>
          <w:tcPr>
            <w:tcW w:w="1617" w:type="pct"/>
            <w:vMerge w:val="continue"/>
            <w:vAlign w:val="center"/>
          </w:tcPr>
          <w:p w14:paraId="75A0BCA4">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6691E0BC">
            <w:pPr>
              <w:pStyle w:val="8"/>
              <w:rPr>
                <w:rFonts w:ascii="宋体" w:hAnsi="宋体" w:cs="宋体"/>
                <w:color w:val="000000"/>
                <w:szCs w:val="21"/>
                <w:highlight w:val="none"/>
              </w:rPr>
            </w:pPr>
            <w:r>
              <w:rPr>
                <w:rFonts w:hint="eastAsia" w:ascii="宋体" w:hAnsi="宋体" w:cs="宋体"/>
                <w:color w:val="0F1115"/>
                <w:szCs w:val="21"/>
                <w:highlight w:val="none"/>
              </w:rPr>
              <w:t>1.2米书桌椅</w:t>
            </w:r>
          </w:p>
        </w:tc>
        <w:tc>
          <w:tcPr>
            <w:tcW w:w="1385" w:type="pct"/>
            <w:vAlign w:val="center"/>
          </w:tcPr>
          <w:p w14:paraId="66A631FE">
            <w:pPr>
              <w:pStyle w:val="8"/>
              <w:jc w:val="center"/>
              <w:rPr>
                <w:rFonts w:ascii="宋体" w:hAnsi="宋体" w:cs="宋体"/>
                <w:color w:val="0F1115"/>
                <w:szCs w:val="21"/>
                <w:highlight w:val="none"/>
              </w:rPr>
            </w:pPr>
            <w:r>
              <w:rPr>
                <w:rFonts w:hint="eastAsia" w:ascii="宋体" w:hAnsi="宋体" w:cs="宋体"/>
                <w:color w:val="0F1115"/>
                <w:szCs w:val="21"/>
                <w:highlight w:val="none"/>
              </w:rPr>
              <w:t>3.00</w:t>
            </w:r>
          </w:p>
        </w:tc>
      </w:tr>
      <w:tr w14:paraId="277A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E4C3C86">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1617" w:type="pct"/>
            <w:vMerge w:val="continue"/>
            <w:vAlign w:val="center"/>
          </w:tcPr>
          <w:p w14:paraId="0FF94A1B">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20306DD5">
            <w:pPr>
              <w:pStyle w:val="8"/>
              <w:rPr>
                <w:rFonts w:ascii="宋体" w:hAnsi="宋体" w:cs="宋体"/>
                <w:color w:val="000000"/>
                <w:szCs w:val="21"/>
                <w:highlight w:val="none"/>
              </w:rPr>
            </w:pPr>
            <w:r>
              <w:rPr>
                <w:rFonts w:hint="eastAsia" w:ascii="宋体" w:hAnsi="宋体" w:cs="宋体"/>
                <w:color w:val="0F1115"/>
                <w:szCs w:val="21"/>
                <w:highlight w:val="none"/>
              </w:rPr>
              <w:t>1.0米书桌椅</w:t>
            </w:r>
          </w:p>
        </w:tc>
        <w:tc>
          <w:tcPr>
            <w:tcW w:w="1385" w:type="pct"/>
            <w:vAlign w:val="center"/>
          </w:tcPr>
          <w:p w14:paraId="1FF8B559">
            <w:pPr>
              <w:pStyle w:val="8"/>
              <w:jc w:val="center"/>
              <w:rPr>
                <w:rFonts w:ascii="宋体" w:hAnsi="宋体" w:cs="宋体"/>
                <w:color w:val="0F1115"/>
                <w:szCs w:val="21"/>
                <w:highlight w:val="none"/>
              </w:rPr>
            </w:pPr>
            <w:r>
              <w:rPr>
                <w:rFonts w:hint="eastAsia" w:ascii="宋体" w:hAnsi="宋体" w:cs="宋体"/>
                <w:color w:val="0F1115"/>
                <w:szCs w:val="21"/>
                <w:highlight w:val="none"/>
              </w:rPr>
              <w:t>28.00</w:t>
            </w:r>
          </w:p>
        </w:tc>
      </w:tr>
      <w:tr w14:paraId="1762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641B178">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1617" w:type="pct"/>
            <w:vMerge w:val="continue"/>
            <w:vAlign w:val="center"/>
          </w:tcPr>
          <w:p w14:paraId="4EF92F29">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7E6678F6">
            <w:pPr>
              <w:pStyle w:val="8"/>
              <w:rPr>
                <w:rFonts w:ascii="宋体" w:hAnsi="宋体" w:cs="宋体"/>
                <w:color w:val="000000"/>
                <w:szCs w:val="21"/>
                <w:highlight w:val="none"/>
              </w:rPr>
            </w:pPr>
            <w:r>
              <w:rPr>
                <w:rFonts w:hint="eastAsia" w:ascii="宋体" w:hAnsi="宋体" w:cs="宋体"/>
                <w:color w:val="0F1115"/>
                <w:szCs w:val="21"/>
                <w:highlight w:val="none"/>
              </w:rPr>
              <w:t>床头柜</w:t>
            </w:r>
          </w:p>
        </w:tc>
        <w:tc>
          <w:tcPr>
            <w:tcW w:w="1385" w:type="pct"/>
            <w:vAlign w:val="center"/>
          </w:tcPr>
          <w:p w14:paraId="007E0867">
            <w:pPr>
              <w:pStyle w:val="8"/>
              <w:jc w:val="center"/>
              <w:rPr>
                <w:rFonts w:ascii="宋体" w:hAnsi="宋体" w:cs="宋体"/>
                <w:color w:val="0F1115"/>
                <w:szCs w:val="21"/>
                <w:highlight w:val="none"/>
              </w:rPr>
            </w:pPr>
            <w:r>
              <w:rPr>
                <w:rFonts w:hint="eastAsia" w:ascii="宋体" w:hAnsi="宋体" w:cs="宋体"/>
                <w:color w:val="0F1115"/>
                <w:szCs w:val="21"/>
                <w:highlight w:val="none"/>
              </w:rPr>
              <w:t>23.00</w:t>
            </w:r>
          </w:p>
        </w:tc>
      </w:tr>
      <w:tr w14:paraId="2BCE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67E8B4F7">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1617" w:type="pct"/>
            <w:vMerge w:val="continue"/>
            <w:vAlign w:val="center"/>
          </w:tcPr>
          <w:p w14:paraId="71801B96">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7A0FFD6C">
            <w:pPr>
              <w:pStyle w:val="8"/>
              <w:rPr>
                <w:rFonts w:ascii="宋体" w:hAnsi="宋体" w:cs="宋体"/>
                <w:color w:val="0F1115"/>
                <w:szCs w:val="21"/>
                <w:highlight w:val="none"/>
              </w:rPr>
            </w:pPr>
            <w:r>
              <w:rPr>
                <w:rFonts w:hint="eastAsia" w:ascii="宋体" w:hAnsi="宋体" w:cs="宋体"/>
                <w:color w:val="0F1115"/>
                <w:szCs w:val="21"/>
                <w:highlight w:val="none"/>
              </w:rPr>
              <w:t>2.1米沙发</w:t>
            </w:r>
          </w:p>
        </w:tc>
        <w:tc>
          <w:tcPr>
            <w:tcW w:w="1385" w:type="pct"/>
            <w:vAlign w:val="center"/>
          </w:tcPr>
          <w:p w14:paraId="6785593E">
            <w:pPr>
              <w:pStyle w:val="8"/>
              <w:jc w:val="center"/>
              <w:rPr>
                <w:rFonts w:ascii="宋体" w:hAnsi="宋体" w:cs="宋体"/>
                <w:color w:val="0F1115"/>
                <w:szCs w:val="21"/>
                <w:highlight w:val="none"/>
              </w:rPr>
            </w:pPr>
            <w:r>
              <w:rPr>
                <w:rFonts w:hint="eastAsia" w:ascii="宋体" w:hAnsi="宋体" w:cs="宋体"/>
                <w:color w:val="0F1115"/>
                <w:szCs w:val="21"/>
                <w:highlight w:val="none"/>
              </w:rPr>
              <w:t>5.00</w:t>
            </w:r>
          </w:p>
        </w:tc>
      </w:tr>
      <w:tr w14:paraId="5EE9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D2D0059">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1617" w:type="pct"/>
            <w:vMerge w:val="continue"/>
            <w:vAlign w:val="center"/>
          </w:tcPr>
          <w:p w14:paraId="4FBBE72C">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01A1BAAA">
            <w:pPr>
              <w:pStyle w:val="8"/>
              <w:rPr>
                <w:rFonts w:ascii="宋体" w:hAnsi="宋体" w:cs="宋体"/>
                <w:color w:val="0F1115"/>
                <w:szCs w:val="21"/>
                <w:highlight w:val="none"/>
              </w:rPr>
            </w:pPr>
            <w:r>
              <w:rPr>
                <w:rFonts w:hint="eastAsia" w:ascii="宋体" w:hAnsi="宋体" w:cs="宋体"/>
                <w:color w:val="0F1115"/>
                <w:szCs w:val="21"/>
                <w:highlight w:val="none"/>
              </w:rPr>
              <w:t>1.4米沙发</w:t>
            </w:r>
          </w:p>
        </w:tc>
        <w:tc>
          <w:tcPr>
            <w:tcW w:w="1385" w:type="pct"/>
            <w:vAlign w:val="center"/>
          </w:tcPr>
          <w:p w14:paraId="1028D454">
            <w:pPr>
              <w:pStyle w:val="8"/>
              <w:jc w:val="center"/>
              <w:rPr>
                <w:rFonts w:ascii="宋体" w:hAnsi="宋体" w:cs="宋体"/>
                <w:color w:val="0F1115"/>
                <w:szCs w:val="21"/>
                <w:highlight w:val="none"/>
              </w:rPr>
            </w:pPr>
            <w:r>
              <w:rPr>
                <w:rFonts w:hint="eastAsia" w:ascii="宋体" w:hAnsi="宋体" w:cs="宋体"/>
                <w:color w:val="0F1115"/>
                <w:szCs w:val="21"/>
                <w:highlight w:val="none"/>
              </w:rPr>
              <w:t>38.00</w:t>
            </w:r>
          </w:p>
        </w:tc>
      </w:tr>
      <w:tr w14:paraId="08A6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6C30F5D">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1617" w:type="pct"/>
            <w:vMerge w:val="continue"/>
            <w:vAlign w:val="center"/>
          </w:tcPr>
          <w:p w14:paraId="2AD069DA">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359925B9">
            <w:pPr>
              <w:pStyle w:val="8"/>
              <w:rPr>
                <w:rFonts w:ascii="宋体" w:hAnsi="宋体" w:cs="宋体"/>
                <w:color w:val="0F1115"/>
                <w:szCs w:val="21"/>
                <w:highlight w:val="none"/>
              </w:rPr>
            </w:pPr>
            <w:r>
              <w:rPr>
                <w:rFonts w:hint="eastAsia" w:ascii="宋体" w:hAnsi="宋体" w:cs="宋体"/>
                <w:color w:val="0F1115"/>
                <w:szCs w:val="21"/>
                <w:highlight w:val="none"/>
              </w:rPr>
              <w:t>茶几</w:t>
            </w:r>
          </w:p>
        </w:tc>
        <w:tc>
          <w:tcPr>
            <w:tcW w:w="1385" w:type="pct"/>
            <w:vAlign w:val="center"/>
          </w:tcPr>
          <w:p w14:paraId="2B3038B2">
            <w:pPr>
              <w:pStyle w:val="8"/>
              <w:jc w:val="center"/>
              <w:rPr>
                <w:rFonts w:ascii="宋体" w:hAnsi="宋体" w:cs="宋体"/>
                <w:color w:val="0F1115"/>
                <w:szCs w:val="21"/>
                <w:highlight w:val="none"/>
              </w:rPr>
            </w:pPr>
            <w:r>
              <w:rPr>
                <w:rFonts w:hint="eastAsia" w:ascii="宋体" w:hAnsi="宋体" w:cs="宋体"/>
                <w:color w:val="0F1115"/>
                <w:szCs w:val="21"/>
                <w:highlight w:val="none"/>
              </w:rPr>
              <w:t>29.00</w:t>
            </w:r>
          </w:p>
        </w:tc>
      </w:tr>
      <w:tr w14:paraId="3968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33E532E1">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1617" w:type="pct"/>
            <w:vMerge w:val="continue"/>
            <w:vAlign w:val="center"/>
          </w:tcPr>
          <w:p w14:paraId="748F59B1">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2FE02192">
            <w:pPr>
              <w:pStyle w:val="8"/>
              <w:rPr>
                <w:rFonts w:ascii="宋体" w:hAnsi="宋体" w:cs="宋体"/>
                <w:color w:val="0F1115"/>
                <w:szCs w:val="21"/>
                <w:highlight w:val="none"/>
              </w:rPr>
            </w:pPr>
            <w:r>
              <w:rPr>
                <w:rFonts w:hint="eastAsia" w:ascii="宋体" w:hAnsi="宋体" w:cs="宋体"/>
                <w:color w:val="0F1115"/>
                <w:szCs w:val="21"/>
                <w:highlight w:val="none"/>
              </w:rPr>
              <w:t>1.2米餐桌椅（1+4）</w:t>
            </w:r>
          </w:p>
        </w:tc>
        <w:tc>
          <w:tcPr>
            <w:tcW w:w="1385" w:type="pct"/>
            <w:vAlign w:val="center"/>
          </w:tcPr>
          <w:p w14:paraId="0E766ECE">
            <w:pPr>
              <w:pStyle w:val="8"/>
              <w:jc w:val="center"/>
              <w:rPr>
                <w:rFonts w:ascii="宋体" w:hAnsi="宋体" w:cs="宋体"/>
                <w:color w:val="0F1115"/>
                <w:szCs w:val="21"/>
                <w:highlight w:val="none"/>
              </w:rPr>
            </w:pPr>
            <w:r>
              <w:rPr>
                <w:rFonts w:hint="eastAsia" w:ascii="宋体" w:hAnsi="宋体" w:cs="宋体"/>
                <w:color w:val="0F1115"/>
                <w:szCs w:val="21"/>
                <w:highlight w:val="none"/>
              </w:rPr>
              <w:t>10.00</w:t>
            </w:r>
          </w:p>
        </w:tc>
      </w:tr>
      <w:tr w14:paraId="6621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39530351">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617" w:type="pct"/>
            <w:vMerge w:val="continue"/>
            <w:vAlign w:val="center"/>
          </w:tcPr>
          <w:p w14:paraId="6A3C2D84">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57C83D3B">
            <w:pPr>
              <w:pStyle w:val="8"/>
              <w:rPr>
                <w:rFonts w:ascii="宋体" w:hAnsi="宋体" w:cs="宋体"/>
                <w:color w:val="0F1115"/>
                <w:szCs w:val="21"/>
                <w:highlight w:val="none"/>
              </w:rPr>
            </w:pPr>
            <w:r>
              <w:rPr>
                <w:rFonts w:hint="eastAsia" w:ascii="宋体" w:hAnsi="宋体" w:cs="宋体"/>
                <w:color w:val="0F1115"/>
                <w:szCs w:val="21"/>
                <w:highlight w:val="none"/>
              </w:rPr>
              <w:t>椅子</w:t>
            </w:r>
          </w:p>
        </w:tc>
        <w:tc>
          <w:tcPr>
            <w:tcW w:w="1385" w:type="pct"/>
            <w:vAlign w:val="center"/>
          </w:tcPr>
          <w:p w14:paraId="0899970D">
            <w:pPr>
              <w:pStyle w:val="8"/>
              <w:jc w:val="center"/>
              <w:rPr>
                <w:rFonts w:ascii="宋体" w:hAnsi="宋体" w:cs="宋体"/>
                <w:color w:val="0F1115"/>
                <w:szCs w:val="21"/>
                <w:highlight w:val="none"/>
              </w:rPr>
            </w:pPr>
            <w:r>
              <w:rPr>
                <w:rFonts w:hint="eastAsia" w:ascii="宋体" w:hAnsi="宋体" w:cs="宋体"/>
                <w:color w:val="0F1115"/>
                <w:szCs w:val="21"/>
                <w:highlight w:val="none"/>
              </w:rPr>
              <w:t>20.00</w:t>
            </w:r>
          </w:p>
        </w:tc>
      </w:tr>
      <w:tr w14:paraId="4D72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33A8011E">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617" w:type="pct"/>
            <w:vAlign w:val="center"/>
          </w:tcPr>
          <w:p w14:paraId="55513A4F">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采购方</w:t>
            </w:r>
          </w:p>
        </w:tc>
        <w:tc>
          <w:tcPr>
            <w:tcW w:w="1616" w:type="pct"/>
            <w:vAlign w:val="center"/>
          </w:tcPr>
          <w:p w14:paraId="66FE3163">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产品</w:t>
            </w:r>
          </w:p>
        </w:tc>
        <w:tc>
          <w:tcPr>
            <w:tcW w:w="1385" w:type="pct"/>
            <w:vAlign w:val="center"/>
          </w:tcPr>
          <w:p w14:paraId="69413022">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首次配送数量</w:t>
            </w:r>
          </w:p>
        </w:tc>
      </w:tr>
      <w:tr w14:paraId="37EC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00CD7740">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617" w:type="pct"/>
            <w:vMerge w:val="restart"/>
            <w:vAlign w:val="center"/>
          </w:tcPr>
          <w:p w14:paraId="48A65047">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东莞市建鑫住房租赁有限公司</w:t>
            </w:r>
          </w:p>
        </w:tc>
        <w:tc>
          <w:tcPr>
            <w:tcW w:w="1616" w:type="pct"/>
            <w:vAlign w:val="center"/>
          </w:tcPr>
          <w:p w14:paraId="7B52BD67">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1.5米床</w:t>
            </w:r>
          </w:p>
        </w:tc>
        <w:tc>
          <w:tcPr>
            <w:tcW w:w="1385" w:type="pct"/>
            <w:vAlign w:val="center"/>
          </w:tcPr>
          <w:p w14:paraId="2E6AD913">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r>
      <w:tr w14:paraId="382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F11D063">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617" w:type="pct"/>
            <w:vMerge w:val="continue"/>
            <w:vAlign w:val="center"/>
          </w:tcPr>
          <w:p w14:paraId="14AE1184">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418B602B">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1.5米床头软包靠背垫</w:t>
            </w:r>
          </w:p>
        </w:tc>
        <w:tc>
          <w:tcPr>
            <w:tcW w:w="1385" w:type="pct"/>
            <w:vAlign w:val="center"/>
          </w:tcPr>
          <w:p w14:paraId="551BC3FC">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r>
      <w:tr w14:paraId="4A4D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57C6EBDE">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617" w:type="pct"/>
            <w:vMerge w:val="continue"/>
            <w:vAlign w:val="center"/>
          </w:tcPr>
          <w:p w14:paraId="079542D9">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3D540920">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1.5米床垫</w:t>
            </w:r>
          </w:p>
        </w:tc>
        <w:tc>
          <w:tcPr>
            <w:tcW w:w="1385" w:type="pct"/>
            <w:vAlign w:val="center"/>
          </w:tcPr>
          <w:p w14:paraId="6399E8CE">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w:t>
            </w:r>
          </w:p>
        </w:tc>
      </w:tr>
      <w:tr w14:paraId="2E62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66271F47">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617" w:type="pct"/>
            <w:vMerge w:val="continue"/>
            <w:vAlign w:val="center"/>
          </w:tcPr>
          <w:p w14:paraId="78C3E51A">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1D00E4DA">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1.4m衣柜（不含顶柜）</w:t>
            </w:r>
          </w:p>
        </w:tc>
        <w:tc>
          <w:tcPr>
            <w:tcW w:w="1385" w:type="pct"/>
            <w:vAlign w:val="center"/>
          </w:tcPr>
          <w:p w14:paraId="7C9F9926">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r>
      <w:tr w14:paraId="0E5E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63CE8E7C">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617" w:type="pct"/>
            <w:vMerge w:val="continue"/>
            <w:vAlign w:val="center"/>
          </w:tcPr>
          <w:p w14:paraId="33A9BB53">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0A759F32">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收纳柜</w:t>
            </w:r>
          </w:p>
        </w:tc>
        <w:tc>
          <w:tcPr>
            <w:tcW w:w="1385" w:type="pct"/>
            <w:vAlign w:val="center"/>
          </w:tcPr>
          <w:p w14:paraId="73F8376F">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r>
      <w:tr w14:paraId="2A48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771862D">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617" w:type="pct"/>
            <w:vMerge w:val="continue"/>
            <w:vAlign w:val="center"/>
          </w:tcPr>
          <w:p w14:paraId="1A6D5415">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0AE0A349">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1.2米书桌椅</w:t>
            </w:r>
          </w:p>
        </w:tc>
        <w:tc>
          <w:tcPr>
            <w:tcW w:w="1385" w:type="pct"/>
            <w:vAlign w:val="center"/>
          </w:tcPr>
          <w:p w14:paraId="31BE098F">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r>
      <w:tr w14:paraId="21C7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07399F8B">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617" w:type="pct"/>
            <w:vMerge w:val="continue"/>
            <w:vAlign w:val="center"/>
          </w:tcPr>
          <w:p w14:paraId="5DA59C52">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6B3D3B5D">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床头柜</w:t>
            </w:r>
          </w:p>
        </w:tc>
        <w:tc>
          <w:tcPr>
            <w:tcW w:w="1385" w:type="pct"/>
            <w:vAlign w:val="center"/>
          </w:tcPr>
          <w:p w14:paraId="0902418A">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r>
      <w:tr w14:paraId="49FB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73F75053">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617" w:type="pct"/>
            <w:vMerge w:val="continue"/>
            <w:vAlign w:val="center"/>
          </w:tcPr>
          <w:p w14:paraId="0D6FFD03">
            <w:pPr>
              <w:pStyle w:val="8"/>
              <w:jc w:val="center"/>
              <w:rPr>
                <w:rFonts w:ascii="宋体" w:hAnsi="宋体" w:cs="宋体"/>
                <w:color w:val="000000" w:themeColor="text1"/>
                <w:szCs w:val="21"/>
                <w:highlight w:val="none"/>
                <w14:textFill>
                  <w14:solidFill>
                    <w14:schemeClr w14:val="tx1"/>
                  </w14:solidFill>
                </w14:textFill>
              </w:rPr>
            </w:pPr>
          </w:p>
        </w:tc>
        <w:tc>
          <w:tcPr>
            <w:tcW w:w="1616" w:type="pct"/>
            <w:vAlign w:val="center"/>
          </w:tcPr>
          <w:p w14:paraId="0EF74DDD">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1.4米沙发</w:t>
            </w:r>
          </w:p>
        </w:tc>
        <w:tc>
          <w:tcPr>
            <w:tcW w:w="1385" w:type="pct"/>
            <w:vAlign w:val="center"/>
          </w:tcPr>
          <w:p w14:paraId="0E6BED6D">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r>
      <w:tr w14:paraId="7740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 w:type="pct"/>
            <w:vAlign w:val="center"/>
          </w:tcPr>
          <w:p w14:paraId="6F325AAB">
            <w:pPr>
              <w:pStyle w:val="8"/>
              <w:jc w:val="center"/>
              <w:rPr>
                <w:rFonts w:ascii="宋体" w:hAnsi="宋体" w:cs="宋体"/>
                <w:color w:val="auto"/>
                <w:szCs w:val="21"/>
                <w:highlight w:val="none"/>
              </w:rPr>
            </w:pPr>
            <w:r>
              <w:rPr>
                <w:rFonts w:hint="eastAsia" w:ascii="宋体" w:hAnsi="宋体" w:cs="宋体"/>
                <w:color w:val="auto"/>
                <w:szCs w:val="21"/>
                <w:highlight w:val="none"/>
              </w:rPr>
              <w:t>9</w:t>
            </w:r>
          </w:p>
        </w:tc>
        <w:tc>
          <w:tcPr>
            <w:tcW w:w="1617" w:type="pct"/>
            <w:vMerge w:val="continue"/>
            <w:vAlign w:val="center"/>
          </w:tcPr>
          <w:p w14:paraId="11744115">
            <w:pPr>
              <w:pStyle w:val="8"/>
              <w:jc w:val="center"/>
              <w:rPr>
                <w:rFonts w:ascii="宋体" w:hAnsi="宋体" w:cs="宋体"/>
                <w:color w:val="auto"/>
                <w:szCs w:val="21"/>
                <w:highlight w:val="none"/>
              </w:rPr>
            </w:pPr>
          </w:p>
        </w:tc>
        <w:tc>
          <w:tcPr>
            <w:tcW w:w="1616" w:type="pct"/>
            <w:vAlign w:val="center"/>
          </w:tcPr>
          <w:p w14:paraId="67E331FC">
            <w:pPr>
              <w:pStyle w:val="8"/>
              <w:rPr>
                <w:rFonts w:ascii="宋体" w:hAnsi="宋体" w:cs="宋体"/>
                <w:color w:val="auto"/>
                <w:szCs w:val="21"/>
                <w:highlight w:val="none"/>
              </w:rPr>
            </w:pPr>
            <w:r>
              <w:rPr>
                <w:rFonts w:hint="eastAsia" w:ascii="宋体" w:hAnsi="宋体" w:cs="宋体"/>
                <w:color w:val="auto"/>
                <w:szCs w:val="21"/>
                <w:highlight w:val="none"/>
              </w:rPr>
              <w:t>茶几</w:t>
            </w:r>
          </w:p>
        </w:tc>
        <w:tc>
          <w:tcPr>
            <w:tcW w:w="1385" w:type="pct"/>
            <w:vAlign w:val="center"/>
          </w:tcPr>
          <w:p w14:paraId="56562A4F">
            <w:pPr>
              <w:pStyle w:val="8"/>
              <w:jc w:val="center"/>
              <w:rPr>
                <w:rFonts w:ascii="宋体" w:hAnsi="宋体" w:cs="宋体"/>
                <w:color w:val="auto"/>
                <w:szCs w:val="21"/>
                <w:highlight w:val="none"/>
              </w:rPr>
            </w:pPr>
            <w:r>
              <w:rPr>
                <w:rFonts w:hint="eastAsia" w:ascii="宋体" w:hAnsi="宋体" w:cs="宋体"/>
                <w:color w:val="auto"/>
                <w:szCs w:val="21"/>
                <w:highlight w:val="none"/>
              </w:rPr>
              <w:t>3.00</w:t>
            </w:r>
          </w:p>
        </w:tc>
      </w:tr>
    </w:tbl>
    <w:p w14:paraId="44588181">
      <w:pPr>
        <w:pStyle w:val="8"/>
        <w:rPr>
          <w:rFonts w:ascii="宋体" w:hAnsi="宋体" w:cs="宋体"/>
          <w:color w:val="auto"/>
          <w:szCs w:val="21"/>
          <w:highlight w:val="none"/>
        </w:rPr>
      </w:pPr>
    </w:p>
    <w:p w14:paraId="5AEC624F">
      <w:pPr>
        <w:pStyle w:val="8"/>
        <w:rPr>
          <w:rFonts w:ascii="宋体" w:hAnsi="宋体" w:cs="宋体"/>
          <w:color w:val="auto"/>
          <w:szCs w:val="21"/>
          <w:highlight w:val="none"/>
        </w:rPr>
      </w:pPr>
    </w:p>
    <w:p w14:paraId="2CC55C68">
      <w:pPr>
        <w:pStyle w:val="8"/>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七、★样品提交要求</w:t>
      </w:r>
    </w:p>
    <w:p w14:paraId="73430EE5">
      <w:pPr>
        <w:pStyle w:val="8"/>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1.投标人应按照下述要求所列内容提交样品。</w:t>
      </w:r>
    </w:p>
    <w:p w14:paraId="09ED63E1">
      <w:pPr>
        <w:pStyle w:val="8"/>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2.投标人提交了至少一项样品的，即视为满足样品提交的实质性要求，不因样品提供不全而作无效投标处理。样品的完整性将由评审委员会根据评审办法中的评分标准进行技术打分。</w:t>
      </w:r>
    </w:p>
    <w:p w14:paraId="78F83868">
      <w:pPr>
        <w:pStyle w:val="8"/>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3.样品须在投标截止时间前送达指定地点，并清晰标注投标人名称、样品名称及对应清单序号。逾期或未按规定标识的，按未提交任何样品处理。</w:t>
      </w:r>
    </w:p>
    <w:p w14:paraId="69011A8A">
      <w:pPr>
        <w:pStyle w:val="8"/>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4.中标人的样品将作为履约验收的参照依据，</w:t>
      </w:r>
      <w:r>
        <w:rPr>
          <w:rFonts w:ascii="Segoe UI" w:hAnsi="Segoe UI" w:cs="Segoe UI"/>
          <w:color w:val="auto"/>
          <w:highlight w:val="none"/>
          <w:shd w:val="clear" w:color="auto" w:fill="FFFFFF"/>
        </w:rPr>
        <w:t>所有样品必须严格按照《采购清单》中的技术参数及配置要求制作。样品将与后续大货进行一致性比对。</w:t>
      </w:r>
      <w:r>
        <w:rPr>
          <w:rFonts w:hint="eastAsia" w:ascii="宋体" w:hAnsi="宋体" w:cs="宋体"/>
          <w:b/>
          <w:bCs/>
          <w:color w:val="auto"/>
          <w:szCs w:val="21"/>
          <w:highlight w:val="none"/>
        </w:rPr>
        <w:t>未中标人的样品按采购文件约定退还或处理。</w:t>
      </w:r>
    </w:p>
    <w:p w14:paraId="467D135C">
      <w:pPr>
        <w:pStyle w:val="8"/>
        <w:ind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《样品清单》</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3854"/>
        <w:gridCol w:w="3650"/>
      </w:tblGrid>
      <w:tr w14:paraId="1E8F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1BAEE141">
            <w:pPr>
              <w:pStyle w:val="8"/>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262" w:type="pct"/>
            <w:vAlign w:val="center"/>
          </w:tcPr>
          <w:p w14:paraId="44BF57A2">
            <w:pPr>
              <w:pStyle w:val="8"/>
              <w:jc w:val="center"/>
              <w:rPr>
                <w:rFonts w:hint="eastAsia" w:ascii="宋体" w:hAnsi="宋体" w:cs="宋体"/>
                <w:b/>
                <w:bCs/>
                <w:color w:val="auto"/>
                <w:szCs w:val="21"/>
                <w:highlight w:val="none"/>
              </w:rPr>
            </w:pPr>
            <w:r>
              <w:rPr>
                <w:rFonts w:hint="eastAsia" w:ascii="宋体" w:hAnsi="宋体" w:cs="宋体"/>
                <w:b/>
                <w:bCs/>
                <w:color w:val="auto"/>
                <w:szCs w:val="21"/>
                <w:highlight w:val="none"/>
              </w:rPr>
              <w:t>定制家具样品</w:t>
            </w:r>
          </w:p>
        </w:tc>
        <w:tc>
          <w:tcPr>
            <w:tcW w:w="2142" w:type="pct"/>
            <w:vAlign w:val="center"/>
          </w:tcPr>
          <w:p w14:paraId="254A23E9">
            <w:pPr>
              <w:pStyle w:val="8"/>
              <w:jc w:val="center"/>
              <w:rPr>
                <w:rFonts w:ascii="宋体" w:hAnsi="宋体" w:cs="宋体"/>
                <w:b/>
                <w:bCs/>
                <w:color w:val="auto"/>
                <w:szCs w:val="21"/>
                <w:highlight w:val="none"/>
              </w:rPr>
            </w:pPr>
            <w:r>
              <w:rPr>
                <w:rFonts w:hint="eastAsia" w:ascii="宋体" w:hAnsi="宋体" w:cs="宋体"/>
                <w:b/>
                <w:bCs/>
                <w:color w:val="auto"/>
                <w:szCs w:val="21"/>
                <w:highlight w:val="none"/>
              </w:rPr>
              <w:t>样品数量</w:t>
            </w:r>
          </w:p>
        </w:tc>
      </w:tr>
      <w:tr w14:paraId="241A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7478F83D">
            <w:pPr>
              <w:pStyle w:val="8"/>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2" w:type="pct"/>
            <w:vAlign w:val="center"/>
          </w:tcPr>
          <w:p w14:paraId="2424FC1E">
            <w:pPr>
              <w:pStyle w:val="8"/>
              <w:jc w:val="center"/>
              <w:rPr>
                <w:rFonts w:ascii="宋体" w:hAnsi="宋体" w:cs="宋体"/>
                <w:color w:val="auto"/>
                <w:szCs w:val="21"/>
                <w:highlight w:val="none"/>
              </w:rPr>
            </w:pPr>
            <w:r>
              <w:rPr>
                <w:rFonts w:hint="eastAsia" w:ascii="宋体" w:hAnsi="宋体" w:cs="宋体"/>
                <w:color w:val="auto"/>
                <w:szCs w:val="21"/>
                <w:highlight w:val="none"/>
              </w:rPr>
              <w:t>1.8米床</w:t>
            </w:r>
          </w:p>
        </w:tc>
        <w:tc>
          <w:tcPr>
            <w:tcW w:w="2142" w:type="pct"/>
            <w:vAlign w:val="center"/>
          </w:tcPr>
          <w:p w14:paraId="7626887F">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5127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4A98A26F">
            <w:pPr>
              <w:pStyle w:val="8"/>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2" w:type="pct"/>
            <w:vAlign w:val="center"/>
          </w:tcPr>
          <w:p w14:paraId="6C5041BF">
            <w:pPr>
              <w:pStyle w:val="8"/>
              <w:jc w:val="center"/>
              <w:rPr>
                <w:rFonts w:ascii="宋体" w:hAnsi="宋体" w:cs="宋体"/>
                <w:color w:val="auto"/>
                <w:szCs w:val="21"/>
                <w:highlight w:val="none"/>
              </w:rPr>
            </w:pPr>
            <w:r>
              <w:rPr>
                <w:rFonts w:hint="eastAsia" w:ascii="宋体" w:hAnsi="宋体" w:cs="宋体"/>
                <w:color w:val="auto"/>
                <w:szCs w:val="21"/>
                <w:highlight w:val="none"/>
              </w:rPr>
              <w:t>1.8米床头软包靠背垫</w:t>
            </w:r>
          </w:p>
        </w:tc>
        <w:tc>
          <w:tcPr>
            <w:tcW w:w="2142" w:type="pct"/>
          </w:tcPr>
          <w:p w14:paraId="5AA39C5F">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37FD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706D940D">
            <w:pPr>
              <w:pStyle w:val="8"/>
              <w:jc w:val="center"/>
              <w:rPr>
                <w:rFonts w:ascii="宋体" w:hAnsi="宋体" w:cs="宋体"/>
                <w:color w:val="auto"/>
                <w:szCs w:val="21"/>
                <w:highlight w:val="none"/>
              </w:rPr>
            </w:pPr>
            <w:r>
              <w:rPr>
                <w:rFonts w:hint="eastAsia" w:ascii="宋体" w:hAnsi="宋体" w:cs="宋体"/>
                <w:color w:val="auto"/>
                <w:szCs w:val="21"/>
                <w:highlight w:val="none"/>
              </w:rPr>
              <w:t>3</w:t>
            </w:r>
          </w:p>
        </w:tc>
        <w:tc>
          <w:tcPr>
            <w:tcW w:w="2262" w:type="pct"/>
            <w:vAlign w:val="center"/>
          </w:tcPr>
          <w:p w14:paraId="60304DCA">
            <w:pPr>
              <w:pStyle w:val="8"/>
              <w:jc w:val="center"/>
              <w:rPr>
                <w:rFonts w:ascii="宋体" w:hAnsi="宋体" w:cs="宋体"/>
                <w:color w:val="auto"/>
                <w:szCs w:val="21"/>
                <w:highlight w:val="none"/>
              </w:rPr>
            </w:pPr>
            <w:r>
              <w:rPr>
                <w:rFonts w:hint="eastAsia" w:ascii="宋体" w:hAnsi="宋体" w:cs="宋体"/>
                <w:color w:val="auto"/>
                <w:szCs w:val="21"/>
                <w:highlight w:val="none"/>
              </w:rPr>
              <w:t>1.8米床垫</w:t>
            </w:r>
          </w:p>
        </w:tc>
        <w:tc>
          <w:tcPr>
            <w:tcW w:w="2142" w:type="pct"/>
          </w:tcPr>
          <w:p w14:paraId="3BF11F4E">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20E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20AB8017">
            <w:pPr>
              <w:pStyle w:val="8"/>
              <w:jc w:val="center"/>
              <w:rPr>
                <w:rFonts w:ascii="宋体" w:hAnsi="宋体" w:cs="宋体"/>
                <w:color w:val="auto"/>
                <w:szCs w:val="21"/>
                <w:highlight w:val="none"/>
              </w:rPr>
            </w:pPr>
            <w:r>
              <w:rPr>
                <w:rFonts w:ascii="宋体" w:hAnsi="宋体" w:cs="宋体"/>
                <w:color w:val="auto"/>
                <w:szCs w:val="21"/>
                <w:highlight w:val="none"/>
              </w:rPr>
              <w:t>4</w:t>
            </w:r>
          </w:p>
        </w:tc>
        <w:tc>
          <w:tcPr>
            <w:tcW w:w="2262" w:type="pct"/>
            <w:vAlign w:val="center"/>
          </w:tcPr>
          <w:p w14:paraId="6AD66428">
            <w:pPr>
              <w:jc w:val="center"/>
              <w:rPr>
                <w:rFonts w:ascii="宋体" w:hAnsi="宋体" w:cs="宋体"/>
                <w:color w:val="auto"/>
                <w:szCs w:val="21"/>
                <w:highlight w:val="none"/>
              </w:rPr>
            </w:pPr>
            <w:r>
              <w:rPr>
                <w:rFonts w:hint="eastAsia" w:ascii="宋体" w:hAnsi="宋体" w:cs="宋体"/>
                <w:color w:val="auto"/>
                <w:szCs w:val="21"/>
                <w:highlight w:val="none"/>
              </w:rPr>
              <w:t>1.4m衣柜（不含顶柜）</w:t>
            </w:r>
          </w:p>
        </w:tc>
        <w:tc>
          <w:tcPr>
            <w:tcW w:w="2142" w:type="pct"/>
          </w:tcPr>
          <w:p w14:paraId="1F899011">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78F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7DB5BD88">
            <w:pPr>
              <w:pStyle w:val="8"/>
              <w:jc w:val="center"/>
              <w:rPr>
                <w:rFonts w:ascii="宋体" w:hAnsi="宋体" w:cs="宋体"/>
                <w:color w:val="auto"/>
                <w:szCs w:val="21"/>
                <w:highlight w:val="none"/>
              </w:rPr>
            </w:pPr>
            <w:r>
              <w:rPr>
                <w:rFonts w:ascii="宋体" w:hAnsi="宋体" w:cs="宋体"/>
                <w:color w:val="auto"/>
                <w:szCs w:val="21"/>
                <w:highlight w:val="none"/>
              </w:rPr>
              <w:t>5</w:t>
            </w:r>
          </w:p>
        </w:tc>
        <w:tc>
          <w:tcPr>
            <w:tcW w:w="2262" w:type="pct"/>
            <w:vAlign w:val="center"/>
          </w:tcPr>
          <w:p w14:paraId="7F76E81A">
            <w:pPr>
              <w:pStyle w:val="8"/>
              <w:jc w:val="center"/>
              <w:rPr>
                <w:rFonts w:ascii="宋体" w:hAnsi="宋体" w:cs="宋体"/>
                <w:color w:val="auto"/>
                <w:szCs w:val="21"/>
                <w:highlight w:val="none"/>
              </w:rPr>
            </w:pPr>
            <w:r>
              <w:rPr>
                <w:rFonts w:hint="eastAsia" w:ascii="宋体" w:hAnsi="宋体" w:cs="宋体"/>
                <w:color w:val="auto"/>
                <w:szCs w:val="21"/>
                <w:highlight w:val="none"/>
              </w:rPr>
              <w:t>1.2米书桌椅</w:t>
            </w:r>
          </w:p>
        </w:tc>
        <w:tc>
          <w:tcPr>
            <w:tcW w:w="2142" w:type="pct"/>
          </w:tcPr>
          <w:p w14:paraId="5CCCF1E4">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16D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3E8BE337">
            <w:pPr>
              <w:pStyle w:val="8"/>
              <w:jc w:val="center"/>
              <w:rPr>
                <w:rFonts w:ascii="宋体" w:hAnsi="宋体" w:cs="宋体"/>
                <w:color w:val="auto"/>
                <w:szCs w:val="21"/>
                <w:highlight w:val="none"/>
              </w:rPr>
            </w:pPr>
            <w:r>
              <w:rPr>
                <w:rFonts w:ascii="宋体" w:hAnsi="宋体" w:cs="宋体"/>
                <w:color w:val="auto"/>
                <w:szCs w:val="21"/>
                <w:highlight w:val="none"/>
              </w:rPr>
              <w:t>6</w:t>
            </w:r>
          </w:p>
        </w:tc>
        <w:tc>
          <w:tcPr>
            <w:tcW w:w="2262" w:type="pct"/>
            <w:vAlign w:val="center"/>
          </w:tcPr>
          <w:p w14:paraId="3B8AD218">
            <w:pPr>
              <w:pStyle w:val="8"/>
              <w:jc w:val="center"/>
              <w:rPr>
                <w:rFonts w:ascii="宋体" w:hAnsi="宋体" w:cs="宋体"/>
                <w:color w:val="auto"/>
                <w:szCs w:val="21"/>
                <w:highlight w:val="none"/>
              </w:rPr>
            </w:pPr>
            <w:r>
              <w:rPr>
                <w:rFonts w:hint="eastAsia" w:ascii="宋体" w:hAnsi="宋体" w:cs="宋体"/>
                <w:color w:val="auto"/>
                <w:szCs w:val="21"/>
                <w:highlight w:val="none"/>
              </w:rPr>
              <w:t>床头柜</w:t>
            </w:r>
          </w:p>
        </w:tc>
        <w:tc>
          <w:tcPr>
            <w:tcW w:w="2142" w:type="pct"/>
          </w:tcPr>
          <w:p w14:paraId="14757AF5">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11A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3E1A9A0F">
            <w:pPr>
              <w:pStyle w:val="8"/>
              <w:jc w:val="center"/>
              <w:rPr>
                <w:rFonts w:ascii="宋体" w:hAnsi="宋体" w:cs="宋体"/>
                <w:color w:val="auto"/>
                <w:szCs w:val="21"/>
                <w:highlight w:val="none"/>
              </w:rPr>
            </w:pPr>
            <w:r>
              <w:rPr>
                <w:rFonts w:ascii="宋体" w:hAnsi="宋体" w:cs="宋体"/>
                <w:color w:val="auto"/>
                <w:szCs w:val="21"/>
                <w:highlight w:val="none"/>
              </w:rPr>
              <w:t>7</w:t>
            </w:r>
          </w:p>
        </w:tc>
        <w:tc>
          <w:tcPr>
            <w:tcW w:w="2262" w:type="pct"/>
            <w:vAlign w:val="center"/>
          </w:tcPr>
          <w:p w14:paraId="2D47DFD1">
            <w:pPr>
              <w:pStyle w:val="8"/>
              <w:jc w:val="center"/>
              <w:rPr>
                <w:rFonts w:ascii="宋体" w:hAnsi="宋体" w:cs="宋体"/>
                <w:color w:val="auto"/>
                <w:szCs w:val="21"/>
                <w:highlight w:val="none"/>
              </w:rPr>
            </w:pPr>
            <w:r>
              <w:rPr>
                <w:rFonts w:hint="eastAsia" w:ascii="宋体" w:hAnsi="宋体" w:cs="宋体"/>
                <w:color w:val="auto"/>
                <w:szCs w:val="21"/>
                <w:highlight w:val="none"/>
              </w:rPr>
              <w:t>2.1米沙发</w:t>
            </w:r>
          </w:p>
        </w:tc>
        <w:tc>
          <w:tcPr>
            <w:tcW w:w="2142" w:type="pct"/>
          </w:tcPr>
          <w:p w14:paraId="6FF50E78">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0B8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2BBF0A04">
            <w:pPr>
              <w:pStyle w:val="8"/>
              <w:jc w:val="center"/>
              <w:rPr>
                <w:rFonts w:ascii="宋体" w:hAnsi="宋体" w:cs="宋体"/>
                <w:color w:val="auto"/>
                <w:szCs w:val="21"/>
                <w:highlight w:val="none"/>
              </w:rPr>
            </w:pPr>
            <w:r>
              <w:rPr>
                <w:rFonts w:ascii="宋体" w:hAnsi="宋体" w:cs="宋体"/>
                <w:color w:val="auto"/>
                <w:szCs w:val="21"/>
                <w:highlight w:val="none"/>
              </w:rPr>
              <w:t>8</w:t>
            </w:r>
          </w:p>
        </w:tc>
        <w:tc>
          <w:tcPr>
            <w:tcW w:w="2262" w:type="pct"/>
            <w:vAlign w:val="center"/>
          </w:tcPr>
          <w:p w14:paraId="7113BA67">
            <w:pPr>
              <w:pStyle w:val="8"/>
              <w:jc w:val="center"/>
              <w:rPr>
                <w:rFonts w:ascii="宋体" w:hAnsi="宋体" w:cs="宋体"/>
                <w:color w:val="auto"/>
                <w:szCs w:val="21"/>
                <w:highlight w:val="none"/>
              </w:rPr>
            </w:pPr>
            <w:r>
              <w:rPr>
                <w:rFonts w:hint="eastAsia" w:ascii="宋体" w:hAnsi="宋体" w:cs="宋体"/>
                <w:color w:val="auto"/>
                <w:szCs w:val="21"/>
                <w:highlight w:val="none"/>
              </w:rPr>
              <w:t>茶几</w:t>
            </w:r>
          </w:p>
        </w:tc>
        <w:tc>
          <w:tcPr>
            <w:tcW w:w="2142" w:type="pct"/>
          </w:tcPr>
          <w:p w14:paraId="0AC813A8">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5CF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696F34AF">
            <w:pPr>
              <w:pStyle w:val="8"/>
              <w:jc w:val="center"/>
              <w:rPr>
                <w:rFonts w:ascii="宋体" w:hAnsi="宋体" w:cs="宋体"/>
                <w:color w:val="auto"/>
                <w:szCs w:val="21"/>
                <w:highlight w:val="none"/>
              </w:rPr>
            </w:pPr>
            <w:r>
              <w:rPr>
                <w:rFonts w:ascii="宋体" w:hAnsi="宋体" w:cs="宋体"/>
                <w:color w:val="auto"/>
                <w:szCs w:val="21"/>
                <w:highlight w:val="none"/>
              </w:rPr>
              <w:t>9</w:t>
            </w:r>
          </w:p>
        </w:tc>
        <w:tc>
          <w:tcPr>
            <w:tcW w:w="2262" w:type="pct"/>
            <w:vAlign w:val="center"/>
          </w:tcPr>
          <w:p w14:paraId="2403C541">
            <w:pPr>
              <w:pStyle w:val="8"/>
              <w:jc w:val="center"/>
              <w:rPr>
                <w:rFonts w:ascii="宋体" w:hAnsi="宋体" w:cs="宋体"/>
                <w:color w:val="auto"/>
                <w:szCs w:val="21"/>
                <w:highlight w:val="none"/>
              </w:rPr>
            </w:pPr>
            <w:r>
              <w:rPr>
                <w:rFonts w:hint="eastAsia" w:ascii="宋体" w:hAnsi="宋体" w:cs="宋体"/>
                <w:color w:val="auto"/>
                <w:szCs w:val="21"/>
                <w:highlight w:val="none"/>
              </w:rPr>
              <w:t>1.2米餐桌椅（1+4）</w:t>
            </w:r>
          </w:p>
        </w:tc>
        <w:tc>
          <w:tcPr>
            <w:tcW w:w="2142" w:type="pct"/>
          </w:tcPr>
          <w:p w14:paraId="3BABF5F7">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6FDF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14:paraId="1A682F0F">
            <w:pPr>
              <w:pStyle w:val="8"/>
              <w:jc w:val="center"/>
              <w:rPr>
                <w:rFonts w:ascii="宋体" w:hAnsi="宋体" w:cs="宋体"/>
                <w:color w:val="auto"/>
                <w:szCs w:val="21"/>
                <w:highlight w:val="none"/>
              </w:rPr>
            </w:pPr>
            <w:r>
              <w:rPr>
                <w:rFonts w:ascii="宋体" w:hAnsi="宋体" w:cs="宋体"/>
                <w:color w:val="auto"/>
                <w:szCs w:val="21"/>
                <w:highlight w:val="none"/>
              </w:rPr>
              <w:t>10</w:t>
            </w:r>
          </w:p>
        </w:tc>
        <w:tc>
          <w:tcPr>
            <w:tcW w:w="2262" w:type="pct"/>
            <w:vAlign w:val="center"/>
          </w:tcPr>
          <w:p w14:paraId="21E41483">
            <w:pPr>
              <w:pStyle w:val="8"/>
              <w:jc w:val="center"/>
              <w:rPr>
                <w:rFonts w:ascii="宋体" w:hAnsi="宋体" w:cs="宋体"/>
                <w:color w:val="auto"/>
                <w:szCs w:val="21"/>
                <w:highlight w:val="none"/>
              </w:rPr>
            </w:pPr>
            <w:r>
              <w:rPr>
                <w:rFonts w:hint="eastAsia" w:ascii="宋体" w:hAnsi="宋体" w:cs="宋体"/>
                <w:color w:val="auto"/>
                <w:szCs w:val="21"/>
                <w:highlight w:val="none"/>
              </w:rPr>
              <w:t>椅子</w:t>
            </w:r>
          </w:p>
        </w:tc>
        <w:tc>
          <w:tcPr>
            <w:tcW w:w="2142" w:type="pct"/>
            <w:vAlign w:val="center"/>
          </w:tcPr>
          <w:p w14:paraId="2FBE5815">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bl>
    <w:p w14:paraId="5B4864BA">
      <w:pPr>
        <w:pStyle w:val="8"/>
        <w:ind w:firstLine="422" w:firstLineChars="200"/>
        <w:jc w:val="center"/>
        <w:rPr>
          <w:rFonts w:ascii="宋体" w:hAnsi="宋体" w:cs="宋体"/>
          <w:b/>
          <w:bCs/>
          <w:color w:val="auto"/>
          <w:szCs w:val="21"/>
          <w:highlight w:val="none"/>
        </w:rPr>
      </w:pPr>
    </w:p>
    <w:p w14:paraId="3E8A6AE8">
      <w:pPr>
        <w:pStyle w:val="8"/>
        <w:ind w:firstLine="422" w:firstLineChars="200"/>
        <w:jc w:val="center"/>
        <w:rPr>
          <w:rFonts w:ascii="宋体" w:hAnsi="宋体" w:cs="宋体"/>
          <w:b/>
          <w:bCs/>
          <w:color w:val="auto"/>
          <w:szCs w:val="21"/>
          <w:highlight w:val="none"/>
        </w:rPr>
      </w:pPr>
    </w:p>
    <w:tbl>
      <w:tblPr>
        <w:tblStyle w:val="32"/>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3855"/>
        <w:gridCol w:w="3647"/>
      </w:tblGrid>
      <w:tr w14:paraId="1104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2BFB61FF">
            <w:pPr>
              <w:pStyle w:val="8"/>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294" w:type="pct"/>
            <w:vAlign w:val="center"/>
          </w:tcPr>
          <w:p w14:paraId="65EB3CEA">
            <w:pPr>
              <w:pStyle w:val="8"/>
              <w:jc w:val="center"/>
              <w:rPr>
                <w:rFonts w:ascii="宋体" w:hAnsi="宋体" w:cs="宋体"/>
                <w:b/>
                <w:bCs/>
                <w:color w:val="auto"/>
                <w:szCs w:val="21"/>
                <w:highlight w:val="none"/>
              </w:rPr>
            </w:pPr>
            <w:r>
              <w:rPr>
                <w:rFonts w:hint="eastAsia" w:ascii="宋体" w:hAnsi="宋体" w:cs="宋体"/>
                <w:b/>
                <w:bCs/>
                <w:color w:val="auto"/>
                <w:szCs w:val="21"/>
                <w:highlight w:val="none"/>
              </w:rPr>
              <w:t>五金件名称</w:t>
            </w:r>
          </w:p>
        </w:tc>
        <w:tc>
          <w:tcPr>
            <w:tcW w:w="2170" w:type="pct"/>
            <w:vAlign w:val="center"/>
          </w:tcPr>
          <w:p w14:paraId="0C8CCF94">
            <w:pPr>
              <w:pStyle w:val="8"/>
              <w:jc w:val="center"/>
              <w:rPr>
                <w:rFonts w:ascii="宋体" w:hAnsi="宋体" w:cs="宋体"/>
                <w:b/>
                <w:bCs/>
                <w:color w:val="auto"/>
                <w:szCs w:val="21"/>
                <w:highlight w:val="none"/>
              </w:rPr>
            </w:pPr>
            <w:r>
              <w:rPr>
                <w:rFonts w:hint="eastAsia" w:ascii="宋体" w:hAnsi="宋体" w:cs="宋体"/>
                <w:b/>
                <w:bCs/>
                <w:color w:val="auto"/>
                <w:szCs w:val="21"/>
                <w:highlight w:val="none"/>
              </w:rPr>
              <w:t>样品数量</w:t>
            </w:r>
          </w:p>
        </w:tc>
      </w:tr>
      <w:tr w14:paraId="0638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62F9D22B">
            <w:pPr>
              <w:pStyle w:val="8"/>
              <w:jc w:val="center"/>
              <w:rPr>
                <w:rFonts w:ascii="宋体" w:hAnsi="宋体" w:cs="宋体"/>
                <w:color w:val="auto"/>
                <w:szCs w:val="21"/>
                <w:highlight w:val="none"/>
              </w:rPr>
            </w:pPr>
            <w:r>
              <w:rPr>
                <w:rFonts w:hint="eastAsia" w:ascii="宋体" w:hAnsi="宋体" w:cs="宋体"/>
                <w:color w:val="auto"/>
                <w:szCs w:val="21"/>
                <w:highlight w:val="none"/>
              </w:rPr>
              <w:t>1</w:t>
            </w:r>
          </w:p>
        </w:tc>
        <w:tc>
          <w:tcPr>
            <w:tcW w:w="2294" w:type="pct"/>
            <w:vAlign w:val="center"/>
          </w:tcPr>
          <w:p w14:paraId="2500B8C1">
            <w:pPr>
              <w:pStyle w:val="8"/>
              <w:jc w:val="center"/>
              <w:rPr>
                <w:rFonts w:ascii="宋体" w:hAnsi="宋体" w:cs="宋体"/>
                <w:color w:val="auto"/>
                <w:szCs w:val="21"/>
                <w:highlight w:val="none"/>
              </w:rPr>
            </w:pPr>
            <w:r>
              <w:rPr>
                <w:rFonts w:hint="eastAsia" w:ascii="宋体" w:hAnsi="宋体" w:cs="宋体"/>
                <w:color w:val="auto"/>
                <w:szCs w:val="21"/>
                <w:highlight w:val="none"/>
              </w:rPr>
              <w:t>阻尼缓冲铰链</w:t>
            </w:r>
          </w:p>
        </w:tc>
        <w:tc>
          <w:tcPr>
            <w:tcW w:w="2170" w:type="pct"/>
            <w:vAlign w:val="center"/>
          </w:tcPr>
          <w:p w14:paraId="27BC84A1">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63CD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4D9DE668">
            <w:pPr>
              <w:pStyle w:val="8"/>
              <w:jc w:val="center"/>
              <w:rPr>
                <w:rFonts w:ascii="宋体" w:hAnsi="宋体" w:cs="宋体"/>
                <w:color w:val="auto"/>
                <w:szCs w:val="21"/>
                <w:highlight w:val="none"/>
              </w:rPr>
            </w:pPr>
            <w:r>
              <w:rPr>
                <w:rFonts w:hint="eastAsia" w:ascii="宋体" w:hAnsi="宋体" w:cs="宋体"/>
                <w:color w:val="auto"/>
                <w:szCs w:val="21"/>
                <w:highlight w:val="none"/>
              </w:rPr>
              <w:t>2</w:t>
            </w:r>
          </w:p>
        </w:tc>
        <w:tc>
          <w:tcPr>
            <w:tcW w:w="2294" w:type="pct"/>
            <w:vAlign w:val="center"/>
          </w:tcPr>
          <w:p w14:paraId="3D9D0CD5">
            <w:pPr>
              <w:pStyle w:val="8"/>
              <w:jc w:val="center"/>
              <w:rPr>
                <w:rFonts w:ascii="宋体" w:hAnsi="宋体" w:cs="宋体"/>
                <w:color w:val="auto"/>
                <w:szCs w:val="21"/>
                <w:highlight w:val="none"/>
              </w:rPr>
            </w:pPr>
            <w:r>
              <w:rPr>
                <w:rFonts w:hint="eastAsia" w:ascii="宋体" w:hAnsi="宋体" w:cs="宋体"/>
                <w:color w:val="auto"/>
                <w:szCs w:val="21"/>
                <w:highlight w:val="none"/>
              </w:rPr>
              <w:t>三节静音缓冲滑轨</w:t>
            </w:r>
          </w:p>
        </w:tc>
        <w:tc>
          <w:tcPr>
            <w:tcW w:w="2170" w:type="pct"/>
            <w:vAlign w:val="center"/>
          </w:tcPr>
          <w:p w14:paraId="4D02142E">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F48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4BF300DE">
            <w:pPr>
              <w:pStyle w:val="8"/>
              <w:jc w:val="center"/>
              <w:rPr>
                <w:rFonts w:ascii="宋体" w:hAnsi="宋体" w:cs="宋体"/>
                <w:color w:val="auto"/>
                <w:szCs w:val="21"/>
                <w:highlight w:val="none"/>
              </w:rPr>
            </w:pPr>
            <w:r>
              <w:rPr>
                <w:rFonts w:hint="eastAsia" w:ascii="宋体" w:hAnsi="宋体" w:cs="宋体"/>
                <w:color w:val="auto"/>
                <w:szCs w:val="21"/>
                <w:highlight w:val="none"/>
              </w:rPr>
              <w:t>3</w:t>
            </w:r>
          </w:p>
        </w:tc>
        <w:tc>
          <w:tcPr>
            <w:tcW w:w="2294" w:type="pct"/>
            <w:vAlign w:val="center"/>
          </w:tcPr>
          <w:p w14:paraId="44751E6A">
            <w:pPr>
              <w:pStyle w:val="8"/>
              <w:jc w:val="center"/>
              <w:rPr>
                <w:rFonts w:ascii="宋体" w:hAnsi="宋体" w:cs="宋体"/>
                <w:color w:val="auto"/>
                <w:szCs w:val="21"/>
                <w:highlight w:val="none"/>
              </w:rPr>
            </w:pPr>
            <w:r>
              <w:rPr>
                <w:rFonts w:hint="eastAsia" w:ascii="宋体" w:hAnsi="宋体" w:cs="宋体"/>
                <w:color w:val="auto"/>
                <w:szCs w:val="21"/>
                <w:highlight w:val="none"/>
              </w:rPr>
              <w:t>不锈钢挂衣杆</w:t>
            </w:r>
          </w:p>
        </w:tc>
        <w:tc>
          <w:tcPr>
            <w:tcW w:w="2170" w:type="pct"/>
            <w:vAlign w:val="center"/>
          </w:tcPr>
          <w:p w14:paraId="5C1C9336">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7BE4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26032BD7">
            <w:pPr>
              <w:pStyle w:val="8"/>
              <w:jc w:val="center"/>
              <w:rPr>
                <w:rFonts w:ascii="宋体" w:hAnsi="宋体" w:cs="宋体"/>
                <w:color w:val="auto"/>
                <w:szCs w:val="21"/>
                <w:highlight w:val="none"/>
              </w:rPr>
            </w:pPr>
            <w:r>
              <w:rPr>
                <w:rFonts w:ascii="宋体" w:hAnsi="宋体" w:cs="宋体"/>
                <w:color w:val="auto"/>
                <w:szCs w:val="21"/>
                <w:highlight w:val="none"/>
              </w:rPr>
              <w:t>4</w:t>
            </w:r>
          </w:p>
        </w:tc>
        <w:tc>
          <w:tcPr>
            <w:tcW w:w="2294" w:type="pct"/>
            <w:vAlign w:val="center"/>
          </w:tcPr>
          <w:p w14:paraId="62B5A661">
            <w:pPr>
              <w:jc w:val="center"/>
              <w:rPr>
                <w:rFonts w:ascii="宋体" w:hAnsi="宋体" w:cs="宋体"/>
                <w:color w:val="auto"/>
                <w:szCs w:val="21"/>
                <w:highlight w:val="none"/>
              </w:rPr>
            </w:pPr>
            <w:r>
              <w:rPr>
                <w:rFonts w:hint="eastAsia" w:ascii="宋体" w:hAnsi="宋体" w:cs="宋体"/>
                <w:color w:val="auto"/>
                <w:szCs w:val="21"/>
                <w:highlight w:val="none"/>
              </w:rPr>
              <w:t>偏心轮+连接杆</w:t>
            </w:r>
          </w:p>
        </w:tc>
        <w:tc>
          <w:tcPr>
            <w:tcW w:w="2170" w:type="pct"/>
            <w:vAlign w:val="center"/>
          </w:tcPr>
          <w:p w14:paraId="6DBCB7D2">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58E8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146493BD">
            <w:pPr>
              <w:pStyle w:val="8"/>
              <w:jc w:val="center"/>
              <w:rPr>
                <w:rFonts w:ascii="宋体" w:hAnsi="宋体" w:cs="宋体"/>
                <w:color w:val="auto"/>
                <w:szCs w:val="21"/>
                <w:highlight w:val="none"/>
              </w:rPr>
            </w:pPr>
            <w:r>
              <w:rPr>
                <w:rFonts w:ascii="宋体" w:hAnsi="宋体" w:cs="宋体"/>
                <w:color w:val="auto"/>
                <w:szCs w:val="21"/>
                <w:highlight w:val="none"/>
              </w:rPr>
              <w:t>5</w:t>
            </w:r>
          </w:p>
        </w:tc>
        <w:tc>
          <w:tcPr>
            <w:tcW w:w="2294" w:type="pct"/>
            <w:vAlign w:val="center"/>
          </w:tcPr>
          <w:p w14:paraId="71848350">
            <w:pPr>
              <w:pStyle w:val="8"/>
              <w:jc w:val="center"/>
              <w:rPr>
                <w:rFonts w:ascii="宋体" w:hAnsi="宋体" w:cs="宋体"/>
                <w:color w:val="auto"/>
                <w:szCs w:val="21"/>
                <w:highlight w:val="none"/>
              </w:rPr>
            </w:pPr>
            <w:r>
              <w:rPr>
                <w:rFonts w:hint="eastAsia" w:ascii="宋体" w:hAnsi="宋体" w:cs="宋体"/>
                <w:color w:val="auto"/>
                <w:szCs w:val="21"/>
                <w:highlight w:val="none"/>
              </w:rPr>
              <w:t>铝合金拉手 / 嵌入式拉手</w:t>
            </w:r>
          </w:p>
        </w:tc>
        <w:tc>
          <w:tcPr>
            <w:tcW w:w="2170" w:type="pct"/>
            <w:vAlign w:val="center"/>
          </w:tcPr>
          <w:p w14:paraId="03AE831C">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EDF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6B22310B">
            <w:pPr>
              <w:pStyle w:val="8"/>
              <w:jc w:val="center"/>
              <w:rPr>
                <w:rFonts w:ascii="宋体" w:hAnsi="宋体" w:cs="宋体"/>
                <w:color w:val="auto"/>
                <w:szCs w:val="21"/>
                <w:highlight w:val="none"/>
              </w:rPr>
            </w:pPr>
            <w:r>
              <w:rPr>
                <w:rFonts w:ascii="宋体" w:hAnsi="宋体" w:cs="宋体"/>
                <w:color w:val="auto"/>
                <w:szCs w:val="21"/>
                <w:highlight w:val="none"/>
              </w:rPr>
              <w:t>6</w:t>
            </w:r>
          </w:p>
        </w:tc>
        <w:tc>
          <w:tcPr>
            <w:tcW w:w="2294" w:type="pct"/>
            <w:vAlign w:val="center"/>
          </w:tcPr>
          <w:p w14:paraId="19C05647">
            <w:pPr>
              <w:pStyle w:val="8"/>
              <w:jc w:val="center"/>
              <w:rPr>
                <w:rFonts w:ascii="宋体" w:hAnsi="宋体" w:cs="宋体"/>
                <w:color w:val="auto"/>
                <w:szCs w:val="21"/>
                <w:highlight w:val="none"/>
              </w:rPr>
            </w:pPr>
            <w:r>
              <w:rPr>
                <w:rFonts w:hint="eastAsia" w:ascii="宋体" w:hAnsi="宋体" w:cs="宋体"/>
                <w:color w:val="auto"/>
                <w:szCs w:val="21"/>
                <w:highlight w:val="none"/>
              </w:rPr>
              <w:t>可调节踢脚板配件</w:t>
            </w:r>
          </w:p>
        </w:tc>
        <w:tc>
          <w:tcPr>
            <w:tcW w:w="2170" w:type="pct"/>
            <w:vAlign w:val="center"/>
          </w:tcPr>
          <w:p w14:paraId="02BAAF33">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7C47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7D2DCF38">
            <w:pPr>
              <w:pStyle w:val="8"/>
              <w:jc w:val="center"/>
              <w:rPr>
                <w:rFonts w:ascii="宋体" w:hAnsi="宋体" w:cs="宋体"/>
                <w:color w:val="auto"/>
                <w:szCs w:val="21"/>
                <w:highlight w:val="none"/>
              </w:rPr>
            </w:pPr>
            <w:r>
              <w:rPr>
                <w:rFonts w:ascii="宋体" w:hAnsi="宋体" w:cs="宋体"/>
                <w:color w:val="auto"/>
                <w:szCs w:val="21"/>
                <w:highlight w:val="none"/>
              </w:rPr>
              <w:t>7</w:t>
            </w:r>
          </w:p>
        </w:tc>
        <w:tc>
          <w:tcPr>
            <w:tcW w:w="2294" w:type="pct"/>
            <w:vAlign w:val="center"/>
          </w:tcPr>
          <w:p w14:paraId="61738B1B">
            <w:pPr>
              <w:pStyle w:val="8"/>
              <w:jc w:val="center"/>
              <w:rPr>
                <w:rFonts w:ascii="宋体" w:hAnsi="宋体" w:cs="宋体"/>
                <w:color w:val="auto"/>
                <w:szCs w:val="21"/>
                <w:highlight w:val="none"/>
              </w:rPr>
            </w:pPr>
            <w:r>
              <w:rPr>
                <w:rFonts w:hint="eastAsia" w:ascii="宋体" w:hAnsi="宋体" w:cs="宋体"/>
                <w:color w:val="auto"/>
                <w:szCs w:val="21"/>
                <w:highlight w:val="none"/>
              </w:rPr>
              <w:t>静音防滑脚垫</w:t>
            </w:r>
          </w:p>
        </w:tc>
        <w:tc>
          <w:tcPr>
            <w:tcW w:w="2170" w:type="pct"/>
            <w:vAlign w:val="center"/>
          </w:tcPr>
          <w:p w14:paraId="28AC7D13">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E32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4F02F991">
            <w:pPr>
              <w:pStyle w:val="8"/>
              <w:jc w:val="center"/>
              <w:rPr>
                <w:rFonts w:ascii="宋体" w:hAnsi="宋体" w:cs="宋体"/>
                <w:color w:val="auto"/>
                <w:szCs w:val="21"/>
                <w:highlight w:val="none"/>
              </w:rPr>
            </w:pPr>
            <w:r>
              <w:rPr>
                <w:rFonts w:ascii="宋体" w:hAnsi="宋体" w:cs="宋体"/>
                <w:color w:val="auto"/>
                <w:szCs w:val="21"/>
                <w:highlight w:val="none"/>
              </w:rPr>
              <w:t>8</w:t>
            </w:r>
          </w:p>
        </w:tc>
        <w:tc>
          <w:tcPr>
            <w:tcW w:w="2294" w:type="pct"/>
            <w:vAlign w:val="center"/>
          </w:tcPr>
          <w:p w14:paraId="402D0505">
            <w:pPr>
              <w:pStyle w:val="8"/>
              <w:jc w:val="center"/>
              <w:rPr>
                <w:rFonts w:ascii="宋体" w:hAnsi="宋体" w:cs="宋体"/>
                <w:color w:val="auto"/>
                <w:szCs w:val="21"/>
                <w:highlight w:val="none"/>
              </w:rPr>
            </w:pPr>
            <w:r>
              <w:rPr>
                <w:rFonts w:hint="eastAsia" w:ascii="宋体" w:hAnsi="宋体" w:cs="宋体"/>
                <w:color w:val="auto"/>
                <w:szCs w:val="21"/>
                <w:highlight w:val="none"/>
              </w:rPr>
              <w:t>不锈钢抽屉轨道</w:t>
            </w:r>
          </w:p>
        </w:tc>
        <w:tc>
          <w:tcPr>
            <w:tcW w:w="2170" w:type="pct"/>
            <w:vAlign w:val="center"/>
          </w:tcPr>
          <w:p w14:paraId="1A266663">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50AB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0866BF04">
            <w:pPr>
              <w:pStyle w:val="8"/>
              <w:jc w:val="center"/>
              <w:rPr>
                <w:rFonts w:ascii="宋体" w:hAnsi="宋体" w:cs="宋体"/>
                <w:color w:val="auto"/>
                <w:szCs w:val="21"/>
                <w:highlight w:val="none"/>
              </w:rPr>
            </w:pPr>
            <w:r>
              <w:rPr>
                <w:rFonts w:ascii="宋体" w:hAnsi="宋体" w:cs="宋体"/>
                <w:color w:val="auto"/>
                <w:szCs w:val="21"/>
                <w:highlight w:val="none"/>
              </w:rPr>
              <w:t>9</w:t>
            </w:r>
          </w:p>
        </w:tc>
        <w:tc>
          <w:tcPr>
            <w:tcW w:w="2294" w:type="pct"/>
            <w:vAlign w:val="center"/>
          </w:tcPr>
          <w:p w14:paraId="68BAB552">
            <w:pPr>
              <w:pStyle w:val="8"/>
              <w:jc w:val="center"/>
              <w:rPr>
                <w:rFonts w:ascii="宋体" w:hAnsi="宋体" w:cs="宋体"/>
                <w:color w:val="auto"/>
                <w:szCs w:val="21"/>
                <w:highlight w:val="none"/>
              </w:rPr>
            </w:pPr>
            <w:r>
              <w:rPr>
                <w:rFonts w:hint="eastAsia" w:ascii="宋体" w:hAnsi="宋体" w:cs="宋体"/>
                <w:color w:val="auto"/>
                <w:szCs w:val="21"/>
                <w:highlight w:val="none"/>
              </w:rPr>
              <w:t>按压式阻尼反弹器</w:t>
            </w:r>
          </w:p>
        </w:tc>
        <w:tc>
          <w:tcPr>
            <w:tcW w:w="2170" w:type="pct"/>
            <w:vAlign w:val="center"/>
          </w:tcPr>
          <w:p w14:paraId="5DCB05D2">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r w14:paraId="417B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14:paraId="51E529D9">
            <w:pPr>
              <w:pStyle w:val="8"/>
              <w:jc w:val="center"/>
              <w:rPr>
                <w:rFonts w:ascii="宋体" w:hAnsi="宋体" w:cs="宋体"/>
                <w:color w:val="auto"/>
                <w:szCs w:val="21"/>
                <w:highlight w:val="none"/>
              </w:rPr>
            </w:pPr>
            <w:r>
              <w:rPr>
                <w:rFonts w:ascii="宋体" w:hAnsi="宋体" w:cs="宋体"/>
                <w:color w:val="auto"/>
                <w:szCs w:val="21"/>
                <w:highlight w:val="none"/>
              </w:rPr>
              <w:t>10</w:t>
            </w:r>
          </w:p>
        </w:tc>
        <w:tc>
          <w:tcPr>
            <w:tcW w:w="2294" w:type="pct"/>
            <w:vAlign w:val="center"/>
          </w:tcPr>
          <w:p w14:paraId="5F834492">
            <w:pPr>
              <w:pStyle w:val="8"/>
              <w:jc w:val="center"/>
              <w:rPr>
                <w:rFonts w:ascii="宋体" w:hAnsi="宋体" w:cs="宋体"/>
                <w:color w:val="auto"/>
                <w:szCs w:val="21"/>
                <w:highlight w:val="none"/>
              </w:rPr>
            </w:pPr>
            <w:r>
              <w:rPr>
                <w:rFonts w:hint="eastAsia" w:ascii="宋体" w:hAnsi="宋体" w:cs="宋体"/>
                <w:color w:val="auto"/>
                <w:szCs w:val="21"/>
                <w:highlight w:val="none"/>
              </w:rPr>
              <w:t>床体连接螺栓</w:t>
            </w:r>
          </w:p>
        </w:tc>
        <w:tc>
          <w:tcPr>
            <w:tcW w:w="2170" w:type="pct"/>
            <w:vAlign w:val="center"/>
          </w:tcPr>
          <w:p w14:paraId="49EA6D9B">
            <w:pPr>
              <w:pStyle w:val="8"/>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w:t>
            </w:r>
          </w:p>
        </w:tc>
      </w:tr>
    </w:tbl>
    <w:p w14:paraId="60A16DBA">
      <w:pPr>
        <w:pStyle w:val="8"/>
        <w:ind w:firstLine="422" w:firstLineChars="200"/>
        <w:jc w:val="center"/>
        <w:rPr>
          <w:rFonts w:hint="eastAsia" w:ascii="宋体" w:hAnsi="宋体" w:cs="宋体"/>
          <w:b/>
          <w:bCs/>
          <w:color w:val="auto"/>
          <w:szCs w:val="21"/>
          <w:highlight w:val="none"/>
        </w:rPr>
      </w:pPr>
    </w:p>
    <w:p w14:paraId="4AE0982F">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七、包装和运输</w:t>
      </w:r>
    </w:p>
    <w:p w14:paraId="6CE44A9C">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（1）所有产品应根据产品特性进行坚固包装，以适应长途运输和多次搬运，防止受潮、锈蚀、磕碰和变形。包装箱内应附有产品合格证、安装说明书及配件清单。</w:t>
      </w:r>
    </w:p>
    <w:p w14:paraId="4074784A">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（2）因包装或运输不当导致的产品损坏、遗失或性能下降，所有责任及损失由中标人承担。</w:t>
      </w:r>
    </w:p>
    <w:p w14:paraId="7A3963CA">
      <w:pPr>
        <w:pStyle w:val="8"/>
        <w:ind w:firstLine="420" w:firstLineChars="200"/>
        <w:rPr>
          <w:rFonts w:ascii="宋体" w:hAnsi="宋体" w:cs="宋体"/>
          <w:color w:val="auto"/>
          <w:szCs w:val="21"/>
          <w:highlight w:val="none"/>
        </w:rPr>
      </w:pPr>
      <w:r>
        <w:rPr>
          <w:rFonts w:hint="eastAsia" w:ascii="宋体" w:hAnsi="宋体" w:cs="宋体"/>
          <w:color w:val="auto"/>
          <w:szCs w:val="21"/>
          <w:highlight w:val="none"/>
        </w:rPr>
        <w:t>八、成品保护要求</w:t>
      </w:r>
    </w:p>
    <w:p w14:paraId="753B3DAC">
      <w:pPr>
        <w:pStyle w:val="8"/>
        <w:ind w:firstLine="420" w:firstLineChars="200"/>
        <w:rPr>
          <w:rFonts w:hint="eastAsia" w:ascii="宋体" w:hAnsi="宋体" w:cs="宋体"/>
          <w:color w:val="auto"/>
          <w:szCs w:val="21"/>
          <w:highlight w:val="none"/>
        </w:rPr>
      </w:pPr>
      <w:r>
        <w:rPr>
          <w:rFonts w:ascii="Segoe UI" w:hAnsi="Segoe UI" w:cs="Segoe UI"/>
          <w:color w:val="auto"/>
          <w:highlight w:val="none"/>
          <w:shd w:val="clear" w:color="auto" w:fill="FFFFFF"/>
        </w:rPr>
        <w:t>所有成品在出厂前须进行充分的包装保护，运输过程中须采用防碰撞、防划伤措施。现场安装过程中，中标人须采取有效保护措施，防止对已装修地面、墙面及入户门造成损伤。因中标人原因造成的任何损坏，由中标人负责无偿修复或赔偿。</w:t>
      </w:r>
    </w:p>
    <w:p w14:paraId="7E51DE14">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九、保险要求</w:t>
      </w:r>
    </w:p>
    <w:p w14:paraId="25C1A34C">
      <w:pPr>
        <w:pStyle w:val="8"/>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1）中标人负责为本项目现场作业人员办理必要的保险并支付相关保险费，该保险的期限至本项目完成为止。在合同履行期间，中标人对其派出的人员的安全负全部责任。如中标人人员在本项目合同履行中发生事故的，中标人应负责处理并承担全部责任。（须提供书面声明，格式自拟）。</w:t>
      </w:r>
    </w:p>
    <w:p w14:paraId="2B85EF1E">
      <w:pPr>
        <w:pStyle w:val="8"/>
        <w:ind w:firstLine="420" w:firstLineChars="200"/>
        <w:rPr>
          <w:rFonts w:ascii="宋体" w:hAnsi="宋体" w:cs="宋体"/>
          <w:color w:val="000000" w:themeColor="text1"/>
          <w:szCs w:val="21"/>
          <w:highlight w:val="none"/>
          <w14:textFill>
            <w14:solidFill>
              <w14:schemeClr w14:val="tx1"/>
            </w14:solidFill>
          </w14:textFill>
        </w:rPr>
      </w:pPr>
    </w:p>
    <w:p w14:paraId="10A2622B">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十、售后服务</w:t>
      </w:r>
    </w:p>
    <w:p w14:paraId="409CD101">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在保修期内，如货物非因采购人原因而出现的质量问题由中标人负责保修、包换或包退，并承担修理、调换或退货的实际费用。中标人不能修复、调换或不能退货的，应退回相应货款，并承担相应的违约责任。 </w:t>
      </w:r>
    </w:p>
    <w:p w14:paraId="5B0AF4D8">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（2）提供 7*24 小时高效服务响应与技术支持。在保修服务期内，中标人应保证在接到故障电话后 4 小时响应用户要求、24 小时内派员上门现场维护并在 24小时内排除故障修复使用，如在规定时间内不能修复解决，则提供相同功能档次的货物予采购人作为代替使用，确保货物的正常运行和使用。保修期内中标人对所供货物实行包修、包换、包退、包维护保养的上门服务。（费用包含在报价中） </w:t>
      </w:r>
    </w:p>
    <w:p w14:paraId="4E5FE85F">
      <w:pPr>
        <w:pStyle w:val="8"/>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（3）所有货物保修服务方式均为中标人上门服务，即由中标人派员到货物使用现场维修，由此产生的一切费用均由中标人承担。</w:t>
      </w:r>
    </w:p>
    <w:p w14:paraId="1B4E2552">
      <w:pPr>
        <w:ind w:firstLine="420" w:firstLineChars="200"/>
        <w:rPr>
          <w:rFonts w:ascii="宋体" w:hAnsi="宋体" w:cs="Times New Roman"/>
          <w:color w:val="000000" w:themeColor="text1"/>
          <w:szCs w:val="21"/>
          <w:highlight w:val="none"/>
          <w14:textFill>
            <w14:solidFill>
              <w14:schemeClr w14:val="tx1"/>
            </w14:solidFill>
          </w14:textFill>
        </w:rPr>
      </w:pPr>
    </w:p>
    <w:bookmarkEnd w:id="11"/>
    <w:bookmarkEnd w:id="12"/>
    <w:bookmarkEnd w:id="13"/>
    <w:bookmarkEnd w:id="14"/>
    <w:p w14:paraId="3734E37E">
      <w:pPr>
        <w:rPr>
          <w:color w:val="000000" w:themeColor="text1"/>
          <w:sz w:val="28"/>
          <w:szCs w:val="28"/>
          <w:highlight w:val="none"/>
          <w14:textFill>
            <w14:solidFill>
              <w14:schemeClr w14:val="tx1"/>
            </w14:solidFill>
          </w14:textFill>
        </w:rPr>
      </w:pPr>
    </w:p>
    <w:p w14:paraId="6D7C19D4">
      <w:pPr>
        <w:pStyle w:val="3"/>
        <w:spacing w:before="0" w:after="0" w:line="240" w:lineRule="auto"/>
        <w:rPr>
          <w:color w:val="000000" w:themeColor="text1"/>
          <w:sz w:val="24"/>
          <w:szCs w:val="24"/>
          <w:highlight w:val="none"/>
          <w14:textFill>
            <w14:solidFill>
              <w14:schemeClr w14:val="tx1"/>
            </w14:solidFill>
          </w14:textFill>
        </w:rPr>
      </w:pPr>
      <w:bookmarkStart w:id="19" w:name="_Toc5833"/>
      <w:r>
        <w:rPr>
          <w:rFonts w:hint="eastAsia"/>
          <w:color w:val="000000" w:themeColor="text1"/>
          <w:sz w:val="28"/>
          <w:szCs w:val="28"/>
          <w:highlight w:val="none"/>
          <w14:textFill>
            <w14:solidFill>
              <w14:schemeClr w14:val="tx1"/>
            </w14:solidFill>
          </w14:textFill>
        </w:rPr>
        <w:t>第四部分投标人须知</w:t>
      </w:r>
      <w:bookmarkEnd w:id="19"/>
    </w:p>
    <w:p w14:paraId="3884B660">
      <w:pPr>
        <w:pStyle w:val="4"/>
        <w:numPr>
          <w:ilvl w:val="0"/>
          <w:numId w:val="1"/>
        </w:numPr>
        <w:spacing w:before="0" w:after="0" w:line="480" w:lineRule="auto"/>
        <w:jc w:val="center"/>
        <w:rPr>
          <w:rFonts w:ascii="宋体" w:hAnsi="宋体"/>
          <w:color w:val="000000" w:themeColor="text1"/>
          <w:highlight w:val="none"/>
          <w14:textFill>
            <w14:solidFill>
              <w14:schemeClr w14:val="tx1"/>
            </w14:solidFill>
          </w14:textFill>
        </w:rPr>
      </w:pPr>
      <w:bookmarkStart w:id="20" w:name="_Toc15408"/>
      <w:r>
        <w:rPr>
          <w:rFonts w:hint="eastAsia" w:ascii="宋体" w:hAnsi="宋体"/>
          <w:color w:val="000000" w:themeColor="text1"/>
          <w:highlight w:val="none"/>
          <w14:textFill>
            <w14:solidFill>
              <w14:schemeClr w14:val="tx1"/>
            </w14:solidFill>
          </w14:textFill>
        </w:rPr>
        <w:t>说明</w:t>
      </w:r>
      <w:bookmarkEnd w:id="20"/>
    </w:p>
    <w:p w14:paraId="0379D508">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1" w:name="_Toc10233"/>
      <w:r>
        <w:rPr>
          <w:rFonts w:hint="eastAsia" w:ascii="宋体" w:hAnsi="宋体" w:cs="宋体"/>
          <w:color w:val="000000" w:themeColor="text1"/>
          <w:sz w:val="21"/>
          <w:szCs w:val="21"/>
          <w:highlight w:val="none"/>
          <w14:textFill>
            <w14:solidFill>
              <w14:schemeClr w14:val="tx1"/>
            </w14:solidFill>
          </w14:textFill>
        </w:rPr>
        <w:t>适用范围</w:t>
      </w:r>
      <w:bookmarkEnd w:id="21"/>
    </w:p>
    <w:p w14:paraId="3AF6765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采购范围：见本文件《用户需求书》</w:t>
      </w:r>
    </w:p>
    <w:p w14:paraId="6AA97C49">
      <w:pPr>
        <w:rPr>
          <w:rFonts w:ascii="宋体" w:hAnsi="宋体" w:cs="宋体"/>
          <w:color w:val="000000" w:themeColor="text1"/>
          <w:highlight w:val="none"/>
          <w14:textFill>
            <w14:solidFill>
              <w14:schemeClr w14:val="tx1"/>
            </w14:solidFill>
          </w14:textFill>
        </w:rPr>
      </w:pPr>
    </w:p>
    <w:p w14:paraId="20C1A10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2" w:name="_Toc298847174"/>
      <w:bookmarkStart w:id="23" w:name="_Toc382049092"/>
      <w:bookmarkStart w:id="24" w:name="_Toc303084246"/>
      <w:bookmarkStart w:id="25" w:name="_Toc15953"/>
      <w:bookmarkStart w:id="26" w:name="_Toc1530"/>
      <w:r>
        <w:rPr>
          <w:rFonts w:hint="eastAsia" w:ascii="宋体" w:hAnsi="宋体" w:cs="宋体"/>
          <w:color w:val="000000" w:themeColor="text1"/>
          <w:sz w:val="21"/>
          <w:szCs w:val="21"/>
          <w:highlight w:val="none"/>
          <w14:textFill>
            <w14:solidFill>
              <w14:schemeClr w14:val="tx1"/>
            </w14:solidFill>
          </w14:textFill>
        </w:rPr>
        <w:t>定义</w:t>
      </w:r>
      <w:bookmarkEnd w:id="22"/>
      <w:bookmarkEnd w:id="23"/>
      <w:bookmarkEnd w:id="24"/>
      <w:bookmarkEnd w:id="25"/>
      <w:bookmarkEnd w:id="26"/>
    </w:p>
    <w:p w14:paraId="2D95F04B">
      <w:pPr>
        <w:pStyle w:val="44"/>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40F131A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采购人：见投标邀请书。</w:t>
      </w:r>
    </w:p>
    <w:p w14:paraId="2727E81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投标人：响应采购并且符合采购文件规定资格条件和参加投标竞争的法人、其他组织或者自然人。</w:t>
      </w:r>
    </w:p>
    <w:p w14:paraId="118D39A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法人：法人是依法在国内进行注册并具有民事权利能力和民事行为能力，依法独立享有民事权利和承担民事义务的组织。</w:t>
      </w:r>
    </w:p>
    <w:p w14:paraId="056BBC9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中标人：指经评标委员会评审推荐、采购人确认的获得本项目中标资格的投标人。</w:t>
      </w:r>
    </w:p>
    <w:p w14:paraId="3EBE180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采购代理机构：见投标邀请书。</w:t>
      </w:r>
    </w:p>
    <w:p w14:paraId="1C9B782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评标委员会：评标委员会是依据相关规定组建的专门负责本次采购其评标工作的临时性机构。</w:t>
      </w:r>
    </w:p>
    <w:p w14:paraId="46CD432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合同：指由本次采购所产生的合同或合约文件。</w:t>
      </w:r>
    </w:p>
    <w:p w14:paraId="090E334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6B81BFB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时间：本文件规定按日计算期间的，开始当天不计入，从次日开始计算。期限的最后一日是国家法定节假日的，顺延到节假日后的次日为期限的最后一日。</w:t>
      </w:r>
    </w:p>
    <w:p w14:paraId="3AEC254A">
      <w:pPr>
        <w:rPr>
          <w:rFonts w:ascii="宋体" w:hAnsi="宋体" w:cs="宋体"/>
          <w:color w:val="000000" w:themeColor="text1"/>
          <w:highlight w:val="none"/>
          <w14:textFill>
            <w14:solidFill>
              <w14:schemeClr w14:val="tx1"/>
            </w14:solidFill>
          </w14:textFill>
        </w:rPr>
      </w:pPr>
    </w:p>
    <w:p w14:paraId="47589E7F">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7" w:name="_Toc25894"/>
      <w:r>
        <w:rPr>
          <w:rFonts w:hint="eastAsia" w:ascii="宋体" w:hAnsi="宋体" w:cs="宋体"/>
          <w:color w:val="000000" w:themeColor="text1"/>
          <w:sz w:val="21"/>
          <w:szCs w:val="21"/>
          <w:highlight w:val="none"/>
          <w14:textFill>
            <w14:solidFill>
              <w14:schemeClr w14:val="tx1"/>
            </w14:solidFill>
          </w14:textFill>
        </w:rPr>
        <w:t>货物和服务</w:t>
      </w:r>
      <w:bookmarkEnd w:id="27"/>
    </w:p>
    <w:p w14:paraId="17AF98B2">
      <w:pPr>
        <w:pStyle w:val="44"/>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1C627A8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货物是指各种形态和种类的物品，包括原材料、燃料、设备、产品等。</w:t>
      </w:r>
    </w:p>
    <w:p w14:paraId="581A659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服务是指除货物和工程以外的其他采购对象。</w:t>
      </w:r>
    </w:p>
    <w:p w14:paraId="6D3856AF">
      <w:pPr>
        <w:rPr>
          <w:rFonts w:ascii="宋体" w:hAnsi="宋体" w:cs="宋体"/>
          <w:color w:val="000000" w:themeColor="text1"/>
          <w:highlight w:val="none"/>
          <w14:textFill>
            <w14:solidFill>
              <w14:schemeClr w14:val="tx1"/>
            </w14:solidFill>
          </w14:textFill>
        </w:rPr>
      </w:pPr>
    </w:p>
    <w:p w14:paraId="31A6BD5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8" w:name="_Toc3646"/>
      <w:r>
        <w:rPr>
          <w:rFonts w:hint="eastAsia" w:ascii="宋体" w:hAnsi="宋体" w:cs="宋体"/>
          <w:color w:val="000000" w:themeColor="text1"/>
          <w:sz w:val="21"/>
          <w:szCs w:val="21"/>
          <w:highlight w:val="none"/>
          <w14:textFill>
            <w14:solidFill>
              <w14:schemeClr w14:val="tx1"/>
            </w14:solidFill>
          </w14:textFill>
        </w:rPr>
        <w:t>投标费用</w:t>
      </w:r>
      <w:bookmarkEnd w:id="28"/>
    </w:p>
    <w:p w14:paraId="2357B2EA">
      <w:pPr>
        <w:pStyle w:val="44"/>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087A218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投标人应承担所有与编写投标文件和参加投标有关的自身的所有费用，不论投标的结果如何，采购代理机构和采购人在任何情况下均无义务和责任承担这些费用。</w:t>
      </w:r>
    </w:p>
    <w:p w14:paraId="17933181">
      <w:pPr>
        <w:widowControl w:val="0"/>
        <w:adjustRightInd/>
        <w:snapToGrid/>
        <w:jc w:val="both"/>
        <w:rPr>
          <w:rFonts w:ascii="宋体" w:hAnsi="宋体" w:cs="宋体"/>
          <w:color w:val="000000" w:themeColor="text1"/>
          <w:szCs w:val="21"/>
          <w:highlight w:val="none"/>
          <w14:textFill>
            <w14:solidFill>
              <w14:schemeClr w14:val="tx1"/>
            </w14:solidFill>
          </w14:textFill>
        </w:rPr>
      </w:pPr>
    </w:p>
    <w:p w14:paraId="468BCC4D">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9" w:name="_Toc26779"/>
      <w:r>
        <w:rPr>
          <w:rFonts w:hint="eastAsia" w:ascii="宋体" w:hAnsi="宋体" w:cs="宋体"/>
          <w:color w:val="000000" w:themeColor="text1"/>
          <w:sz w:val="21"/>
          <w:szCs w:val="21"/>
          <w:highlight w:val="none"/>
          <w14:textFill>
            <w14:solidFill>
              <w14:schemeClr w14:val="tx1"/>
            </w14:solidFill>
          </w14:textFill>
        </w:rPr>
        <w:t>知识产权</w:t>
      </w:r>
      <w:bookmarkEnd w:id="29"/>
    </w:p>
    <w:p w14:paraId="5648FA88">
      <w:pPr>
        <w:pStyle w:val="44"/>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7885348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DC537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采购人享有本项目实施过程中产生的知识成果及知识产权。</w:t>
      </w:r>
    </w:p>
    <w:p w14:paraId="4115FF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14:paraId="7F215FF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采购货物为计算机办公设备时，投标人提供的产品必须是预装正版操作系统软件的计算机产品。</w:t>
      </w:r>
    </w:p>
    <w:p w14:paraId="469BB74B">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2B8780F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0" w:name="_Toc3398"/>
      <w:r>
        <w:rPr>
          <w:rFonts w:hint="eastAsia" w:ascii="宋体" w:hAnsi="宋体" w:cs="宋体"/>
          <w:color w:val="000000" w:themeColor="text1"/>
          <w:sz w:val="21"/>
          <w:szCs w:val="21"/>
          <w:highlight w:val="none"/>
          <w14:textFill>
            <w14:solidFill>
              <w14:schemeClr w14:val="tx1"/>
            </w14:solidFill>
          </w14:textFill>
        </w:rPr>
        <w:t>关于联合体投标</w:t>
      </w:r>
      <w:bookmarkEnd w:id="30"/>
    </w:p>
    <w:p w14:paraId="17EEED29">
      <w:pPr>
        <w:pStyle w:val="44"/>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01AE5F8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对接受联合体投标的项目：两个以上的自然人、法人或者其他组织可以组成一个联合体，以一个投标人的身份共同参加采购活动。</w:t>
      </w:r>
    </w:p>
    <w:p w14:paraId="5C6D950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以联合体形式参与项目的供应商在领购采购文件时，应提供所有联合体组成成员的营业执照复印件，并加盖各联合体组成成员的公章。</w:t>
      </w:r>
    </w:p>
    <w:p w14:paraId="713575F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联合体各方均应具有独立承担民事责任能力的法人或其他组织。</w:t>
      </w:r>
    </w:p>
    <w:p w14:paraId="708EBED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3B5282E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采购文件对投标人资格条件有规定的，联合体各方均应当具备规定的相应资格条件。由同一专业的单位组成的联合体，按照资质等级较低的单位确定资质等级。</w:t>
      </w:r>
    </w:p>
    <w:p w14:paraId="069B22C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678FCCE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供应商为联合体的，可以由联合体中的任意一方交纳保证金，其交纳的保证金对联合体各方均具有约束力。</w:t>
      </w:r>
    </w:p>
    <w:p w14:paraId="3D2290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除联合体协议明确授权盖章单位外，联合体投标时投标文件中所有要求盖章的地方均须加盖联合体所有组成成员的公章，否则该处盖章无效。</w:t>
      </w:r>
    </w:p>
    <w:p w14:paraId="49D58BE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67B924D8">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1E1DC652">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1" w:name="_Toc9716"/>
      <w:r>
        <w:rPr>
          <w:rFonts w:hint="eastAsia" w:ascii="宋体" w:hAnsi="宋体" w:cs="宋体"/>
          <w:color w:val="000000" w:themeColor="text1"/>
          <w:sz w:val="21"/>
          <w:szCs w:val="21"/>
          <w:highlight w:val="none"/>
          <w14:textFill>
            <w14:solidFill>
              <w14:schemeClr w14:val="tx1"/>
            </w14:solidFill>
          </w14:textFill>
        </w:rPr>
        <w:t>关于分支机构投标</w:t>
      </w:r>
      <w:bookmarkEnd w:id="31"/>
    </w:p>
    <w:p w14:paraId="6EC2A537">
      <w:pPr>
        <w:pStyle w:val="44"/>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bookmarkStart w:id="32" w:name="EB389f116341dd4693875bc7987e7327f3"/>
    </w:p>
    <w:p w14:paraId="15F26AF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2"/>
    </w:p>
    <w:p w14:paraId="07C51196">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525C39D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3" w:name="_Toc8711"/>
      <w:r>
        <w:rPr>
          <w:rFonts w:hint="eastAsia" w:ascii="宋体" w:hAnsi="宋体" w:cs="宋体"/>
          <w:color w:val="000000" w:themeColor="text1"/>
          <w:sz w:val="21"/>
          <w:szCs w:val="21"/>
          <w:highlight w:val="none"/>
          <w14:textFill>
            <w14:solidFill>
              <w14:schemeClr w14:val="tx1"/>
            </w14:solidFill>
          </w14:textFill>
        </w:rPr>
        <w:t>踏勘现场</w:t>
      </w:r>
      <w:bookmarkEnd w:id="33"/>
    </w:p>
    <w:p w14:paraId="38D950A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《投标资料表》规定组织踏勘现场的，采购人按《投标资料表》规定的时间、地点组织响应人踏勘项目现场；</w:t>
      </w:r>
    </w:p>
    <w:p w14:paraId="7336C59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响应人踏勘现场发生的费用自理；</w:t>
      </w:r>
    </w:p>
    <w:p w14:paraId="49DF839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除采购人的原因外，响应人自行负责在踏勘现场中所发生的人员伤亡和财产损失；</w:t>
      </w:r>
    </w:p>
    <w:p w14:paraId="78C5C72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采购人在踏勘现场中介绍的实施地点和相关的周边环境情况，供响应人在编制响应文件时参考，采购人不对响应人据此作出的判断和决策负责；</w:t>
      </w:r>
    </w:p>
    <w:p w14:paraId="3B160338">
      <w:pPr>
        <w:rPr>
          <w:rFonts w:ascii="宋体" w:hAnsi="宋体" w:cs="宋体"/>
          <w:color w:val="000000" w:themeColor="text1"/>
          <w:highlight w:val="none"/>
          <w14:textFill>
            <w14:solidFill>
              <w14:schemeClr w14:val="tx1"/>
            </w14:solidFill>
          </w14:textFill>
        </w:rPr>
      </w:pPr>
    </w:p>
    <w:p w14:paraId="49F5F5C6">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34" w:name="_Toc3302"/>
      <w:r>
        <w:rPr>
          <w:rFonts w:hint="eastAsia" w:ascii="宋体" w:hAnsi="宋体" w:cs="宋体"/>
          <w:color w:val="000000" w:themeColor="text1"/>
          <w:highlight w:val="none"/>
          <w14:textFill>
            <w14:solidFill>
              <w14:schemeClr w14:val="tx1"/>
            </w14:solidFill>
          </w14:textFill>
        </w:rPr>
        <w:t>采购文件</w:t>
      </w:r>
      <w:bookmarkEnd w:id="34"/>
    </w:p>
    <w:p w14:paraId="6B5DE8E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5" w:name="_Toc23219"/>
      <w:r>
        <w:rPr>
          <w:rFonts w:hint="eastAsia" w:ascii="宋体" w:hAnsi="宋体" w:cs="宋体"/>
          <w:color w:val="000000" w:themeColor="text1"/>
          <w:sz w:val="21"/>
          <w:szCs w:val="21"/>
          <w:highlight w:val="none"/>
          <w14:textFill>
            <w14:solidFill>
              <w14:schemeClr w14:val="tx1"/>
            </w14:solidFill>
          </w14:textFill>
        </w:rPr>
        <w:t>采购文件的组成</w:t>
      </w:r>
      <w:bookmarkEnd w:id="35"/>
    </w:p>
    <w:p w14:paraId="183F32CD">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48EB60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采购文件包括：</w:t>
      </w:r>
    </w:p>
    <w:p w14:paraId="0E957244">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（1）投标邀请书；</w:t>
      </w:r>
    </w:p>
    <w:p w14:paraId="0CE66B0B">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（2）投标资料表；</w:t>
      </w:r>
    </w:p>
    <w:p w14:paraId="5C6B9BB7">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（3）用户需求书；</w:t>
      </w:r>
    </w:p>
    <w:p w14:paraId="0D066361">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（4）投标人须知；</w:t>
      </w:r>
    </w:p>
    <w:p w14:paraId="04C417A1">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（5）拟签订的合同文本；</w:t>
      </w:r>
    </w:p>
    <w:p w14:paraId="30C9C25C">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1DFC3B68">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（7）在采购过程中由采购代理机构发出的澄清更正文件等。</w:t>
      </w:r>
    </w:p>
    <w:p w14:paraId="2D395B92">
      <w:pPr>
        <w:rPr>
          <w:rFonts w:ascii="宋体" w:hAnsi="宋体" w:cs="宋体"/>
          <w:color w:val="000000" w:themeColor="text1"/>
          <w:highlight w:val="none"/>
          <w14:textFill>
            <w14:solidFill>
              <w14:schemeClr w14:val="tx1"/>
            </w14:solidFill>
          </w14:textFill>
        </w:rPr>
      </w:pPr>
    </w:p>
    <w:p w14:paraId="666B791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6" w:name="_Toc765"/>
      <w:r>
        <w:rPr>
          <w:rFonts w:hint="eastAsia" w:ascii="宋体" w:hAnsi="宋体" w:cs="宋体"/>
          <w:color w:val="000000" w:themeColor="text1"/>
          <w:sz w:val="21"/>
          <w:szCs w:val="21"/>
          <w:highlight w:val="none"/>
          <w14:textFill>
            <w14:solidFill>
              <w14:schemeClr w14:val="tx1"/>
            </w14:solidFill>
          </w14:textFill>
        </w:rPr>
        <w:t>采购文件的澄清或修改</w:t>
      </w:r>
      <w:bookmarkEnd w:id="36"/>
    </w:p>
    <w:p w14:paraId="523FCFBF">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0094FD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5304B4F7">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采购期间，投标人有义务上网查看，公告一经上网发布，即视为送达。因投标人未及时上网查看而造成的所有后果，由投标人自行承担。</w:t>
      </w:r>
    </w:p>
    <w:p w14:paraId="022F8002">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38FD15A8">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37" w:name="_Toc24125"/>
      <w:r>
        <w:rPr>
          <w:rFonts w:hint="eastAsia" w:ascii="宋体" w:hAnsi="宋体" w:cs="宋体"/>
          <w:color w:val="000000" w:themeColor="text1"/>
          <w:highlight w:val="none"/>
          <w14:textFill>
            <w14:solidFill>
              <w14:schemeClr w14:val="tx1"/>
            </w14:solidFill>
          </w14:textFill>
        </w:rPr>
        <w:t>投标文件的编制</w:t>
      </w:r>
      <w:bookmarkEnd w:id="37"/>
    </w:p>
    <w:p w14:paraId="25C7C0A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8" w:name="_Toc29844"/>
      <w:r>
        <w:rPr>
          <w:rFonts w:hint="eastAsia" w:ascii="宋体" w:hAnsi="宋体" w:cs="宋体"/>
          <w:color w:val="000000" w:themeColor="text1"/>
          <w:sz w:val="21"/>
          <w:szCs w:val="21"/>
          <w:highlight w:val="none"/>
          <w14:textFill>
            <w14:solidFill>
              <w14:schemeClr w14:val="tx1"/>
            </w14:solidFill>
          </w14:textFill>
        </w:rPr>
        <w:t>投标文件的语言及度量衡单位</w:t>
      </w:r>
      <w:bookmarkEnd w:id="38"/>
    </w:p>
    <w:p w14:paraId="1A3ABFE4">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43311AA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4CD66C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除非采购文件在技术规格中另有规定，投标人在投标文件中及其与采购代理机构和采购人所有往来文件中的所有计量单位均应采用中华人民共和国法定计量单位。</w:t>
      </w:r>
    </w:p>
    <w:p w14:paraId="3F1A0891">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689F5796">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9" w:name="_Toc307934854"/>
      <w:bookmarkStart w:id="40" w:name="_Toc382049103"/>
      <w:bookmarkStart w:id="41" w:name="_Toc28866"/>
      <w:bookmarkStart w:id="42" w:name="_Toc303084256"/>
      <w:bookmarkStart w:id="43" w:name="_Toc3072"/>
      <w:r>
        <w:rPr>
          <w:rFonts w:hint="eastAsia" w:ascii="宋体" w:hAnsi="宋体" w:cs="宋体"/>
          <w:color w:val="000000" w:themeColor="text1"/>
          <w:sz w:val="21"/>
          <w:szCs w:val="21"/>
          <w:highlight w:val="none"/>
          <w14:textFill>
            <w14:solidFill>
              <w14:schemeClr w14:val="tx1"/>
            </w14:solidFill>
          </w14:textFill>
        </w:rPr>
        <w:t>投标文件的组成</w:t>
      </w:r>
      <w:bookmarkEnd w:id="39"/>
      <w:bookmarkEnd w:id="40"/>
      <w:bookmarkEnd w:id="41"/>
      <w:bookmarkEnd w:id="42"/>
      <w:bookmarkEnd w:id="43"/>
    </w:p>
    <w:p w14:paraId="637C65F2">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FB699C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包括但不限于采购文件附件格式中要求提供的表格。</w:t>
      </w:r>
    </w:p>
    <w:p w14:paraId="11DD081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上述文件须按顺序装订成册，并编制投标文件目录。除上述文件资料外投标人还须按投标人须知的要求制作“唱标信封”。“唱标信封”作为投标文件的一部分，但须单独密封。</w:t>
      </w:r>
    </w:p>
    <w:p w14:paraId="36A36508">
      <w:pPr>
        <w:rPr>
          <w:rFonts w:ascii="宋体" w:hAnsi="宋体" w:cs="宋体"/>
          <w:color w:val="000000" w:themeColor="text1"/>
          <w:highlight w:val="none"/>
          <w14:textFill>
            <w14:solidFill>
              <w14:schemeClr w14:val="tx1"/>
            </w14:solidFill>
          </w14:textFill>
        </w:rPr>
      </w:pPr>
    </w:p>
    <w:p w14:paraId="36B50B9C">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44" w:name="_Toc32344"/>
      <w:r>
        <w:rPr>
          <w:rFonts w:hint="eastAsia" w:ascii="宋体" w:hAnsi="宋体" w:cs="宋体"/>
          <w:color w:val="000000" w:themeColor="text1"/>
          <w:sz w:val="21"/>
          <w:szCs w:val="21"/>
          <w:highlight w:val="none"/>
          <w14:textFill>
            <w14:solidFill>
              <w14:schemeClr w14:val="tx1"/>
            </w14:solidFill>
          </w14:textFill>
        </w:rPr>
        <w:t>投标文件编制</w:t>
      </w:r>
      <w:bookmarkEnd w:id="44"/>
    </w:p>
    <w:p w14:paraId="1B5A159B">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bookmarkStart w:id="45" w:name="_Toc303084258"/>
    </w:p>
    <w:p w14:paraId="420CA13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47710E9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因投标文件编制存在歧义对投标人产生负面影响的，投标人自行承担后果。</w:t>
      </w:r>
    </w:p>
    <w:p w14:paraId="5F6D3AF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投标单位名称与投标人公章不一致，若投标单位名称已进行变更，应在投标文件中提供相应的证明材料并加盖公章，否则投标文件无效。</w:t>
      </w:r>
    </w:p>
    <w:p w14:paraId="7CAC8F2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投标文件密封、标记及内容与本项目采购信息不符，导致无法分辨所投项目为本项目的，投标文件无效。</w:t>
      </w:r>
    </w:p>
    <w:p w14:paraId="3928D09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投标人须客观撰写投标人简介（格式自理，并提供相关证明）以及所投的产品或服务说明。</w:t>
      </w:r>
    </w:p>
    <w:p w14:paraId="1C49667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投标文件若出现以下内容，经评标委员会认定有可能间接影响评审秩序，作废标处理。</w:t>
      </w:r>
    </w:p>
    <w:p w14:paraId="43D01478">
      <w:pPr>
        <w:pStyle w:val="44"/>
        <w:widowControl w:val="0"/>
        <w:numPr>
          <w:ilvl w:val="0"/>
          <w:numId w:val="4"/>
        </w:numPr>
        <w:adjustRightInd/>
        <w:snapToGrid/>
        <w:ind w:firstLineChars="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投标文件内出现无官方证明文件的行业地域排名或使用“国家级”、“最高级”、“最佳”等用语字眼的。</w:t>
      </w:r>
    </w:p>
    <w:p w14:paraId="2886274C">
      <w:pPr>
        <w:pStyle w:val="44"/>
        <w:widowControl w:val="0"/>
        <w:numPr>
          <w:ilvl w:val="0"/>
          <w:numId w:val="4"/>
        </w:numPr>
        <w:adjustRightInd/>
        <w:snapToGrid/>
        <w:ind w:firstLineChars="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投标文件内出现恶意诋毁、贬低其他生产经营者的商品或者服务的内容。</w:t>
      </w:r>
    </w:p>
    <w:p w14:paraId="6191F27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有下列情形之一的，视为投标人串通投标，其投标无效：</w:t>
      </w:r>
    </w:p>
    <w:p w14:paraId="0DB6A02B">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（1）不同投标人的投标文件由同一单位或者个人编制；</w:t>
      </w:r>
    </w:p>
    <w:p w14:paraId="7C190710">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（2）不同投标人委托同一单位或者个人办理投标事宜；</w:t>
      </w:r>
    </w:p>
    <w:p w14:paraId="394DD34B">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（3）不同投标人的投标文件载明的项目管理成员或者联系人员为同一人；</w:t>
      </w:r>
    </w:p>
    <w:p w14:paraId="5D9D5663">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（4）不同投标人的投标文件异常一致或者投标报价呈规律性差异；</w:t>
      </w:r>
    </w:p>
    <w:p w14:paraId="0FD3C7E2">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（5）不同投标人的投标文件相互混装；</w:t>
      </w:r>
    </w:p>
    <w:p w14:paraId="3E2B4E1D">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（6）不同投标人的投标保证金从同一单位或者个人的账户转出。</w:t>
      </w:r>
    </w:p>
    <w:bookmarkEnd w:id="45"/>
    <w:p w14:paraId="53A58371">
      <w:pPr>
        <w:rPr>
          <w:rFonts w:ascii="宋体" w:hAnsi="宋体" w:cs="宋体"/>
          <w:color w:val="000000" w:themeColor="text1"/>
          <w:highlight w:val="none"/>
          <w14:textFill>
            <w14:solidFill>
              <w14:schemeClr w14:val="tx1"/>
            </w14:solidFill>
          </w14:textFill>
        </w:rPr>
      </w:pPr>
    </w:p>
    <w:p w14:paraId="175C0A5C">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46" w:name="_Toc26026"/>
      <w:r>
        <w:rPr>
          <w:rFonts w:hint="eastAsia" w:ascii="宋体" w:hAnsi="宋体" w:cs="宋体"/>
          <w:color w:val="000000" w:themeColor="text1"/>
          <w:sz w:val="21"/>
          <w:szCs w:val="21"/>
          <w:highlight w:val="none"/>
          <w14:textFill>
            <w14:solidFill>
              <w14:schemeClr w14:val="tx1"/>
            </w14:solidFill>
          </w14:textFill>
        </w:rPr>
        <w:t>投标报价说明</w:t>
      </w:r>
      <w:bookmarkEnd w:id="46"/>
    </w:p>
    <w:p w14:paraId="195720D2">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D32966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本次采购，投标人应按用户需求中的要求进行投标报价，少报无效。</w:t>
      </w:r>
    </w:p>
    <w:p w14:paraId="6AA2335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投标人所提供的货物或服务均以人民币（或相关费率）报价。</w:t>
      </w:r>
    </w:p>
    <w:p w14:paraId="4683098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投标报价应包含完成本次采购所有服务内容的费用，包含各种税务费及合同实施过程中的全部费用和售后服务费等。</w:t>
      </w:r>
    </w:p>
    <w:p w14:paraId="5A482CF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F027B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中标后开出的所有发票必须与中标人的名称一致。</w:t>
      </w:r>
    </w:p>
    <w:p w14:paraId="0D545797">
      <w:pPr>
        <w:rPr>
          <w:rFonts w:ascii="宋体" w:hAnsi="宋体" w:cs="宋体"/>
          <w:color w:val="000000" w:themeColor="text1"/>
          <w:highlight w:val="none"/>
          <w14:textFill>
            <w14:solidFill>
              <w14:schemeClr w14:val="tx1"/>
            </w14:solidFill>
          </w14:textFill>
        </w:rPr>
      </w:pPr>
    </w:p>
    <w:p w14:paraId="4EABF5F5">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47" w:name="_Toc31762"/>
      <w:r>
        <w:rPr>
          <w:rFonts w:hint="eastAsia" w:ascii="宋体" w:hAnsi="宋体" w:cs="宋体"/>
          <w:color w:val="000000" w:themeColor="text1"/>
          <w:sz w:val="21"/>
          <w:szCs w:val="21"/>
          <w:highlight w:val="none"/>
          <w14:textFill>
            <w14:solidFill>
              <w14:schemeClr w14:val="tx1"/>
            </w14:solidFill>
          </w14:textFill>
        </w:rPr>
        <w:t>投标人所提供的服务或货物的证明文件</w:t>
      </w:r>
      <w:bookmarkEnd w:id="47"/>
    </w:p>
    <w:p w14:paraId="7BDA1993">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4B6107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bookmarkStart w:id="48" w:name="_Hlt107925638"/>
      <w:bookmarkEnd w:id="48"/>
      <w:bookmarkStart w:id="49" w:name="_Hlt107925668"/>
      <w:bookmarkEnd w:id="49"/>
      <w:r>
        <w:rPr>
          <w:rFonts w:hint="eastAsia" w:ascii="宋体" w:hAnsi="宋体" w:cs="宋体"/>
          <w:color w:val="000000" w:themeColor="text1"/>
          <w:szCs w:val="21"/>
          <w:highlight w:val="none"/>
          <w14:textFill>
            <w14:solidFill>
              <w14:schemeClr w14:val="tx1"/>
            </w14:solidFill>
          </w14:textFill>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0768ABA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有下列情形之一的，视为投标人弄虚作假，其投标无效：</w:t>
      </w:r>
    </w:p>
    <w:p w14:paraId="7DF74C6A">
      <w:pPr>
        <w:pStyle w:val="44"/>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1、使用通过受让或者租借等方式获取的资格、资质证书投标的，属于以他人名义投标。</w:t>
      </w:r>
    </w:p>
    <w:p w14:paraId="5F10AAAC">
      <w:pPr>
        <w:pStyle w:val="44"/>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2、投标人有下列情形之一的，属于以其他方式弄虚作假的行为：</w:t>
      </w:r>
    </w:p>
    <w:p w14:paraId="3D15D02E">
      <w:pPr>
        <w:pStyle w:val="44"/>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（1）使用伪造、变造的许可证件；</w:t>
      </w:r>
    </w:p>
    <w:p w14:paraId="42BEA8C0">
      <w:pPr>
        <w:pStyle w:val="44"/>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（2）提供虚假的财务状况或者业绩；</w:t>
      </w:r>
    </w:p>
    <w:p w14:paraId="03790868">
      <w:pPr>
        <w:pStyle w:val="44"/>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（3）提供虚假的项目负责人或者主要技术人员简历、劳动关系证明；</w:t>
      </w:r>
    </w:p>
    <w:p w14:paraId="754D537F">
      <w:pPr>
        <w:pStyle w:val="44"/>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（4）提供虚假的信用状况；</w:t>
      </w:r>
    </w:p>
    <w:p w14:paraId="43FBBBDB">
      <w:pPr>
        <w:pStyle w:val="44"/>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（5）其他弄虚作假的行为。</w:t>
      </w:r>
    </w:p>
    <w:p w14:paraId="370CA7F6">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0" w:name="_Toc32111"/>
      <w:r>
        <w:rPr>
          <w:rFonts w:hint="eastAsia" w:ascii="宋体" w:hAnsi="宋体" w:cs="宋体"/>
          <w:color w:val="000000" w:themeColor="text1"/>
          <w:sz w:val="21"/>
          <w:szCs w:val="21"/>
          <w:highlight w:val="none"/>
          <w14:textFill>
            <w14:solidFill>
              <w14:schemeClr w14:val="tx1"/>
            </w14:solidFill>
          </w14:textFill>
        </w:rPr>
        <w:t>投标有效期</w:t>
      </w:r>
      <w:bookmarkEnd w:id="50"/>
    </w:p>
    <w:p w14:paraId="4E6A12FB">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2024EF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投标文件应根据投标人须知的规定在投标截止日后的90天内保持有效。</w:t>
      </w:r>
    </w:p>
    <w:p w14:paraId="2B532031">
      <w:pPr>
        <w:widowControl w:val="0"/>
        <w:adjustRightInd/>
        <w:snapToGrid/>
        <w:ind w:left="567"/>
        <w:jc w:val="both"/>
        <w:rPr>
          <w:rFonts w:ascii="宋体" w:hAnsi="宋体" w:cs="宋体"/>
          <w:color w:val="000000" w:themeColor="text1"/>
          <w:highlight w:val="none"/>
          <w14:textFill>
            <w14:solidFill>
              <w14:schemeClr w14:val="tx1"/>
            </w14:solidFill>
          </w14:textFill>
        </w:rPr>
      </w:pPr>
    </w:p>
    <w:p w14:paraId="11A7DA36">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1" w:name="_Toc28301"/>
      <w:r>
        <w:rPr>
          <w:rFonts w:hint="eastAsia" w:ascii="宋体" w:hAnsi="宋体" w:cs="宋体"/>
          <w:color w:val="000000" w:themeColor="text1"/>
          <w:sz w:val="21"/>
          <w:szCs w:val="21"/>
          <w:highlight w:val="none"/>
          <w14:textFill>
            <w14:solidFill>
              <w14:schemeClr w14:val="tx1"/>
            </w14:solidFill>
          </w14:textFill>
        </w:rPr>
        <w:t>投标保证金</w:t>
      </w:r>
      <w:bookmarkEnd w:id="51"/>
    </w:p>
    <w:p w14:paraId="3F1AE474">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bookmarkStart w:id="52" w:name="_Ref179619405"/>
    </w:p>
    <w:p w14:paraId="261B376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投标人应在投标文件递交截止前提交相应的投标保证金，并作为其投标的一部分。</w:t>
      </w:r>
      <w:bookmarkEnd w:id="52"/>
    </w:p>
    <w:p w14:paraId="01A9045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投标保证金是为了保护采购代理机构和采购人免遭因投标人的行为而蒙受的损失。采购代理机构和采购人在因投标人的行为受到损害时可根据本须知（17.7）的规定没收投标人的投标保证金。</w:t>
      </w:r>
    </w:p>
    <w:p w14:paraId="1D8FFC1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7902CD7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凡没有根据本须知（17.1和17.3）的规定随附有效的投标保证金的投标，将被视为非响应性投标予以拒绝。</w:t>
      </w:r>
    </w:p>
    <w:p w14:paraId="571A4A6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投标保证金有效期应当与投标有效期一致。采购人如果按照采购文件另外规定延长了投标文件有效期，则投标担保的有效期也相应延长。</w:t>
      </w:r>
    </w:p>
    <w:p w14:paraId="4764AB6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中标人在签订采购合同并按采购文件第（33）条规定提交履约担保金后，携带退保证金声明函、投标保证金汇款单复印件（加盖公章）和合同正本到采购人处办理投标保证金（无息）退回手续。</w:t>
      </w:r>
    </w:p>
    <w:p w14:paraId="0AFAE0B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下列任何情况发生时，投标保证金将不予退还：</w:t>
      </w:r>
    </w:p>
    <w:p w14:paraId="3875952F">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（1）投标人在采购文件中规定的投标有效期内撤回其投标；</w:t>
      </w:r>
    </w:p>
    <w:p w14:paraId="52749305">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（2）中标人无正当理由不与采购人订立合同，在签订合同时向采购人提出附加条件，或者不按照采购文件要求提交履约保证金的；</w:t>
      </w:r>
    </w:p>
    <w:p w14:paraId="28195E9D">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（3）中标人将本项目转让给他人，或者在投标文件中未说明，且未经采购人同意，将中标项目分包给他人的；</w:t>
      </w:r>
    </w:p>
    <w:p w14:paraId="58F288C9">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（4）投标人提供虚假投标文件或虚假补充文件的。</w:t>
      </w:r>
    </w:p>
    <w:p w14:paraId="2AF25FF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在中标通知书发出后，未中标投标人的投标保证金，由采购人自行返还至投标人的原转出账户。</w:t>
      </w:r>
    </w:p>
    <w:p w14:paraId="6B953F68">
      <w:pPr>
        <w:rPr>
          <w:rFonts w:ascii="宋体" w:hAnsi="宋体" w:cs="宋体"/>
          <w:color w:val="000000" w:themeColor="text1"/>
          <w:highlight w:val="none"/>
          <w14:textFill>
            <w14:solidFill>
              <w14:schemeClr w14:val="tx1"/>
            </w14:solidFill>
          </w14:textFill>
        </w:rPr>
      </w:pPr>
    </w:p>
    <w:p w14:paraId="249538C5">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53" w:name="_Toc12999"/>
      <w:r>
        <w:rPr>
          <w:rFonts w:hint="eastAsia" w:ascii="宋体" w:hAnsi="宋体" w:cs="宋体"/>
          <w:color w:val="000000" w:themeColor="text1"/>
          <w:highlight w:val="none"/>
          <w14:textFill>
            <w14:solidFill>
              <w14:schemeClr w14:val="tx1"/>
            </w14:solidFill>
          </w14:textFill>
        </w:rPr>
        <w:t>投标文件的递交</w:t>
      </w:r>
      <w:bookmarkEnd w:id="53"/>
    </w:p>
    <w:p w14:paraId="16356F2F">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4" w:name="_Toc24997"/>
      <w:bookmarkStart w:id="55" w:name="_Toc382049111"/>
      <w:bookmarkStart w:id="56" w:name="_Toc31180"/>
      <w:bookmarkStart w:id="57" w:name="_Toc303084264"/>
      <w:r>
        <w:rPr>
          <w:rFonts w:hint="eastAsia" w:ascii="宋体" w:hAnsi="宋体" w:cs="宋体"/>
          <w:color w:val="000000" w:themeColor="text1"/>
          <w:sz w:val="21"/>
          <w:szCs w:val="21"/>
          <w:highlight w:val="none"/>
          <w14:textFill>
            <w14:solidFill>
              <w14:schemeClr w14:val="tx1"/>
            </w14:solidFill>
          </w14:textFill>
        </w:rPr>
        <w:t>投标文件的装订，签署，密封和标记</w:t>
      </w:r>
      <w:bookmarkEnd w:id="54"/>
      <w:bookmarkEnd w:id="55"/>
      <w:bookmarkEnd w:id="56"/>
      <w:bookmarkEnd w:id="57"/>
    </w:p>
    <w:p w14:paraId="732B7606">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EC9F7D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投标人应按《投标资料表》的份数准备价格文件、商务文件、技术文件、唱标信封和电子文件（</w:t>
      </w:r>
      <w:r>
        <w:rPr>
          <w:rFonts w:hint="eastAsia" w:ascii="宋体" w:hAnsi="宋体"/>
          <w:b/>
          <w:color w:val="000000" w:themeColor="text1"/>
          <w:szCs w:val="21"/>
          <w:highlight w:val="none"/>
          <w14:textFill>
            <w14:solidFill>
              <w14:schemeClr w14:val="tx1"/>
            </w14:solidFill>
          </w14:textFill>
        </w:rPr>
        <w:t>价格文件、商务文件、技术文件分别单独装订成册</w:t>
      </w:r>
      <w:r>
        <w:rPr>
          <w:rFonts w:hint="eastAsia" w:ascii="宋体" w:hAnsi="宋体"/>
          <w:color w:val="000000" w:themeColor="text1"/>
          <w:szCs w:val="21"/>
          <w:highlight w:val="none"/>
          <w14:textFill>
            <w14:solidFill>
              <w14:schemeClr w14:val="tx1"/>
            </w14:solidFill>
          </w14:textFill>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000000" w:themeColor="text1"/>
          <w:szCs w:val="21"/>
          <w:highlight w:val="none"/>
          <w14:textFill>
            <w14:solidFill>
              <w14:schemeClr w14:val="tx1"/>
            </w14:solidFill>
          </w14:textFill>
        </w:rPr>
        <w:t>。</w:t>
      </w:r>
    </w:p>
    <w:p w14:paraId="1AA1AAB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48C362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联合体投标文件的【正本】及【副本】的封面及骑缝均须加盖所有联合体组成成员的公章。（文件每页盖章等同于盖骑缝章）</w:t>
      </w:r>
    </w:p>
    <w:p w14:paraId="43F3C7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电子文件内容包括：由投标人自行制作的与正本文件一致的所有文件。电子文件由光盘或U盘储存，并注明投标人名称及项目名称、采购项目编号，随投标文件一同密封提交。</w:t>
      </w:r>
    </w:p>
    <w:p w14:paraId="0ED9EF9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除投标人对错误处修改外，全套投标文件应无涂改或行间插字和增删。如有修改，修改处须由法定代表人或其正式授权代表在旁边签字及盖章。</w:t>
      </w:r>
    </w:p>
    <w:p w14:paraId="67F3E56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投标人应将投标文件进行非透明的封装，以防止投标文件内容的泄露。采购代理机构将拒绝接收采用透明包装进行密封的投标文件。</w:t>
      </w:r>
    </w:p>
    <w:p w14:paraId="1356AD1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密封破损导致投标文件内容直接或间接泄露的投标文件，采购代理机构将拒绝接收。</w:t>
      </w:r>
    </w:p>
    <w:p w14:paraId="0514B29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391C9710">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未单独提交唱标信封的投标人投标文件不进行唱标，投标文件作无效处理。</w:t>
      </w:r>
    </w:p>
    <w:p w14:paraId="555AA2A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所有的信封均应注明： </w:t>
      </w:r>
    </w:p>
    <w:p w14:paraId="3F8AD76A">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收件人： </w:t>
      </w:r>
    </w:p>
    <w:p w14:paraId="6B2379EC">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w:t>
      </w:r>
    </w:p>
    <w:p w14:paraId="1D676CE6">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p w14:paraId="704E47A1">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项目采购项目编号：</w:t>
      </w:r>
    </w:p>
    <w:p w14:paraId="704EA1A8">
      <w:pPr>
        <w:widowControl w:val="0"/>
        <w:numPr>
          <w:numId w:val="0"/>
        </w:numPr>
        <w:adjustRightInd/>
        <w:snapToGrid/>
        <w:jc w:val="both"/>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（注：收件人可填写采购人名称、代理机构名称，或同时填写两者。）</w:t>
      </w:r>
    </w:p>
    <w:p w14:paraId="6228B90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密封信封上的项目编号错误或项目名称出现严重歧义的（包括采购内容不符）</w:t>
      </w:r>
      <w:r>
        <w:rPr>
          <w:rFonts w:hint="eastAsia" w:ascii="宋体" w:hAnsi="宋体" w:cs="宋体"/>
          <w:color w:val="000000" w:themeColor="text1"/>
          <w:szCs w:val="21"/>
          <w:highlight w:val="none"/>
          <w:lang w:val="en-US" w:eastAsia="zh-CN"/>
          <w14:textFill>
            <w14:solidFill>
              <w14:schemeClr w14:val="tx1"/>
            </w14:solidFill>
          </w14:textFill>
        </w:rPr>
        <w:t>或未按18.10要求注明信息的</w:t>
      </w:r>
      <w:r>
        <w:rPr>
          <w:rFonts w:hint="eastAsia" w:ascii="宋体" w:hAnsi="宋体" w:cs="宋体"/>
          <w:color w:val="000000" w:themeColor="text1"/>
          <w:szCs w:val="21"/>
          <w:highlight w:val="none"/>
          <w14:textFill>
            <w14:solidFill>
              <w14:schemeClr w14:val="tx1"/>
            </w14:solidFill>
          </w14:textFill>
        </w:rPr>
        <w:t>，采购代理机构将拒绝接收。</w:t>
      </w:r>
    </w:p>
    <w:p w14:paraId="7F9A605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采购代理机构对所有投标文件的误投或提前启封概不负责。</w:t>
      </w:r>
    </w:p>
    <w:p w14:paraId="075EC2E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投标人同时参加几个包投标</w:t>
      </w:r>
      <w:bookmarkStart w:id="173" w:name="_GoBack"/>
      <w:bookmarkEnd w:id="173"/>
      <w:r>
        <w:rPr>
          <w:rFonts w:hint="eastAsia" w:ascii="宋体" w:hAnsi="宋体" w:cs="宋体"/>
          <w:color w:val="000000" w:themeColor="text1"/>
          <w:szCs w:val="21"/>
          <w:highlight w:val="none"/>
          <w14:textFill>
            <w14:solidFill>
              <w14:schemeClr w14:val="tx1"/>
            </w14:solidFill>
          </w14:textFill>
        </w:rPr>
        <w:t>时必须按采购文件要求按包号分别制作投标文件，分别密封递交。</w:t>
      </w:r>
    </w:p>
    <w:p w14:paraId="51041B3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传真、电传的投标文件将被拒绝。</w:t>
      </w:r>
    </w:p>
    <w:p w14:paraId="7BD73FB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递交的投标文件中所提供的通讯方式应保持联络畅通，因联系不上而导致的所有后果由投标人自行承担。</w:t>
      </w:r>
    </w:p>
    <w:p w14:paraId="0515A509">
      <w:pPr>
        <w:rPr>
          <w:rFonts w:ascii="宋体" w:hAnsi="宋体" w:cs="宋体"/>
          <w:color w:val="000000" w:themeColor="text1"/>
          <w:highlight w:val="none"/>
          <w14:textFill>
            <w14:solidFill>
              <w14:schemeClr w14:val="tx1"/>
            </w14:solidFill>
          </w14:textFill>
        </w:rPr>
      </w:pPr>
    </w:p>
    <w:p w14:paraId="61D741DB">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8" w:name="_Toc6737"/>
      <w:r>
        <w:rPr>
          <w:rFonts w:hint="eastAsia" w:ascii="宋体" w:hAnsi="宋体" w:cs="宋体"/>
          <w:color w:val="000000" w:themeColor="text1"/>
          <w:sz w:val="21"/>
          <w:szCs w:val="21"/>
          <w:highlight w:val="none"/>
          <w14:textFill>
            <w14:solidFill>
              <w14:schemeClr w14:val="tx1"/>
            </w14:solidFill>
          </w14:textFill>
        </w:rPr>
        <w:t>迟交的投标文件</w:t>
      </w:r>
      <w:bookmarkEnd w:id="58"/>
    </w:p>
    <w:p w14:paraId="6A33D46F">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70E658B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投标人在投标截止时间之后提交的投标文件，采购代理机构将拒绝接收。</w:t>
      </w:r>
    </w:p>
    <w:p w14:paraId="4586B6C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有违反其他法律规定情形的，采购代理机构将拒绝接收。</w:t>
      </w:r>
    </w:p>
    <w:p w14:paraId="53C7FEB2">
      <w:pPr>
        <w:rPr>
          <w:rFonts w:ascii="宋体" w:hAnsi="宋体" w:cs="宋体"/>
          <w:color w:val="000000" w:themeColor="text1"/>
          <w:highlight w:val="none"/>
          <w14:textFill>
            <w14:solidFill>
              <w14:schemeClr w14:val="tx1"/>
            </w14:solidFill>
          </w14:textFill>
        </w:rPr>
      </w:pPr>
    </w:p>
    <w:p w14:paraId="7DCDFEB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9" w:name="_Toc1528"/>
      <w:r>
        <w:rPr>
          <w:rFonts w:hint="eastAsia" w:ascii="宋体" w:hAnsi="宋体" w:cs="宋体"/>
          <w:color w:val="000000" w:themeColor="text1"/>
          <w:sz w:val="21"/>
          <w:szCs w:val="21"/>
          <w:highlight w:val="none"/>
          <w14:textFill>
            <w14:solidFill>
              <w14:schemeClr w14:val="tx1"/>
            </w14:solidFill>
          </w14:textFill>
        </w:rPr>
        <w:t>投标样品（如需提交）</w:t>
      </w:r>
      <w:bookmarkEnd w:id="59"/>
    </w:p>
    <w:p w14:paraId="364F795E">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54CEC6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如有必要，采购代理机构可以要求投标人提供本服务项目涉及的部分设备或产品样品，投标人在投标时应提交《样品清单》。</w:t>
      </w:r>
    </w:p>
    <w:p w14:paraId="674D07F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为方便评标，投标人在提供样品时，应在所提供的样品表面显著位置标注投标人的名称、包号、样品名称、采购文件规定的服务或货物编号。</w:t>
      </w:r>
    </w:p>
    <w:p w14:paraId="448B100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50E616F4">
      <w:pPr>
        <w:rPr>
          <w:rFonts w:ascii="宋体" w:hAnsi="宋体" w:cs="宋体"/>
          <w:color w:val="000000" w:themeColor="text1"/>
          <w:highlight w:val="none"/>
          <w14:textFill>
            <w14:solidFill>
              <w14:schemeClr w14:val="tx1"/>
            </w14:solidFill>
          </w14:textFill>
        </w:rPr>
      </w:pPr>
    </w:p>
    <w:p w14:paraId="7EB9F6E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0" w:name="_Toc4491"/>
      <w:bookmarkStart w:id="61" w:name="_Toc303084265"/>
      <w:bookmarkStart w:id="62" w:name="_Toc9777"/>
      <w:bookmarkStart w:id="63" w:name="_Toc382049112"/>
      <w:r>
        <w:rPr>
          <w:rFonts w:hint="eastAsia" w:ascii="宋体" w:hAnsi="宋体" w:cs="宋体"/>
          <w:color w:val="000000" w:themeColor="text1"/>
          <w:sz w:val="21"/>
          <w:szCs w:val="21"/>
          <w:highlight w:val="none"/>
          <w14:textFill>
            <w14:solidFill>
              <w14:schemeClr w14:val="tx1"/>
            </w14:solidFill>
          </w14:textFill>
        </w:rPr>
        <w:t>投标截止期</w:t>
      </w:r>
      <w:bookmarkEnd w:id="60"/>
      <w:bookmarkEnd w:id="61"/>
      <w:bookmarkEnd w:id="62"/>
      <w:bookmarkEnd w:id="63"/>
    </w:p>
    <w:p w14:paraId="091AD8C7">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495816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投标人应在采购文件规定的截止日期和时间内，将投标文件送达到指定地点。</w:t>
      </w:r>
    </w:p>
    <w:p w14:paraId="17C7396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采购代理机构可按本须知规定以澄清或修改通知的方式，酌情延长递交投标文件的截止时间。在此情况下，投标人的所有权利和义务以及投标人受制约的截止时间，均以延长后新的投标截止时间为准。</w:t>
      </w:r>
    </w:p>
    <w:p w14:paraId="3B8148FC">
      <w:pPr>
        <w:rPr>
          <w:rFonts w:ascii="宋体" w:hAnsi="宋体" w:cs="宋体"/>
          <w:color w:val="000000" w:themeColor="text1"/>
          <w:highlight w:val="none"/>
          <w14:textFill>
            <w14:solidFill>
              <w14:schemeClr w14:val="tx1"/>
            </w14:solidFill>
          </w14:textFill>
        </w:rPr>
      </w:pPr>
    </w:p>
    <w:p w14:paraId="10A638C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4" w:name="_Toc8362"/>
      <w:r>
        <w:rPr>
          <w:rFonts w:hint="eastAsia" w:ascii="宋体" w:hAnsi="宋体" w:cs="宋体"/>
          <w:color w:val="000000" w:themeColor="text1"/>
          <w:sz w:val="21"/>
          <w:szCs w:val="21"/>
          <w:highlight w:val="none"/>
          <w14:textFill>
            <w14:solidFill>
              <w14:schemeClr w14:val="tx1"/>
            </w14:solidFill>
          </w14:textFill>
        </w:rPr>
        <w:t>投标文件的补充、修改与撤回</w:t>
      </w:r>
      <w:bookmarkEnd w:id="64"/>
    </w:p>
    <w:p w14:paraId="6B33F232">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634A706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641A3D3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投标人对投标文件的补充、修改的内容应当按采购文件要求的签署、盖章、密封后，作为投标文件的组成部分。并按照采购文件规定密封和标记的要求提交，并在投标文件密封袋上标明“补充、修改”字样。</w:t>
      </w:r>
    </w:p>
    <w:p w14:paraId="5E98F4E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投标文件一经递交不予退还。</w:t>
      </w:r>
    </w:p>
    <w:p w14:paraId="2B18FE5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在提交投标文件截止时间至投标有效期满之前，投标人不得撤回其投标，否则其投标保证金将不予退还。</w:t>
      </w:r>
    </w:p>
    <w:p w14:paraId="07A04FDE">
      <w:pPr>
        <w:pStyle w:val="9"/>
        <w:rPr>
          <w:color w:val="000000" w:themeColor="text1"/>
          <w:highlight w:val="none"/>
          <w14:textFill>
            <w14:solidFill>
              <w14:schemeClr w14:val="tx1"/>
            </w14:solidFill>
          </w14:textFill>
        </w:rPr>
      </w:pPr>
    </w:p>
    <w:p w14:paraId="527D3777">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65" w:name="_Toc17786"/>
      <w:r>
        <w:rPr>
          <w:rFonts w:hint="eastAsia" w:ascii="宋体" w:hAnsi="宋体" w:cs="宋体"/>
          <w:color w:val="000000" w:themeColor="text1"/>
          <w:highlight w:val="none"/>
          <w14:textFill>
            <w14:solidFill>
              <w14:schemeClr w14:val="tx1"/>
            </w14:solidFill>
          </w14:textFill>
        </w:rPr>
        <w:t>开标与评标</w:t>
      </w:r>
      <w:bookmarkEnd w:id="65"/>
    </w:p>
    <w:p w14:paraId="454BC65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6" w:name="_Toc26995"/>
      <w:r>
        <w:rPr>
          <w:rFonts w:hint="eastAsia" w:ascii="宋体" w:hAnsi="宋体" w:cs="宋体"/>
          <w:color w:val="000000" w:themeColor="text1"/>
          <w:sz w:val="21"/>
          <w:szCs w:val="21"/>
          <w:highlight w:val="none"/>
          <w14:textFill>
            <w14:solidFill>
              <w14:schemeClr w14:val="tx1"/>
            </w14:solidFill>
          </w14:textFill>
        </w:rPr>
        <w:t>开标</w:t>
      </w:r>
      <w:bookmarkEnd w:id="66"/>
    </w:p>
    <w:p w14:paraId="63E6DD8F">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EC9C23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采购代理机构按本采购文件所规定的时间和地点公开开标，并邀请所有投标人代表参加。</w:t>
      </w:r>
    </w:p>
    <w:p w14:paraId="03382FB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开标程序：</w:t>
      </w:r>
    </w:p>
    <w:p w14:paraId="3104D3F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开标会由采购代理机构主持，投标人的法定代表人或其授权代表携带有效身份证明准时参加开标会并签名报到。</w:t>
      </w:r>
    </w:p>
    <w:p w14:paraId="6EBB965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开标时，由投标人或者其推选的代表检查投标文件的密封情况；经确认无误后，由采购人或者采购代理机构工作人员当众拆封，宣布投标人名称、投标价格和采购文件规定的需要宣布的其他内容；</w:t>
      </w:r>
    </w:p>
    <w:p w14:paraId="01B77F9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0CCD201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投标人未参加开标的，视同认可开标结果。</w:t>
      </w:r>
    </w:p>
    <w:p w14:paraId="2001A53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合格投标人不足3家的，不得开标；</w:t>
      </w:r>
    </w:p>
    <w:p w14:paraId="203B7E3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开标过程应当由采购人或者采购代理机构负责记录，由参加开标的各投标人代表和相关工作人员签字确认。</w:t>
      </w:r>
    </w:p>
    <w:p w14:paraId="5B146FBE">
      <w:pPr>
        <w:widowControl w:val="0"/>
        <w:adjustRightInd/>
        <w:snapToGrid/>
        <w:ind w:left="567"/>
        <w:jc w:val="both"/>
        <w:rPr>
          <w:rFonts w:ascii="宋体" w:hAnsi="宋体" w:cs="宋体"/>
          <w:color w:val="000000" w:themeColor="text1"/>
          <w:highlight w:val="none"/>
          <w14:textFill>
            <w14:solidFill>
              <w14:schemeClr w14:val="tx1"/>
            </w14:solidFill>
          </w14:textFill>
        </w:rPr>
      </w:pPr>
    </w:p>
    <w:p w14:paraId="2027E248">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7" w:name="_Toc27521"/>
      <w:r>
        <w:rPr>
          <w:rFonts w:hint="eastAsia" w:ascii="宋体" w:hAnsi="宋体" w:cs="宋体"/>
          <w:color w:val="000000" w:themeColor="text1"/>
          <w:sz w:val="21"/>
          <w:szCs w:val="21"/>
          <w:highlight w:val="none"/>
          <w14:textFill>
            <w14:solidFill>
              <w14:schemeClr w14:val="tx1"/>
            </w14:solidFill>
          </w14:textFill>
        </w:rPr>
        <w:t>评标委员会及评标方法</w:t>
      </w:r>
      <w:bookmarkEnd w:id="67"/>
    </w:p>
    <w:p w14:paraId="749586E5">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7347C57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依法组成评标委员会，评标委员会由采购人和有关技术、经济等方面的专家组成，成员人数为五人或五人以上单数，其中技术、经济等方面的专家不少于成员总数的三分之二，并负责评标工作。</w:t>
      </w:r>
    </w:p>
    <w:p w14:paraId="6920916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评审方法：本次采购的评审方法采用综合评分法。</w:t>
      </w:r>
    </w:p>
    <w:p w14:paraId="03DBB49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定标原则：在最大限度满足采购文件实质性要求前提下，按照采购文件规定的各项评价因素进行量化打分，以评标总得分最高的投标人作为中标候选人或中标人。</w:t>
      </w:r>
    </w:p>
    <w:p w14:paraId="511C8F6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14:paraId="42E5CD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1374E04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评标委员会和采购人在评审过程中有权核对投标文件中相关材料的原件，投标人在接到通知后应在评标委员会规定的时间内提交原件核查。</w:t>
      </w:r>
    </w:p>
    <w:p w14:paraId="450D17A4">
      <w:pPr>
        <w:rPr>
          <w:rFonts w:ascii="宋体" w:hAnsi="宋体" w:cs="宋体"/>
          <w:color w:val="000000" w:themeColor="text1"/>
          <w:highlight w:val="none"/>
          <w14:textFill>
            <w14:solidFill>
              <w14:schemeClr w14:val="tx1"/>
            </w14:solidFill>
          </w14:textFill>
        </w:rPr>
      </w:pPr>
    </w:p>
    <w:p w14:paraId="202BB10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8" w:name="_Toc27610"/>
      <w:r>
        <w:rPr>
          <w:rFonts w:hint="eastAsia" w:ascii="宋体" w:hAnsi="宋体" w:cs="宋体"/>
          <w:color w:val="000000" w:themeColor="text1"/>
          <w:sz w:val="21"/>
          <w:szCs w:val="21"/>
          <w:highlight w:val="none"/>
          <w14:textFill>
            <w14:solidFill>
              <w14:schemeClr w14:val="tx1"/>
            </w14:solidFill>
          </w14:textFill>
        </w:rPr>
        <w:t>评审原则及评标过程的保密</w:t>
      </w:r>
      <w:bookmarkEnd w:id="68"/>
    </w:p>
    <w:p w14:paraId="1D6FDBF5">
      <w:pPr>
        <w:pStyle w:val="44"/>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44F5A8B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评审的基本原则：评标委员会将依据采购文件的规定，遵循“公开、公平、公正、择优、信用”的原则进行评审工作。</w:t>
      </w:r>
    </w:p>
    <w:p w14:paraId="00711F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从公开开标到签订合同，凡与审查、澄清、评审和投标有关的资料以及定标意见相关的事项，均不得向投标人及与评标无关的其他人透露。</w:t>
      </w:r>
    </w:p>
    <w:p w14:paraId="2B389E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任何单位和个人不得非法干预、影响评标的过程和结果。</w:t>
      </w:r>
    </w:p>
    <w:p w14:paraId="229A1D33">
      <w:pPr>
        <w:rPr>
          <w:rFonts w:ascii="宋体" w:hAnsi="宋体" w:cs="宋体"/>
          <w:color w:val="000000" w:themeColor="text1"/>
          <w:highlight w:val="none"/>
          <w14:textFill>
            <w14:solidFill>
              <w14:schemeClr w14:val="tx1"/>
            </w14:solidFill>
          </w14:textFill>
        </w:rPr>
      </w:pPr>
    </w:p>
    <w:p w14:paraId="23B7637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9" w:name="_Toc9714"/>
      <w:bookmarkStart w:id="70" w:name="_Toc7361"/>
      <w:r>
        <w:rPr>
          <w:rFonts w:hint="eastAsia" w:ascii="宋体" w:hAnsi="宋体" w:cs="宋体"/>
          <w:color w:val="000000" w:themeColor="text1"/>
          <w:sz w:val="21"/>
          <w:szCs w:val="21"/>
          <w:highlight w:val="none"/>
          <w14:textFill>
            <w14:solidFill>
              <w14:schemeClr w14:val="tx1"/>
            </w14:solidFill>
          </w14:textFill>
        </w:rPr>
        <w:t>评标程序</w:t>
      </w:r>
      <w:bookmarkEnd w:id="69"/>
    </w:p>
    <w:p w14:paraId="1105502B">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资格性、符合性审查</w:t>
      </w:r>
    </w:p>
    <w:p w14:paraId="3814CA7D">
      <w:pPr>
        <w:widowControl w:val="0"/>
        <w:overflowPunct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000000" w:themeColor="text1"/>
          <w:szCs w:val="21"/>
          <w:highlight w:val="none"/>
          <w14:textFill>
            <w14:solidFill>
              <w14:schemeClr w14:val="tx1"/>
            </w14:solidFill>
          </w14:textFill>
        </w:rPr>
        <w:t>评标阶段</w:t>
      </w:r>
      <w:r>
        <w:rPr>
          <w:rFonts w:hint="eastAsia" w:ascii="宋体" w:hAnsi="宋体" w:cs="宋体"/>
          <w:color w:val="000000" w:themeColor="text1"/>
          <w:szCs w:val="21"/>
          <w:highlight w:val="none"/>
          <w14:textFill>
            <w14:solidFill>
              <w14:schemeClr w14:val="tx1"/>
            </w14:solidFill>
          </w14:textFill>
        </w:rPr>
        <w:t>的评审。</w:t>
      </w:r>
    </w:p>
    <w:p w14:paraId="2FB8C7CA">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《资格性</w:t>
      </w:r>
      <w:r>
        <w:rPr>
          <w:rFonts w:hint="eastAsia"/>
          <w:b/>
          <w:bCs/>
          <w:color w:val="000000" w:themeColor="text1"/>
          <w:highlight w:val="none"/>
          <w14:textFill>
            <w14:solidFill>
              <w14:schemeClr w14:val="tx1"/>
            </w14:solidFill>
          </w14:textFill>
        </w:rPr>
        <w:t>、符合性</w:t>
      </w:r>
      <w:r>
        <w:rPr>
          <w:b/>
          <w:bCs/>
          <w:color w:val="000000" w:themeColor="text1"/>
          <w:highlight w:val="none"/>
          <w14:textFill>
            <w14:solidFill>
              <w14:schemeClr w14:val="tx1"/>
            </w14:solidFill>
          </w14:textFill>
        </w:rPr>
        <w:t>审查表》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3"/>
      </w:tblGrid>
      <w:tr w14:paraId="4565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9EC9951">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C80FE36">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 审 内 容</w:t>
            </w:r>
          </w:p>
        </w:tc>
      </w:tr>
      <w:tr w14:paraId="4B5D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restart"/>
            <w:tcBorders>
              <w:top w:val="single" w:color="auto" w:sz="4" w:space="0"/>
              <w:left w:val="single" w:color="auto" w:sz="4" w:space="0"/>
              <w:right w:val="single" w:color="auto" w:sz="4" w:space="0"/>
              <w:tl2br w:val="nil"/>
              <w:tr2bl w:val="nil"/>
            </w:tcBorders>
            <w:vAlign w:val="center"/>
          </w:tcPr>
          <w:p w14:paraId="07C633A0">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57B3D07">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1114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4AF455DE">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B7E65FF">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（2）参加采购活动前三年内，在经营活动中没有重大违法记录（须提供书面声明）；</w:t>
            </w:r>
          </w:p>
        </w:tc>
      </w:tr>
      <w:tr w14:paraId="651A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7A250F84">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D61969F">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tc>
      </w:tr>
      <w:tr w14:paraId="69D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2E9A61D3">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F9D10F7">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3E36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563B4D0E">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4187E0AA">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（5）未被列入东实集团及下属企业相关领域黑名单。【以</w:t>
            </w:r>
            <w:r>
              <w:rPr>
                <w:rFonts w:hint="eastAsia" w:ascii="宋体" w:hAnsi="宋体" w:cs="宋体"/>
                <w:color w:val="000000" w:themeColor="text1"/>
                <w:szCs w:val="21"/>
                <w:highlight w:val="none"/>
                <w:lang w:val="zh-CN"/>
                <w14:textFill>
                  <w14:solidFill>
                    <w14:schemeClr w14:val="tx1"/>
                  </w14:solidFill>
                </w14:textFill>
              </w:rPr>
              <w:t>东莞实业投资控股集团有限公司</w:t>
            </w:r>
            <w:r>
              <w:rPr>
                <w:rFonts w:hint="eastAsia" w:ascii="宋体" w:hAnsi="宋体" w:cs="宋体"/>
                <w:color w:val="000000" w:themeColor="text1"/>
                <w:szCs w:val="21"/>
                <w:highlight w:val="none"/>
                <w14:textFill>
                  <w14:solidFill>
                    <w14:schemeClr w14:val="tx1"/>
                  </w14:solidFill>
                </w14:textFill>
              </w:rPr>
              <w:t>发文（东实通〔2021〕44号）、（东实通〔2021〕98号）</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（东实通〔2022〕75号）</w:t>
            </w:r>
            <w:r>
              <w:rPr>
                <w:rFonts w:hint="eastAsia" w:ascii="宋体" w:hAnsi="宋体"/>
                <w:color w:val="000000" w:themeColor="text1"/>
                <w:szCs w:val="21"/>
                <w:highlight w:val="none"/>
                <w14:textFill>
                  <w14:solidFill>
                    <w14:schemeClr w14:val="tx1"/>
                  </w14:solidFill>
                </w14:textFill>
              </w:rPr>
              <w:t>、（东实通〔2023〕37号）</w:t>
            </w:r>
            <w:r>
              <w:rPr>
                <w:rFonts w:hint="eastAsia" w:ascii="宋体" w:hAnsi="宋体" w:cs="宋体"/>
                <w:color w:val="000000" w:themeColor="text1"/>
                <w:szCs w:val="21"/>
                <w:highlight w:val="none"/>
                <w14:textFill>
                  <w14:solidFill>
                    <w14:schemeClr w14:val="tx1"/>
                  </w14:solidFill>
                </w14:textFill>
              </w:rPr>
              <w:t>为准，如有最新发文通知，按最新文件执行。</w:t>
            </w:r>
          </w:p>
        </w:tc>
      </w:tr>
      <w:tr w14:paraId="758B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bottom w:val="single" w:color="auto" w:sz="4" w:space="0"/>
              <w:right w:val="single" w:color="auto" w:sz="4" w:space="0"/>
              <w:tl2br w:val="nil"/>
              <w:tr2bl w:val="nil"/>
            </w:tcBorders>
            <w:vAlign w:val="center"/>
          </w:tcPr>
          <w:p w14:paraId="06B596BE">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5A1B4266">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（6）符合投标人资格要求中其他要求（如有）。（提供《附件9.相关资质证明文件》中对应证明文件。）</w:t>
            </w:r>
          </w:p>
        </w:tc>
      </w:tr>
      <w:tr w14:paraId="1F48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67C3468">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3070071D">
            <w:pPr>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投标人按照采购文件要求提交投标保证金；</w:t>
            </w:r>
          </w:p>
        </w:tc>
      </w:tr>
      <w:tr w14:paraId="1937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43CB21B">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6BF6EEA">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投标文件按照采购文件要求签署盖章；</w:t>
            </w:r>
          </w:p>
        </w:tc>
      </w:tr>
      <w:tr w14:paraId="25F9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62CF3B13">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101B21B">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投标总价未超出采购预算或最高限价；</w:t>
            </w:r>
          </w:p>
        </w:tc>
      </w:tr>
      <w:tr w14:paraId="776B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EBDD250">
            <w:pPr>
              <w:tabs>
                <w:tab w:val="left" w:pos="176"/>
                <w:tab w:val="left" w:pos="612"/>
              </w:tabs>
              <w:ind w:firstLine="210" w:firstLineChars="1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18E736D">
            <w:pPr>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投标文件未含有采购人不能接受的附加条件；</w:t>
            </w:r>
          </w:p>
        </w:tc>
      </w:tr>
      <w:tr w14:paraId="1554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640208BA">
            <w:pPr>
              <w:tabs>
                <w:tab w:val="left" w:pos="176"/>
                <w:tab w:val="left" w:pos="612"/>
              </w:tabs>
              <w:ind w:firstLine="210" w:firstLineChars="1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7EFE3B63">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无负偏离标注“★”符号的条款。</w:t>
            </w:r>
          </w:p>
        </w:tc>
      </w:tr>
      <w:tr w14:paraId="0C2D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A0256EF">
            <w:pPr>
              <w:tabs>
                <w:tab w:val="left" w:pos="176"/>
                <w:tab w:val="left" w:pos="612"/>
              </w:tabs>
              <w:ind w:firstLine="210" w:firstLineChars="1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4884B29E">
            <w:pPr>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未出现</w:t>
            </w:r>
            <w:r>
              <w:rPr>
                <w:rFonts w:hint="eastAsia" w:ascii="宋体" w:hAnsi="宋体" w:cs="宋体"/>
                <w:color w:val="000000" w:themeColor="text1"/>
                <w:szCs w:val="21"/>
                <w:highlight w:val="none"/>
                <w:lang w:bidi="ar"/>
                <w14:textFill>
                  <w14:solidFill>
                    <w14:schemeClr w14:val="tx1"/>
                  </w14:solidFill>
                </w14:textFill>
              </w:rPr>
              <w:t>法律、法规和招标文件规定的其他无效情形。</w:t>
            </w:r>
          </w:p>
        </w:tc>
      </w:tr>
      <w:bookmarkEnd w:id="70"/>
    </w:tbl>
    <w:p w14:paraId="27ED6508">
      <w:pPr>
        <w:widowControl w:val="0"/>
        <w:overflowPunct w:val="0"/>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2CABD330">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投标文件报价出现前后不一致的，评标委员会按照下列规定修正：</w:t>
      </w:r>
    </w:p>
    <w:p w14:paraId="6785AF6A">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投标文件中开标一览表（报价表）内容与投标文件中相应内容不一致的，以开标一览表（报价表）为准；</w:t>
      </w:r>
    </w:p>
    <w:p w14:paraId="5345C573">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大写金额和小写金额不一致的，以大写金额为准；</w:t>
      </w:r>
    </w:p>
    <w:p w14:paraId="72AAD364">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单价金额小数点或者百分比有明显错位的，以开标一览表的总价为准，并修改单价；</w:t>
      </w:r>
    </w:p>
    <w:p w14:paraId="5B3879B7">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总价金额与按单价汇总金额不一致的，以单价金额计算结果为准。</w:t>
      </w:r>
    </w:p>
    <w:p w14:paraId="69AD5742">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同时出现两种以上不一致的，按照前款规定的顺序修正。修正后的报价按照经投标人确认后产生约束力，投标人不确认的，其投标无效。</w:t>
      </w:r>
    </w:p>
    <w:p w14:paraId="7B0903C0">
      <w:pPr>
        <w:widowControl w:val="0"/>
        <w:overflowPunct w:val="0"/>
        <w:ind w:left="630" w:hanging="630" w:hanging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7FA2407F">
      <w:pPr>
        <w:widowControl w:val="0"/>
        <w:overflowPunct w:val="0"/>
        <w:ind w:left="630" w:hanging="630" w:hanging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26.4  对于投标文件中不构成实质性偏差的不正规、不一致或不规则，评标委员会可以接受，但这种接受不能损害或影响任何投标人的相对排序。</w:t>
      </w:r>
    </w:p>
    <w:p w14:paraId="3F3E3F88">
      <w:pPr>
        <w:widowControl w:val="0"/>
        <w:overflowPunct w:val="0"/>
        <w:ind w:left="630" w:hanging="630" w:hanging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7F273FF2">
      <w:pPr>
        <w:pStyle w:val="9"/>
        <w:rPr>
          <w:color w:val="000000" w:themeColor="text1"/>
          <w:highlight w:val="none"/>
          <w14:textFill>
            <w14:solidFill>
              <w14:schemeClr w14:val="tx1"/>
            </w14:solidFill>
          </w14:textFill>
        </w:rPr>
      </w:pPr>
    </w:p>
    <w:p w14:paraId="5D9ADE40">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1" w:name="_Toc6703"/>
      <w:r>
        <w:rPr>
          <w:rFonts w:hint="eastAsia" w:ascii="宋体" w:hAnsi="宋体" w:cs="宋体"/>
          <w:color w:val="000000" w:themeColor="text1"/>
          <w:sz w:val="21"/>
          <w:szCs w:val="21"/>
          <w:highlight w:val="none"/>
          <w14:textFill>
            <w14:solidFill>
              <w14:schemeClr w14:val="tx1"/>
            </w14:solidFill>
          </w14:textFill>
        </w:rPr>
        <w:t>商务、技术、价格评审（具体评审项目详见投标资料表）</w:t>
      </w:r>
      <w:bookmarkEnd w:id="71"/>
    </w:p>
    <w:p w14:paraId="2A02E9F7">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C7597A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2E81FE8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1FAD10E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采用综合评分法的，评标结果按评审后得分由高到低顺序排列。综合得分相同的，按价格评分由高到低顺序排列。综合</w:t>
      </w:r>
      <w:r>
        <w:rPr>
          <w:rFonts w:hint="eastAsia" w:ascii="宋体" w:hAnsi="宋体"/>
          <w:color w:val="000000" w:themeColor="text1"/>
          <w:szCs w:val="21"/>
          <w:highlight w:val="none"/>
          <w14:textFill>
            <w14:solidFill>
              <w14:schemeClr w14:val="tx1"/>
            </w14:solidFill>
          </w14:textFill>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000000" w:themeColor="text1"/>
          <w:szCs w:val="21"/>
          <w:highlight w:val="none"/>
          <w14:textFill>
            <w14:solidFill>
              <w14:schemeClr w14:val="tx1"/>
            </w14:solidFill>
          </w14:textFill>
        </w:rPr>
        <w:t>。</w:t>
      </w:r>
    </w:p>
    <w:p w14:paraId="4B4E28D9">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p>
    <w:p w14:paraId="384F1E6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2" w:name="_Toc316375620"/>
      <w:bookmarkStart w:id="73" w:name="_Toc6685"/>
      <w:bookmarkStart w:id="74" w:name="_Toc20328"/>
      <w:bookmarkStart w:id="75" w:name="_Toc382049120"/>
      <w:r>
        <w:rPr>
          <w:rFonts w:hint="eastAsia" w:ascii="宋体" w:hAnsi="宋体" w:cs="宋体"/>
          <w:color w:val="000000" w:themeColor="text1"/>
          <w:sz w:val="21"/>
          <w:szCs w:val="21"/>
          <w:highlight w:val="none"/>
          <w14:textFill>
            <w14:solidFill>
              <w14:schemeClr w14:val="tx1"/>
            </w14:solidFill>
          </w14:textFill>
        </w:rPr>
        <w:t>纪律和保密</w:t>
      </w:r>
      <w:bookmarkEnd w:id="72"/>
      <w:r>
        <w:rPr>
          <w:rFonts w:hint="eastAsia" w:ascii="宋体" w:hAnsi="宋体" w:cs="宋体"/>
          <w:color w:val="000000" w:themeColor="text1"/>
          <w:sz w:val="21"/>
          <w:szCs w:val="21"/>
          <w:highlight w:val="none"/>
          <w14:textFill>
            <w14:solidFill>
              <w14:schemeClr w14:val="tx1"/>
            </w14:solidFill>
          </w14:textFill>
        </w:rPr>
        <w:t>事项</w:t>
      </w:r>
      <w:bookmarkEnd w:id="73"/>
      <w:bookmarkEnd w:id="74"/>
      <w:bookmarkEnd w:id="75"/>
    </w:p>
    <w:p w14:paraId="6A8BB7E8">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1106CE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100D758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投标人不得串通作弊，以不正当的手段妨碍、排挤其他投标人，扰乱采购市场，破坏公平竞争原则。否则将按相关法律规定严肃处理。</w:t>
      </w:r>
    </w:p>
    <w:p w14:paraId="7A10B71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获得本采购文件的投标人，应对文件进行保密，不得用作本次投标以外的任何用途。开标后，投标人应归还采购文件中要求保密的文件和资料。</w:t>
      </w:r>
    </w:p>
    <w:p w14:paraId="4AA7F8BE">
      <w:pPr>
        <w:rPr>
          <w:rFonts w:ascii="宋体" w:hAnsi="宋体" w:cs="宋体"/>
          <w:color w:val="000000" w:themeColor="text1"/>
          <w:highlight w:val="none"/>
          <w14:textFill>
            <w14:solidFill>
              <w14:schemeClr w14:val="tx1"/>
            </w14:solidFill>
          </w14:textFill>
        </w:rPr>
      </w:pPr>
    </w:p>
    <w:p w14:paraId="0EF4779D">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76" w:name="_Toc30673"/>
      <w:r>
        <w:rPr>
          <w:rFonts w:hint="eastAsia" w:ascii="宋体" w:hAnsi="宋体" w:cs="宋体"/>
          <w:color w:val="000000" w:themeColor="text1"/>
          <w:highlight w:val="none"/>
          <w14:textFill>
            <w14:solidFill>
              <w14:schemeClr w14:val="tx1"/>
            </w14:solidFill>
          </w14:textFill>
        </w:rPr>
        <w:t>授予合同</w:t>
      </w:r>
      <w:bookmarkEnd w:id="76"/>
    </w:p>
    <w:p w14:paraId="2B2071BC">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7" w:name="_Toc11245"/>
      <w:bookmarkStart w:id="78" w:name="_Toc508284011"/>
      <w:r>
        <w:rPr>
          <w:rFonts w:hint="eastAsia" w:ascii="宋体" w:hAnsi="宋体" w:cs="宋体"/>
          <w:color w:val="000000" w:themeColor="text1"/>
          <w:sz w:val="21"/>
          <w:szCs w:val="21"/>
          <w:highlight w:val="none"/>
          <w14:textFill>
            <w14:solidFill>
              <w14:schemeClr w14:val="tx1"/>
            </w14:solidFill>
          </w14:textFill>
        </w:rPr>
        <w:t>合同授予标准</w:t>
      </w:r>
      <w:bookmarkEnd w:id="77"/>
      <w:bookmarkEnd w:id="78"/>
    </w:p>
    <w:p w14:paraId="20B3713E">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29FC75B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根据评标委员会的评审结果，采购人按照评审报告推荐的中标候选人中按顺序依法确定中标人。</w:t>
      </w:r>
    </w:p>
    <w:p w14:paraId="3613B573">
      <w:pPr>
        <w:rPr>
          <w:rFonts w:ascii="宋体" w:hAnsi="宋体" w:cs="宋体"/>
          <w:color w:val="000000" w:themeColor="text1"/>
          <w:highlight w:val="none"/>
          <w14:textFill>
            <w14:solidFill>
              <w14:schemeClr w14:val="tx1"/>
            </w14:solidFill>
          </w14:textFill>
        </w:rPr>
      </w:pPr>
    </w:p>
    <w:p w14:paraId="5809244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9" w:name="_Toc14051"/>
      <w:bookmarkStart w:id="80" w:name="_Toc508284013"/>
      <w:r>
        <w:rPr>
          <w:rFonts w:hint="eastAsia" w:ascii="宋体" w:hAnsi="宋体" w:cs="宋体"/>
          <w:color w:val="000000" w:themeColor="text1"/>
          <w:sz w:val="21"/>
          <w:szCs w:val="21"/>
          <w:highlight w:val="none"/>
          <w14:textFill>
            <w14:solidFill>
              <w14:schemeClr w14:val="tx1"/>
            </w14:solidFill>
          </w14:textFill>
        </w:rPr>
        <w:t>发布中标结果</w:t>
      </w:r>
      <w:bookmarkEnd w:id="79"/>
      <w:bookmarkEnd w:id="80"/>
    </w:p>
    <w:p w14:paraId="399C0E45">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61928F3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评标委员会提出评标书面报告和推荐中标意见报采购人确认后，采购代理机构将在指定的信息发布媒体上发布公告。</w:t>
      </w:r>
    </w:p>
    <w:p w14:paraId="70AB67A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中标公告期限为3个日历日。</w:t>
      </w:r>
    </w:p>
    <w:p w14:paraId="3F71F7F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《中标通知书》是合同的一个组成部分，《中标通知书》对采购人和中标人均具有同等法律效力。</w:t>
      </w:r>
    </w:p>
    <w:p w14:paraId="15086466">
      <w:pPr>
        <w:widowControl w:val="0"/>
        <w:tabs>
          <w:tab w:val="left" w:pos="907"/>
        </w:tabs>
        <w:adjustRightInd/>
        <w:snapToGrid/>
        <w:jc w:val="both"/>
        <w:rPr>
          <w:rFonts w:ascii="宋体" w:hAnsi="宋体" w:cs="宋体"/>
          <w:color w:val="000000" w:themeColor="text1"/>
          <w:szCs w:val="21"/>
          <w:highlight w:val="none"/>
          <w14:textFill>
            <w14:solidFill>
              <w14:schemeClr w14:val="tx1"/>
            </w14:solidFill>
          </w14:textFill>
        </w:rPr>
      </w:pPr>
    </w:p>
    <w:p w14:paraId="2F81676F">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1" w:name="_Toc13136"/>
      <w:r>
        <w:rPr>
          <w:rFonts w:hint="eastAsia" w:ascii="宋体" w:hAnsi="宋体" w:cs="宋体"/>
          <w:color w:val="000000" w:themeColor="text1"/>
          <w:sz w:val="21"/>
          <w:szCs w:val="21"/>
          <w:highlight w:val="none"/>
          <w14:textFill>
            <w14:solidFill>
              <w14:schemeClr w14:val="tx1"/>
            </w14:solidFill>
          </w14:textFill>
        </w:rPr>
        <w:t>资格后审</w:t>
      </w:r>
      <w:bookmarkEnd w:id="81"/>
    </w:p>
    <w:p w14:paraId="5E4C9ACB">
      <w:pPr>
        <w:pStyle w:val="44"/>
        <w:widowControl w:val="0"/>
        <w:numPr>
          <w:ilvl w:val="0"/>
          <w:numId w:val="3"/>
        </w:numPr>
        <w:tabs>
          <w:tab w:val="left" w:pos="567"/>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011B802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采购人将有权根据本文件中的要求，对评委会推荐的中标候选人进行资格后审。</w:t>
      </w:r>
    </w:p>
    <w:p w14:paraId="58523A8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中标候选人须无条件配合资格后审，否则采购人有权取消其中标资格，且投标保证金可不予退还。</w:t>
      </w:r>
    </w:p>
    <w:p w14:paraId="32D29A6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518FA8A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如发现中标候选人以他人名义投标或者以其他方式弄虚作假，骗取中标的，采购人有权取消其中标资格，且投标保证金可不予退还；给采购人造成损失的，应依法承担赔偿责任。</w:t>
      </w:r>
    </w:p>
    <w:p w14:paraId="7488CFA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0441A3CA">
      <w:pPr>
        <w:rPr>
          <w:rFonts w:ascii="宋体" w:hAnsi="宋体" w:cs="宋体"/>
          <w:color w:val="000000" w:themeColor="text1"/>
          <w:highlight w:val="none"/>
          <w14:textFill>
            <w14:solidFill>
              <w14:schemeClr w14:val="tx1"/>
            </w14:solidFill>
          </w14:textFill>
        </w:rPr>
      </w:pPr>
    </w:p>
    <w:p w14:paraId="7261A15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2" w:name="_Toc27788"/>
      <w:r>
        <w:rPr>
          <w:rFonts w:hint="eastAsia" w:ascii="宋体" w:hAnsi="宋体" w:cs="宋体"/>
          <w:color w:val="000000" w:themeColor="text1"/>
          <w:sz w:val="21"/>
          <w:szCs w:val="21"/>
          <w:highlight w:val="none"/>
          <w14:textFill>
            <w14:solidFill>
              <w14:schemeClr w14:val="tx1"/>
            </w14:solidFill>
          </w14:textFill>
        </w:rPr>
        <w:t>合同的签订与履行</w:t>
      </w:r>
      <w:bookmarkEnd w:id="82"/>
    </w:p>
    <w:p w14:paraId="672DAC71">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7749F98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3692FE2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采购人与中标人应当根据合同的约定依法履行合同义务。</w:t>
      </w:r>
    </w:p>
    <w:p w14:paraId="2E080A7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采购合同的履行、违约责任和解决争议的方法等适用《中华人民共和国民法典》。</w:t>
      </w:r>
    </w:p>
    <w:p w14:paraId="69E231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5A06CC4F">
      <w:pPr>
        <w:widowControl w:val="0"/>
        <w:tabs>
          <w:tab w:val="left" w:pos="907"/>
        </w:tabs>
        <w:adjustRightInd/>
        <w:snapToGrid/>
        <w:jc w:val="both"/>
        <w:rPr>
          <w:rFonts w:ascii="宋体" w:hAnsi="宋体" w:cs="宋体"/>
          <w:color w:val="000000" w:themeColor="text1"/>
          <w:highlight w:val="none"/>
          <w14:textFill>
            <w14:solidFill>
              <w14:schemeClr w14:val="tx1"/>
            </w14:solidFill>
          </w14:textFill>
        </w:rPr>
      </w:pPr>
    </w:p>
    <w:p w14:paraId="6D869A0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3" w:name="_Toc303084277"/>
      <w:bookmarkStart w:id="84" w:name="_Toc382049124"/>
      <w:bookmarkStart w:id="85" w:name="_Toc29009"/>
      <w:bookmarkStart w:id="86" w:name="_Toc25085"/>
      <w:r>
        <w:rPr>
          <w:rFonts w:hint="eastAsia" w:ascii="宋体" w:hAnsi="宋体" w:cs="宋体"/>
          <w:color w:val="000000" w:themeColor="text1"/>
          <w:sz w:val="21"/>
          <w:szCs w:val="21"/>
          <w:highlight w:val="none"/>
          <w14:textFill>
            <w14:solidFill>
              <w14:schemeClr w14:val="tx1"/>
            </w14:solidFill>
          </w14:textFill>
        </w:rPr>
        <w:t>履约</w:t>
      </w:r>
      <w:bookmarkEnd w:id="83"/>
      <w:bookmarkEnd w:id="84"/>
      <w:bookmarkEnd w:id="85"/>
      <w:r>
        <w:rPr>
          <w:rFonts w:hint="eastAsia" w:ascii="宋体" w:hAnsi="宋体" w:cs="宋体"/>
          <w:color w:val="000000" w:themeColor="text1"/>
          <w:sz w:val="21"/>
          <w:szCs w:val="21"/>
          <w:highlight w:val="none"/>
          <w14:textFill>
            <w14:solidFill>
              <w14:schemeClr w14:val="tx1"/>
            </w14:solidFill>
          </w14:textFill>
        </w:rPr>
        <w:t>担保</w:t>
      </w:r>
      <w:bookmarkEnd w:id="86"/>
    </w:p>
    <w:p w14:paraId="62AA082D">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4091232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中标人在采购（合同签署）时提交履约担保，履约担保金额不超过中标合同金额的</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72121C9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履约担保期限从合同签订之日起至项目服务期结束验收合格并结算完毕后，经双方签字7天内保持有效。</w:t>
      </w:r>
    </w:p>
    <w:p w14:paraId="40EE8BE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履约担保可以采用下列任何一种形式：</w:t>
      </w:r>
    </w:p>
    <w:p w14:paraId="701753C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（1）履约保函。如果中标人的履约担保是以银行保函形式提供的，则该银行保函应：</w:t>
      </w:r>
    </w:p>
    <w:p w14:paraId="277FC4C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①保函应由银行支行或以上银行机构开具，非东莞市行政区内的银行开具的保函要由银行所在地公证部门出具的公证书。</w:t>
      </w:r>
    </w:p>
    <w:p w14:paraId="1DDC67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②保函的格式参考投标文件附件中提供的无条件不可撤销履约保函格式，保函担保期内若项目未能按期竣工，保函必须延期，办理延期手续时在银行方面所产生费用由中标人负责。</w:t>
      </w:r>
    </w:p>
    <w:p w14:paraId="61B0CA4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③履约保函必须打印，手写、涂改无效。</w:t>
      </w:r>
    </w:p>
    <w:p w14:paraId="359ACD4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（2）履约保证金。可采用电汇、银行汇票等银行转账方式提交，但不可以采用现金方式提交。履约保证金金额为中标价的</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%。中标人人必须保证履约保证金以中标人的名称在（合同约定的日期）前提交至采购人指定账户。</w:t>
      </w:r>
    </w:p>
    <w:p w14:paraId="70CBFE1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385D6FB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为取得履约担保所需的费用，由中标人承担；若工期延误，履约担保时间延长，延长费用由中标人承担。</w:t>
      </w:r>
    </w:p>
    <w:p w14:paraId="4B9A17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370876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下列任何情况发生时，采购人有权行使享有的担保权利：</w:t>
      </w:r>
    </w:p>
    <w:p w14:paraId="3DD0557B">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（1）中标人将本项目转让给他人，或者在投标文件中未说明，且未经采购人同意，将中标项目分包给他人的；</w:t>
      </w:r>
    </w:p>
    <w:p w14:paraId="1C5DECE1">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（2）中标人在履行采购合同期间，违反有关法律法规的规定及合同约定的条款，损害了采购人的利益。</w:t>
      </w:r>
    </w:p>
    <w:p w14:paraId="1269AC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在整个项目验收合格后，中标人向采购人提交退回履约担保的申请，采购人办理履约担保退还手续。</w:t>
      </w:r>
    </w:p>
    <w:p w14:paraId="062E6782">
      <w:pPr>
        <w:widowControl w:val="0"/>
        <w:tabs>
          <w:tab w:val="left" w:pos="907"/>
        </w:tabs>
        <w:adjustRightInd/>
        <w:snapToGrid/>
        <w:jc w:val="both"/>
        <w:rPr>
          <w:rFonts w:ascii="宋体" w:hAnsi="宋体" w:cs="宋体"/>
          <w:color w:val="000000" w:themeColor="text1"/>
          <w:highlight w:val="none"/>
          <w14:textFill>
            <w14:solidFill>
              <w14:schemeClr w14:val="tx1"/>
            </w14:solidFill>
          </w14:textFill>
        </w:rPr>
      </w:pPr>
    </w:p>
    <w:p w14:paraId="0D2B903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7" w:name="_Toc22569"/>
      <w:r>
        <w:rPr>
          <w:rFonts w:hint="eastAsia" w:ascii="宋体" w:hAnsi="宋体" w:cs="宋体"/>
          <w:color w:val="000000" w:themeColor="text1"/>
          <w:sz w:val="21"/>
          <w:szCs w:val="21"/>
          <w:highlight w:val="none"/>
          <w14:textFill>
            <w14:solidFill>
              <w14:schemeClr w14:val="tx1"/>
            </w14:solidFill>
          </w14:textFill>
        </w:rPr>
        <w:t>预付款保函（适用于预付款支付）</w:t>
      </w:r>
      <w:bookmarkEnd w:id="87"/>
    </w:p>
    <w:p w14:paraId="6695DAD0">
      <w:pPr>
        <w:pStyle w:val="44"/>
        <w:widowControl w:val="0"/>
        <w:numPr>
          <w:ilvl w:val="0"/>
          <w:numId w:val="3"/>
        </w:numPr>
        <w:tabs>
          <w:tab w:val="left" w:pos="567"/>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D2BB78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4D8E23B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预付款保函应：</w:t>
      </w:r>
    </w:p>
    <w:p w14:paraId="2A2B301D">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（1）由东莞市行政区域内的银行支行及以上银行机构开具。非东莞市行政区内的银行开具的保函要由银行所在地公证部门出具的公证书。</w:t>
      </w:r>
    </w:p>
    <w:p w14:paraId="2C347D5F">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（2）必须打印，手写、涂改无效</w:t>
      </w:r>
    </w:p>
    <w:p w14:paraId="1AC67B9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若中标人不能按本须知（34.1至34.2）的规定执行，采购人将不予支付预付款。</w:t>
      </w:r>
    </w:p>
    <w:p w14:paraId="7192771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59C90C8E">
      <w:pPr>
        <w:rPr>
          <w:rFonts w:ascii="宋体" w:hAnsi="宋体" w:cs="宋体"/>
          <w:color w:val="000000" w:themeColor="text1"/>
          <w:highlight w:val="none"/>
          <w14:textFill>
            <w14:solidFill>
              <w14:schemeClr w14:val="tx1"/>
            </w14:solidFill>
          </w14:textFill>
        </w:rPr>
      </w:pPr>
    </w:p>
    <w:p w14:paraId="26C14FB4">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88" w:name="_Toc1114"/>
      <w:r>
        <w:rPr>
          <w:rFonts w:hint="eastAsia" w:ascii="宋体" w:hAnsi="宋体" w:cs="宋体"/>
          <w:color w:val="000000" w:themeColor="text1"/>
          <w:highlight w:val="none"/>
          <w14:textFill>
            <w14:solidFill>
              <w14:schemeClr w14:val="tx1"/>
            </w14:solidFill>
          </w14:textFill>
        </w:rPr>
        <w:t>异议</w:t>
      </w:r>
      <w:bookmarkEnd w:id="88"/>
    </w:p>
    <w:p w14:paraId="0BCA924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9" w:name="_Toc23836"/>
      <w:r>
        <w:rPr>
          <w:rFonts w:hint="eastAsia" w:ascii="宋体" w:hAnsi="宋体" w:cs="宋体"/>
          <w:color w:val="000000" w:themeColor="text1"/>
          <w:sz w:val="21"/>
          <w:szCs w:val="21"/>
          <w:highlight w:val="none"/>
          <w14:textFill>
            <w14:solidFill>
              <w14:schemeClr w14:val="tx1"/>
            </w14:solidFill>
          </w14:textFill>
        </w:rPr>
        <w:t>异议</w:t>
      </w:r>
      <w:bookmarkEnd w:id="89"/>
    </w:p>
    <w:p w14:paraId="5B5E239F">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F81A8B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采购文件的异议</w:t>
      </w:r>
      <w:r>
        <w:rPr>
          <w:rFonts w:hint="eastAsia" w:ascii="宋体" w:hAnsi="宋体" w:cs="宋体"/>
          <w:color w:val="000000" w:themeColor="text1"/>
          <w:szCs w:val="21"/>
          <w:highlight w:val="none"/>
          <w14:textFill>
            <w14:solidFill>
              <w14:schemeClr w14:val="tx1"/>
            </w14:solidFill>
          </w14:textFill>
        </w:rPr>
        <w:t xml:space="preserve">  </w:t>
      </w:r>
    </w:p>
    <w:p w14:paraId="29303C28">
      <w:pPr>
        <w:widowControl w:val="0"/>
        <w:tabs>
          <w:tab w:val="left" w:pos="907"/>
        </w:tabs>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2"/>
          <w:szCs w:val="21"/>
          <w:highlight w:val="none"/>
          <w:lang w:val="zh-CN"/>
          <w14:textFill>
            <w14:solidFill>
              <w14:schemeClr w14:val="tx1"/>
            </w14:solidFill>
          </w14:textFill>
        </w:rPr>
        <w:t>投标人或者其他利害关系人对采购文件有异议的，应当在投标截止时间10日前</w:t>
      </w:r>
      <w:r>
        <w:rPr>
          <w:rFonts w:hint="eastAsia" w:ascii="宋体" w:hAnsi="宋体" w:cs="宋体"/>
          <w:color w:val="000000" w:themeColor="text1"/>
          <w:kern w:val="2"/>
          <w:szCs w:val="21"/>
          <w:highlight w:val="none"/>
          <w:lang w:val="zh-CN"/>
          <w14:textFill>
            <w14:solidFill>
              <w14:schemeClr w14:val="tx1"/>
            </w14:solidFill>
          </w14:textFill>
        </w:rPr>
        <w:t>以书面形式向采购代理机构提出，并将材料原件送达采购代理机构，逾期则视为对采购文件所有内容无异议。</w:t>
      </w:r>
      <w:r>
        <w:rPr>
          <w:rFonts w:hint="eastAsia" w:ascii="宋体" w:hAnsi="宋体" w:cs="宋体"/>
          <w:bCs/>
          <w:color w:val="000000" w:themeColor="text1"/>
          <w:kern w:val="2"/>
          <w:szCs w:val="21"/>
          <w:highlight w:val="none"/>
          <w:lang w:val="zh-CN"/>
          <w14:textFill>
            <w14:solidFill>
              <w14:schemeClr w14:val="tx1"/>
            </w14:solidFill>
          </w14:textFill>
        </w:rPr>
        <w:t>异议</w:t>
      </w:r>
      <w:r>
        <w:rPr>
          <w:rFonts w:hint="eastAsia" w:ascii="宋体" w:hAnsi="宋体" w:cs="宋体"/>
          <w:color w:val="000000" w:themeColor="text1"/>
          <w:kern w:val="2"/>
          <w:szCs w:val="21"/>
          <w:highlight w:val="none"/>
          <w:lang w:val="zh-CN"/>
          <w14:textFill>
            <w14:solidFill>
              <w14:schemeClr w14:val="tx1"/>
            </w14:solidFill>
          </w14:textFill>
        </w:rPr>
        <w:t>书面材料必须加盖投标人法人公章，并注明联系人、联系电话、联系地址。</w:t>
      </w:r>
      <w:r>
        <w:rPr>
          <w:rFonts w:hint="eastAsia" w:ascii="宋体" w:hAnsi="宋体" w:cs="宋体"/>
          <w:bCs/>
          <w:color w:val="000000" w:themeColor="text1"/>
          <w:kern w:val="2"/>
          <w:szCs w:val="21"/>
          <w:highlight w:val="none"/>
          <w:lang w:val="zh-CN"/>
          <w14:textFill>
            <w14:solidFill>
              <w14:schemeClr w14:val="tx1"/>
            </w14:solidFill>
          </w14:textFill>
        </w:rPr>
        <w:t>超出</w:t>
      </w:r>
      <w:r>
        <w:rPr>
          <w:rFonts w:hint="eastAsia" w:ascii="宋体" w:hAnsi="宋体" w:cs="宋体"/>
          <w:color w:val="000000" w:themeColor="text1"/>
          <w:kern w:val="2"/>
          <w:szCs w:val="21"/>
          <w:highlight w:val="none"/>
          <w:lang w:val="zh-CN"/>
          <w14:textFill>
            <w14:solidFill>
              <w14:schemeClr w14:val="tx1"/>
            </w14:solidFill>
          </w14:textFill>
        </w:rPr>
        <w:t>提交接收异议截止时间而</w:t>
      </w:r>
      <w:r>
        <w:rPr>
          <w:rFonts w:hint="eastAsia" w:ascii="宋体" w:hAnsi="宋体" w:cs="宋体"/>
          <w:bCs/>
          <w:color w:val="000000" w:themeColor="text1"/>
          <w:kern w:val="2"/>
          <w:szCs w:val="21"/>
          <w:highlight w:val="none"/>
          <w:lang w:val="zh-CN"/>
          <w14:textFill>
            <w14:solidFill>
              <w14:schemeClr w14:val="tx1"/>
            </w14:solidFill>
          </w14:textFill>
        </w:rPr>
        <w:t>提出的任何疑问，</w:t>
      </w:r>
      <w:r>
        <w:rPr>
          <w:rFonts w:hint="eastAsia" w:ascii="宋体" w:hAnsi="宋体" w:cs="宋体"/>
          <w:bCs/>
          <w:color w:val="000000" w:themeColor="text1"/>
          <w:kern w:val="2"/>
          <w:szCs w:val="21"/>
          <w:highlight w:val="none"/>
          <w14:textFill>
            <w14:solidFill>
              <w14:schemeClr w14:val="tx1"/>
            </w14:solidFill>
          </w14:textFill>
        </w:rPr>
        <w:t>采购人或</w:t>
      </w:r>
      <w:r>
        <w:rPr>
          <w:rFonts w:hint="eastAsia" w:ascii="宋体" w:hAnsi="宋体" w:cs="宋体"/>
          <w:bCs/>
          <w:color w:val="000000" w:themeColor="text1"/>
          <w:kern w:val="2"/>
          <w:szCs w:val="21"/>
          <w:highlight w:val="none"/>
          <w:lang w:val="zh-CN"/>
          <w14:textFill>
            <w14:solidFill>
              <w14:schemeClr w14:val="tx1"/>
            </w14:solidFill>
          </w14:textFill>
        </w:rPr>
        <w:t>采购代理机构可不予答复。</w:t>
      </w:r>
    </w:p>
    <w:p w14:paraId="1A02C27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评标结果异议</w:t>
      </w:r>
      <w:r>
        <w:rPr>
          <w:rFonts w:hint="eastAsia" w:ascii="宋体" w:hAnsi="宋体" w:cs="宋体"/>
          <w:color w:val="000000" w:themeColor="text1"/>
          <w:szCs w:val="21"/>
          <w:highlight w:val="none"/>
          <w14:textFill>
            <w14:solidFill>
              <w14:schemeClr w14:val="tx1"/>
            </w14:solidFill>
          </w14:textFill>
        </w:rPr>
        <w:t xml:space="preserve">   </w:t>
      </w:r>
    </w:p>
    <w:p w14:paraId="650CA833">
      <w:pPr>
        <w:widowControl w:val="0"/>
        <w:tabs>
          <w:tab w:val="left" w:pos="907"/>
        </w:tabs>
        <w:adjustRightInd/>
        <w:snapToGrid/>
        <w:ind w:firstLine="420" w:firstLineChars="200"/>
        <w:jc w:val="both"/>
        <w:rPr>
          <w:rFonts w:ascii="宋体" w:hAnsi="宋体" w:cs="宋体"/>
          <w:color w:val="000000" w:themeColor="text1"/>
          <w:kern w:val="2"/>
          <w:szCs w:val="21"/>
          <w:highlight w:val="none"/>
          <w:lang w:val="zh-CN"/>
          <w14:textFill>
            <w14:solidFill>
              <w14:schemeClr w14:val="tx1"/>
            </w14:solidFill>
          </w14:textFill>
        </w:rPr>
      </w:pPr>
      <w:r>
        <w:rPr>
          <w:rFonts w:hint="eastAsia" w:ascii="宋体" w:hAnsi="宋体" w:cs="宋体"/>
          <w:color w:val="000000" w:themeColor="text1"/>
          <w:kern w:val="2"/>
          <w:szCs w:val="21"/>
          <w:highlight w:val="none"/>
          <w:lang w:val="zh-CN"/>
          <w14:textFill>
            <w14:solidFill>
              <w14:schemeClr w14:val="tx1"/>
            </w14:solidFill>
          </w14:textFill>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2FE8A49F">
      <w:pPr>
        <w:widowControl w:val="0"/>
        <w:tabs>
          <w:tab w:val="left" w:pos="907"/>
        </w:tabs>
        <w:adjustRightInd/>
        <w:snapToGrid/>
        <w:ind w:firstLine="420" w:firstLineChars="200"/>
        <w:jc w:val="both"/>
        <w:rPr>
          <w:rFonts w:ascii="宋体" w:hAnsi="宋体" w:cs="宋体"/>
          <w:color w:val="000000" w:themeColor="text1"/>
          <w:kern w:val="2"/>
          <w:szCs w:val="21"/>
          <w:highlight w:val="none"/>
          <w:lang w:val="zh-CN"/>
          <w14:textFill>
            <w14:solidFill>
              <w14:schemeClr w14:val="tx1"/>
            </w14:solidFill>
          </w14:textFill>
        </w:rPr>
      </w:pPr>
      <w:r>
        <w:rPr>
          <w:rFonts w:hint="eastAsia" w:ascii="宋体" w:hAnsi="宋体" w:cs="宋体"/>
          <w:color w:val="000000" w:themeColor="text1"/>
          <w:kern w:val="2"/>
          <w:szCs w:val="21"/>
          <w:highlight w:val="none"/>
          <w:lang w:val="zh-CN"/>
          <w14:textFill>
            <w14:solidFill>
              <w14:schemeClr w14:val="tx1"/>
            </w14:solidFill>
          </w14:textFill>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4BC009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以联合体形式参加采购活动的，其异议应当由组成联合体的所有投标人共同提出。</w:t>
      </w:r>
    </w:p>
    <w:p w14:paraId="1477325D">
      <w:pPr>
        <w:rPr>
          <w:rFonts w:ascii="宋体" w:hAnsi="宋体" w:cs="宋体"/>
          <w:color w:val="000000" w:themeColor="text1"/>
          <w:highlight w:val="none"/>
          <w14:textFill>
            <w14:solidFill>
              <w14:schemeClr w14:val="tx1"/>
            </w14:solidFill>
          </w14:textFill>
        </w:rPr>
      </w:pPr>
    </w:p>
    <w:p w14:paraId="49D2E697">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90" w:name="_Toc24199"/>
      <w:r>
        <w:rPr>
          <w:rFonts w:hint="eastAsia" w:ascii="宋体" w:hAnsi="宋体" w:cs="宋体"/>
          <w:color w:val="000000" w:themeColor="text1"/>
          <w:highlight w:val="none"/>
          <w14:textFill>
            <w14:solidFill>
              <w14:schemeClr w14:val="tx1"/>
            </w14:solidFill>
          </w14:textFill>
        </w:rPr>
        <w:t>其他</w:t>
      </w:r>
      <w:bookmarkEnd w:id="90"/>
    </w:p>
    <w:p w14:paraId="459DBDC2">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91" w:name="_Toc3108"/>
      <w:r>
        <w:rPr>
          <w:rFonts w:hint="eastAsia" w:ascii="宋体" w:hAnsi="宋体" w:cs="宋体"/>
          <w:color w:val="000000" w:themeColor="text1"/>
          <w:sz w:val="21"/>
          <w:szCs w:val="21"/>
          <w:highlight w:val="none"/>
          <w14:textFill>
            <w14:solidFill>
              <w14:schemeClr w14:val="tx1"/>
            </w14:solidFill>
          </w14:textFill>
        </w:rPr>
        <w:t>采购文件的解释权</w:t>
      </w:r>
      <w:bookmarkEnd w:id="91"/>
    </w:p>
    <w:p w14:paraId="6CA923C3">
      <w:pPr>
        <w:pStyle w:val="44"/>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6C6ECD5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本采购文件是根据国家有关法律、法规以及采购管理有关规定和参照国际惯例编制，解释权属本采购代理机构。</w:t>
      </w:r>
    </w:p>
    <w:p w14:paraId="66124A73">
      <w:pPr>
        <w:widowControl w:val="0"/>
        <w:numPr>
          <w:ilvl w:val="1"/>
          <w:numId w:val="3"/>
        </w:numPr>
        <w:tabs>
          <w:tab w:val="left" w:pos="907"/>
        </w:tabs>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22A7FA1">
      <w:pPr>
        <w:pStyle w:val="3"/>
        <w:spacing w:before="0" w:after="0" w:line="240" w:lineRule="auto"/>
        <w:rPr>
          <w:color w:val="000000" w:themeColor="text1"/>
          <w:sz w:val="28"/>
          <w:szCs w:val="28"/>
          <w:highlight w:val="none"/>
          <w14:textFill>
            <w14:solidFill>
              <w14:schemeClr w14:val="tx1"/>
            </w14:solidFill>
          </w14:textFill>
        </w:rPr>
      </w:pPr>
      <w:bookmarkStart w:id="92" w:name="_Toc12000"/>
      <w:r>
        <w:rPr>
          <w:rFonts w:hint="eastAsia"/>
          <w:color w:val="000000" w:themeColor="text1"/>
          <w:sz w:val="28"/>
          <w:szCs w:val="28"/>
          <w:highlight w:val="none"/>
          <w14:textFill>
            <w14:solidFill>
              <w14:schemeClr w14:val="tx1"/>
            </w14:solidFill>
          </w14:textFill>
        </w:rPr>
        <w:t>第五部分  合同条款格式</w:t>
      </w:r>
      <w:bookmarkEnd w:id="92"/>
      <w:bookmarkStart w:id="93" w:name="_Toc15636"/>
    </w:p>
    <w:bookmarkEnd w:id="93"/>
    <w:p w14:paraId="0DDEB6CF">
      <w:pPr>
        <w:rPr>
          <w:color w:val="000000" w:themeColor="text1"/>
          <w:highlight w:val="none"/>
          <w:lang w:bidi="zh-CN"/>
          <w14:textFill>
            <w14:solidFill>
              <w14:schemeClr w14:val="tx1"/>
            </w14:solidFill>
          </w14:textFill>
        </w:rPr>
      </w:pPr>
      <w:bookmarkStart w:id="94" w:name="_Hlt109815959"/>
      <w:bookmarkEnd w:id="94"/>
    </w:p>
    <w:p w14:paraId="7B65D2FA">
      <w:pPr>
        <w:pStyle w:val="13"/>
        <w:tabs>
          <w:tab w:val="left" w:pos="540"/>
        </w:tabs>
        <w:ind w:left="279" w:leftChars="133" w:firstLine="281" w:firstLineChars="100"/>
        <w:rPr>
          <w:rFonts w:hint="default" w:hAnsi="宋体"/>
          <w:b/>
          <w:bCs/>
          <w:color w:val="000000" w:themeColor="text1"/>
          <w:sz w:val="28"/>
          <w:szCs w:val="28"/>
          <w:highlight w:val="none"/>
          <w:lang w:val="en-US" w:eastAsia="zh-CN"/>
          <w14:textFill>
            <w14:solidFill>
              <w14:schemeClr w14:val="tx1"/>
            </w14:solidFill>
          </w14:textFill>
        </w:rPr>
      </w:pPr>
      <w:r>
        <w:rPr>
          <w:rFonts w:hint="eastAsia" w:hAnsi="宋体"/>
          <w:b/>
          <w:bCs/>
          <w:color w:val="000000" w:themeColor="text1"/>
          <w:sz w:val="28"/>
          <w:szCs w:val="28"/>
          <w:highlight w:val="none"/>
          <w:lang w:val="en-US" w:eastAsia="zh-CN"/>
          <w14:textFill>
            <w14:solidFill>
              <w14:schemeClr w14:val="tx1"/>
            </w14:solidFill>
          </w14:textFill>
        </w:rPr>
        <w:t>2026年-2027年东莞市安居建设投资有限公司项目/门店定制家具项目合同</w:t>
      </w:r>
    </w:p>
    <w:p w14:paraId="77EF89B6">
      <w:pPr>
        <w:pStyle w:val="13"/>
        <w:tabs>
          <w:tab w:val="left" w:pos="540"/>
        </w:tabs>
        <w:ind w:left="279" w:leftChars="133" w:firstLine="210" w:firstLineChars="100"/>
        <w:rPr>
          <w:rFonts w:hAnsi="宋体"/>
          <w:b w:val="0"/>
          <w:bCs/>
          <w:highlight w:val="none"/>
        </w:rPr>
      </w:pPr>
      <w:r>
        <w:rPr>
          <w:rFonts w:hint="eastAsia" w:hAnsi="宋体"/>
          <w:b w:val="0"/>
          <w:bCs/>
          <w:highlight w:val="none"/>
        </w:rPr>
        <w:t>甲</w:t>
      </w:r>
      <w:r>
        <w:rPr>
          <w:rFonts w:hAnsi="宋体"/>
          <w:b w:val="0"/>
          <w:bCs/>
          <w:highlight w:val="none"/>
        </w:rPr>
        <w:t xml:space="preserve">    </w:t>
      </w:r>
      <w:r>
        <w:rPr>
          <w:rFonts w:hint="eastAsia" w:hAnsi="宋体"/>
          <w:b w:val="0"/>
          <w:bCs/>
          <w:highlight w:val="none"/>
        </w:rPr>
        <w:t>方：</w:t>
      </w:r>
      <w:r>
        <w:rPr>
          <w:rFonts w:hAnsi="宋体"/>
          <w:b w:val="0"/>
          <w:bCs/>
          <w:highlight w:val="none"/>
        </w:rPr>
        <w:t xml:space="preserve"> </w:t>
      </w:r>
    </w:p>
    <w:p w14:paraId="3B82FBBC">
      <w:pPr>
        <w:pStyle w:val="13"/>
        <w:tabs>
          <w:tab w:val="left" w:pos="540"/>
        </w:tabs>
        <w:ind w:firstLine="420"/>
        <w:rPr>
          <w:rFonts w:hAnsi="宋体"/>
          <w:b w:val="0"/>
          <w:bCs/>
          <w:highlight w:val="none"/>
        </w:rPr>
      </w:pPr>
      <w:r>
        <w:rPr>
          <w:rFonts w:hint="eastAsia" w:hAnsi="宋体"/>
          <w:b w:val="0"/>
          <w:bCs/>
          <w:highlight w:val="none"/>
        </w:rPr>
        <w:t>统一社会信用代码：</w:t>
      </w:r>
    </w:p>
    <w:p w14:paraId="2B003570">
      <w:pPr>
        <w:pStyle w:val="13"/>
        <w:tabs>
          <w:tab w:val="left" w:pos="540"/>
        </w:tabs>
        <w:ind w:firstLine="420"/>
        <w:rPr>
          <w:rFonts w:hAnsi="宋体"/>
          <w:b w:val="0"/>
          <w:bCs/>
          <w:highlight w:val="none"/>
        </w:rPr>
      </w:pPr>
      <w:r>
        <w:rPr>
          <w:rFonts w:hint="eastAsia" w:hAnsi="宋体"/>
          <w:b w:val="0"/>
          <w:bCs/>
          <w:highlight w:val="none"/>
        </w:rPr>
        <w:t>法定代表人：</w:t>
      </w:r>
      <w:r>
        <w:rPr>
          <w:rFonts w:hAnsi="宋体"/>
          <w:b w:val="0"/>
          <w:bCs/>
          <w:highlight w:val="none"/>
        </w:rPr>
        <w:t xml:space="preserve"> </w:t>
      </w:r>
    </w:p>
    <w:p w14:paraId="420ED0DF">
      <w:pPr>
        <w:pStyle w:val="13"/>
        <w:tabs>
          <w:tab w:val="left" w:pos="540"/>
        </w:tabs>
        <w:ind w:firstLine="420"/>
        <w:rPr>
          <w:rFonts w:hAnsi="宋体"/>
          <w:b w:val="0"/>
          <w:bCs/>
          <w:highlight w:val="none"/>
        </w:rPr>
      </w:pPr>
      <w:r>
        <w:rPr>
          <w:rFonts w:hint="eastAsia" w:hAnsi="宋体"/>
          <w:b w:val="0"/>
          <w:bCs/>
          <w:highlight w:val="none"/>
        </w:rPr>
        <w:t>地址：</w:t>
      </w:r>
      <w:r>
        <w:rPr>
          <w:rFonts w:hAnsi="宋体"/>
          <w:b w:val="0"/>
          <w:bCs/>
          <w:highlight w:val="none"/>
        </w:rPr>
        <w:t xml:space="preserve"> </w:t>
      </w:r>
    </w:p>
    <w:p w14:paraId="4D6FC3EB">
      <w:pPr>
        <w:pStyle w:val="13"/>
        <w:tabs>
          <w:tab w:val="left" w:pos="540"/>
        </w:tabs>
        <w:ind w:firstLine="420"/>
        <w:rPr>
          <w:rFonts w:hAnsi="宋体"/>
          <w:bCs/>
          <w:color w:val="auto"/>
          <w:highlight w:val="none"/>
        </w:rPr>
      </w:pPr>
    </w:p>
    <w:p w14:paraId="53BBDE18">
      <w:pPr>
        <w:pStyle w:val="13"/>
        <w:tabs>
          <w:tab w:val="left" w:pos="540"/>
        </w:tabs>
        <w:ind w:firstLine="420"/>
        <w:rPr>
          <w:rFonts w:hAnsi="宋体"/>
          <w:b w:val="0"/>
          <w:bCs/>
          <w:color w:val="auto"/>
          <w:highlight w:val="none"/>
        </w:rPr>
      </w:pPr>
      <w:r>
        <w:rPr>
          <w:rFonts w:hint="eastAsia" w:hAnsi="宋体"/>
          <w:b w:val="0"/>
          <w:bCs/>
          <w:color w:val="auto"/>
          <w:highlight w:val="none"/>
        </w:rPr>
        <w:t>乙</w:t>
      </w:r>
      <w:r>
        <w:rPr>
          <w:rFonts w:hAnsi="宋体"/>
          <w:b w:val="0"/>
          <w:bCs/>
          <w:color w:val="auto"/>
          <w:highlight w:val="none"/>
        </w:rPr>
        <w:t xml:space="preserve">    </w:t>
      </w:r>
      <w:r>
        <w:rPr>
          <w:rFonts w:hint="eastAsia" w:hAnsi="宋体"/>
          <w:b w:val="0"/>
          <w:bCs/>
          <w:color w:val="auto"/>
          <w:highlight w:val="none"/>
        </w:rPr>
        <w:t>方：</w:t>
      </w:r>
      <w:r>
        <w:rPr>
          <w:rFonts w:hAnsi="宋体"/>
          <w:b w:val="0"/>
          <w:bCs/>
          <w:color w:val="auto"/>
          <w:highlight w:val="none"/>
        </w:rPr>
        <w:t xml:space="preserve"> </w:t>
      </w:r>
    </w:p>
    <w:p w14:paraId="694422BF">
      <w:pPr>
        <w:pStyle w:val="13"/>
        <w:tabs>
          <w:tab w:val="left" w:pos="540"/>
        </w:tabs>
        <w:ind w:firstLine="420"/>
        <w:rPr>
          <w:rFonts w:hAnsi="宋体"/>
          <w:b w:val="0"/>
          <w:bCs/>
          <w:color w:val="auto"/>
          <w:highlight w:val="none"/>
        </w:rPr>
      </w:pPr>
      <w:r>
        <w:rPr>
          <w:rFonts w:hint="eastAsia" w:hAnsi="宋体"/>
          <w:b w:val="0"/>
          <w:bCs/>
          <w:color w:val="auto"/>
          <w:highlight w:val="none"/>
        </w:rPr>
        <w:t>统一社会信用代码：</w:t>
      </w:r>
    </w:p>
    <w:p w14:paraId="75F5E608">
      <w:pPr>
        <w:pStyle w:val="13"/>
        <w:tabs>
          <w:tab w:val="left" w:pos="540"/>
        </w:tabs>
        <w:ind w:firstLine="420"/>
        <w:rPr>
          <w:rFonts w:hAnsi="宋体"/>
          <w:b w:val="0"/>
          <w:bCs/>
          <w:color w:val="auto"/>
          <w:highlight w:val="none"/>
        </w:rPr>
      </w:pPr>
      <w:r>
        <w:rPr>
          <w:rFonts w:hint="eastAsia" w:hAnsi="宋体"/>
          <w:b w:val="0"/>
          <w:bCs/>
          <w:color w:val="auto"/>
          <w:highlight w:val="none"/>
        </w:rPr>
        <w:t>法定代表人：</w:t>
      </w:r>
      <w:r>
        <w:rPr>
          <w:rFonts w:hAnsi="宋体"/>
          <w:b w:val="0"/>
          <w:bCs/>
          <w:color w:val="auto"/>
          <w:highlight w:val="none"/>
        </w:rPr>
        <w:t xml:space="preserve"> </w:t>
      </w:r>
    </w:p>
    <w:p w14:paraId="7586A947">
      <w:pPr>
        <w:pStyle w:val="13"/>
        <w:tabs>
          <w:tab w:val="left" w:pos="540"/>
        </w:tabs>
        <w:ind w:firstLine="420"/>
        <w:rPr>
          <w:rFonts w:hAnsi="宋体"/>
          <w:b w:val="0"/>
          <w:bCs/>
          <w:color w:val="auto"/>
          <w:highlight w:val="none"/>
        </w:rPr>
      </w:pPr>
      <w:r>
        <w:rPr>
          <w:rFonts w:hint="eastAsia" w:hAnsi="宋体"/>
          <w:b w:val="0"/>
          <w:bCs/>
          <w:color w:val="auto"/>
          <w:highlight w:val="none"/>
        </w:rPr>
        <w:t>地址：</w:t>
      </w:r>
      <w:r>
        <w:rPr>
          <w:rFonts w:hAnsi="宋体"/>
          <w:b w:val="0"/>
          <w:bCs/>
          <w:color w:val="auto"/>
          <w:highlight w:val="none"/>
        </w:rPr>
        <w:t xml:space="preserve"> </w:t>
      </w:r>
    </w:p>
    <w:p w14:paraId="4A190A0B">
      <w:pPr>
        <w:ind w:right="25" w:rightChars="12" w:firstLine="359" w:firstLineChars="171"/>
        <w:rPr>
          <w:rFonts w:ascii="宋体" w:hAnsi="宋体" w:cs="宋体"/>
          <w:color w:val="auto"/>
          <w:szCs w:val="21"/>
          <w:highlight w:val="none"/>
        </w:rPr>
      </w:pPr>
    </w:p>
    <w:p w14:paraId="3DA32E93">
      <w:pPr>
        <w:pStyle w:val="13"/>
        <w:tabs>
          <w:tab w:val="left" w:pos="540"/>
        </w:tabs>
        <w:ind w:firstLine="420"/>
        <w:rPr>
          <w:rFonts w:hAnsi="宋体"/>
          <w:b w:val="0"/>
          <w:bCs/>
          <w:color w:val="auto"/>
          <w:highlight w:val="none"/>
        </w:rPr>
      </w:pPr>
      <w:r>
        <w:rPr>
          <w:rFonts w:hint="eastAsia" w:hAnsi="宋体"/>
          <w:b w:val="0"/>
          <w:bCs/>
          <w:color w:val="auto"/>
          <w:highlight w:val="none"/>
        </w:rPr>
        <w:t>根据《中华人民共和国民法典》及有关法律法规、采购文件、中标通知书等相关资料的要求，经双方协商一致，签订本合同，共同遵守如下条款。</w:t>
      </w:r>
    </w:p>
    <w:p w14:paraId="383E8A6E">
      <w:pPr>
        <w:tabs>
          <w:tab w:val="left" w:pos="588"/>
        </w:tabs>
        <w:ind w:firstLine="413" w:firstLineChars="196"/>
        <w:rPr>
          <w:rFonts w:ascii="宋体" w:hAnsi="宋体" w:cs="宋体"/>
          <w:b/>
          <w:color w:val="auto"/>
          <w:szCs w:val="21"/>
          <w:highlight w:val="none"/>
        </w:rPr>
      </w:pPr>
      <w:r>
        <w:rPr>
          <w:rFonts w:hint="eastAsia" w:ascii="宋体" w:hAnsi="宋体" w:cs="宋体"/>
          <w:b/>
          <w:color w:val="auto"/>
          <w:szCs w:val="21"/>
          <w:highlight w:val="none"/>
        </w:rPr>
        <w:t>一、定义</w:t>
      </w:r>
    </w:p>
    <w:p w14:paraId="52516D4F">
      <w:pPr>
        <w:pStyle w:val="13"/>
        <w:tabs>
          <w:tab w:val="left" w:pos="540"/>
        </w:tabs>
        <w:ind w:firstLine="420"/>
        <w:rPr>
          <w:rFonts w:hAnsi="宋体"/>
          <w:b w:val="0"/>
          <w:bCs/>
          <w:color w:val="auto"/>
          <w:highlight w:val="none"/>
        </w:rPr>
      </w:pPr>
      <w:r>
        <w:rPr>
          <w:rFonts w:hint="eastAsia" w:hAnsi="宋体"/>
          <w:b w:val="0"/>
          <w:bCs/>
          <w:color w:val="auto"/>
          <w:highlight w:val="none"/>
        </w:rPr>
        <w:t>（一）“合同”指本合同及其附件。</w:t>
      </w:r>
    </w:p>
    <w:p w14:paraId="18DB5741">
      <w:pPr>
        <w:pStyle w:val="13"/>
        <w:tabs>
          <w:tab w:val="left" w:pos="540"/>
        </w:tabs>
        <w:ind w:firstLine="420"/>
        <w:rPr>
          <w:rFonts w:hAnsi="宋体"/>
          <w:b w:val="0"/>
          <w:bCs/>
          <w:color w:val="auto"/>
          <w:highlight w:val="none"/>
        </w:rPr>
      </w:pPr>
      <w:r>
        <w:rPr>
          <w:rFonts w:hint="eastAsia" w:hAnsi="宋体"/>
          <w:b w:val="0"/>
          <w:bCs/>
          <w:color w:val="auto"/>
          <w:highlight w:val="none"/>
        </w:rPr>
        <w:t>（二）“合同单价”包括</w:t>
      </w:r>
      <w:r>
        <w:rPr>
          <w:rFonts w:hint="eastAsia" w:ascii="宋体" w:hAnsi="宋体" w:cs="Times New Roman"/>
          <w:b w:val="0"/>
          <w:bCs/>
          <w:color w:val="auto"/>
          <w:highlight w:val="none"/>
          <w:shd w:val="clear" w:color="auto" w:fill="auto"/>
        </w:rPr>
        <w:t>为完成本项目所需的全部费用，包括但不限于：深化设计、材料（含主材、辅材、五金配件）、生产制造、包装、运输（含上楼及二次搬运）、装卸、现场安装调试、人员工资、食宿交通、管理、利润、税金、保险、售前售后服务、质保期内保修服务等所有费用。合同履行期间，单价不因任何原因而调整。</w:t>
      </w:r>
    </w:p>
    <w:p w14:paraId="31AF0D24">
      <w:pPr>
        <w:pStyle w:val="13"/>
        <w:tabs>
          <w:tab w:val="left" w:pos="540"/>
        </w:tabs>
        <w:ind w:firstLine="420"/>
        <w:rPr>
          <w:rFonts w:hAnsi="宋体"/>
          <w:b w:val="0"/>
          <w:bCs/>
          <w:color w:val="auto"/>
          <w:highlight w:val="none"/>
        </w:rPr>
      </w:pPr>
      <w:r>
        <w:rPr>
          <w:rFonts w:hint="eastAsia" w:hAnsi="宋体"/>
          <w:b w:val="0"/>
          <w:bCs/>
          <w:color w:val="auto"/>
          <w:highlight w:val="none"/>
        </w:rPr>
        <w:t>（三）“货物”</w:t>
      </w:r>
      <w:r>
        <w:rPr>
          <w:rFonts w:hAnsi="宋体"/>
          <w:b w:val="0"/>
          <w:bCs/>
          <w:color w:val="auto"/>
          <w:highlight w:val="none"/>
        </w:rPr>
        <w:t xml:space="preserve"> </w:t>
      </w:r>
      <w:r>
        <w:rPr>
          <w:rFonts w:hint="eastAsia" w:hAnsi="宋体"/>
          <w:b w:val="0"/>
          <w:bCs/>
          <w:color w:val="auto"/>
          <w:highlight w:val="none"/>
        </w:rPr>
        <w:t>指本合同项下乙方须向甲方提供的</w:t>
      </w:r>
      <w:r>
        <w:rPr>
          <w:rFonts w:hint="eastAsia" w:hAnsi="宋体"/>
          <w:b w:val="0"/>
          <w:bCs/>
          <w:color w:val="auto"/>
          <w:highlight w:val="none"/>
          <w:u w:val="single"/>
        </w:rPr>
        <w:t>定制家具（详见附件清单）</w:t>
      </w:r>
      <w:r>
        <w:rPr>
          <w:rFonts w:hAnsi="宋体"/>
          <w:b w:val="0"/>
          <w:bCs/>
          <w:color w:val="auto"/>
          <w:highlight w:val="none"/>
        </w:rPr>
        <w:t xml:space="preserve"> </w:t>
      </w:r>
      <w:r>
        <w:rPr>
          <w:rFonts w:hint="eastAsia" w:hAnsi="宋体"/>
          <w:b w:val="0"/>
          <w:bCs/>
          <w:color w:val="auto"/>
          <w:highlight w:val="none"/>
        </w:rPr>
        <w:t>。甲方有权根据需求情况调整数量，按实结算，合同期内单价不作调整。</w:t>
      </w:r>
    </w:p>
    <w:p w14:paraId="2397DE38">
      <w:pPr>
        <w:pStyle w:val="13"/>
        <w:tabs>
          <w:tab w:val="left" w:pos="540"/>
        </w:tabs>
        <w:ind w:firstLine="420"/>
        <w:rPr>
          <w:rFonts w:hAnsi="宋体"/>
          <w:b w:val="0"/>
          <w:bCs/>
          <w:color w:val="auto"/>
          <w:highlight w:val="none"/>
        </w:rPr>
      </w:pPr>
      <w:r>
        <w:rPr>
          <w:rFonts w:hint="eastAsia" w:hAnsi="宋体"/>
          <w:b w:val="0"/>
          <w:bCs/>
          <w:color w:val="auto"/>
          <w:highlight w:val="none"/>
        </w:rPr>
        <w:t>（四）“服务”指根据合同规定乙方应提供的保证甲方所购货物正常使用所必需的有关运输、交货、安装、调试、技术支持、售后服务等一切服务。</w:t>
      </w:r>
    </w:p>
    <w:p w14:paraId="1434D068">
      <w:pPr>
        <w:pStyle w:val="13"/>
        <w:tabs>
          <w:tab w:val="left" w:pos="540"/>
        </w:tabs>
        <w:ind w:firstLine="420"/>
        <w:rPr>
          <w:rFonts w:hAnsi="宋体"/>
          <w:b w:val="0"/>
          <w:bCs/>
          <w:highlight w:val="none"/>
        </w:rPr>
      </w:pPr>
      <w:r>
        <w:rPr>
          <w:rFonts w:hint="eastAsia" w:hAnsi="宋体"/>
          <w:b w:val="0"/>
          <w:bCs/>
          <w:color w:val="auto"/>
          <w:highlight w:val="none"/>
        </w:rPr>
        <w:t>（五）除有特殊说明外，“天”、“日”均指日历日。</w:t>
      </w:r>
    </w:p>
    <w:p w14:paraId="751CE0A9">
      <w:pPr>
        <w:pStyle w:val="13"/>
        <w:tabs>
          <w:tab w:val="left" w:pos="540"/>
        </w:tabs>
        <w:ind w:firstLine="420"/>
        <w:rPr>
          <w:rFonts w:hAnsi="宋体"/>
          <w:b w:val="0"/>
          <w:bCs/>
          <w:highlight w:val="none"/>
        </w:rPr>
      </w:pPr>
      <w:r>
        <w:rPr>
          <w:rFonts w:hint="eastAsia" w:hAnsi="宋体"/>
          <w:b w:val="0"/>
          <w:bCs/>
          <w:highlight w:val="none"/>
        </w:rPr>
        <w:t>（六）</w:t>
      </w:r>
      <w:r>
        <w:rPr>
          <w:rFonts w:hint="eastAsia" w:hAnsi="宋体"/>
          <w:b w:val="0"/>
          <w:bCs/>
          <w:color w:val="auto"/>
          <w:szCs w:val="20"/>
          <w:highlight w:val="none"/>
        </w:rPr>
        <w:t>采购模式：</w:t>
      </w:r>
      <w:r>
        <w:rPr>
          <w:rFonts w:hAnsi="宋体" w:cs="Times New Roman"/>
          <w:b w:val="0"/>
          <w:bCs/>
          <w:color w:val="auto"/>
          <w:highlight w:val="none"/>
          <w:shd w:val="clear" w:color="auto" w:fill="auto"/>
        </w:rPr>
        <w:t>本项目采用</w:t>
      </w:r>
      <w:r>
        <w:rPr>
          <w:rFonts w:hAnsi="宋体"/>
          <w:b w:val="0"/>
          <w:bCs/>
          <w:highlight w:val="none"/>
        </w:rPr>
        <w:t>框架协议采购</w:t>
      </w:r>
      <w:r>
        <w:rPr>
          <w:rFonts w:hAnsi="宋体" w:cs="Times New Roman"/>
          <w:b w:val="0"/>
          <w:bCs/>
          <w:color w:val="auto"/>
          <w:highlight w:val="none"/>
          <w:shd w:val="clear" w:color="auto" w:fill="auto"/>
        </w:rPr>
        <w:t>模式。</w:t>
      </w:r>
      <w:r>
        <w:rPr>
          <w:rFonts w:hint="eastAsia" w:hAnsi="宋体"/>
          <w:b w:val="0"/>
          <w:bCs/>
          <w:highlight w:val="none"/>
        </w:rPr>
        <w:t>甲方</w:t>
      </w:r>
      <w:r>
        <w:rPr>
          <w:rFonts w:hAnsi="宋体" w:cs="Times New Roman"/>
          <w:b w:val="0"/>
          <w:bCs/>
          <w:color w:val="auto"/>
          <w:highlight w:val="none"/>
          <w:shd w:val="clear" w:color="auto" w:fill="auto"/>
        </w:rPr>
        <w:t>与</w:t>
      </w:r>
      <w:r>
        <w:rPr>
          <w:rFonts w:hint="eastAsia" w:hAnsi="宋体"/>
          <w:b w:val="0"/>
          <w:bCs/>
          <w:highlight w:val="none"/>
        </w:rPr>
        <w:t>乙方</w:t>
      </w:r>
      <w:r>
        <w:rPr>
          <w:rFonts w:hAnsi="宋体" w:cs="Times New Roman"/>
          <w:b w:val="0"/>
          <w:bCs/>
          <w:color w:val="auto"/>
          <w:highlight w:val="none"/>
          <w:shd w:val="clear" w:color="auto" w:fill="auto"/>
        </w:rPr>
        <w:t>签订</w:t>
      </w:r>
      <w:r>
        <w:rPr>
          <w:rFonts w:hAnsi="宋体"/>
          <w:b w:val="0"/>
          <w:bCs/>
          <w:highlight w:val="none"/>
        </w:rPr>
        <w:t>固定单价</w:t>
      </w:r>
      <w:r>
        <w:rPr>
          <w:rFonts w:hAnsi="宋体" w:cs="Times New Roman"/>
          <w:b w:val="0"/>
          <w:bCs/>
          <w:color w:val="auto"/>
          <w:highlight w:val="none"/>
          <w:shd w:val="clear" w:color="auto" w:fill="auto"/>
        </w:rPr>
        <w:t>的框架合同，</w:t>
      </w:r>
      <w:r>
        <w:rPr>
          <w:rFonts w:hint="eastAsia" w:hAnsi="宋体"/>
          <w:b w:val="0"/>
          <w:bCs/>
          <w:highlight w:val="none"/>
        </w:rPr>
        <w:t>甲方</w:t>
      </w:r>
      <w:r>
        <w:rPr>
          <w:rFonts w:hAnsi="宋体" w:cs="Times New Roman"/>
          <w:b w:val="0"/>
          <w:bCs/>
          <w:color w:val="auto"/>
          <w:highlight w:val="none"/>
          <w:shd w:val="clear" w:color="auto" w:fill="auto"/>
        </w:rPr>
        <w:t>及其下属管理公司在合同有效期内，根据实际需求分批下达《委托生产订单》，</w:t>
      </w:r>
      <w:r>
        <w:rPr>
          <w:rFonts w:hint="eastAsia" w:hAnsi="宋体"/>
          <w:b w:val="0"/>
          <w:bCs/>
          <w:highlight w:val="none"/>
        </w:rPr>
        <w:t>乙方</w:t>
      </w:r>
      <w:r>
        <w:rPr>
          <w:rFonts w:hAnsi="宋体" w:cs="Times New Roman"/>
          <w:b w:val="0"/>
          <w:bCs/>
          <w:color w:val="auto"/>
          <w:highlight w:val="none"/>
          <w:shd w:val="clear" w:color="auto" w:fill="auto"/>
        </w:rPr>
        <w:t>按订单要求进行生产、配送及安装服务</w:t>
      </w:r>
      <w:r>
        <w:rPr>
          <w:rFonts w:hint="eastAsia" w:hAnsi="宋体"/>
          <w:b w:val="0"/>
          <w:bCs/>
          <w:highlight w:val="none"/>
        </w:rPr>
        <w:t>。</w:t>
      </w:r>
    </w:p>
    <w:p w14:paraId="5F323DB6">
      <w:pPr>
        <w:pStyle w:val="13"/>
        <w:tabs>
          <w:tab w:val="left" w:pos="540"/>
        </w:tabs>
        <w:ind w:firstLine="420"/>
        <w:rPr>
          <w:rFonts w:hAnsi="宋体"/>
          <w:b w:val="0"/>
          <w:bCs/>
          <w:color w:val="auto"/>
          <w:highlight w:val="none"/>
        </w:rPr>
      </w:pPr>
      <w:r>
        <w:rPr>
          <w:rFonts w:hint="eastAsia" w:hAnsi="宋体"/>
          <w:b w:val="0"/>
          <w:bCs/>
          <w:highlight w:val="none"/>
        </w:rPr>
        <w:t>（七）适用范围</w:t>
      </w:r>
      <w:r>
        <w:rPr>
          <w:rFonts w:hint="eastAsia" w:ascii="宋体" w:hAnsi="宋体" w:cs="Times New Roman"/>
          <w:b w:val="0"/>
          <w:bCs/>
          <w:color w:val="auto"/>
          <w:highlight w:val="none"/>
          <w:shd w:val="clear" w:color="auto" w:fill="auto"/>
        </w:rPr>
        <w:t>：本次采购结果适用于</w:t>
      </w:r>
      <w:r>
        <w:rPr>
          <w:rFonts w:hint="eastAsia" w:hAnsi="宋体"/>
          <w:b w:val="0"/>
          <w:bCs/>
          <w:highlight w:val="none"/>
        </w:rPr>
        <w:t>甲方</w:t>
      </w:r>
      <w:r>
        <w:rPr>
          <w:rFonts w:hint="eastAsia" w:ascii="宋体" w:hAnsi="宋体" w:cs="Times New Roman"/>
          <w:b w:val="0"/>
          <w:bCs/>
          <w:color w:val="auto"/>
          <w:highlight w:val="none"/>
          <w:shd w:val="clear" w:color="auto" w:fill="auto"/>
        </w:rPr>
        <w:t>（东莞市安居建设投资有限公司）及其实际管理的下属管理公司，包括但不限于合资公司、项目公司、东莞市建鑫住房租赁有限公司</w:t>
      </w:r>
      <w:r>
        <w:rPr>
          <w:rFonts w:hint="eastAsia" w:hAnsi="宋体"/>
          <w:b w:val="0"/>
          <w:bCs/>
          <w:highlight w:val="none"/>
        </w:rPr>
        <w:t>、东莞市大创安居园区管理有限公司</w:t>
      </w:r>
      <w:r>
        <w:rPr>
          <w:rFonts w:hint="eastAsia" w:ascii="宋体" w:hAnsi="宋体" w:cs="Times New Roman"/>
          <w:b w:val="0"/>
          <w:bCs/>
          <w:color w:val="auto"/>
          <w:highlight w:val="none"/>
          <w:shd w:val="clear" w:color="auto" w:fill="auto"/>
        </w:rPr>
        <w:t>等所有自营、运营托管的长租公寓项目</w:t>
      </w:r>
      <w:r>
        <w:rPr>
          <w:rFonts w:ascii="宋体" w:hAnsi="宋体" w:cs="Times New Roman"/>
          <w:b w:val="0"/>
          <w:bCs/>
          <w:color w:val="auto"/>
          <w:highlight w:val="none"/>
          <w:shd w:val="clear" w:color="auto" w:fill="auto"/>
        </w:rPr>
        <w:t>/</w:t>
      </w:r>
      <w:r>
        <w:rPr>
          <w:rFonts w:hint="eastAsia" w:ascii="宋体" w:hAnsi="宋体" w:cs="Times New Roman"/>
          <w:b w:val="0"/>
          <w:bCs/>
          <w:color w:val="auto"/>
          <w:highlight w:val="none"/>
          <w:shd w:val="clear" w:color="auto" w:fill="auto"/>
        </w:rPr>
        <w:t>门店。</w:t>
      </w:r>
    </w:p>
    <w:p w14:paraId="492BD2E3">
      <w:pPr>
        <w:tabs>
          <w:tab w:val="left" w:pos="588"/>
        </w:tabs>
        <w:ind w:firstLine="413" w:firstLineChars="196"/>
        <w:rPr>
          <w:rFonts w:ascii="宋体" w:hAnsi="宋体" w:cs="宋体"/>
          <w:b/>
          <w:color w:val="auto"/>
          <w:szCs w:val="21"/>
          <w:highlight w:val="none"/>
        </w:rPr>
      </w:pPr>
      <w:r>
        <w:rPr>
          <w:rFonts w:hint="eastAsia" w:ascii="宋体" w:hAnsi="宋体" w:cs="宋体"/>
          <w:b/>
          <w:color w:val="auto"/>
          <w:szCs w:val="21"/>
          <w:highlight w:val="none"/>
        </w:rPr>
        <w:t>二、合同文件</w:t>
      </w:r>
    </w:p>
    <w:p w14:paraId="314635A4">
      <w:pPr>
        <w:tabs>
          <w:tab w:val="left" w:pos="588"/>
        </w:tabs>
        <w:ind w:firstLine="480"/>
        <w:rPr>
          <w:rFonts w:ascii="宋体" w:hAnsi="宋体" w:cs="宋体"/>
          <w:b/>
          <w:bCs/>
          <w:color w:val="auto"/>
          <w:szCs w:val="21"/>
          <w:highlight w:val="none"/>
        </w:rPr>
      </w:pPr>
      <w:r>
        <w:rPr>
          <w:rFonts w:hint="eastAsia" w:ascii="宋体" w:hAnsi="宋体" w:cs="宋体"/>
          <w:color w:val="auto"/>
          <w:szCs w:val="21"/>
          <w:highlight w:val="none"/>
        </w:rPr>
        <w:t>以下文件是本合同不可分割的组成部分，如果不同文件的条款之间有冲突，文件之间的优先效力顺序如下：</w:t>
      </w:r>
    </w:p>
    <w:p w14:paraId="6D84B2FC">
      <w:pPr>
        <w:pStyle w:val="91"/>
        <w:ind w:left="197" w:leftChars="94" w:firstLine="210" w:firstLineChars="100"/>
        <w:rPr>
          <w:rFonts w:ascii="宋体" w:hAnsi="宋体"/>
          <w:color w:val="auto"/>
          <w:szCs w:val="21"/>
          <w:highlight w:val="none"/>
        </w:rPr>
      </w:pPr>
      <w:r>
        <w:rPr>
          <w:rFonts w:hint="eastAsia" w:ascii="宋体" w:hAnsi="宋体"/>
          <w:color w:val="auto"/>
          <w:szCs w:val="21"/>
          <w:highlight w:val="none"/>
        </w:rPr>
        <w:t>（一）本合同及其附件；</w:t>
      </w:r>
    </w:p>
    <w:p w14:paraId="16D368A8">
      <w:pPr>
        <w:pStyle w:val="91"/>
        <w:ind w:left="197" w:leftChars="94" w:firstLine="210" w:firstLineChars="100"/>
        <w:rPr>
          <w:rFonts w:ascii="宋体" w:hAnsi="宋体"/>
          <w:color w:val="auto"/>
          <w:szCs w:val="21"/>
          <w:highlight w:val="none"/>
        </w:rPr>
      </w:pPr>
      <w:r>
        <w:rPr>
          <w:rFonts w:hint="eastAsia" w:ascii="宋体" w:hAnsi="宋体"/>
          <w:color w:val="auto"/>
          <w:szCs w:val="21"/>
          <w:highlight w:val="none"/>
        </w:rPr>
        <w:t>（二）中标通知书（含乙方承诺函等）；</w:t>
      </w:r>
    </w:p>
    <w:p w14:paraId="4762B94A">
      <w:pPr>
        <w:pStyle w:val="91"/>
        <w:ind w:left="197" w:leftChars="94" w:firstLine="210" w:firstLineChars="100"/>
        <w:rPr>
          <w:rFonts w:ascii="宋体" w:hAnsi="宋体"/>
          <w:color w:val="auto"/>
          <w:szCs w:val="21"/>
          <w:highlight w:val="none"/>
        </w:rPr>
      </w:pPr>
      <w:r>
        <w:rPr>
          <w:rFonts w:hint="eastAsia" w:ascii="宋体" w:hAnsi="宋体"/>
          <w:color w:val="auto"/>
          <w:szCs w:val="21"/>
          <w:highlight w:val="none"/>
        </w:rPr>
        <w:t>（三）乙方提供的投标文件（含澄清文件、报价及承诺等）；</w:t>
      </w:r>
    </w:p>
    <w:p w14:paraId="316B37EE">
      <w:pPr>
        <w:pStyle w:val="91"/>
        <w:ind w:left="197" w:leftChars="94" w:firstLine="210" w:firstLineChars="100"/>
        <w:rPr>
          <w:rFonts w:ascii="宋体" w:hAnsi="宋体"/>
          <w:color w:val="auto"/>
          <w:szCs w:val="21"/>
          <w:highlight w:val="none"/>
        </w:rPr>
      </w:pPr>
      <w:r>
        <w:rPr>
          <w:rFonts w:hint="eastAsia" w:ascii="宋体" w:hAnsi="宋体"/>
          <w:color w:val="auto"/>
          <w:szCs w:val="21"/>
          <w:highlight w:val="none"/>
        </w:rPr>
        <w:t>（四）甲方发出的采购文件（含采购补充文件等）。</w:t>
      </w:r>
      <w:bookmarkStart w:id="95" w:name="_Toc250619424"/>
      <w:bookmarkStart w:id="96" w:name="_Toc237831671"/>
      <w:bookmarkStart w:id="97" w:name="_Toc250708452"/>
    </w:p>
    <w:p w14:paraId="794D7C73">
      <w:pPr>
        <w:tabs>
          <w:tab w:val="left" w:pos="588"/>
        </w:tabs>
        <w:ind w:firstLine="413" w:firstLineChars="196"/>
        <w:rPr>
          <w:rFonts w:ascii="宋体" w:hAnsi="宋体" w:cs="宋体"/>
          <w:b/>
          <w:color w:val="auto"/>
          <w:szCs w:val="21"/>
          <w:highlight w:val="none"/>
        </w:rPr>
      </w:pPr>
      <w:r>
        <w:rPr>
          <w:rFonts w:hint="eastAsia" w:ascii="宋体" w:hAnsi="宋体" w:cs="宋体"/>
          <w:b/>
          <w:color w:val="auto"/>
          <w:szCs w:val="21"/>
          <w:highlight w:val="none"/>
        </w:rPr>
        <w:t>三、</w:t>
      </w:r>
      <w:bookmarkEnd w:id="95"/>
      <w:bookmarkEnd w:id="96"/>
      <w:bookmarkEnd w:id="97"/>
      <w:r>
        <w:rPr>
          <w:rFonts w:hint="eastAsia" w:ascii="宋体" w:hAnsi="宋体" w:cs="宋体"/>
          <w:b/>
          <w:color w:val="auto"/>
          <w:szCs w:val="21"/>
          <w:highlight w:val="none"/>
        </w:rPr>
        <w:t>合同金额及付款方式</w:t>
      </w:r>
    </w:p>
    <w:p w14:paraId="2CAC438F">
      <w:pPr>
        <w:pStyle w:val="13"/>
        <w:tabs>
          <w:tab w:val="left" w:pos="540"/>
        </w:tabs>
        <w:ind w:firstLine="420"/>
        <w:rPr>
          <w:rFonts w:hAnsi="宋体" w:cs="宋体"/>
          <w:b w:val="0"/>
          <w:color w:val="auto"/>
          <w:szCs w:val="21"/>
          <w:highlight w:val="none"/>
        </w:rPr>
      </w:pPr>
      <w:r>
        <w:rPr>
          <w:rFonts w:hint="eastAsia" w:hAnsi="宋体" w:cs="宋体"/>
          <w:b w:val="0"/>
          <w:color w:val="auto"/>
          <w:szCs w:val="21"/>
          <w:highlight w:val="none"/>
        </w:rPr>
        <w:t>（一）</w:t>
      </w:r>
      <w:r>
        <w:rPr>
          <w:rFonts w:hAnsi="宋体" w:cs="宋体"/>
          <w:b w:val="0"/>
          <w:color w:val="auto"/>
          <w:szCs w:val="21"/>
          <w:highlight w:val="none"/>
        </w:rPr>
        <w:t>合</w:t>
      </w:r>
      <w:r>
        <w:rPr>
          <w:rFonts w:hint="eastAsia" w:hAnsi="宋体" w:cs="宋体"/>
          <w:b w:val="0"/>
          <w:szCs w:val="21"/>
          <w:highlight w:val="none"/>
        </w:rPr>
        <w:t>同暂定</w:t>
      </w:r>
      <w:r>
        <w:rPr>
          <w:rFonts w:hAnsi="宋体" w:cs="宋体"/>
          <w:b w:val="0"/>
          <w:color w:val="auto"/>
          <w:szCs w:val="21"/>
          <w:highlight w:val="none"/>
        </w:rPr>
        <w:t>含税</w:t>
      </w:r>
      <w:r>
        <w:rPr>
          <w:rFonts w:hint="eastAsia" w:hAnsi="宋体" w:cs="宋体"/>
          <w:b w:val="0"/>
          <w:color w:val="auto"/>
          <w:szCs w:val="21"/>
          <w:highlight w:val="none"/>
        </w:rPr>
        <w:t>总</w:t>
      </w:r>
      <w:r>
        <w:rPr>
          <w:rFonts w:hAnsi="宋体" w:cs="宋体"/>
          <w:b w:val="0"/>
          <w:color w:val="auto"/>
          <w:szCs w:val="21"/>
          <w:highlight w:val="none"/>
        </w:rPr>
        <w:t>价款为</w:t>
      </w:r>
      <w:r>
        <w:rPr>
          <w:rFonts w:hint="eastAsia" w:hAnsi="宋体" w:cs="宋体"/>
          <w:b w:val="0"/>
          <w:color w:val="auto"/>
          <w:szCs w:val="21"/>
          <w:highlight w:val="none"/>
        </w:rPr>
        <w:t>¥</w:t>
      </w:r>
      <w:r>
        <w:rPr>
          <w:rFonts w:hAnsi="宋体" w:cs="宋体"/>
          <w:b w:val="0"/>
          <w:szCs w:val="21"/>
          <w:highlight w:val="none"/>
          <w:u w:val="single"/>
        </w:rPr>
        <w:t xml:space="preserve">     </w:t>
      </w:r>
      <w:r>
        <w:rPr>
          <w:rFonts w:hint="eastAsia" w:hAnsi="宋体" w:cs="宋体"/>
          <w:b w:val="0"/>
          <w:color w:val="auto"/>
          <w:szCs w:val="21"/>
          <w:highlight w:val="none"/>
        </w:rPr>
        <w:t>元（大写人民币</w:t>
      </w:r>
      <w:r>
        <w:rPr>
          <w:rFonts w:hAnsi="宋体" w:cs="宋体"/>
          <w:b w:val="0"/>
          <w:szCs w:val="21"/>
          <w:highlight w:val="none"/>
          <w:u w:val="single"/>
        </w:rPr>
        <w:t xml:space="preserve">      </w:t>
      </w:r>
      <w:r>
        <w:rPr>
          <w:rFonts w:hint="eastAsia" w:hAnsi="宋体" w:cs="宋体"/>
          <w:b w:val="0"/>
          <w:color w:val="auto"/>
          <w:szCs w:val="21"/>
          <w:highlight w:val="none"/>
          <w:u w:val="single"/>
        </w:rPr>
        <w:t>元整</w:t>
      </w:r>
      <w:r>
        <w:rPr>
          <w:rFonts w:hint="eastAsia" w:hAnsi="宋体" w:cs="宋体"/>
          <w:b w:val="0"/>
          <w:color w:val="auto"/>
          <w:szCs w:val="21"/>
          <w:highlight w:val="none"/>
        </w:rPr>
        <w:t>）；其中：增值税税率：</w:t>
      </w:r>
      <w:r>
        <w:rPr>
          <w:rFonts w:hint="eastAsia" w:hAnsi="宋体" w:cs="宋体"/>
          <w:b w:val="0"/>
          <w:szCs w:val="21"/>
          <w:highlight w:val="none"/>
          <w:u w:val="single"/>
        </w:rPr>
        <w:t xml:space="preserve"> </w:t>
      </w:r>
      <w:r>
        <w:rPr>
          <w:rFonts w:hAnsi="宋体" w:cs="宋体"/>
          <w:b w:val="0"/>
          <w:szCs w:val="21"/>
          <w:highlight w:val="none"/>
          <w:u w:val="single"/>
        </w:rPr>
        <w:t xml:space="preserve">    </w:t>
      </w:r>
      <w:r>
        <w:rPr>
          <w:rFonts w:hAnsi="宋体" w:cs="宋体"/>
          <w:b w:val="0"/>
          <w:color w:val="auto"/>
          <w:szCs w:val="21"/>
          <w:highlight w:val="none"/>
        </w:rPr>
        <w:t>%，税金金额</w:t>
      </w:r>
      <w:r>
        <w:rPr>
          <w:rFonts w:hint="eastAsia" w:hAnsi="宋体" w:cs="宋体"/>
          <w:b w:val="0"/>
          <w:color w:val="auto"/>
          <w:szCs w:val="21"/>
          <w:highlight w:val="none"/>
        </w:rPr>
        <w:t>¥</w:t>
      </w:r>
      <w:r>
        <w:rPr>
          <w:rFonts w:hAnsi="宋体" w:cs="宋体"/>
          <w:b w:val="0"/>
          <w:szCs w:val="21"/>
          <w:highlight w:val="none"/>
          <w:u w:val="single"/>
        </w:rPr>
        <w:t xml:space="preserve">      </w:t>
      </w:r>
      <w:r>
        <w:rPr>
          <w:rFonts w:hint="eastAsia" w:hAnsi="宋体" w:cs="宋体"/>
          <w:b w:val="0"/>
          <w:color w:val="auto"/>
          <w:szCs w:val="21"/>
          <w:highlight w:val="none"/>
        </w:rPr>
        <w:t>元，不含税合同总价款为¥</w:t>
      </w:r>
      <w:r>
        <w:rPr>
          <w:rFonts w:hAnsi="宋体" w:cs="宋体"/>
          <w:b w:val="0"/>
          <w:szCs w:val="21"/>
          <w:highlight w:val="none"/>
          <w:u w:val="single"/>
        </w:rPr>
        <w:t xml:space="preserve">        </w:t>
      </w:r>
      <w:r>
        <w:rPr>
          <w:rFonts w:hint="eastAsia" w:hAnsi="宋体" w:cs="宋体"/>
          <w:b w:val="0"/>
          <w:color w:val="auto"/>
          <w:szCs w:val="21"/>
          <w:highlight w:val="none"/>
        </w:rPr>
        <w:t>元。</w:t>
      </w:r>
    </w:p>
    <w:p w14:paraId="12BB7EC7">
      <w:pPr>
        <w:pStyle w:val="13"/>
        <w:tabs>
          <w:tab w:val="left" w:pos="540"/>
        </w:tabs>
        <w:ind w:firstLine="420"/>
        <w:rPr>
          <w:rFonts w:hAnsi="宋体" w:cs="宋体"/>
          <w:b w:val="0"/>
          <w:bCs/>
          <w:szCs w:val="21"/>
          <w:highlight w:val="none"/>
        </w:rPr>
      </w:pPr>
      <w:r>
        <w:rPr>
          <w:rFonts w:hint="eastAsia" w:hAnsi="宋体" w:cs="宋体"/>
          <w:b w:val="0"/>
          <w:bCs/>
          <w:color w:val="auto"/>
          <w:szCs w:val="21"/>
          <w:highlight w:val="none"/>
        </w:rPr>
        <w:t>（二）付款方式：</w:t>
      </w:r>
      <w:r>
        <w:rPr>
          <w:rFonts w:hint="eastAsia" w:ascii="宋体" w:hAnsi="宋体" w:cs="宋体"/>
          <w:b w:val="0"/>
          <w:bCs/>
          <w:color w:val="auto"/>
          <w:szCs w:val="21"/>
          <w:highlight w:val="none"/>
          <w:shd w:val="clear" w:color="auto" w:fill="auto"/>
        </w:rPr>
        <w:t>乙方按照《委托生产订单》完成全部货物的交付、安装、调试，并经甲方</w:t>
      </w:r>
      <w:r>
        <w:rPr>
          <w:rStyle w:val="33"/>
          <w:rFonts w:hint="eastAsia" w:hAnsi="宋体" w:cs="宋体"/>
          <w:b w:val="0"/>
          <w:color w:val="auto"/>
          <w:szCs w:val="21"/>
          <w:highlight w:val="none"/>
        </w:rPr>
        <w:t>竣工验收合格</w:t>
      </w:r>
      <w:r>
        <w:rPr>
          <w:rFonts w:hint="eastAsia" w:ascii="宋体" w:hAnsi="宋体" w:cs="宋体"/>
          <w:b w:val="0"/>
          <w:bCs/>
          <w:color w:val="auto"/>
          <w:szCs w:val="21"/>
          <w:highlight w:val="none"/>
          <w:shd w:val="clear" w:color="auto" w:fill="auto"/>
        </w:rPr>
        <w:t>后，</w:t>
      </w:r>
      <w:r>
        <w:rPr>
          <w:rFonts w:hint="eastAsia" w:hAnsi="宋体" w:cs="宋体"/>
          <w:b w:val="0"/>
          <w:bCs/>
          <w:color w:val="auto"/>
          <w:szCs w:val="21"/>
          <w:highlight w:val="none"/>
        </w:rPr>
        <w:t>提交请款资料，经甲方审核无误支付该生产订单总价款的</w:t>
      </w:r>
      <w:r>
        <w:rPr>
          <w:rFonts w:hAnsi="宋体" w:cs="宋体"/>
          <w:b w:val="0"/>
          <w:bCs/>
          <w:color w:val="auto"/>
          <w:szCs w:val="21"/>
          <w:highlight w:val="none"/>
        </w:rPr>
        <w:t>97%。</w:t>
      </w:r>
      <w:r>
        <w:rPr>
          <w:rFonts w:hint="eastAsia" w:hAnsi="宋体" w:cs="宋体"/>
          <w:b w:val="0"/>
          <w:bCs/>
          <w:color w:val="auto"/>
          <w:szCs w:val="21"/>
          <w:highlight w:val="none"/>
        </w:rPr>
        <w:t>余款</w:t>
      </w:r>
      <w:r>
        <w:rPr>
          <w:rFonts w:hAnsi="宋体" w:cs="宋体"/>
          <w:b w:val="0"/>
          <w:bCs/>
          <w:color w:val="auto"/>
          <w:szCs w:val="21"/>
          <w:highlight w:val="none"/>
        </w:rPr>
        <w:t>3％作为质保金，自结算之日起满2年如无质量服务问题无息支付2%给</w:t>
      </w:r>
      <w:r>
        <w:rPr>
          <w:rFonts w:hint="eastAsia" w:hAnsi="宋体" w:cs="宋体"/>
          <w:b w:val="0"/>
          <w:bCs/>
          <w:szCs w:val="21"/>
          <w:highlight w:val="none"/>
        </w:rPr>
        <w:t>乙方</w:t>
      </w:r>
      <w:r>
        <w:rPr>
          <w:rFonts w:hint="eastAsia" w:hAnsi="宋体" w:cs="宋体"/>
          <w:b w:val="0"/>
          <w:bCs/>
          <w:color w:val="auto"/>
          <w:szCs w:val="21"/>
          <w:highlight w:val="none"/>
        </w:rPr>
        <w:t>，质保期满付完</w:t>
      </w:r>
      <w:r>
        <w:rPr>
          <w:rFonts w:hint="eastAsia" w:hAnsi="宋体" w:cs="宋体"/>
          <w:b w:val="0"/>
          <w:bCs/>
          <w:szCs w:val="21"/>
          <w:highlight w:val="none"/>
        </w:rPr>
        <w:t>。</w:t>
      </w:r>
    </w:p>
    <w:p w14:paraId="4B47F866">
      <w:pPr>
        <w:pStyle w:val="13"/>
        <w:tabs>
          <w:tab w:val="left" w:pos="540"/>
        </w:tabs>
        <w:ind w:firstLine="420" w:firstLineChars="0"/>
        <w:rPr>
          <w:rFonts w:hAnsi="宋体"/>
          <w:b w:val="0"/>
          <w:bCs/>
          <w:color w:val="auto"/>
          <w:highlight w:val="none"/>
        </w:rPr>
      </w:pPr>
      <w:r>
        <w:rPr>
          <w:rFonts w:hint="eastAsia" w:hAnsi="宋体"/>
          <w:b w:val="0"/>
          <w:bCs/>
          <w:color w:val="auto"/>
          <w:highlight w:val="none"/>
        </w:rPr>
        <w:t>（三）每次付款前，乙方必须提供等额合法有效、与合同条款中增值税税率一致的增值税专用发票给甲方，否则甲方有权拒绝付款且不构成违约；在甲方除支付质保金外的最后一期款项前，乙方须连同当期支付款项发票和质保金一并提交甲方；若后续出现质保问题，按照质保责任和条款，部分或全部扣除质保金的，不退还相应金额的发票。若合同执行期间，遇国家税务政策调整年引起的合同价格变化，按照不含税价格调整结算价格。若乙方提供的发票不合格的，甲方有权要求乙方于【</w:t>
      </w:r>
      <w:r>
        <w:rPr>
          <w:rFonts w:hAnsi="宋体"/>
          <w:b w:val="0"/>
          <w:bCs/>
          <w:color w:val="auto"/>
          <w:highlight w:val="none"/>
        </w:rPr>
        <w:t>5】日内重新开具合格发票，给甲方造成损失的，乙方应赔偿甲方全部损失。</w:t>
      </w:r>
    </w:p>
    <w:p w14:paraId="23113F8B">
      <w:pPr>
        <w:pStyle w:val="13"/>
        <w:tabs>
          <w:tab w:val="left" w:pos="540"/>
        </w:tabs>
        <w:ind w:firstLine="420"/>
        <w:rPr>
          <w:rFonts w:hAnsi="宋体"/>
          <w:b w:val="0"/>
          <w:bCs/>
          <w:color w:val="auto"/>
          <w:highlight w:val="none"/>
        </w:rPr>
      </w:pPr>
      <w:r>
        <w:rPr>
          <w:rFonts w:hint="eastAsia" w:hAnsi="宋体"/>
          <w:b w:val="0"/>
          <w:bCs/>
          <w:color w:val="auto"/>
          <w:highlight w:val="none"/>
        </w:rPr>
        <w:t>（五）本协议项下款项支付至乙方指定的以下帐户：</w:t>
      </w:r>
    </w:p>
    <w:p w14:paraId="0679C26B">
      <w:pPr>
        <w:pStyle w:val="13"/>
        <w:tabs>
          <w:tab w:val="left" w:pos="540"/>
        </w:tabs>
        <w:ind w:firstLine="1050" w:firstLineChars="500"/>
        <w:rPr>
          <w:rFonts w:hAnsi="宋体"/>
          <w:b w:val="0"/>
          <w:bCs/>
          <w:color w:val="auto"/>
          <w:highlight w:val="none"/>
        </w:rPr>
      </w:pPr>
      <w:r>
        <w:rPr>
          <w:rFonts w:hint="eastAsia" w:hAnsi="宋体"/>
          <w:b w:val="0"/>
          <w:bCs/>
          <w:color w:val="auto"/>
          <w:highlight w:val="none"/>
        </w:rPr>
        <w:t>账号：</w:t>
      </w:r>
    </w:p>
    <w:p w14:paraId="08243407">
      <w:pPr>
        <w:pStyle w:val="13"/>
        <w:tabs>
          <w:tab w:val="left" w:pos="540"/>
        </w:tabs>
        <w:ind w:firstLine="1050" w:firstLineChars="500"/>
        <w:rPr>
          <w:rFonts w:hAnsi="宋体"/>
          <w:b w:val="0"/>
          <w:bCs/>
          <w:color w:val="auto"/>
          <w:highlight w:val="none"/>
        </w:rPr>
      </w:pPr>
      <w:r>
        <w:rPr>
          <w:rFonts w:hint="eastAsia" w:hAnsi="宋体"/>
          <w:b w:val="0"/>
          <w:bCs/>
          <w:color w:val="auto"/>
          <w:highlight w:val="none"/>
        </w:rPr>
        <w:t>户名：</w:t>
      </w:r>
      <w:r>
        <w:rPr>
          <w:rFonts w:hAnsi="宋体"/>
          <w:b w:val="0"/>
          <w:bCs/>
          <w:highlight w:val="none"/>
        </w:rPr>
        <w:t xml:space="preserve"> </w:t>
      </w:r>
    </w:p>
    <w:p w14:paraId="5A751D34">
      <w:pPr>
        <w:pStyle w:val="13"/>
        <w:tabs>
          <w:tab w:val="left" w:pos="540"/>
        </w:tabs>
        <w:ind w:firstLine="1050" w:firstLineChars="500"/>
        <w:rPr>
          <w:rFonts w:hAnsi="宋体"/>
          <w:b w:val="0"/>
          <w:bCs/>
          <w:color w:val="auto"/>
          <w:highlight w:val="none"/>
        </w:rPr>
      </w:pPr>
      <w:r>
        <w:rPr>
          <w:rFonts w:hint="eastAsia" w:hAnsi="宋体"/>
          <w:b w:val="0"/>
          <w:bCs w:val="0"/>
          <w:color w:val="auto"/>
          <w:highlight w:val="none"/>
        </w:rPr>
        <w:t>开户行：</w:t>
      </w:r>
    </w:p>
    <w:p w14:paraId="122BAF89">
      <w:pPr>
        <w:pStyle w:val="13"/>
        <w:tabs>
          <w:tab w:val="left" w:pos="540"/>
        </w:tabs>
        <w:ind w:firstLine="420" w:firstLineChars="200"/>
        <w:rPr>
          <w:rFonts w:hAnsi="宋体"/>
          <w:b w:val="0"/>
          <w:bCs/>
          <w:color w:val="auto"/>
          <w:highlight w:val="none"/>
        </w:rPr>
      </w:pPr>
      <w:r>
        <w:rPr>
          <w:rFonts w:hint="eastAsia" w:hAnsi="宋体"/>
          <w:b w:val="0"/>
          <w:bCs/>
          <w:color w:val="auto"/>
          <w:highlight w:val="none"/>
        </w:rPr>
        <w:t>乙方对上述账户信息的准确性和可用性承担全部责任，若上述账户信息发生任何变化，乙方应提前【</w:t>
      </w:r>
      <w:r>
        <w:rPr>
          <w:rFonts w:hAnsi="宋体"/>
          <w:b w:val="0"/>
          <w:bCs/>
          <w:color w:val="auto"/>
          <w:highlight w:val="none"/>
        </w:rPr>
        <w:t>5】</w:t>
      </w:r>
      <w:r>
        <w:rPr>
          <w:rFonts w:hint="eastAsia" w:hAnsi="宋体"/>
          <w:b w:val="0"/>
          <w:bCs/>
          <w:color w:val="auto"/>
          <w:highlight w:val="none"/>
        </w:rPr>
        <w:t>个工作日书面通知甲方，否则甲方不对乙方未能收到或迟延收到任何款项承担责任。</w:t>
      </w:r>
    </w:p>
    <w:p w14:paraId="30F9DB36">
      <w:pPr>
        <w:tabs>
          <w:tab w:val="left" w:pos="588"/>
        </w:tabs>
        <w:ind w:firstLine="413" w:firstLineChars="196"/>
        <w:rPr>
          <w:rFonts w:ascii="宋体" w:hAnsi="宋体" w:cs="宋体"/>
          <w:b/>
          <w:color w:val="auto"/>
          <w:szCs w:val="21"/>
          <w:highlight w:val="none"/>
        </w:rPr>
      </w:pPr>
      <w:r>
        <w:rPr>
          <w:rFonts w:hint="eastAsia" w:ascii="宋体" w:hAnsi="宋体" w:cs="宋体"/>
          <w:b/>
          <w:color w:val="auto"/>
          <w:szCs w:val="21"/>
          <w:highlight w:val="none"/>
        </w:rPr>
        <w:t>四、保修期</w:t>
      </w:r>
    </w:p>
    <w:p w14:paraId="51B1299F">
      <w:pPr>
        <w:pStyle w:val="13"/>
        <w:tabs>
          <w:tab w:val="left" w:pos="540"/>
        </w:tabs>
        <w:ind w:firstLine="420"/>
        <w:rPr>
          <w:rFonts w:ascii="宋体" w:hAnsi="宋体" w:cs="Segoe UI"/>
          <w:b w:val="0"/>
          <w:bCs/>
          <w:color w:val="0F1115"/>
          <w:highlight w:val="none"/>
          <w:shd w:val="clear" w:color="auto" w:fill="FFFFFF"/>
        </w:rPr>
      </w:pPr>
      <w:bookmarkStart w:id="98" w:name="_Hlk221028795"/>
      <w:r>
        <w:rPr>
          <w:rFonts w:hint="eastAsia" w:ascii="宋体" w:hAnsi="宋体" w:cs="Segoe UI"/>
          <w:b w:val="0"/>
          <w:bCs/>
          <w:color w:val="0F1115"/>
          <w:highlight w:val="none"/>
          <w:shd w:val="clear" w:color="auto" w:fill="FFFFFF"/>
        </w:rPr>
        <w:t>（1）</w:t>
      </w:r>
      <w:r>
        <w:rPr>
          <w:rFonts w:ascii="宋体" w:hAnsi="宋体"/>
          <w:b w:val="0"/>
          <w:bCs/>
          <w:highlight w:val="none"/>
          <w:shd w:val="clear" w:color="auto" w:fill="FFFFFF"/>
        </w:rPr>
        <w:t>整体质保</w:t>
      </w:r>
      <w:r>
        <w:rPr>
          <w:rFonts w:ascii="宋体" w:hAnsi="宋体" w:cs="Segoe UI"/>
          <w:b w:val="0"/>
          <w:bCs/>
          <w:color w:val="0F1115"/>
          <w:highlight w:val="none"/>
          <w:shd w:val="clear" w:color="auto" w:fill="FFFFFF"/>
        </w:rPr>
        <w:t>：本项目所有货物提供</w:t>
      </w:r>
      <w:r>
        <w:rPr>
          <w:rFonts w:ascii="宋体" w:hAnsi="宋体"/>
          <w:b/>
          <w:bCs/>
          <w:highlight w:val="none"/>
          <w:u w:val="single"/>
          <w:shd w:val="clear" w:color="auto" w:fill="FFFFFF"/>
        </w:rPr>
        <w:t>5年</w:t>
      </w:r>
      <w:r>
        <w:rPr>
          <w:rFonts w:ascii="宋体" w:hAnsi="宋体" w:cs="Segoe UI"/>
          <w:b/>
          <w:bCs/>
          <w:color w:val="0F1115"/>
          <w:highlight w:val="none"/>
          <w:u w:val="single"/>
          <w:shd w:val="clear" w:color="auto" w:fill="FFFFFF"/>
        </w:rPr>
        <w:t>整体质保期</w:t>
      </w:r>
      <w:r>
        <w:rPr>
          <w:rFonts w:ascii="宋体" w:hAnsi="宋体" w:cs="Segoe UI"/>
          <w:b w:val="0"/>
          <w:bCs/>
          <w:color w:val="0F1115"/>
          <w:highlight w:val="none"/>
          <w:shd w:val="clear" w:color="auto" w:fill="FFFFFF"/>
        </w:rPr>
        <w:t>，自全部货物最终</w:t>
      </w:r>
      <w:r>
        <w:rPr>
          <w:rFonts w:ascii="宋体" w:hAnsi="宋体"/>
          <w:b w:val="0"/>
          <w:bCs/>
          <w:highlight w:val="none"/>
          <w:shd w:val="clear" w:color="auto" w:fill="FFFFFF"/>
        </w:rPr>
        <w:t>竣工验收合格之日</w:t>
      </w:r>
      <w:r>
        <w:rPr>
          <w:rFonts w:ascii="宋体" w:hAnsi="宋体" w:cs="Segoe UI"/>
          <w:b w:val="0"/>
          <w:bCs/>
          <w:color w:val="0F1115"/>
          <w:highlight w:val="none"/>
          <w:shd w:val="clear" w:color="auto" w:fill="FFFFFF"/>
        </w:rPr>
        <w:t>起计算。</w:t>
      </w:r>
    </w:p>
    <w:p w14:paraId="1496A33D">
      <w:pPr>
        <w:pStyle w:val="13"/>
        <w:tabs>
          <w:tab w:val="left" w:pos="540"/>
        </w:tabs>
        <w:ind w:firstLine="420"/>
        <w:rPr>
          <w:rFonts w:ascii="宋体" w:hAnsi="宋体" w:cs="Segoe UI"/>
          <w:b w:val="0"/>
          <w:bCs/>
          <w:color w:val="0F1115"/>
          <w:highlight w:val="none"/>
          <w:shd w:val="clear" w:color="auto" w:fill="FFFFFF"/>
        </w:rPr>
      </w:pPr>
      <w:r>
        <w:rPr>
          <w:rFonts w:hint="eastAsia" w:ascii="宋体" w:hAnsi="宋体" w:cs="Segoe UI"/>
          <w:b w:val="0"/>
          <w:bCs/>
          <w:color w:val="0F1115"/>
          <w:highlight w:val="none"/>
          <w:shd w:val="clear" w:color="auto" w:fill="FFFFFF"/>
        </w:rPr>
        <w:t>（2）</w:t>
      </w:r>
      <w:r>
        <w:rPr>
          <w:rFonts w:ascii="宋体" w:hAnsi="宋体"/>
          <w:b w:val="0"/>
          <w:bCs/>
          <w:highlight w:val="none"/>
          <w:shd w:val="clear" w:color="auto" w:fill="FFFFFF"/>
        </w:rPr>
        <w:t>核心部件终身质保</w:t>
      </w:r>
      <w:r>
        <w:rPr>
          <w:rFonts w:ascii="宋体" w:hAnsi="宋体" w:cs="Segoe UI"/>
          <w:b w:val="0"/>
          <w:bCs/>
          <w:color w:val="0F1115"/>
          <w:highlight w:val="none"/>
          <w:shd w:val="clear" w:color="auto" w:fill="FFFFFF"/>
        </w:rPr>
        <w:t>：在整体质保期内，对以下关键部件提供终身免费保修或更换：</w:t>
      </w:r>
    </w:p>
    <w:p w14:paraId="720112E7">
      <w:pPr>
        <w:pStyle w:val="13"/>
        <w:tabs>
          <w:tab w:val="left" w:pos="540"/>
        </w:tabs>
        <w:ind w:firstLine="420"/>
        <w:rPr>
          <w:rFonts w:ascii="宋体" w:hAnsi="宋体" w:cs="Segoe UI"/>
          <w:b w:val="0"/>
          <w:bCs/>
          <w:color w:val="0F1115"/>
          <w:highlight w:val="none"/>
          <w:shd w:val="clear" w:color="auto" w:fill="FFFFFF"/>
        </w:rPr>
      </w:pPr>
      <w:r>
        <w:rPr>
          <w:rFonts w:ascii="宋体" w:hAnsi="宋体"/>
          <w:b w:val="0"/>
          <w:bCs/>
          <w:highlight w:val="none"/>
          <w:shd w:val="clear" w:color="auto" w:fill="FFFFFF"/>
        </w:rPr>
        <w:t>2.1金属框架及构件</w:t>
      </w:r>
      <w:r>
        <w:rPr>
          <w:rFonts w:ascii="宋体" w:hAnsi="宋体" w:cs="Segoe UI"/>
          <w:b w:val="0"/>
          <w:bCs/>
          <w:color w:val="0F1115"/>
          <w:highlight w:val="none"/>
          <w:shd w:val="clear" w:color="auto" w:fill="FFFFFF"/>
        </w:rPr>
        <w:t>（床架、桌腿、椅架、沙发内架）：终身不生锈、不开焊、不变形。</w:t>
      </w:r>
    </w:p>
    <w:p w14:paraId="2E3F2D84">
      <w:pPr>
        <w:pStyle w:val="13"/>
        <w:tabs>
          <w:tab w:val="left" w:pos="540"/>
        </w:tabs>
        <w:ind w:firstLine="420"/>
        <w:rPr>
          <w:rFonts w:ascii="宋体" w:hAnsi="宋体" w:cs="Segoe UI"/>
          <w:b w:val="0"/>
          <w:bCs/>
          <w:color w:val="0F1115"/>
          <w:highlight w:val="none"/>
          <w:shd w:val="clear" w:color="auto" w:fill="FFFFFF"/>
        </w:rPr>
      </w:pPr>
      <w:r>
        <w:rPr>
          <w:rFonts w:hint="eastAsia" w:ascii="宋体" w:hAnsi="宋体"/>
          <w:b w:val="0"/>
          <w:bCs/>
          <w:highlight w:val="none"/>
          <w:shd w:val="clear" w:color="auto" w:fill="FFFFFF"/>
        </w:rPr>
        <w:t>2</w:t>
      </w:r>
      <w:r>
        <w:rPr>
          <w:rFonts w:ascii="宋体" w:hAnsi="宋体"/>
          <w:b w:val="0"/>
          <w:bCs/>
          <w:highlight w:val="none"/>
          <w:shd w:val="clear" w:color="auto" w:fill="FFFFFF"/>
        </w:rPr>
        <w:t>.2木质柜体及门板</w:t>
      </w:r>
      <w:r>
        <w:rPr>
          <w:rFonts w:ascii="宋体" w:hAnsi="宋体" w:cs="Segoe UI"/>
          <w:b w:val="0"/>
          <w:bCs/>
          <w:color w:val="0F1115"/>
          <w:highlight w:val="none"/>
          <w:shd w:val="clear" w:color="auto" w:fill="FFFFFF"/>
        </w:rPr>
        <w:t>：终身不翘曲、不开裂、不脱落。</w:t>
      </w:r>
    </w:p>
    <w:p w14:paraId="48C1F5B2">
      <w:pPr>
        <w:pStyle w:val="13"/>
        <w:tabs>
          <w:tab w:val="left" w:pos="540"/>
        </w:tabs>
        <w:ind w:firstLine="420"/>
        <w:rPr>
          <w:rFonts w:ascii="宋体" w:hAnsi="宋体" w:cs="Segoe UI"/>
          <w:b w:val="0"/>
          <w:bCs/>
          <w:color w:val="0F1115"/>
          <w:highlight w:val="none"/>
          <w:shd w:val="clear" w:color="auto" w:fill="FFFFFF"/>
        </w:rPr>
      </w:pPr>
      <w:r>
        <w:rPr>
          <w:rFonts w:ascii="宋体" w:hAnsi="宋体"/>
          <w:b w:val="0"/>
          <w:bCs/>
          <w:highlight w:val="none"/>
          <w:shd w:val="clear" w:color="auto" w:fill="FFFFFF"/>
        </w:rPr>
        <w:t>2.3五金连接件</w:t>
      </w:r>
      <w:r>
        <w:rPr>
          <w:rFonts w:ascii="宋体" w:hAnsi="宋体" w:cs="Segoe UI"/>
          <w:b w:val="0"/>
          <w:bCs/>
          <w:color w:val="0F1115"/>
          <w:highlight w:val="none"/>
          <w:shd w:val="clear" w:color="auto" w:fill="FFFFFF"/>
        </w:rPr>
        <w:t>（铰链、滑轨、连接件）：终身顺畅、无锈蚀、无损坏。</w:t>
      </w:r>
    </w:p>
    <w:p w14:paraId="53FB9836">
      <w:pPr>
        <w:pStyle w:val="13"/>
        <w:tabs>
          <w:tab w:val="left" w:pos="540"/>
        </w:tabs>
        <w:ind w:firstLine="420"/>
        <w:rPr>
          <w:rFonts w:ascii="宋体" w:hAnsi="宋体" w:cs="Segoe UI"/>
          <w:b w:val="0"/>
          <w:bCs/>
          <w:color w:val="0F1115"/>
          <w:highlight w:val="none"/>
          <w:shd w:val="clear" w:color="auto" w:fill="FFFFFF"/>
        </w:rPr>
      </w:pPr>
      <w:r>
        <w:rPr>
          <w:rFonts w:ascii="宋体" w:hAnsi="宋体"/>
          <w:b w:val="0"/>
          <w:bCs/>
          <w:highlight w:val="none"/>
          <w:shd w:val="clear" w:color="auto" w:fill="FFFFFF"/>
        </w:rPr>
        <w:t>2.4功能部件</w:t>
      </w:r>
      <w:r>
        <w:rPr>
          <w:rFonts w:ascii="宋体" w:hAnsi="宋体" w:cs="Segoe UI"/>
          <w:b w:val="0"/>
          <w:bCs/>
          <w:color w:val="0F1115"/>
          <w:highlight w:val="none"/>
          <w:shd w:val="clear" w:color="auto" w:fill="FFFFFF"/>
        </w:rPr>
        <w:t>（挂衣杆、脚垫）：终身不脱落、不断裂。2.5</w:t>
      </w:r>
      <w:r>
        <w:rPr>
          <w:rFonts w:ascii="宋体" w:hAnsi="宋体"/>
          <w:b w:val="0"/>
          <w:bCs/>
          <w:highlight w:val="none"/>
          <w:shd w:val="clear" w:color="auto" w:fill="FFFFFF"/>
        </w:rPr>
        <w:t>软包部件保修</w:t>
      </w:r>
      <w:r>
        <w:rPr>
          <w:rFonts w:ascii="宋体" w:hAnsi="宋体" w:cs="Segoe UI"/>
          <w:b w:val="0"/>
          <w:bCs/>
          <w:color w:val="0F1115"/>
          <w:highlight w:val="none"/>
          <w:shd w:val="clear" w:color="auto" w:fill="FFFFFF"/>
        </w:rPr>
        <w:t>：内部填充的海绵、乳胶等在</w:t>
      </w:r>
      <w:r>
        <w:rPr>
          <w:rFonts w:ascii="宋体" w:hAnsi="宋体"/>
          <w:b w:val="0"/>
          <w:bCs/>
          <w:highlight w:val="none"/>
          <w:shd w:val="clear" w:color="auto" w:fill="FFFFFF"/>
        </w:rPr>
        <w:t>5年内</w:t>
      </w:r>
      <w:r>
        <w:rPr>
          <w:rFonts w:ascii="宋体" w:hAnsi="宋体" w:cs="Segoe UI"/>
          <w:b w:val="0"/>
          <w:bCs/>
          <w:color w:val="0F1115"/>
          <w:highlight w:val="none"/>
          <w:shd w:val="clear" w:color="auto" w:fill="FFFFFF"/>
        </w:rPr>
        <w:t>不得出现严重塌陷、粉化、发霉等质量问题。</w:t>
      </w:r>
    </w:p>
    <w:bookmarkEnd w:id="98"/>
    <w:p w14:paraId="20AEAE10">
      <w:pPr>
        <w:pStyle w:val="13"/>
        <w:tabs>
          <w:tab w:val="left" w:pos="540"/>
        </w:tabs>
        <w:ind w:firstLine="420"/>
        <w:rPr>
          <w:rFonts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五、产品质量保证</w:t>
      </w:r>
    </w:p>
    <w:p w14:paraId="12627959">
      <w:pPr>
        <w:pStyle w:val="13"/>
        <w:tabs>
          <w:tab w:val="left" w:pos="540"/>
        </w:tabs>
        <w:ind w:firstLine="420"/>
        <w:rPr>
          <w:rFonts w:hAnsi="宋体"/>
          <w:b w:val="0"/>
          <w:bCs/>
          <w:color w:val="auto"/>
          <w:highlight w:val="none"/>
        </w:rPr>
      </w:pPr>
      <w:r>
        <w:rPr>
          <w:rFonts w:hint="eastAsia" w:ascii="宋体" w:hAnsi="宋体" w:cs="Times New Roman"/>
          <w:b w:val="0"/>
          <w:bCs/>
          <w:color w:val="auto"/>
          <w:highlight w:val="none"/>
          <w:shd w:val="clear" w:color="auto" w:fill="auto"/>
        </w:rPr>
        <w:t>（</w:t>
      </w:r>
      <w:r>
        <w:rPr>
          <w:rFonts w:hint="eastAsia" w:hAnsi="宋体" w:cs="Times New Roman"/>
          <w:b w:val="0"/>
          <w:bCs/>
          <w:color w:val="auto"/>
          <w:highlight w:val="none"/>
          <w:shd w:val="clear" w:color="auto" w:fill="auto"/>
        </w:rPr>
        <w:t>1）</w:t>
      </w:r>
      <w:r>
        <w:rPr>
          <w:rFonts w:hAnsi="宋体" w:cs="Times New Roman"/>
          <w:b w:val="0"/>
          <w:bCs/>
          <w:color w:val="auto"/>
          <w:highlight w:val="none"/>
          <w:shd w:val="clear" w:color="auto" w:fill="auto"/>
        </w:rPr>
        <w:t>所有家具产品必须符合中华人民共和国现行有效的国家、行业及地方标准，包括但不限于：GB/T 3324-2017《木家具通用技术条件》</w:t>
      </w:r>
      <w:r>
        <w:rPr>
          <w:rFonts w:hint="eastAsia" w:hAnsi="宋体" w:cs="Times New Roman"/>
          <w:b w:val="0"/>
          <w:bCs/>
          <w:color w:val="auto"/>
          <w:highlight w:val="none"/>
          <w:shd w:val="clear" w:color="auto" w:fill="auto"/>
        </w:rPr>
        <w:t>、</w:t>
      </w:r>
      <w:r>
        <w:rPr>
          <w:rFonts w:hAnsi="宋体" w:cs="Times New Roman"/>
          <w:b w:val="0"/>
          <w:bCs/>
          <w:color w:val="auto"/>
          <w:highlight w:val="none"/>
          <w:shd w:val="clear" w:color="auto" w:fill="auto"/>
        </w:rPr>
        <w:t>GB 18580-2017《室内装饰装修材料 人造板及其制品中甲醛释放限量》</w:t>
      </w:r>
      <w:r>
        <w:rPr>
          <w:rFonts w:hint="eastAsia" w:hAnsi="宋体" w:cs="Times New Roman"/>
          <w:b w:val="0"/>
          <w:bCs/>
          <w:color w:val="auto"/>
          <w:highlight w:val="none"/>
          <w:shd w:val="clear" w:color="auto" w:fill="auto"/>
        </w:rPr>
        <w:t>、</w:t>
      </w:r>
      <w:r>
        <w:rPr>
          <w:rFonts w:hAnsi="宋体" w:cs="Times New Roman"/>
          <w:b w:val="0"/>
          <w:bCs/>
          <w:color w:val="auto"/>
          <w:highlight w:val="none"/>
          <w:shd w:val="clear" w:color="auto" w:fill="auto"/>
        </w:rPr>
        <w:t>GB/T 35607-2017《绿色产品评价 家具》</w:t>
      </w:r>
      <w:r>
        <w:rPr>
          <w:rFonts w:hint="eastAsia" w:hAnsi="宋体" w:cs="Times New Roman"/>
          <w:b w:val="0"/>
          <w:bCs/>
          <w:color w:val="auto"/>
          <w:highlight w:val="none"/>
          <w:shd w:val="clear" w:color="auto" w:fill="auto"/>
        </w:rPr>
        <w:t>、</w:t>
      </w:r>
      <w:r>
        <w:rPr>
          <w:rFonts w:hAnsi="宋体" w:cs="Times New Roman"/>
          <w:b w:val="0"/>
          <w:bCs/>
          <w:color w:val="auto"/>
          <w:highlight w:val="none"/>
          <w:shd w:val="clear" w:color="auto" w:fill="auto"/>
        </w:rPr>
        <w:t>QB/T 1952.1-2012《软体家具 沙发》</w:t>
      </w:r>
      <w:r>
        <w:rPr>
          <w:rFonts w:hint="eastAsia" w:hAnsi="宋体" w:cs="Times New Roman"/>
          <w:b w:val="0"/>
          <w:bCs/>
          <w:color w:val="auto"/>
          <w:highlight w:val="none"/>
          <w:shd w:val="clear" w:color="auto" w:fill="auto"/>
        </w:rPr>
        <w:t>、</w:t>
      </w:r>
      <w:r>
        <w:rPr>
          <w:rFonts w:hAnsi="宋体" w:cs="Times New Roman"/>
          <w:b w:val="0"/>
          <w:bCs/>
          <w:color w:val="auto"/>
          <w:highlight w:val="none"/>
          <w:shd w:val="clear" w:color="auto" w:fill="auto"/>
        </w:rPr>
        <w:t>GB/T 26706-2011《软体家具 棕纤维弹性床垫》</w:t>
      </w:r>
      <w:r>
        <w:rPr>
          <w:rFonts w:hint="eastAsia" w:hAnsi="宋体" w:cs="Times New Roman"/>
          <w:b w:val="0"/>
          <w:bCs/>
          <w:color w:val="auto"/>
          <w:highlight w:val="none"/>
          <w:shd w:val="clear" w:color="auto" w:fill="auto"/>
        </w:rPr>
        <w:t>、</w:t>
      </w:r>
      <w:r>
        <w:rPr>
          <w:rFonts w:hAnsi="宋体" w:cs="Times New Roman"/>
          <w:b w:val="0"/>
          <w:bCs/>
          <w:color w:val="auto"/>
          <w:highlight w:val="none"/>
          <w:shd w:val="clear" w:color="auto" w:fill="auto"/>
        </w:rPr>
        <w:t>HG/T 2006-2022《热固性和热塑性粉末涂料》</w:t>
      </w:r>
      <w:r>
        <w:rPr>
          <w:rFonts w:hint="eastAsia" w:hAnsi="宋体" w:cs="Times New Roman"/>
          <w:b w:val="0"/>
          <w:bCs/>
          <w:color w:val="auto"/>
          <w:highlight w:val="none"/>
          <w:shd w:val="clear" w:color="auto" w:fill="auto"/>
        </w:rPr>
        <w:t>，</w:t>
      </w:r>
      <w:r>
        <w:rPr>
          <w:rFonts w:hAnsi="宋体" w:cs="Times New Roman"/>
          <w:b w:val="0"/>
          <w:bCs/>
          <w:color w:val="auto"/>
          <w:highlight w:val="none"/>
          <w:shd w:val="clear" w:color="auto" w:fill="auto"/>
        </w:rPr>
        <w:t>所有板材甲醛释放量须满足GB 18580-2017中E0级标准；软包面料、海绵等须符合国家阻燃标准。</w:t>
      </w:r>
      <w:r>
        <w:rPr>
          <w:rFonts w:hAnsi="宋体"/>
          <w:b w:val="0"/>
          <w:bCs/>
          <w:color w:val="auto"/>
          <w:highlight w:val="none"/>
        </w:rPr>
        <w:t>。</w:t>
      </w:r>
    </w:p>
    <w:p w14:paraId="66D61908">
      <w:pPr>
        <w:tabs>
          <w:tab w:val="left" w:pos="588"/>
        </w:tabs>
        <w:ind w:firstLine="482"/>
        <w:rPr>
          <w:rFonts w:ascii="宋体" w:hAnsi="宋体" w:cs="宋体"/>
          <w:b/>
          <w:bCs/>
          <w:color w:val="auto"/>
          <w:szCs w:val="21"/>
          <w:highlight w:val="none"/>
        </w:rPr>
      </w:pPr>
      <w:r>
        <w:rPr>
          <w:rFonts w:hint="eastAsia" w:ascii="宋体" w:hAnsi="宋体" w:cs="宋体"/>
          <w:b/>
          <w:bCs/>
          <w:color w:val="auto"/>
          <w:szCs w:val="21"/>
          <w:highlight w:val="none"/>
        </w:rPr>
        <w:t>六、包装、运输及保险</w:t>
      </w:r>
    </w:p>
    <w:p w14:paraId="5F51BBEA">
      <w:pPr>
        <w:pStyle w:val="13"/>
        <w:tabs>
          <w:tab w:val="left" w:pos="540"/>
        </w:tabs>
        <w:ind w:firstLine="420"/>
        <w:rPr>
          <w:rFonts w:ascii="宋体" w:hAnsi="宋体" w:cs="Times New Roman"/>
          <w:b w:val="0"/>
          <w:bCs/>
          <w:color w:val="000000" w:themeColor="text1"/>
          <w:szCs w:val="21"/>
          <w:highlight w:val="none"/>
          <w14:textFill>
            <w14:solidFill>
              <w14:schemeClr w14:val="tx1"/>
            </w14:solidFill>
          </w14:textFill>
        </w:rPr>
      </w:pPr>
      <w:r>
        <w:rPr>
          <w:rFonts w:hint="eastAsia" w:ascii="宋体" w:hAnsi="宋体" w:cs="Times New Roman"/>
          <w:b w:val="0"/>
          <w:bCs/>
          <w:color w:val="000000" w:themeColor="text1"/>
          <w:szCs w:val="21"/>
          <w:highlight w:val="none"/>
          <w14:textFill>
            <w14:solidFill>
              <w14:schemeClr w14:val="tx1"/>
            </w14:solidFill>
          </w14:textFill>
        </w:rPr>
        <w:t>（1）</w:t>
      </w:r>
      <w:r>
        <w:rPr>
          <w:rFonts w:ascii="宋体" w:hAnsi="宋体" w:cs="Times New Roman"/>
          <w:b w:val="0"/>
          <w:bCs/>
          <w:color w:val="000000" w:themeColor="text1"/>
          <w:szCs w:val="21"/>
          <w:highlight w:val="none"/>
          <w14:textFill>
            <w14:solidFill>
              <w14:schemeClr w14:val="tx1"/>
            </w14:solidFill>
          </w14:textFill>
        </w:rPr>
        <w:t>所有产品应根据产品特性进行坚固包装，以适应长途运输和多次搬运，防止受潮、锈蚀、磕碰和变形。包装箱内应附有产品合格证、安装说明书及配件清单。</w:t>
      </w:r>
    </w:p>
    <w:p w14:paraId="6F71D9F0">
      <w:pPr>
        <w:pStyle w:val="92"/>
        <w:snapToGrid/>
        <w:spacing w:line="360" w:lineRule="auto"/>
        <w:ind w:right="29"/>
        <w:rPr>
          <w:rFonts w:hint="eastAsia" w:ascii="宋体" w:hAnsi="宋体" w:cs="宋体"/>
          <w:color w:val="auto"/>
          <w:sz w:val="21"/>
          <w:szCs w:val="21"/>
          <w:highlight w:val="none"/>
        </w:rPr>
      </w:pPr>
      <w:r>
        <w:rPr>
          <w:rFonts w:hint="eastAsia" w:ascii="宋体" w:hAnsi="宋体" w:cs="Times New Roman"/>
          <w:bCs/>
          <w:color w:val="000000" w:themeColor="text1"/>
          <w:szCs w:val="21"/>
          <w:highlight w:val="none"/>
          <w14:textFill>
            <w14:solidFill>
              <w14:schemeClr w14:val="tx1"/>
            </w14:solidFill>
          </w14:textFill>
        </w:rPr>
        <w:t>（</w:t>
      </w:r>
      <w:r>
        <w:rPr>
          <w:rFonts w:ascii="宋体" w:hAnsi="宋体" w:cs="Times New Roman"/>
          <w:bCs/>
          <w:color w:val="000000" w:themeColor="text1"/>
          <w:szCs w:val="21"/>
          <w:highlight w:val="none"/>
          <w14:textFill>
            <w14:solidFill>
              <w14:schemeClr w14:val="tx1"/>
            </w14:solidFill>
          </w14:textFill>
        </w:rPr>
        <w:t>2</w:t>
      </w:r>
      <w:r>
        <w:rPr>
          <w:rFonts w:hint="eastAsia" w:ascii="宋体" w:hAnsi="宋体" w:cs="Times New Roman"/>
          <w:bCs/>
          <w:color w:val="000000" w:themeColor="text1"/>
          <w:szCs w:val="21"/>
          <w:highlight w:val="none"/>
          <w14:textFill>
            <w14:solidFill>
              <w14:schemeClr w14:val="tx1"/>
            </w14:solidFill>
          </w14:textFill>
        </w:rPr>
        <w:t>）</w:t>
      </w:r>
      <w:r>
        <w:rPr>
          <w:rFonts w:ascii="宋体" w:hAnsi="宋体" w:cs="Times New Roman"/>
          <w:bCs/>
          <w:color w:val="000000" w:themeColor="text1"/>
          <w:szCs w:val="21"/>
          <w:highlight w:val="none"/>
          <w14:textFill>
            <w14:solidFill>
              <w14:schemeClr w14:val="tx1"/>
            </w14:solidFill>
          </w14:textFill>
        </w:rPr>
        <w:t>因包装或运输不当导致的产品损坏、遗失或性能下降，所有责任及损失由</w:t>
      </w:r>
      <w:r>
        <w:rPr>
          <w:rFonts w:hint="eastAsia" w:hAnsi="宋体"/>
          <w:bCs/>
          <w:highlight w:val="none"/>
        </w:rPr>
        <w:t>乙方</w:t>
      </w:r>
      <w:r>
        <w:rPr>
          <w:rFonts w:ascii="宋体" w:hAnsi="宋体" w:cs="Times New Roman"/>
          <w:bCs/>
          <w:color w:val="000000" w:themeColor="text1"/>
          <w:szCs w:val="21"/>
          <w:highlight w:val="none"/>
          <w14:textFill>
            <w14:solidFill>
              <w14:schemeClr w14:val="tx1"/>
            </w14:solidFill>
          </w14:textFill>
        </w:rPr>
        <w:t>承担。</w:t>
      </w:r>
    </w:p>
    <w:p w14:paraId="67DD934F">
      <w:pPr>
        <w:tabs>
          <w:tab w:val="left" w:pos="588"/>
        </w:tabs>
        <w:ind w:firstLine="482"/>
        <w:rPr>
          <w:rFonts w:ascii="宋体" w:hAnsi="宋体" w:cs="宋体"/>
          <w:b/>
          <w:bCs/>
          <w:color w:val="auto"/>
          <w:szCs w:val="21"/>
          <w:highlight w:val="none"/>
        </w:rPr>
      </w:pPr>
      <w:r>
        <w:rPr>
          <w:rFonts w:hint="eastAsia" w:ascii="宋体" w:hAnsi="宋体" w:cs="宋体"/>
          <w:b/>
          <w:bCs/>
          <w:color w:val="auto"/>
          <w:szCs w:val="21"/>
          <w:highlight w:val="none"/>
        </w:rPr>
        <w:t>七、供货要求</w:t>
      </w:r>
    </w:p>
    <w:p w14:paraId="030EA1D1">
      <w:pPr>
        <w:pStyle w:val="91"/>
        <w:ind w:left="0" w:firstLine="0" w:firstLineChars="0"/>
        <w:rPr>
          <w:rFonts w:ascii="宋体" w:hAnsi="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首次供货：中标人须在合同签订后，根据附件《供货计划表》中“首次配送数量”完成备货，并在收到采购人通知后20个日历日内完成该批次产品的生产、送货及安装。</w:t>
      </w:r>
      <w:r>
        <w:rPr>
          <w:rFonts w:ascii="宋体" w:hAnsi="宋体" w:cs="宋体"/>
          <w:color w:val="auto"/>
          <w:szCs w:val="21"/>
          <w:highlight w:val="none"/>
        </w:rPr>
        <w:br w:type="textWrapping"/>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cs="宋体"/>
          <w:color w:val="auto"/>
          <w:szCs w:val="21"/>
          <w:highlight w:val="none"/>
        </w:rPr>
        <w:t>（2）</w:t>
      </w:r>
      <w:r>
        <w:rPr>
          <w:rFonts w:ascii="宋体" w:hAnsi="宋体" w:cs="宋体"/>
          <w:color w:val="auto"/>
          <w:szCs w:val="21"/>
          <w:highlight w:val="none"/>
        </w:rPr>
        <w:t>后续订单：合同期内，采购人将不定期下达《委托生产订单》，中标人须在收到订单后20个日历日内完成该订单中所有产品的生产、送货及安装</w:t>
      </w:r>
      <w:r>
        <w:rPr>
          <w:rFonts w:hint="eastAsia" w:ascii="宋体" w:hAnsi="宋体" w:cs="宋体"/>
          <w:color w:val="auto"/>
          <w:szCs w:val="21"/>
          <w:highlight w:val="none"/>
        </w:rPr>
        <w:t>。</w:t>
      </w:r>
    </w:p>
    <w:p w14:paraId="63628758">
      <w:pPr>
        <w:pStyle w:val="91"/>
        <w:ind w:left="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szCs w:val="21"/>
          <w:highlight w:val="none"/>
        </w:rPr>
        <w:t>3</w:t>
      </w:r>
      <w:r>
        <w:rPr>
          <w:rFonts w:hint="eastAsia" w:ascii="宋体" w:hAnsi="宋体"/>
          <w:color w:val="auto"/>
          <w:szCs w:val="21"/>
          <w:highlight w:val="none"/>
        </w:rPr>
        <w:t>）乙方的货物运输安装需配合甲方安排，使用电梯或其他设备等需提前【</w:t>
      </w:r>
      <w:r>
        <w:rPr>
          <w:rFonts w:ascii="宋体" w:hAnsi="宋体"/>
          <w:color w:val="auto"/>
          <w:szCs w:val="21"/>
          <w:highlight w:val="none"/>
        </w:rPr>
        <w:t>1】日征得甲方书面同意，无电梯则自行安排运送至楼上。</w:t>
      </w:r>
    </w:p>
    <w:p w14:paraId="55EF328E">
      <w:pPr>
        <w:pStyle w:val="91"/>
        <w:ind w:left="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szCs w:val="21"/>
          <w:highlight w:val="none"/>
        </w:rPr>
        <w:t>4</w:t>
      </w:r>
      <w:r>
        <w:rPr>
          <w:rFonts w:hint="eastAsia" w:ascii="宋体" w:hAnsi="宋体"/>
          <w:color w:val="auto"/>
          <w:szCs w:val="21"/>
          <w:highlight w:val="none"/>
        </w:rPr>
        <w:t>）在验收过程中，因交付货物的全部或部分不符合本合同约定的数量、质量标准，存在外观变形或损坏及隐蔽瑕疵等情形，乙方应按甲方要求在</w:t>
      </w:r>
      <w:r>
        <w:rPr>
          <w:rFonts w:ascii="宋体" w:hAnsi="宋体"/>
          <w:color w:val="auto"/>
          <w:szCs w:val="21"/>
          <w:highlight w:val="none"/>
          <w:u w:val="single"/>
        </w:rPr>
        <w:t>5</w:t>
      </w:r>
      <w:r>
        <w:rPr>
          <w:rFonts w:hint="eastAsia" w:ascii="宋体" w:hAnsi="宋体"/>
          <w:color w:val="auto"/>
          <w:szCs w:val="21"/>
          <w:highlight w:val="none"/>
        </w:rPr>
        <w:t>日内完成无条件更换、补齐，确保所交付的货物全部符合合同约定，否则甲方有权拒绝接受该货物或解除、终止本合同且不承担任何违约责任，并有权不予支付全部合同价款，同时甲方有权要求乙方支付合同总金额的【</w:t>
      </w:r>
      <w:r>
        <w:rPr>
          <w:rFonts w:ascii="宋体" w:hAnsi="宋体"/>
          <w:color w:val="auto"/>
          <w:szCs w:val="21"/>
          <w:highlight w:val="none"/>
        </w:rPr>
        <w:t>5】%作为违约金，由此给甲方造成的损失由乙方全额赔偿。</w:t>
      </w:r>
    </w:p>
    <w:p w14:paraId="68FE654A">
      <w:pPr>
        <w:pStyle w:val="22"/>
        <w:ind w:left="0" w:leftChars="0" w:firstLine="420" w:firstLineChars="200"/>
        <w:rPr>
          <w:highlight w:val="none"/>
        </w:rPr>
      </w:pPr>
      <w:r>
        <w:rPr>
          <w:rFonts w:hint="eastAsia" w:ascii="宋体" w:hAnsi="宋体" w:cs="宋体"/>
          <w:sz w:val="21"/>
          <w:szCs w:val="21"/>
          <w:highlight w:val="none"/>
        </w:rPr>
        <w:t>（5）乙方安装期间，如在拆、装、搬运过程中造成甲方损失的，应由乙方承担全部赔偿责任。</w:t>
      </w:r>
    </w:p>
    <w:p w14:paraId="0280B894">
      <w:pPr>
        <w:tabs>
          <w:tab w:val="left" w:pos="588"/>
        </w:tabs>
        <w:ind w:firstLine="482"/>
        <w:rPr>
          <w:rFonts w:ascii="宋体" w:hAnsi="宋体" w:cs="宋体"/>
          <w:b/>
          <w:bCs/>
          <w:color w:val="auto"/>
          <w:szCs w:val="21"/>
          <w:highlight w:val="none"/>
        </w:rPr>
      </w:pPr>
      <w:r>
        <w:rPr>
          <w:rFonts w:hint="eastAsia" w:ascii="宋体" w:hAnsi="宋体" w:cs="宋体"/>
          <w:b/>
          <w:bCs/>
          <w:color w:val="auto"/>
          <w:szCs w:val="21"/>
          <w:highlight w:val="none"/>
        </w:rPr>
        <w:t>八、验收程序</w:t>
      </w:r>
    </w:p>
    <w:p w14:paraId="2E4BC0EF">
      <w:pPr>
        <w:pStyle w:val="92"/>
        <w:snapToGrid/>
        <w:spacing w:line="360" w:lineRule="auto"/>
        <w:ind w:right="29"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sz w:val="21"/>
          <w:szCs w:val="21"/>
          <w:highlight w:val="none"/>
        </w:rPr>
        <w:t>1</w:t>
      </w: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验收组织：验收由采购人组织，中标人共同参与。</w:t>
      </w:r>
    </w:p>
    <w:p w14:paraId="2B356C8A">
      <w:pPr>
        <w:pStyle w:val="92"/>
        <w:snapToGrid/>
        <w:spacing w:line="360" w:lineRule="auto"/>
        <w:ind w:right="29"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sz w:val="21"/>
          <w:szCs w:val="21"/>
          <w:highlight w:val="none"/>
        </w:rPr>
        <w:t>2</w:t>
      </w: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到货验收：每批货物运抵现场并安装完毕后，采购人将组织该批次货物的初步验收，核对数量、规格、型号及外观。</w:t>
      </w:r>
      <w:r>
        <w:rPr>
          <w:rFonts w:hint="eastAsia" w:ascii="宋体" w:hAnsi="宋体" w:cs="宋体"/>
          <w:color w:val="000000" w:themeColor="text1"/>
          <w:sz w:val="21"/>
          <w:szCs w:val="21"/>
          <w:highlight w:val="none"/>
          <w14:textFill>
            <w14:solidFill>
              <w14:schemeClr w14:val="tx1"/>
            </w14:solidFill>
          </w14:textFill>
        </w:rPr>
        <w:t xml:space="preserve"> </w:t>
      </w:r>
    </w:p>
    <w:p w14:paraId="466F910F">
      <w:pPr>
        <w:pStyle w:val="92"/>
        <w:snapToGrid/>
        <w:spacing w:line="360" w:lineRule="auto"/>
        <w:ind w:right="29"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sz w:val="21"/>
          <w:szCs w:val="21"/>
          <w:highlight w:val="none"/>
        </w:rPr>
        <w:t>3</w:t>
      </w:r>
      <w:r>
        <w:rPr>
          <w:rFonts w:hint="eastAsia" w:ascii="宋体" w:hAnsi="宋体" w:cs="宋体"/>
          <w:color w:val="auto"/>
          <w:sz w:val="21"/>
          <w:szCs w:val="21"/>
          <w:highlight w:val="none"/>
        </w:rPr>
        <w:t>）</w:t>
      </w:r>
      <w:r>
        <w:rPr>
          <w:rFonts w:ascii="宋体" w:hAnsi="宋体" w:cs="宋体"/>
          <w:color w:val="auto"/>
          <w:sz w:val="21"/>
          <w:szCs w:val="21"/>
          <w:highlight w:val="none"/>
        </w:rPr>
        <w:t>竣工验收：全部货物安装调试完毕并完成保洁后，采购人将组织最终综合验收。验收</w:t>
      </w:r>
      <w:r>
        <w:rPr>
          <w:rFonts w:hint="eastAsia" w:ascii="宋体" w:hAnsi="宋体" w:cs="宋体"/>
          <w:color w:val="auto"/>
          <w:sz w:val="21"/>
          <w:szCs w:val="21"/>
          <w:highlight w:val="none"/>
        </w:rPr>
        <w:t>人员</w:t>
      </w:r>
      <w:r>
        <w:rPr>
          <w:rFonts w:ascii="宋体" w:hAnsi="宋体" w:cs="宋体"/>
          <w:color w:val="auto"/>
          <w:sz w:val="21"/>
          <w:szCs w:val="21"/>
          <w:highlight w:val="none"/>
        </w:rPr>
        <w:t>将依据合同、招投标文件、国家相关标准，对全部货物的质量、数量、环保性、工艺、功能等进行全面核查。</w:t>
      </w:r>
      <w:r>
        <w:rPr>
          <w:rFonts w:ascii="宋体" w:hAnsi="宋体" w:cs="宋体"/>
          <w:color w:val="auto"/>
          <w:sz w:val="21"/>
          <w:szCs w:val="21"/>
          <w:highlight w:val="none"/>
        </w:rPr>
        <w:br w:type="textWrapping"/>
      </w:r>
      <w:r>
        <w:rPr>
          <w:rFonts w:ascii="宋体" w:hAnsi="宋体" w:cs="宋体"/>
          <w:color w:val="auto"/>
          <w:sz w:val="21"/>
          <w:szCs w:val="21"/>
          <w:highlight w:val="none"/>
        </w:rPr>
        <w:t xml:space="preserve">   （</w:t>
      </w:r>
      <w:r>
        <w:rPr>
          <w:rFonts w:hint="eastAsia" w:ascii="宋体" w:hAnsi="宋体" w:cs="宋体"/>
          <w:sz w:val="21"/>
          <w:szCs w:val="21"/>
          <w:highlight w:val="none"/>
        </w:rPr>
        <w:t>4</w:t>
      </w:r>
      <w:r>
        <w:rPr>
          <w:rFonts w:ascii="宋体" w:hAnsi="宋体" w:cs="宋体"/>
          <w:color w:val="auto"/>
          <w:sz w:val="21"/>
          <w:szCs w:val="21"/>
          <w:highlight w:val="none"/>
        </w:rPr>
        <w:t>）环保抽检：最终验收时，</w:t>
      </w:r>
      <w:r>
        <w:rPr>
          <w:rFonts w:hint="eastAsia" w:ascii="宋体" w:hAnsi="宋体" w:cs="宋体"/>
          <w:color w:val="auto"/>
          <w:sz w:val="21"/>
          <w:szCs w:val="21"/>
          <w:highlight w:val="none"/>
        </w:rPr>
        <w:t>甲方</w:t>
      </w:r>
      <w:r>
        <w:rPr>
          <w:rFonts w:ascii="宋体" w:hAnsi="宋体" w:cs="宋体"/>
          <w:color w:val="auto"/>
          <w:sz w:val="21"/>
          <w:szCs w:val="21"/>
          <w:highlight w:val="none"/>
        </w:rPr>
        <w:t>有权委托具备资质的第三方检测机构，对现场家具进行随机取样检测（费用由</w:t>
      </w:r>
      <w:r>
        <w:rPr>
          <w:rFonts w:hint="eastAsia" w:ascii="宋体" w:hAnsi="宋体" w:cs="宋体"/>
          <w:color w:val="auto"/>
          <w:sz w:val="21"/>
          <w:szCs w:val="21"/>
          <w:highlight w:val="none"/>
        </w:rPr>
        <w:t>乙方</w:t>
      </w:r>
      <w:r>
        <w:rPr>
          <w:rFonts w:ascii="宋体" w:hAnsi="宋体" w:cs="宋体"/>
          <w:color w:val="auto"/>
          <w:sz w:val="21"/>
          <w:szCs w:val="21"/>
          <w:highlight w:val="none"/>
        </w:rPr>
        <w:t>承担），检测项目包括甲醛释放量等环保指标，检测结果须符合GB/T 35607-2024标准。</w:t>
      </w:r>
      <w:r>
        <w:rPr>
          <w:rFonts w:hint="eastAsia" w:ascii="宋体" w:hAnsi="宋体" w:cs="宋体"/>
          <w:color w:val="auto"/>
          <w:sz w:val="21"/>
          <w:szCs w:val="21"/>
          <w:highlight w:val="none"/>
        </w:rPr>
        <w:t>乙方不配合环保抽检的（包括不予支付检测费用），无法完成竣工验收的责任由乙方自行承担，甲方有权不予支付货物尾款。</w:t>
      </w:r>
    </w:p>
    <w:p w14:paraId="411CD593">
      <w:pPr>
        <w:tabs>
          <w:tab w:val="left" w:pos="588"/>
        </w:tabs>
        <w:ind w:firstLine="482"/>
        <w:rPr>
          <w:rFonts w:ascii="宋体" w:hAnsi="宋体" w:cs="宋体"/>
          <w:b/>
          <w:bCs/>
          <w:color w:val="auto"/>
          <w:szCs w:val="21"/>
          <w:highlight w:val="none"/>
        </w:rPr>
      </w:pPr>
      <w:r>
        <w:rPr>
          <w:rFonts w:hint="eastAsia" w:ascii="宋体" w:hAnsi="宋体" w:cs="宋体"/>
          <w:b/>
          <w:bCs/>
          <w:color w:val="auto"/>
          <w:szCs w:val="21"/>
          <w:highlight w:val="none"/>
        </w:rPr>
        <w:t>九、验收标准</w:t>
      </w:r>
    </w:p>
    <w:p w14:paraId="0A3A3C2D">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（一）乙方提供的所有货物和服务，其质量、技术等特征必须符合国家、行业现行的标准及采购文件、甲方要求及用户需求；</w:t>
      </w:r>
    </w:p>
    <w:p w14:paraId="772340AB">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（二）所有货物必须有相应的详细中文说明书。</w:t>
      </w:r>
    </w:p>
    <w:p w14:paraId="1E74D46A">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（三）甲方有权拒绝接受任何不合格的货物和服务，由此产生的费用及相关后果均由乙方自行承担，给甲方造成损失的，乙方应赔偿甲方全部损失。</w:t>
      </w:r>
    </w:p>
    <w:p w14:paraId="03059664">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（四）乙方应保证，所提供的本项目的货物、服务或其任何一部分均不会侵犯任何第三方依法享有的专利权、商标权或其他知识产权，且不</w:t>
      </w:r>
      <w:r>
        <w:rPr>
          <w:rFonts w:hint="eastAsia" w:ascii="宋体" w:hAnsi="宋体" w:cs="宋体"/>
          <w:color w:val="auto"/>
          <w:sz w:val="21"/>
          <w:szCs w:val="21"/>
          <w:highlight w:val="none"/>
          <w:lang w:val="zh-CN"/>
        </w:rPr>
        <w:t>存在</w:t>
      </w:r>
      <w:r>
        <w:rPr>
          <w:rFonts w:hint="eastAsia" w:ascii="宋体" w:hAnsi="宋体" w:cs="宋体"/>
          <w:color w:val="auto"/>
          <w:sz w:val="21"/>
          <w:szCs w:val="21"/>
          <w:highlight w:val="none"/>
        </w:rPr>
        <w:t>任何</w:t>
      </w:r>
      <w:r>
        <w:rPr>
          <w:rFonts w:hint="eastAsia" w:ascii="宋体" w:hAnsi="宋体" w:cs="宋体"/>
          <w:color w:val="auto"/>
          <w:sz w:val="21"/>
          <w:szCs w:val="21"/>
          <w:highlight w:val="none"/>
          <w:lang w:val="zh-CN"/>
        </w:rPr>
        <w:t>权利争议（包括但不限于诉讼、仲裁等）</w:t>
      </w:r>
      <w:r>
        <w:rPr>
          <w:rFonts w:hint="eastAsia" w:ascii="宋体" w:hAnsi="宋体" w:cs="宋体"/>
          <w:color w:val="auto"/>
          <w:sz w:val="21"/>
          <w:szCs w:val="21"/>
          <w:highlight w:val="none"/>
        </w:rPr>
        <w:t>；如果乙方不拥有相应的知识产权，则须在报价中包括合法获取该知识产权的相关费用，并在投标文件中附有相关证明文件，如第三方提出其专利权、商标权或其他知识产权的侵权之诉或存在任何权利争议（包括但不限于诉讼、仲裁等），则一切法律责任由乙方承担，给甲方造成损失的，乙方应赔偿甲方全部损失。</w:t>
      </w:r>
    </w:p>
    <w:p w14:paraId="0867306E">
      <w:pPr>
        <w:pStyle w:val="92"/>
        <w:rPr>
          <w:rFonts w:ascii="宋体" w:hAnsi="宋体" w:cs="宋体"/>
          <w:color w:val="auto"/>
          <w:sz w:val="21"/>
          <w:szCs w:val="21"/>
          <w:highlight w:val="none"/>
          <w:lang w:val="zh-CN"/>
        </w:rPr>
      </w:pPr>
      <w:r>
        <w:rPr>
          <w:rFonts w:hint="eastAsia" w:ascii="宋体" w:hAnsi="宋体" w:cs="宋体"/>
          <w:color w:val="auto"/>
          <w:sz w:val="21"/>
          <w:szCs w:val="21"/>
          <w:highlight w:val="none"/>
        </w:rPr>
        <w:t>（五）验收按国家有关的规定、规范进行。验收时如发现所交付的货物有短装、次品、损坏或其它不符合本项目规定之</w:t>
      </w:r>
      <w:r>
        <w:rPr>
          <w:rFonts w:hint="eastAsia" w:ascii="宋体" w:hAnsi="宋体" w:cs="宋体"/>
          <w:color w:val="auto"/>
          <w:sz w:val="21"/>
          <w:szCs w:val="21"/>
          <w:highlight w:val="none"/>
          <w:lang w:val="zh-CN"/>
        </w:rPr>
        <w:t>情形者，甲方应做出详尽的现场记录，或由甲方和乙方双方签署备忘录。此现场记录或备忘录可用作补充、缺失和更换</w:t>
      </w:r>
      <w:r>
        <w:rPr>
          <w:rFonts w:hint="eastAsia" w:ascii="宋体" w:hAnsi="宋体" w:cs="宋体"/>
          <w:color w:val="auto"/>
          <w:sz w:val="21"/>
          <w:szCs w:val="21"/>
          <w:highlight w:val="none"/>
        </w:rPr>
        <w:t>货物</w:t>
      </w:r>
      <w:r>
        <w:rPr>
          <w:rFonts w:hint="eastAsia" w:ascii="宋体" w:hAnsi="宋体" w:cs="宋体"/>
          <w:color w:val="auto"/>
          <w:sz w:val="21"/>
          <w:szCs w:val="21"/>
          <w:highlight w:val="none"/>
          <w:lang w:val="zh-CN"/>
        </w:rPr>
        <w:t>的有效证据。由此产生的有关费用及责任由乙方承担，给甲方造成损失的，乙方应赔偿甲方全部损失。</w:t>
      </w:r>
      <w:r>
        <w:rPr>
          <w:rFonts w:hint="eastAsia" w:ascii="宋体" w:hAnsi="宋体" w:cs="宋体"/>
          <w:color w:val="auto"/>
          <w:sz w:val="21"/>
          <w:szCs w:val="21"/>
          <w:highlight w:val="none"/>
          <w:lang w:bidi="ar"/>
        </w:rPr>
        <w:t>甲方</w:t>
      </w:r>
      <w:r>
        <w:rPr>
          <w:rFonts w:hint="eastAsia" w:ascii="宋体" w:hAnsi="宋体" w:cs="宋体"/>
          <w:color w:val="auto"/>
          <w:sz w:val="21"/>
          <w:szCs w:val="21"/>
          <w:highlight w:val="none"/>
          <w:lang w:eastAsia="zh-Hans" w:bidi="ar"/>
        </w:rPr>
        <w:t>的验收</w:t>
      </w:r>
      <w:r>
        <w:rPr>
          <w:rFonts w:hint="eastAsia" w:ascii="宋体" w:hAnsi="宋体" w:cs="宋体"/>
          <w:color w:val="auto"/>
          <w:sz w:val="21"/>
          <w:szCs w:val="21"/>
          <w:highlight w:val="none"/>
          <w:lang w:bidi="ar"/>
        </w:rPr>
        <w:t>并</w:t>
      </w:r>
      <w:r>
        <w:rPr>
          <w:rFonts w:hint="eastAsia" w:ascii="宋体" w:hAnsi="宋体" w:cs="宋体"/>
          <w:color w:val="auto"/>
          <w:sz w:val="21"/>
          <w:szCs w:val="21"/>
          <w:highlight w:val="none"/>
          <w:lang w:eastAsia="zh-Hans" w:bidi="ar"/>
        </w:rPr>
        <w:t>不免除乙方对</w:t>
      </w:r>
      <w:r>
        <w:rPr>
          <w:rFonts w:hint="eastAsia" w:ascii="宋体" w:hAnsi="宋体" w:cs="宋体"/>
          <w:color w:val="auto"/>
          <w:sz w:val="21"/>
          <w:szCs w:val="21"/>
          <w:highlight w:val="none"/>
          <w:lang w:bidi="ar"/>
        </w:rPr>
        <w:t>货物及服务的</w:t>
      </w:r>
      <w:r>
        <w:rPr>
          <w:rFonts w:hint="eastAsia" w:ascii="宋体" w:hAnsi="宋体" w:cs="宋体"/>
          <w:color w:val="auto"/>
          <w:sz w:val="21"/>
          <w:szCs w:val="21"/>
          <w:highlight w:val="none"/>
          <w:lang w:eastAsia="zh-Hans" w:bidi="ar"/>
        </w:rPr>
        <w:t>质量保证</w:t>
      </w:r>
      <w:r>
        <w:rPr>
          <w:rFonts w:hint="eastAsia" w:ascii="宋体" w:hAnsi="宋体" w:cs="宋体"/>
          <w:color w:val="auto"/>
          <w:sz w:val="21"/>
          <w:szCs w:val="21"/>
          <w:highlight w:val="none"/>
          <w:lang w:bidi="ar"/>
        </w:rPr>
        <w:t>责任。</w:t>
      </w:r>
    </w:p>
    <w:p w14:paraId="79B9A4FB">
      <w:pPr>
        <w:tabs>
          <w:tab w:val="left" w:pos="588"/>
        </w:tabs>
        <w:ind w:firstLine="482"/>
        <w:rPr>
          <w:rFonts w:ascii="宋体" w:hAnsi="宋体" w:cs="宋体"/>
          <w:b/>
          <w:bCs/>
          <w:color w:val="auto"/>
          <w:szCs w:val="21"/>
          <w:highlight w:val="none"/>
        </w:rPr>
      </w:pPr>
      <w:r>
        <w:rPr>
          <w:rFonts w:hint="eastAsia" w:ascii="宋体" w:hAnsi="宋体" w:cs="宋体"/>
          <w:b/>
          <w:bCs/>
          <w:color w:val="auto"/>
          <w:szCs w:val="21"/>
          <w:highlight w:val="none"/>
        </w:rPr>
        <w:t>十、售后服务</w:t>
      </w:r>
    </w:p>
    <w:p w14:paraId="61FB2AC8">
      <w:pPr>
        <w:pStyle w:val="9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（一）在保修期内，如货物非因甲方原因而出现的质量问题由乙方负责保修、包换或包退，并承担修理、调换或退货的实际费用。乙方不能修复、调换或不能退货的，应退回相应货款，并承担相应的违约责任。</w:t>
      </w:r>
      <w:r>
        <w:rPr>
          <w:rFonts w:ascii="宋体" w:hAnsi="宋体" w:cs="宋体"/>
          <w:color w:val="auto"/>
          <w:sz w:val="21"/>
          <w:szCs w:val="21"/>
          <w:highlight w:val="none"/>
          <w:lang w:val="zh-CN"/>
        </w:rPr>
        <w:t xml:space="preserve"> </w:t>
      </w:r>
    </w:p>
    <w:p w14:paraId="7BA52414">
      <w:pPr>
        <w:pStyle w:val="9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（二）提供</w:t>
      </w:r>
      <w:r>
        <w:rPr>
          <w:rFonts w:ascii="宋体" w:hAnsi="宋体" w:cs="宋体"/>
          <w:color w:val="auto"/>
          <w:sz w:val="21"/>
          <w:szCs w:val="21"/>
          <w:highlight w:val="none"/>
          <w:lang w:val="zh-CN"/>
        </w:rPr>
        <w:t xml:space="preserve"> 7*24 </w:t>
      </w:r>
      <w:r>
        <w:rPr>
          <w:rFonts w:hint="eastAsia" w:ascii="宋体" w:hAnsi="宋体" w:cs="宋体"/>
          <w:color w:val="auto"/>
          <w:sz w:val="21"/>
          <w:szCs w:val="21"/>
          <w:highlight w:val="none"/>
          <w:lang w:val="zh-CN"/>
        </w:rPr>
        <w:t>小时高效服务响应与技术支持。在保修服务期内，乙方应保证在接到故障电话后</w:t>
      </w:r>
      <w:r>
        <w:rPr>
          <w:rFonts w:ascii="宋体" w:hAnsi="宋体" w:cs="宋体"/>
          <w:color w:val="auto"/>
          <w:sz w:val="21"/>
          <w:szCs w:val="21"/>
          <w:highlight w:val="none"/>
          <w:lang w:val="zh-CN"/>
        </w:rPr>
        <w:t xml:space="preserve"> 4 </w:t>
      </w:r>
      <w:r>
        <w:rPr>
          <w:rFonts w:hint="eastAsia" w:ascii="宋体" w:hAnsi="宋体" w:cs="宋体"/>
          <w:color w:val="auto"/>
          <w:sz w:val="21"/>
          <w:szCs w:val="21"/>
          <w:highlight w:val="none"/>
          <w:lang w:val="zh-CN"/>
        </w:rPr>
        <w:t>小时响应用户要求、</w:t>
      </w:r>
      <w:r>
        <w:rPr>
          <w:rFonts w:ascii="宋体" w:hAnsi="宋体" w:cs="宋体"/>
          <w:color w:val="auto"/>
          <w:sz w:val="21"/>
          <w:szCs w:val="21"/>
          <w:highlight w:val="none"/>
          <w:lang w:val="zh-CN"/>
        </w:rPr>
        <w:t xml:space="preserve">24 </w:t>
      </w:r>
      <w:r>
        <w:rPr>
          <w:rFonts w:hint="eastAsia" w:ascii="宋体" w:hAnsi="宋体" w:cs="宋体"/>
          <w:color w:val="auto"/>
          <w:sz w:val="21"/>
          <w:szCs w:val="21"/>
          <w:highlight w:val="none"/>
          <w:lang w:val="zh-CN"/>
        </w:rPr>
        <w:t>小时内派员上门现场维护并在</w:t>
      </w:r>
      <w:r>
        <w:rPr>
          <w:rFonts w:ascii="宋体" w:hAnsi="宋体" w:cs="宋体"/>
          <w:color w:val="auto"/>
          <w:sz w:val="21"/>
          <w:szCs w:val="21"/>
          <w:highlight w:val="none"/>
          <w:lang w:val="zh-CN"/>
        </w:rPr>
        <w:t xml:space="preserve"> 24小时内排除故障修复使用，如在规定时间内不能修复解决，则提供相同功能档次的货物予乙方作为代替使用，确保货物的正常运行和使用。保修期内乙方对所供货物实行包修、包换、包退、</w:t>
      </w:r>
      <w:r>
        <w:rPr>
          <w:rFonts w:hint="eastAsia" w:ascii="宋体" w:hAnsi="宋体" w:cs="宋体"/>
          <w:color w:val="auto"/>
          <w:sz w:val="21"/>
          <w:szCs w:val="21"/>
          <w:highlight w:val="none"/>
          <w:lang w:val="zh-CN"/>
        </w:rPr>
        <w:t>包维护保养的上门服务。（费用包含在合同价中）</w:t>
      </w:r>
      <w:r>
        <w:rPr>
          <w:rFonts w:ascii="宋体" w:hAnsi="宋体" w:cs="宋体"/>
          <w:color w:val="auto"/>
          <w:sz w:val="21"/>
          <w:szCs w:val="21"/>
          <w:highlight w:val="none"/>
          <w:lang w:val="zh-CN"/>
        </w:rPr>
        <w:t xml:space="preserve"> </w:t>
      </w:r>
    </w:p>
    <w:p w14:paraId="096602EA">
      <w:pPr>
        <w:pStyle w:val="9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（三）所有货物保修服务方式均为乙方上门服务，即由乙方派员到货物使用现场维修，由此产生的一切费用均由</w:t>
      </w:r>
      <w:r>
        <w:rPr>
          <w:rFonts w:hint="eastAsia" w:ascii="宋体" w:hAnsi="宋体" w:cs="宋体"/>
          <w:color w:val="auto"/>
          <w:sz w:val="21"/>
          <w:szCs w:val="21"/>
          <w:highlight w:val="none"/>
        </w:rPr>
        <w:t>乙方</w:t>
      </w:r>
      <w:r>
        <w:rPr>
          <w:rFonts w:hint="eastAsia" w:ascii="宋体" w:hAnsi="宋体" w:cs="宋体"/>
          <w:color w:val="auto"/>
          <w:sz w:val="21"/>
          <w:szCs w:val="21"/>
          <w:highlight w:val="none"/>
          <w:lang w:val="zh-CN"/>
        </w:rPr>
        <w:t>承担。</w:t>
      </w:r>
    </w:p>
    <w:p w14:paraId="298A7100">
      <w:pPr>
        <w:tabs>
          <w:tab w:val="left" w:pos="588"/>
        </w:tabs>
        <w:ind w:firstLine="482"/>
        <w:rPr>
          <w:rFonts w:ascii="宋体" w:hAnsi="宋体" w:cs="宋体"/>
          <w:b/>
          <w:color w:val="auto"/>
          <w:szCs w:val="21"/>
          <w:highlight w:val="none"/>
        </w:rPr>
      </w:pPr>
      <w:r>
        <w:rPr>
          <w:rFonts w:hint="eastAsia" w:ascii="宋体" w:hAnsi="宋体" w:cs="宋体"/>
          <w:b/>
          <w:color w:val="auto"/>
          <w:szCs w:val="21"/>
          <w:highlight w:val="none"/>
        </w:rPr>
        <w:t>十一、知识产权保护与保密义务</w:t>
      </w:r>
    </w:p>
    <w:p w14:paraId="3F1DC3FF">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lang w:val="zh-CN"/>
        </w:rPr>
        <w:t>（一）乙方保证根据全部提供的货物及服务没有任何权利瑕疵，没有侵犯任何第三方权利，甲方在使用该货物或服务的任何一部分时，免受任何第三方提出的侵犯其权利等任何权利主张。如果任何人对甲方使用该货物主张权利，由乙方负责处理一切纠纷及相关事宜。由此给甲方造成的损失，由乙方承担，其承担范围包括但不限于：</w:t>
      </w:r>
      <w:r>
        <w:rPr>
          <w:rFonts w:hint="eastAsia" w:ascii="宋体" w:hAnsi="宋体" w:cs="宋体"/>
          <w:color w:val="auto"/>
          <w:sz w:val="21"/>
          <w:szCs w:val="21"/>
          <w:highlight w:val="none"/>
          <w:lang w:val="zh-CN" w:eastAsia="zh-TW"/>
        </w:rPr>
        <w:t>经营损失、预期收益损失、商誉损失、止损降损开支、</w:t>
      </w:r>
      <w:r>
        <w:rPr>
          <w:rFonts w:hint="eastAsia" w:ascii="宋体" w:hAnsi="宋体" w:cs="宋体"/>
          <w:color w:val="auto"/>
          <w:sz w:val="21"/>
          <w:szCs w:val="21"/>
          <w:highlight w:val="none"/>
          <w:lang w:val="zh-CN"/>
        </w:rPr>
        <w:t>律师费、赔偿费、诉讼</w:t>
      </w:r>
      <w:r>
        <w:rPr>
          <w:rFonts w:hint="eastAsia" w:ascii="宋体" w:hAnsi="宋体" w:cs="宋体"/>
          <w:color w:val="auto"/>
          <w:sz w:val="21"/>
          <w:szCs w:val="21"/>
          <w:highlight w:val="none"/>
        </w:rPr>
        <w:t>费或仲裁费和与诉讼或仲裁相关的费用、</w:t>
      </w:r>
      <w:r>
        <w:rPr>
          <w:rFonts w:hint="eastAsia" w:ascii="宋体" w:hAnsi="宋体" w:cs="宋体"/>
          <w:color w:val="auto"/>
          <w:sz w:val="21"/>
          <w:szCs w:val="21"/>
          <w:highlight w:val="none"/>
          <w:lang w:val="zh-CN" w:eastAsia="zh-TW"/>
        </w:rPr>
        <w:t>对外支付的补偿与赔偿</w:t>
      </w:r>
      <w:r>
        <w:rPr>
          <w:rFonts w:hint="eastAsia" w:ascii="宋体" w:hAnsi="宋体" w:cs="宋体"/>
          <w:color w:val="auto"/>
          <w:sz w:val="21"/>
          <w:szCs w:val="21"/>
          <w:highlight w:val="none"/>
        </w:rPr>
        <w:t>等。</w:t>
      </w:r>
    </w:p>
    <w:p w14:paraId="73F4F3E9">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二）乙方应保守在缔结和履行合同过程中获知的甲方保密信息，除甲乙双方履行合同义务的必要或有法律、法规规定应披露的之外，未经甲方书面同意，乙方不得以任何方式向第三人披露和不正当使用，否则，应当赔偿因泄露保密信息给甲方造成的全部损失并承担违约责任。本协议的无效、被撤销、解除、变更或终止等均不影响本条的效力。</w:t>
      </w:r>
    </w:p>
    <w:p w14:paraId="173E2F87">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（三）如知悉与本项目相关的第三方有侵害甲方知识产权及保密信息的行为，乙方有义务提供线索并配合甲方进行调查取证，协助工商、司法机关查处侵权行为。</w:t>
      </w:r>
    </w:p>
    <w:p w14:paraId="47B20783">
      <w:pPr>
        <w:tabs>
          <w:tab w:val="left" w:pos="588"/>
        </w:tabs>
        <w:ind w:firstLine="482"/>
        <w:rPr>
          <w:rFonts w:ascii="宋体" w:hAnsi="宋体" w:cs="宋体"/>
          <w:b/>
          <w:color w:val="auto"/>
          <w:szCs w:val="21"/>
          <w:highlight w:val="none"/>
        </w:rPr>
      </w:pPr>
      <w:r>
        <w:rPr>
          <w:rFonts w:hint="eastAsia" w:ascii="宋体" w:hAnsi="宋体" w:cs="宋体"/>
          <w:b/>
          <w:color w:val="auto"/>
          <w:szCs w:val="21"/>
          <w:highlight w:val="none"/>
        </w:rPr>
        <w:t>十二、违约责任</w:t>
      </w:r>
    </w:p>
    <w:p w14:paraId="13D712A5">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（一）如果乙方提供的货物、服务不符合合同约定要求，甲方有权要求乙方于【</w:t>
      </w:r>
      <w:r>
        <w:rPr>
          <w:rFonts w:ascii="宋体" w:hAnsi="宋体" w:cs="宋体"/>
          <w:sz w:val="21"/>
          <w:szCs w:val="21"/>
          <w:highlight w:val="none"/>
        </w:rPr>
        <w:t>5</w:t>
      </w:r>
      <w:r>
        <w:rPr>
          <w:rFonts w:hint="eastAsia" w:ascii="宋体" w:hAnsi="宋体" w:cs="宋体"/>
          <w:color w:val="auto"/>
          <w:sz w:val="21"/>
          <w:szCs w:val="21"/>
          <w:highlight w:val="none"/>
        </w:rPr>
        <w:t>】日内无条件换货或退货，如乙方逾期未换货或退货的，甲方有权拒付合同款项、解除或终止本合同，并将乙方列入甲方采购禁入名单。</w:t>
      </w:r>
    </w:p>
    <w:p w14:paraId="3CF3068E">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sz w:val="21"/>
          <w:szCs w:val="21"/>
          <w:highlight w:val="none"/>
        </w:rPr>
        <w:t>乙方未按合同约定的时间交付货物或提供服务的，每逾期一日，乙方应按本合同总金额的【</w:t>
      </w:r>
      <w:r>
        <w:rPr>
          <w:rFonts w:ascii="宋体" w:hAnsi="宋体" w:cs="宋体"/>
          <w:sz w:val="21"/>
          <w:szCs w:val="21"/>
          <w:highlight w:val="none"/>
        </w:rPr>
        <w:t>0.05】%向乙方支付违约金，逾期超过【</w:t>
      </w:r>
      <w:r>
        <w:rPr>
          <w:rFonts w:hint="eastAsia" w:ascii="宋体" w:hAnsi="宋体" w:cs="宋体"/>
          <w:sz w:val="21"/>
          <w:szCs w:val="21"/>
          <w:highlight w:val="none"/>
        </w:rPr>
        <w:t>1</w:t>
      </w:r>
      <w:r>
        <w:rPr>
          <w:rFonts w:ascii="宋体" w:hAnsi="宋体" w:cs="宋体"/>
          <w:sz w:val="21"/>
          <w:szCs w:val="21"/>
          <w:highlight w:val="none"/>
        </w:rPr>
        <w:t>5】日的，甲方有权解除合同并不予支付全部合同价款，乙方应按合同总金额的【10</w:t>
      </w:r>
      <w:r>
        <w:rPr>
          <w:rFonts w:hint="eastAsia" w:ascii="宋体" w:hAnsi="宋体" w:cs="宋体"/>
          <w:sz w:val="21"/>
          <w:szCs w:val="21"/>
          <w:highlight w:val="none"/>
        </w:rPr>
        <w:t>】</w:t>
      </w:r>
      <w:r>
        <w:rPr>
          <w:rFonts w:ascii="宋体" w:hAnsi="宋体" w:cs="宋体"/>
          <w:sz w:val="21"/>
          <w:szCs w:val="21"/>
          <w:highlight w:val="none"/>
        </w:rPr>
        <w:t>%支付违约金并赔偿甲方全部损失，同时甲方有权追究乙方相关法律责任</w:t>
      </w:r>
      <w:r>
        <w:rPr>
          <w:rFonts w:hint="eastAsia" w:ascii="宋体" w:hAnsi="宋体" w:cs="宋体"/>
          <w:color w:val="auto"/>
          <w:sz w:val="21"/>
          <w:szCs w:val="21"/>
          <w:highlight w:val="none"/>
        </w:rPr>
        <w:t>。</w:t>
      </w:r>
    </w:p>
    <w:p w14:paraId="524F3B6B">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（三）</w:t>
      </w:r>
      <w:r>
        <w:rPr>
          <w:rFonts w:hint="eastAsia"/>
          <w:sz w:val="21"/>
          <w:szCs w:val="21"/>
          <w:highlight w:val="none"/>
        </w:rPr>
        <w:t>甲方未按合同约定的时间支付乙方款项的，经乙方书面催告仍未在合理期限内支付的，每逾期一日，甲方应按本合同总金额的【</w:t>
      </w:r>
      <w:r>
        <w:rPr>
          <w:sz w:val="21"/>
          <w:szCs w:val="21"/>
          <w:highlight w:val="none"/>
        </w:rPr>
        <w:t>0.05%</w:t>
      </w:r>
      <w:r>
        <w:rPr>
          <w:rFonts w:hint="eastAsia"/>
          <w:sz w:val="21"/>
          <w:szCs w:val="21"/>
          <w:highlight w:val="none"/>
        </w:rPr>
        <w:t>】向乙方支付违约金，逾期超过【1</w:t>
      </w:r>
      <w:r>
        <w:rPr>
          <w:sz w:val="21"/>
          <w:szCs w:val="21"/>
          <w:highlight w:val="none"/>
        </w:rPr>
        <w:t>5</w:t>
      </w:r>
      <w:r>
        <w:rPr>
          <w:rFonts w:hint="eastAsia"/>
          <w:sz w:val="21"/>
          <w:szCs w:val="21"/>
          <w:highlight w:val="none"/>
        </w:rPr>
        <w:t>】日的，乙方有权解除合同，甲方应按合同总金额的【</w:t>
      </w:r>
      <w:r>
        <w:rPr>
          <w:sz w:val="21"/>
          <w:szCs w:val="21"/>
          <w:highlight w:val="none"/>
        </w:rPr>
        <w:t>10</w:t>
      </w:r>
      <w:r>
        <w:rPr>
          <w:rFonts w:hint="eastAsia"/>
          <w:sz w:val="21"/>
          <w:szCs w:val="21"/>
          <w:highlight w:val="none"/>
        </w:rPr>
        <w:t>】</w:t>
      </w:r>
      <w:r>
        <w:rPr>
          <w:sz w:val="21"/>
          <w:szCs w:val="21"/>
          <w:highlight w:val="none"/>
        </w:rPr>
        <w:t>%</w:t>
      </w:r>
      <w:r>
        <w:rPr>
          <w:rFonts w:hint="eastAsia"/>
          <w:sz w:val="21"/>
          <w:szCs w:val="21"/>
          <w:highlight w:val="none"/>
        </w:rPr>
        <w:t>支付违约金并赔偿乙方全部损失，同时乙方有权追究甲方相关法律责任</w:t>
      </w:r>
      <w:r>
        <w:rPr>
          <w:rFonts w:hint="eastAsia" w:ascii="宋体" w:hAnsi="宋体" w:cs="宋体"/>
          <w:color w:val="auto"/>
          <w:sz w:val="21"/>
          <w:szCs w:val="21"/>
          <w:highlight w:val="none"/>
        </w:rPr>
        <w:t>。</w:t>
      </w:r>
    </w:p>
    <w:p w14:paraId="44A75CCD">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（四）经过甲方验收，乙方交付的产品数量、包装、规格、质量、随附单证等与合同约定不一致的，视为交付不合格，甲方有权采取下列任何一种措施追究乙方违约责任：</w:t>
      </w:r>
    </w:p>
    <w:p w14:paraId="639FF1A6">
      <w:pPr>
        <w:pStyle w:val="92"/>
        <w:snapToGrid/>
        <w:spacing w:line="360" w:lineRule="auto"/>
        <w:ind w:right="29"/>
        <w:rPr>
          <w:rFonts w:ascii="宋体" w:hAns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w:t>
      </w:r>
      <w:r>
        <w:rPr>
          <w:rFonts w:ascii="宋体" w:hAnsi="宋体" w:cs="宋体"/>
          <w:color w:val="auto"/>
          <w:sz w:val="21"/>
          <w:szCs w:val="21"/>
          <w:highlight w:val="none"/>
        </w:rPr>
        <w:t>拒绝接受不合格产品，要求乙方在</w:t>
      </w:r>
      <w:r>
        <w:rPr>
          <w:rFonts w:ascii="宋体" w:hAnsi="宋体" w:cs="宋体"/>
          <w:color w:val="auto"/>
          <w:sz w:val="21"/>
          <w:szCs w:val="21"/>
          <w:highlight w:val="none"/>
          <w:u w:val="single"/>
        </w:rPr>
        <w:t>5个</w:t>
      </w:r>
      <w:r>
        <w:rPr>
          <w:rFonts w:hint="eastAsia" w:ascii="宋体" w:hAnsi="宋体" w:cs="宋体"/>
          <w:color w:val="auto"/>
          <w:sz w:val="21"/>
          <w:szCs w:val="21"/>
          <w:highlight w:val="none"/>
          <w:u w:val="single"/>
        </w:rPr>
        <w:t>日历天</w:t>
      </w:r>
      <w:r>
        <w:rPr>
          <w:rFonts w:ascii="宋体" w:hAnsi="宋体" w:cs="宋体"/>
          <w:color w:val="auto"/>
          <w:sz w:val="21"/>
          <w:szCs w:val="21"/>
          <w:highlight w:val="none"/>
        </w:rPr>
        <w:t>内无条件更换、补足或修理、重做，由此产生的</w:t>
      </w:r>
      <w:r>
        <w:rPr>
          <w:rFonts w:hint="eastAsia" w:ascii="宋体" w:hAnsi="宋体" w:cs="宋体"/>
          <w:color w:val="auto"/>
          <w:sz w:val="21"/>
          <w:szCs w:val="21"/>
          <w:highlight w:val="none"/>
        </w:rPr>
        <w:t>全部</w:t>
      </w:r>
      <w:r>
        <w:rPr>
          <w:rFonts w:ascii="宋体" w:hAnsi="宋体" w:cs="宋体"/>
          <w:color w:val="auto"/>
          <w:sz w:val="21"/>
          <w:szCs w:val="21"/>
          <w:highlight w:val="none"/>
        </w:rPr>
        <w:t>费用</w:t>
      </w:r>
      <w:r>
        <w:rPr>
          <w:rFonts w:hint="eastAsia" w:ascii="宋体" w:hAnsi="宋体" w:cs="宋体"/>
          <w:color w:val="auto"/>
          <w:sz w:val="21"/>
          <w:szCs w:val="21"/>
          <w:highlight w:val="none"/>
        </w:rPr>
        <w:t>均</w:t>
      </w:r>
      <w:r>
        <w:rPr>
          <w:rFonts w:ascii="宋体" w:hAnsi="宋体" w:cs="宋体"/>
          <w:color w:val="auto"/>
          <w:sz w:val="21"/>
          <w:szCs w:val="21"/>
          <w:highlight w:val="none"/>
        </w:rPr>
        <w:t>由乙方承担，因此延误交货期的乙方承担相应的违约责任，逾期</w:t>
      </w:r>
      <w:r>
        <w:rPr>
          <w:rFonts w:ascii="宋体" w:hAnsi="宋体" w:cs="宋体"/>
          <w:color w:val="auto"/>
          <w:sz w:val="21"/>
          <w:szCs w:val="21"/>
          <w:highlight w:val="none"/>
          <w:u w:val="single"/>
        </w:rPr>
        <w:t>10日</w:t>
      </w:r>
      <w:r>
        <w:rPr>
          <w:rFonts w:ascii="宋体" w:hAnsi="宋体" w:cs="宋体"/>
          <w:color w:val="auto"/>
          <w:sz w:val="21"/>
          <w:szCs w:val="21"/>
          <w:highlight w:val="none"/>
        </w:rPr>
        <w:t>仍未更换、补足或更换、补足后仍不符合合同约定的，甲方有权选择单方解除本合同或部分解除本合同；</w:t>
      </w:r>
    </w:p>
    <w:p w14:paraId="0A064A98">
      <w:pPr>
        <w:pStyle w:val="92"/>
        <w:snapToGrid/>
        <w:spacing w:line="360" w:lineRule="auto"/>
        <w:ind w:right="29"/>
        <w:rPr>
          <w:rFonts w:ascii="宋体" w:hAnsi="宋体" w:cs="宋体"/>
          <w:color w:val="auto"/>
          <w:sz w:val="21"/>
          <w:szCs w:val="21"/>
          <w:highlight w:val="none"/>
        </w:rPr>
      </w:pPr>
      <w:r>
        <w:rPr>
          <w:rFonts w:ascii="宋体" w:hAnsi="宋体" w:cs="宋体"/>
          <w:color w:val="auto"/>
          <w:sz w:val="21"/>
          <w:szCs w:val="21"/>
          <w:highlight w:val="none"/>
        </w:rPr>
        <w:t>2、已经接收的产品要求乙方在</w:t>
      </w:r>
      <w:r>
        <w:rPr>
          <w:rFonts w:ascii="宋体" w:hAnsi="宋体" w:cs="宋体"/>
          <w:color w:val="auto"/>
          <w:sz w:val="21"/>
          <w:szCs w:val="21"/>
          <w:highlight w:val="none"/>
          <w:u w:val="single"/>
        </w:rPr>
        <w:t>5个日历天</w:t>
      </w:r>
      <w:r>
        <w:rPr>
          <w:rFonts w:ascii="宋体" w:hAnsi="宋体" w:cs="宋体"/>
          <w:color w:val="auto"/>
          <w:sz w:val="21"/>
          <w:szCs w:val="21"/>
          <w:highlight w:val="none"/>
        </w:rPr>
        <w:t>内无条件退货并退还甲方已支付的全部价款；</w:t>
      </w:r>
    </w:p>
    <w:p w14:paraId="2E68622A">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3）无法退货的，乙方应当向甲方支付本合同总金额的</w:t>
      </w:r>
      <w:r>
        <w:rPr>
          <w:rFonts w:ascii="宋体" w:hAnsi="宋体" w:cs="宋体"/>
          <w:color w:val="auto"/>
          <w:sz w:val="21"/>
          <w:szCs w:val="21"/>
          <w:highlight w:val="none"/>
          <w:u w:val="single"/>
        </w:rPr>
        <w:t>20%</w:t>
      </w:r>
      <w:r>
        <w:rPr>
          <w:rFonts w:ascii="宋体" w:hAnsi="宋体" w:cs="宋体"/>
          <w:color w:val="auto"/>
          <w:sz w:val="21"/>
          <w:szCs w:val="21"/>
          <w:highlight w:val="none"/>
        </w:rPr>
        <w:t>作为违约金</w:t>
      </w:r>
      <w:r>
        <w:rPr>
          <w:rFonts w:hint="eastAsia" w:ascii="宋体" w:hAnsi="宋体" w:cs="宋体"/>
          <w:color w:val="auto"/>
          <w:sz w:val="21"/>
          <w:szCs w:val="21"/>
          <w:highlight w:val="none"/>
        </w:rPr>
        <w:t>并赔偿甲方全部损失</w:t>
      </w:r>
      <w:r>
        <w:rPr>
          <w:rFonts w:ascii="宋体" w:hAnsi="宋体" w:cs="宋体"/>
          <w:color w:val="auto"/>
          <w:sz w:val="21"/>
          <w:szCs w:val="21"/>
          <w:highlight w:val="none"/>
        </w:rPr>
        <w:t>。</w:t>
      </w:r>
    </w:p>
    <w:p w14:paraId="758AC0E4">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（五）本合同签订及履行过程中，未经甲方书面同意，乙方不得将本合同的权利义务以任何方式转让给第三人，否则甲方有权选择单方解除本合同并要求乙方支付合同总金额</w:t>
      </w:r>
      <w:r>
        <w:rPr>
          <w:rFonts w:ascii="宋体" w:hAnsi="宋体" w:cs="宋体"/>
          <w:color w:val="auto"/>
          <w:sz w:val="21"/>
          <w:szCs w:val="21"/>
          <w:highlight w:val="none"/>
          <w:u w:val="single"/>
        </w:rPr>
        <w:t>20%</w:t>
      </w:r>
      <w:r>
        <w:rPr>
          <w:rFonts w:ascii="宋体" w:hAnsi="宋体" w:cs="宋体"/>
          <w:color w:val="auto"/>
          <w:sz w:val="21"/>
          <w:szCs w:val="21"/>
          <w:highlight w:val="none"/>
        </w:rPr>
        <w:t>的违约金</w:t>
      </w:r>
      <w:r>
        <w:rPr>
          <w:rFonts w:hint="eastAsia" w:ascii="宋体" w:hAnsi="宋体" w:cs="宋体"/>
          <w:color w:val="auto"/>
          <w:sz w:val="21"/>
          <w:szCs w:val="21"/>
          <w:highlight w:val="none"/>
        </w:rPr>
        <w:t>及赔偿甲方全部损失</w:t>
      </w:r>
      <w:r>
        <w:rPr>
          <w:rFonts w:ascii="宋体" w:hAnsi="宋体" w:cs="宋体"/>
          <w:color w:val="auto"/>
          <w:sz w:val="21"/>
          <w:szCs w:val="21"/>
          <w:highlight w:val="none"/>
        </w:rPr>
        <w:t>。</w:t>
      </w:r>
    </w:p>
    <w:p w14:paraId="6716F0A6">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六）乙方违反合同的相关规定未完全履行本合同约定的义务或或因乙方原因，给甲方造成损失的，应当赔偿给甲方造成的全部损失，包括但不限于直接损失、预期利益损失、甲方向第三人支付的违约金、赔偿金及甲方为索赔支出的诉讼费、律师费、公证费、保全费、担保费、鉴定费、评估费等全部费用。</w:t>
      </w:r>
    </w:p>
    <w:p w14:paraId="761AFA07">
      <w:pPr>
        <w:pStyle w:val="92"/>
        <w:snapToGrid/>
        <w:ind w:right="29"/>
        <w:rPr>
          <w:rFonts w:ascii="宋体" w:hAnsi="宋体" w:cs="宋体"/>
          <w:color w:val="auto"/>
          <w:sz w:val="21"/>
          <w:szCs w:val="21"/>
          <w:highlight w:val="none"/>
        </w:rPr>
      </w:pPr>
      <w:r>
        <w:rPr>
          <w:rFonts w:hint="eastAsia" w:ascii="宋体" w:hAnsi="宋体" w:cs="宋体"/>
          <w:color w:val="auto"/>
          <w:sz w:val="21"/>
          <w:szCs w:val="21"/>
          <w:highlight w:val="none"/>
        </w:rPr>
        <w:t>（七）如甲方继续履行合同的，仍有权要求乙方承担违约赔偿责任。</w:t>
      </w:r>
    </w:p>
    <w:p w14:paraId="03F6C3B3">
      <w:pPr>
        <w:pStyle w:val="92"/>
        <w:ind w:right="29"/>
        <w:rPr>
          <w:color w:val="auto"/>
          <w:highlight w:val="none"/>
        </w:rPr>
      </w:pPr>
      <w:r>
        <w:rPr>
          <w:rFonts w:hint="eastAsia" w:ascii="宋体" w:hAnsi="宋体" w:cs="宋体"/>
          <w:color w:val="auto"/>
          <w:sz w:val="21"/>
          <w:szCs w:val="21"/>
          <w:highlight w:val="none"/>
        </w:rPr>
        <w:t>（八）对于乙方因履行本合同应向甲方支付的违约金、赔偿损失、其他费用（如有）等费用，甲方均有权从未予支付的费用（包括但不限于质保金）中直接扣除。</w:t>
      </w:r>
    </w:p>
    <w:p w14:paraId="2CBE65E6">
      <w:pPr>
        <w:tabs>
          <w:tab w:val="left" w:pos="588"/>
        </w:tabs>
        <w:ind w:firstLine="482"/>
        <w:rPr>
          <w:rFonts w:ascii="宋体" w:hAnsi="宋体" w:cs="宋体"/>
          <w:b/>
          <w:color w:val="auto"/>
          <w:szCs w:val="21"/>
          <w:highlight w:val="none"/>
        </w:rPr>
      </w:pPr>
      <w:r>
        <w:rPr>
          <w:rFonts w:hint="eastAsia" w:ascii="宋体" w:hAnsi="宋体" w:cs="宋体"/>
          <w:b/>
          <w:color w:val="auto"/>
          <w:szCs w:val="21"/>
          <w:highlight w:val="none"/>
        </w:rPr>
        <w:t>十三、协议争议的解决</w:t>
      </w:r>
    </w:p>
    <w:p w14:paraId="1F57E10E">
      <w:pPr>
        <w:pStyle w:val="92"/>
        <w:spacing w:line="360" w:lineRule="auto"/>
        <w:ind w:left="821" w:right="29" w:firstLine="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本协议履行中发生争议，可由双方协商解决，协商不成，可按以下第</w:t>
      </w:r>
      <w:r>
        <w:rPr>
          <w:rFonts w:hint="eastAsia" w:ascii="宋体" w:hAnsi="宋体" w:cs="宋体"/>
          <w:color w:val="auto"/>
          <w:kern w:val="0"/>
          <w:sz w:val="21"/>
          <w:szCs w:val="21"/>
          <w:highlight w:val="none"/>
          <w:u w:val="single"/>
        </w:rPr>
        <w:t>（二）</w:t>
      </w:r>
      <w:r>
        <w:rPr>
          <w:rFonts w:hint="eastAsia" w:ascii="宋体" w:hAnsi="宋体" w:cs="宋体"/>
          <w:color w:val="auto"/>
          <w:kern w:val="0"/>
          <w:sz w:val="21"/>
          <w:szCs w:val="21"/>
          <w:highlight w:val="none"/>
        </w:rPr>
        <w:t>种方式解决：</w:t>
      </w:r>
    </w:p>
    <w:p w14:paraId="096187EB">
      <w:pPr>
        <w:pStyle w:val="92"/>
        <w:spacing w:line="360" w:lineRule="auto"/>
        <w:ind w:right="29"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（一）仲裁。提交</w:t>
      </w:r>
      <w:r>
        <w:rPr>
          <w:rFonts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（仲裁机构全称）按其仲裁规则进行仲裁。</w:t>
      </w:r>
    </w:p>
    <w:p w14:paraId="7DA7EDD3">
      <w:pPr>
        <w:pStyle w:val="92"/>
        <w:spacing w:line="360" w:lineRule="auto"/>
        <w:ind w:right="29"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（二）诉讼。由</w:t>
      </w:r>
      <w:r>
        <w:rPr>
          <w:rFonts w:hint="eastAsia" w:ascii="宋体" w:hAnsi="宋体" w:cs="宋体"/>
          <w:color w:val="auto"/>
          <w:kern w:val="0"/>
          <w:sz w:val="21"/>
          <w:szCs w:val="21"/>
          <w:highlight w:val="none"/>
          <w:u w:val="single"/>
        </w:rPr>
        <w:t>甲方所在</w:t>
      </w:r>
      <w:r>
        <w:rPr>
          <w:rFonts w:hint="eastAsia" w:ascii="宋体" w:hAnsi="宋体" w:cs="宋体"/>
          <w:color w:val="auto"/>
          <w:kern w:val="0"/>
          <w:sz w:val="21"/>
          <w:szCs w:val="21"/>
          <w:highlight w:val="none"/>
        </w:rPr>
        <w:t>地人民法院管辖。</w:t>
      </w:r>
    </w:p>
    <w:p w14:paraId="2E5BC558">
      <w:pPr>
        <w:pStyle w:val="92"/>
        <w:spacing w:line="360" w:lineRule="auto"/>
        <w:ind w:right="29" w:firstLine="978" w:firstLineChars="466"/>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在仲裁或诉讼期间，本协议不涉及争议的条款仍须履行。</w:t>
      </w:r>
    </w:p>
    <w:p w14:paraId="11AE8708">
      <w:pPr>
        <w:tabs>
          <w:tab w:val="left" w:pos="588"/>
        </w:tabs>
        <w:ind w:firstLine="482"/>
        <w:rPr>
          <w:rFonts w:ascii="宋体" w:hAnsi="宋体" w:cs="宋体"/>
          <w:b/>
          <w:color w:val="auto"/>
          <w:szCs w:val="21"/>
          <w:highlight w:val="none"/>
        </w:rPr>
      </w:pPr>
      <w:r>
        <w:rPr>
          <w:rFonts w:hint="eastAsia" w:ascii="宋体" w:hAnsi="宋体" w:cs="宋体"/>
          <w:b/>
          <w:color w:val="auto"/>
          <w:szCs w:val="21"/>
          <w:highlight w:val="none"/>
        </w:rPr>
        <w:t>十四、不可抗力</w:t>
      </w:r>
    </w:p>
    <w:p w14:paraId="6F7EEB03">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（一）由于发生不能预见、不能避免并不能克服的不可抗力情形，致使直接影响合同的履行或不能按照合同项下之约定履行时，遇有不可抗力的一方应当立即书面通知对方，并在发生不可抗力之日起</w:t>
      </w:r>
      <w:r>
        <w:rPr>
          <w:rFonts w:ascii="宋体" w:hAnsi="宋体" w:cs="宋体"/>
          <w:color w:val="auto"/>
          <w:sz w:val="21"/>
          <w:szCs w:val="21"/>
          <w:highlight w:val="none"/>
          <w:u w:val="single"/>
        </w:rPr>
        <w:t>10</w:t>
      </w:r>
      <w:r>
        <w:rPr>
          <w:rFonts w:hint="eastAsia" w:ascii="宋体" w:hAnsi="宋体" w:cs="宋体"/>
          <w:color w:val="auto"/>
          <w:sz w:val="21"/>
          <w:szCs w:val="21"/>
          <w:highlight w:val="none"/>
          <w:u w:val="single"/>
        </w:rPr>
        <w:t>天内</w:t>
      </w:r>
      <w:r>
        <w:rPr>
          <w:rFonts w:hint="eastAsia" w:ascii="宋体" w:hAnsi="宋体" w:cs="宋体"/>
          <w:color w:val="auto"/>
          <w:sz w:val="21"/>
          <w:szCs w:val="21"/>
          <w:highlight w:val="none"/>
        </w:rPr>
        <w:t>，提供不可抗力详情及协议不能履行或部分不能履行，或需要延期履行理由的有效书面证明，该项证明文件应当由不可抗力发生地的公证机关出具。</w:t>
      </w:r>
    </w:p>
    <w:p w14:paraId="730AB943">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（二）根据不可抗力对协议的影响程度，双方应当协商是否解除本协议或部分、全部免除履行本协议的责任，或延期履行协议。</w:t>
      </w:r>
    </w:p>
    <w:p w14:paraId="7D72442F">
      <w:pPr>
        <w:tabs>
          <w:tab w:val="left" w:pos="588"/>
        </w:tabs>
        <w:ind w:firstLine="482"/>
        <w:rPr>
          <w:rFonts w:ascii="宋体" w:hAnsi="宋体" w:cs="宋体"/>
          <w:b/>
          <w:color w:val="auto"/>
          <w:szCs w:val="21"/>
          <w:highlight w:val="none"/>
        </w:rPr>
      </w:pPr>
      <w:r>
        <w:rPr>
          <w:rFonts w:hint="eastAsia" w:ascii="宋体" w:hAnsi="宋体" w:cs="宋体"/>
          <w:b/>
          <w:color w:val="auto"/>
          <w:szCs w:val="21"/>
          <w:highlight w:val="none"/>
        </w:rPr>
        <w:t>十五、协议的转让、更改及终止</w:t>
      </w:r>
    </w:p>
    <w:p w14:paraId="23AEC13A">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一）合同双方都不得单方面修改合同内容。拟修改合同内容的一方应当就修改事项列明拟修改条款后以书面形式通知对方，双方协商同意后，应就修改条款签订补充合同。补充合同必须经双方法定代表人或授权代理人签字并加盖公章后方可生效。补充合同为本合同的组成部分，一经签署即具有法律效力，且与本合同具有同等法律效力。</w:t>
      </w:r>
    </w:p>
    <w:p w14:paraId="0237952E">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（二）未经甲方书面同意，乙方不得将本合同规定的权利和义务转让给第三方或委托第三方代理。</w:t>
      </w:r>
    </w:p>
    <w:p w14:paraId="2962C7A6">
      <w:pPr>
        <w:pStyle w:val="92"/>
        <w:snapToGrid/>
        <w:spacing w:line="360" w:lineRule="auto"/>
        <w:ind w:right="29"/>
        <w:rPr>
          <w:rFonts w:ascii="宋体" w:hAnsi="宋体" w:cs="宋体"/>
          <w:color w:val="auto"/>
          <w:sz w:val="21"/>
          <w:szCs w:val="21"/>
          <w:highlight w:val="none"/>
        </w:rPr>
      </w:pPr>
      <w:r>
        <w:rPr>
          <w:rFonts w:hint="eastAsia" w:ascii="宋体" w:hAnsi="宋体" w:cs="宋体"/>
          <w:color w:val="auto"/>
          <w:sz w:val="21"/>
          <w:szCs w:val="21"/>
          <w:highlight w:val="none"/>
        </w:rPr>
        <w:t>（三）合同有效期内，乙方如发生资产重组、并购等情形时，应在工商变更登记之日前</w:t>
      </w:r>
      <w:r>
        <w:rPr>
          <w:rFonts w:ascii="宋体" w:hAnsi="宋体" w:cs="宋体"/>
          <w:color w:val="auto"/>
          <w:sz w:val="21"/>
          <w:szCs w:val="21"/>
          <w:highlight w:val="none"/>
        </w:rPr>
        <w:t>7个工作日内以书面形式通知甲方，并保证上述情形不会影响本合同的正常履行。</w:t>
      </w:r>
    </w:p>
    <w:p w14:paraId="4D91FF27">
      <w:pPr>
        <w:pStyle w:val="10"/>
        <w:ind w:right="2" w:rightChars="1" w:firstLine="177" w:firstLineChars="84"/>
        <w:rPr>
          <w:rFonts w:cs="宋体"/>
          <w:b w:val="0"/>
          <w:color w:val="auto"/>
          <w:szCs w:val="21"/>
          <w:highlight w:val="none"/>
        </w:rPr>
      </w:pPr>
      <w:r>
        <w:rPr>
          <w:rFonts w:hint="eastAsia" w:cs="宋体"/>
          <w:color w:val="auto"/>
          <w:szCs w:val="21"/>
          <w:highlight w:val="none"/>
        </w:rPr>
        <w:t>十六、其他约定事项</w:t>
      </w:r>
    </w:p>
    <w:p w14:paraId="74F64F76">
      <w:pPr>
        <w:pStyle w:val="10"/>
        <w:ind w:right="2" w:rightChars="1" w:firstLine="178"/>
        <w:rPr>
          <w:rFonts w:cs="宋体"/>
          <w:b w:val="0"/>
          <w:bCs w:val="0"/>
          <w:color w:val="auto"/>
          <w:szCs w:val="21"/>
          <w:highlight w:val="none"/>
          <w:u w:val="single"/>
        </w:rPr>
      </w:pPr>
      <w:r>
        <w:rPr>
          <w:rFonts w:hint="eastAsia" w:cs="宋体"/>
          <w:b w:val="0"/>
          <w:bCs w:val="0"/>
          <w:color w:val="auto"/>
          <w:szCs w:val="21"/>
          <w:highlight w:val="none"/>
        </w:rPr>
        <w:t>（一）</w:t>
      </w:r>
      <w:r>
        <w:rPr>
          <w:rFonts w:cs="宋体"/>
          <w:b w:val="0"/>
          <w:bCs w:val="0"/>
          <w:color w:val="auto"/>
          <w:szCs w:val="21"/>
          <w:highlight w:val="none"/>
          <w:u w:val="single"/>
        </w:rPr>
        <w:t xml:space="preserve">  </w:t>
      </w:r>
      <w:r>
        <w:rPr>
          <w:rFonts w:hint="eastAsia" w:cs="宋体"/>
          <w:b w:val="0"/>
          <w:bCs w:val="0"/>
          <w:color w:val="auto"/>
          <w:szCs w:val="21"/>
          <w:highlight w:val="none"/>
          <w:u w:val="single"/>
        </w:rPr>
        <w:t>如有</w:t>
      </w:r>
      <w:r>
        <w:rPr>
          <w:rFonts w:cs="宋体"/>
          <w:b w:val="0"/>
          <w:bCs w:val="0"/>
          <w:color w:val="auto"/>
          <w:szCs w:val="21"/>
          <w:highlight w:val="none"/>
          <w:u w:val="single"/>
        </w:rPr>
        <w:t xml:space="preserve">               </w:t>
      </w:r>
      <w:r>
        <w:rPr>
          <w:rFonts w:hint="eastAsia" w:cs="宋体"/>
          <w:b w:val="0"/>
          <w:bCs w:val="0"/>
          <w:color w:val="auto"/>
          <w:szCs w:val="21"/>
          <w:highlight w:val="none"/>
          <w:u w:val="single"/>
        </w:rPr>
        <w:t>；</w:t>
      </w:r>
    </w:p>
    <w:p w14:paraId="285348F8">
      <w:pPr>
        <w:pStyle w:val="10"/>
        <w:ind w:right="2" w:rightChars="1" w:firstLine="178"/>
        <w:rPr>
          <w:rFonts w:cs="宋体"/>
          <w:b w:val="0"/>
          <w:bCs w:val="0"/>
          <w:color w:val="auto"/>
          <w:szCs w:val="21"/>
          <w:highlight w:val="none"/>
        </w:rPr>
      </w:pPr>
      <w:r>
        <w:rPr>
          <w:rFonts w:hint="eastAsia" w:cs="宋体"/>
          <w:b w:val="0"/>
          <w:bCs w:val="0"/>
          <w:color w:val="auto"/>
          <w:szCs w:val="21"/>
          <w:highlight w:val="none"/>
        </w:rPr>
        <w:t>（二）</w:t>
      </w:r>
      <w:r>
        <w:rPr>
          <w:rFonts w:cs="宋体"/>
          <w:b w:val="0"/>
          <w:bCs w:val="0"/>
          <w:color w:val="auto"/>
          <w:szCs w:val="21"/>
          <w:highlight w:val="none"/>
          <w:u w:val="single"/>
        </w:rPr>
        <w:t xml:space="preserve">                     </w:t>
      </w:r>
      <w:r>
        <w:rPr>
          <w:rFonts w:hint="eastAsia" w:cs="宋体"/>
          <w:b w:val="0"/>
          <w:bCs w:val="0"/>
          <w:color w:val="auto"/>
          <w:szCs w:val="21"/>
          <w:highlight w:val="none"/>
          <w:u w:val="single"/>
        </w:rPr>
        <w:t>。</w:t>
      </w:r>
    </w:p>
    <w:p w14:paraId="1E23298A">
      <w:pPr>
        <w:pStyle w:val="92"/>
        <w:snapToGrid/>
        <w:spacing w:line="360" w:lineRule="auto"/>
        <w:ind w:right="29" w:firstLine="559" w:firstLineChars="265"/>
        <w:rPr>
          <w:rFonts w:ascii="宋体" w:hAnsi="宋体" w:cs="宋体"/>
          <w:b/>
          <w:color w:val="auto"/>
          <w:sz w:val="21"/>
          <w:szCs w:val="21"/>
          <w:highlight w:val="none"/>
        </w:rPr>
      </w:pPr>
      <w:r>
        <w:rPr>
          <w:rFonts w:hint="eastAsia" w:ascii="宋体" w:hAnsi="宋体" w:cs="宋体"/>
          <w:b/>
          <w:color w:val="auto"/>
          <w:sz w:val="21"/>
          <w:szCs w:val="21"/>
          <w:highlight w:val="none"/>
        </w:rPr>
        <w:t>十七、协议的生效及其他</w:t>
      </w:r>
    </w:p>
    <w:p w14:paraId="45FD45A2">
      <w:pPr>
        <w:pStyle w:val="92"/>
        <w:snapToGrid/>
        <w:spacing w:line="360" w:lineRule="auto"/>
        <w:ind w:right="29"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（一）本合同经双方法定代表人或授权代理人签字并加盖公章后生效，协议一式</w:t>
      </w:r>
      <w:r>
        <w:rPr>
          <w:rFonts w:hint="eastAsia" w:ascii="宋体" w:hAnsi="宋体"/>
          <w:color w:val="auto"/>
          <w:sz w:val="21"/>
          <w:szCs w:val="21"/>
          <w:highlight w:val="none"/>
          <w:u w:val="single"/>
        </w:rPr>
        <w:t>肆</w:t>
      </w:r>
      <w:r>
        <w:rPr>
          <w:rFonts w:hint="eastAsia" w:ascii="宋体" w:hAnsi="宋体" w:cs="宋体"/>
          <w:color w:val="auto"/>
          <w:sz w:val="21"/>
          <w:szCs w:val="21"/>
          <w:highlight w:val="none"/>
        </w:rPr>
        <w:t>份，</w:t>
      </w:r>
      <w:r>
        <w:rPr>
          <w:rFonts w:hint="eastAsia" w:ascii="宋体" w:hAnsi="宋体"/>
          <w:color w:val="auto"/>
          <w:sz w:val="21"/>
          <w:szCs w:val="21"/>
          <w:highlight w:val="none"/>
        </w:rPr>
        <w:t>甲方</w:t>
      </w:r>
      <w:r>
        <w:rPr>
          <w:rFonts w:hint="eastAsia" w:ascii="宋体" w:hAnsi="宋体" w:cs="宋体"/>
          <w:color w:val="auto"/>
          <w:sz w:val="21"/>
          <w:szCs w:val="21"/>
          <w:highlight w:val="none"/>
          <w:u w:val="single"/>
        </w:rPr>
        <w:t>贰</w:t>
      </w:r>
      <w:r>
        <w:rPr>
          <w:rFonts w:hint="eastAsia" w:ascii="宋体" w:hAnsi="宋体" w:cs="宋体"/>
          <w:color w:val="auto"/>
          <w:sz w:val="21"/>
          <w:szCs w:val="21"/>
          <w:highlight w:val="none"/>
        </w:rPr>
        <w:t>份，乙方</w:t>
      </w:r>
      <w:r>
        <w:rPr>
          <w:rFonts w:hint="eastAsia" w:ascii="宋体" w:hAnsi="宋体" w:cs="宋体"/>
          <w:color w:val="auto"/>
          <w:sz w:val="21"/>
          <w:szCs w:val="21"/>
          <w:highlight w:val="none"/>
          <w:u w:val="single"/>
        </w:rPr>
        <w:t>贰</w:t>
      </w:r>
      <w:r>
        <w:rPr>
          <w:rFonts w:hint="eastAsia" w:ascii="宋体" w:hAnsi="宋体" w:cs="宋体"/>
          <w:color w:val="auto"/>
          <w:sz w:val="21"/>
          <w:szCs w:val="21"/>
          <w:highlight w:val="none"/>
        </w:rPr>
        <w:t>份，具有同等法律效力。</w:t>
      </w:r>
    </w:p>
    <w:p w14:paraId="20654207">
      <w:pPr>
        <w:pStyle w:val="92"/>
        <w:snapToGrid/>
        <w:spacing w:line="360" w:lineRule="auto"/>
        <w:ind w:right="29"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（二）本协议未尽事宜，按中华人民共和国有关法律、法规办理。</w:t>
      </w:r>
    </w:p>
    <w:p w14:paraId="67A2C8C7">
      <w:pPr>
        <w:pStyle w:val="92"/>
        <w:ind w:right="29"/>
        <w:rPr>
          <w:rFonts w:ascii="宋体" w:hAnsi="宋体" w:cs="宋体"/>
          <w:color w:val="auto"/>
          <w:sz w:val="21"/>
          <w:szCs w:val="21"/>
          <w:highlight w:val="none"/>
        </w:rPr>
      </w:pPr>
      <w:r>
        <w:rPr>
          <w:rFonts w:hint="eastAsia" w:ascii="宋体" w:hAnsi="宋体" w:cs="宋体"/>
          <w:color w:val="auto"/>
          <w:sz w:val="21"/>
          <w:szCs w:val="21"/>
          <w:highlight w:val="none"/>
        </w:rPr>
        <w:t>（三）本合同附件为本合同组成部分，与本合同具有同等法律效力。</w:t>
      </w:r>
    </w:p>
    <w:p w14:paraId="6AFD6A02">
      <w:pPr>
        <w:pStyle w:val="92"/>
        <w:ind w:right="29"/>
        <w:rPr>
          <w:rFonts w:ascii="宋体" w:hAnsi="宋体" w:cs="宋体"/>
          <w:color w:val="auto"/>
          <w:sz w:val="21"/>
          <w:szCs w:val="21"/>
          <w:highlight w:val="none"/>
        </w:rPr>
      </w:pPr>
      <w:r>
        <w:rPr>
          <w:rFonts w:hint="eastAsia" w:ascii="宋体" w:hAnsi="宋体" w:cs="宋体"/>
          <w:color w:val="auto"/>
          <w:sz w:val="21"/>
          <w:szCs w:val="21"/>
          <w:highlight w:val="none"/>
        </w:rPr>
        <w:t>（四）甲乙双方按照本合同项下列明地址、电话送达通知、文件（含诉讼文书等），如一方变更上述信息，应提前五个工作日书面通知另一方，否则另一方（包括司法机关送达法律文书）按原地址、电话送达的，视为已送达，未及时通知方自行承担不利后果。</w:t>
      </w:r>
    </w:p>
    <w:p w14:paraId="6004C191">
      <w:pPr>
        <w:pStyle w:val="22"/>
        <w:ind w:left="0" w:leftChars="0"/>
        <w:jc w:val="center"/>
        <w:rPr>
          <w:rFonts w:ascii="宋体" w:hAnsi="宋体" w:cs="宋体"/>
          <w:color w:val="auto"/>
          <w:sz w:val="21"/>
          <w:szCs w:val="21"/>
          <w:highlight w:val="none"/>
        </w:rPr>
      </w:pPr>
    </w:p>
    <w:p w14:paraId="3182BB68">
      <w:pPr>
        <w:pStyle w:val="22"/>
        <w:jc w:val="center"/>
        <w:rPr>
          <w:rFonts w:ascii="宋体" w:hAnsi="宋体" w:cs="宋体"/>
          <w:color w:val="auto"/>
          <w:sz w:val="21"/>
          <w:szCs w:val="21"/>
          <w:highlight w:val="none"/>
        </w:rPr>
      </w:pPr>
      <w:r>
        <w:rPr>
          <w:rFonts w:hint="eastAsia" w:ascii="宋体" w:hAnsi="宋体" w:cs="宋体"/>
          <w:color w:val="auto"/>
          <w:sz w:val="21"/>
          <w:szCs w:val="21"/>
          <w:highlight w:val="none"/>
        </w:rPr>
        <w:t>（以下为签署页，无正文）</w:t>
      </w:r>
    </w:p>
    <w:p w14:paraId="7F5C558D">
      <w:pPr>
        <w:pStyle w:val="22"/>
        <w:jc w:val="center"/>
        <w:rPr>
          <w:rFonts w:ascii="宋体" w:hAnsi="宋体" w:cs="宋体"/>
          <w:color w:val="auto"/>
          <w:sz w:val="21"/>
          <w:szCs w:val="21"/>
          <w:highlight w:val="none"/>
        </w:rPr>
      </w:pPr>
    </w:p>
    <w:p w14:paraId="144AFB16">
      <w:pPr>
        <w:pStyle w:val="22"/>
        <w:jc w:val="center"/>
        <w:rPr>
          <w:rFonts w:ascii="宋体" w:hAnsi="宋体" w:cs="宋体"/>
          <w:color w:val="auto"/>
          <w:sz w:val="21"/>
          <w:szCs w:val="21"/>
          <w:highlight w:val="none"/>
        </w:rPr>
      </w:pPr>
    </w:p>
    <w:p w14:paraId="1B8F2E05">
      <w:pPr>
        <w:pStyle w:val="22"/>
        <w:jc w:val="center"/>
        <w:rPr>
          <w:rFonts w:ascii="宋体" w:hAnsi="宋体" w:cs="宋体"/>
          <w:color w:val="auto"/>
          <w:sz w:val="21"/>
          <w:szCs w:val="21"/>
          <w:highlight w:val="none"/>
        </w:rPr>
      </w:pPr>
    </w:p>
    <w:p w14:paraId="5EE5440A">
      <w:pPr>
        <w:pStyle w:val="22"/>
        <w:jc w:val="center"/>
        <w:rPr>
          <w:rFonts w:ascii="宋体" w:hAnsi="宋体" w:cs="宋体"/>
          <w:color w:val="auto"/>
          <w:sz w:val="21"/>
          <w:szCs w:val="21"/>
          <w:highlight w:val="none"/>
        </w:rPr>
      </w:pPr>
    </w:p>
    <w:p w14:paraId="1C7025C0">
      <w:pPr>
        <w:spacing w:line="500" w:lineRule="exact"/>
        <w:rPr>
          <w:rFonts w:ascii="宋体" w:hAnsi="宋体"/>
          <w:bCs/>
          <w:color w:val="auto"/>
          <w:szCs w:val="21"/>
          <w:highlight w:val="none"/>
        </w:rPr>
      </w:pPr>
      <w:r>
        <w:rPr>
          <w:rFonts w:hint="eastAsia" w:ascii="宋体" w:hAnsi="宋体"/>
          <w:bCs/>
          <w:color w:val="auto"/>
          <w:szCs w:val="21"/>
          <w:highlight w:val="none"/>
        </w:rPr>
        <w:t>甲</w:t>
      </w:r>
      <w:r>
        <w:rPr>
          <w:rFonts w:ascii="宋体" w:hAnsi="宋体"/>
          <w:bCs/>
          <w:color w:val="auto"/>
          <w:szCs w:val="21"/>
          <w:highlight w:val="none"/>
        </w:rPr>
        <w:t xml:space="preserve">     </w:t>
      </w:r>
      <w:r>
        <w:rPr>
          <w:rFonts w:hint="eastAsia" w:ascii="宋体" w:hAnsi="宋体"/>
          <w:bCs/>
          <w:color w:val="auto"/>
          <w:szCs w:val="21"/>
          <w:highlight w:val="none"/>
        </w:rPr>
        <w:t>方：</w:t>
      </w:r>
      <w:r>
        <w:rPr>
          <w:rFonts w:ascii="宋体" w:hAnsi="宋体"/>
          <w:bCs/>
          <w:color w:val="auto"/>
          <w:szCs w:val="21"/>
          <w:highlight w:val="none"/>
        </w:rPr>
        <w:t xml:space="preserve">                                   </w:t>
      </w:r>
      <w:r>
        <w:rPr>
          <w:rFonts w:hint="eastAsia" w:ascii="宋体" w:hAnsi="宋体"/>
          <w:bCs/>
          <w:color w:val="auto"/>
          <w:szCs w:val="21"/>
          <w:highlight w:val="none"/>
        </w:rPr>
        <w:t>乙</w:t>
      </w:r>
      <w:r>
        <w:rPr>
          <w:rFonts w:ascii="宋体" w:hAnsi="宋体"/>
          <w:bCs/>
          <w:color w:val="auto"/>
          <w:szCs w:val="21"/>
          <w:highlight w:val="none"/>
        </w:rPr>
        <w:t xml:space="preserve">    </w:t>
      </w:r>
      <w:r>
        <w:rPr>
          <w:rFonts w:hint="eastAsia" w:ascii="宋体" w:hAnsi="宋体"/>
          <w:bCs/>
          <w:color w:val="auto"/>
          <w:szCs w:val="21"/>
          <w:highlight w:val="none"/>
        </w:rPr>
        <w:t>方：</w:t>
      </w:r>
      <w:r>
        <w:rPr>
          <w:rFonts w:ascii="宋体" w:hAnsi="宋体"/>
          <w:bCs/>
          <w:color w:val="auto"/>
          <w:szCs w:val="21"/>
          <w:highlight w:val="none"/>
        </w:rPr>
        <w:t xml:space="preserve">       </w:t>
      </w:r>
    </w:p>
    <w:p w14:paraId="156502BB">
      <w:pPr>
        <w:spacing w:line="500" w:lineRule="exact"/>
        <w:rPr>
          <w:rFonts w:ascii="宋体" w:hAnsi="宋体"/>
          <w:bCs/>
          <w:color w:val="auto"/>
          <w:szCs w:val="21"/>
          <w:highlight w:val="none"/>
        </w:rPr>
      </w:pPr>
      <w:r>
        <w:rPr>
          <w:rFonts w:hint="eastAsia" w:ascii="宋体" w:hAnsi="宋体"/>
          <w:bCs/>
          <w:color w:val="auto"/>
          <w:szCs w:val="21"/>
          <w:highlight w:val="none"/>
        </w:rPr>
        <w:t>电</w:t>
      </w:r>
      <w:r>
        <w:rPr>
          <w:rFonts w:ascii="宋体" w:hAnsi="宋体"/>
          <w:bCs/>
          <w:color w:val="auto"/>
          <w:szCs w:val="21"/>
          <w:highlight w:val="none"/>
        </w:rPr>
        <w:t xml:space="preserve">     </w:t>
      </w:r>
      <w:r>
        <w:rPr>
          <w:rFonts w:hint="eastAsia" w:ascii="宋体" w:hAnsi="宋体"/>
          <w:bCs/>
          <w:color w:val="auto"/>
          <w:szCs w:val="21"/>
          <w:highlight w:val="none"/>
        </w:rPr>
        <w:t>话：</w:t>
      </w:r>
      <w:r>
        <w:rPr>
          <w:rFonts w:ascii="宋体" w:hAnsi="宋体"/>
          <w:bCs/>
          <w:color w:val="auto"/>
          <w:szCs w:val="21"/>
          <w:highlight w:val="none"/>
        </w:rPr>
        <w:t xml:space="preserve">                                   </w:t>
      </w:r>
      <w:r>
        <w:rPr>
          <w:rFonts w:hint="eastAsia" w:ascii="宋体" w:hAnsi="宋体"/>
          <w:bCs/>
          <w:color w:val="auto"/>
          <w:szCs w:val="21"/>
          <w:highlight w:val="none"/>
        </w:rPr>
        <w:t>电</w:t>
      </w:r>
      <w:r>
        <w:rPr>
          <w:rFonts w:ascii="宋体" w:hAnsi="宋体"/>
          <w:bCs/>
          <w:color w:val="auto"/>
          <w:szCs w:val="21"/>
          <w:highlight w:val="none"/>
        </w:rPr>
        <w:t xml:space="preserve">    </w:t>
      </w:r>
      <w:r>
        <w:rPr>
          <w:rFonts w:hint="eastAsia" w:ascii="宋体" w:hAnsi="宋体"/>
          <w:bCs/>
          <w:color w:val="auto"/>
          <w:szCs w:val="21"/>
          <w:highlight w:val="none"/>
        </w:rPr>
        <w:t>话：</w:t>
      </w:r>
    </w:p>
    <w:p w14:paraId="5F267A73">
      <w:pPr>
        <w:spacing w:line="500" w:lineRule="exact"/>
        <w:rPr>
          <w:rFonts w:ascii="宋体" w:hAnsi="宋体"/>
          <w:bCs/>
          <w:color w:val="auto"/>
          <w:szCs w:val="21"/>
          <w:highlight w:val="none"/>
        </w:rPr>
      </w:pPr>
      <w:r>
        <w:rPr>
          <w:rFonts w:hint="eastAsia" w:ascii="宋体" w:hAnsi="宋体"/>
          <w:bCs/>
          <w:color w:val="auto"/>
          <w:szCs w:val="21"/>
          <w:highlight w:val="none"/>
        </w:rPr>
        <w:t>签字（盖章）：</w:t>
      </w:r>
      <w:r>
        <w:rPr>
          <w:rFonts w:ascii="宋体" w:hAnsi="宋体"/>
          <w:bCs/>
          <w:color w:val="auto"/>
          <w:szCs w:val="21"/>
          <w:highlight w:val="none"/>
        </w:rPr>
        <w:t xml:space="preserve">                                </w:t>
      </w:r>
      <w:r>
        <w:rPr>
          <w:rFonts w:hint="eastAsia" w:ascii="宋体" w:hAnsi="宋体"/>
          <w:bCs/>
          <w:color w:val="auto"/>
          <w:szCs w:val="21"/>
          <w:highlight w:val="none"/>
        </w:rPr>
        <w:t>签字（盖章）：</w:t>
      </w:r>
    </w:p>
    <w:p w14:paraId="623488A8">
      <w:pPr>
        <w:spacing w:line="500" w:lineRule="exact"/>
        <w:rPr>
          <w:rFonts w:ascii="宋体" w:hAnsi="宋体"/>
          <w:bCs/>
          <w:color w:val="auto"/>
          <w:szCs w:val="21"/>
          <w:highlight w:val="none"/>
        </w:rPr>
      </w:pPr>
      <w:r>
        <w:rPr>
          <w:rFonts w:hint="eastAsia" w:ascii="宋体" w:hAnsi="宋体"/>
          <w:bCs/>
          <w:color w:val="auto"/>
          <w:szCs w:val="21"/>
          <w:highlight w:val="none"/>
        </w:rPr>
        <w:t>开户名称：</w:t>
      </w:r>
      <w:r>
        <w:rPr>
          <w:rFonts w:ascii="宋体" w:hAnsi="宋体"/>
          <w:bCs/>
          <w:color w:val="auto"/>
          <w:szCs w:val="21"/>
          <w:highlight w:val="none"/>
        </w:rPr>
        <w:t xml:space="preserve">                                    </w:t>
      </w:r>
      <w:r>
        <w:rPr>
          <w:rFonts w:hint="eastAsia" w:ascii="宋体" w:hAnsi="宋体"/>
          <w:bCs/>
          <w:color w:val="auto"/>
          <w:szCs w:val="21"/>
          <w:highlight w:val="none"/>
        </w:rPr>
        <w:t>开户名称：</w:t>
      </w:r>
      <w:r>
        <w:rPr>
          <w:rFonts w:ascii="宋体" w:hAnsi="宋体"/>
          <w:bCs/>
          <w:color w:val="auto"/>
          <w:szCs w:val="21"/>
          <w:highlight w:val="none"/>
        </w:rPr>
        <w:t xml:space="preserve"> </w:t>
      </w:r>
    </w:p>
    <w:p w14:paraId="146B910A">
      <w:pPr>
        <w:spacing w:line="500" w:lineRule="exact"/>
        <w:rPr>
          <w:rFonts w:ascii="宋体" w:hAnsi="宋体"/>
          <w:bCs/>
          <w:color w:val="auto"/>
          <w:szCs w:val="21"/>
          <w:highlight w:val="none"/>
        </w:rPr>
      </w:pPr>
      <w:r>
        <w:rPr>
          <w:rFonts w:hint="eastAsia" w:ascii="宋体" w:hAnsi="宋体"/>
          <w:bCs/>
          <w:color w:val="auto"/>
          <w:szCs w:val="21"/>
          <w:highlight w:val="none"/>
        </w:rPr>
        <w:t>开户银行：</w:t>
      </w:r>
      <w:r>
        <w:rPr>
          <w:rFonts w:ascii="宋体" w:hAnsi="宋体"/>
          <w:bCs/>
          <w:color w:val="auto"/>
          <w:szCs w:val="21"/>
          <w:highlight w:val="none"/>
        </w:rPr>
        <w:t xml:space="preserve">                                    </w:t>
      </w:r>
      <w:r>
        <w:rPr>
          <w:rFonts w:hint="eastAsia" w:ascii="宋体" w:hAnsi="宋体"/>
          <w:bCs/>
          <w:color w:val="auto"/>
          <w:szCs w:val="21"/>
          <w:highlight w:val="none"/>
        </w:rPr>
        <w:t>开户银行：</w:t>
      </w:r>
      <w:r>
        <w:rPr>
          <w:rFonts w:ascii="宋体" w:hAnsi="宋体"/>
          <w:bCs/>
          <w:color w:val="auto"/>
          <w:szCs w:val="21"/>
          <w:highlight w:val="none"/>
        </w:rPr>
        <w:t xml:space="preserve"> </w:t>
      </w:r>
    </w:p>
    <w:p w14:paraId="7DA7F7B5">
      <w:pPr>
        <w:spacing w:line="500" w:lineRule="exact"/>
        <w:rPr>
          <w:rFonts w:ascii="宋体" w:hAnsi="宋体"/>
          <w:bCs/>
          <w:color w:val="auto"/>
          <w:szCs w:val="21"/>
          <w:highlight w:val="none"/>
        </w:rPr>
      </w:pPr>
      <w:r>
        <w:rPr>
          <w:rFonts w:hint="eastAsia" w:ascii="宋体" w:hAnsi="宋体"/>
          <w:bCs/>
          <w:color w:val="auto"/>
          <w:szCs w:val="21"/>
          <w:highlight w:val="none"/>
        </w:rPr>
        <w:t>开户账号：</w:t>
      </w:r>
      <w:r>
        <w:rPr>
          <w:rFonts w:ascii="宋体" w:hAnsi="宋体"/>
          <w:bCs/>
          <w:color w:val="auto"/>
          <w:szCs w:val="21"/>
          <w:highlight w:val="none"/>
        </w:rPr>
        <w:t xml:space="preserve">                                    </w:t>
      </w:r>
      <w:r>
        <w:rPr>
          <w:rFonts w:hint="eastAsia" w:ascii="宋体" w:hAnsi="宋体"/>
          <w:bCs/>
          <w:color w:val="auto"/>
          <w:szCs w:val="21"/>
          <w:highlight w:val="none"/>
        </w:rPr>
        <w:t>开户帐号：</w:t>
      </w:r>
    </w:p>
    <w:p w14:paraId="2FD6DB1B">
      <w:pPr>
        <w:spacing w:line="500" w:lineRule="exact"/>
        <w:rPr>
          <w:rFonts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color w:val="auto"/>
          <w:szCs w:val="21"/>
          <w:highlight w:val="none"/>
        </w:rPr>
        <w:t>年</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color w:val="auto"/>
          <w:szCs w:val="21"/>
          <w:highlight w:val="none"/>
        </w:rPr>
        <w:t>月</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color w:val="auto"/>
          <w:szCs w:val="21"/>
          <w:highlight w:val="none"/>
        </w:rPr>
        <w:t>日</w:t>
      </w:r>
      <w:r>
        <w:rPr>
          <w:rFonts w:ascii="宋体" w:hAnsi="宋体"/>
          <w:bCs/>
          <w:color w:val="auto"/>
          <w:szCs w:val="21"/>
          <w:highlight w:val="none"/>
        </w:rPr>
        <w:t xml:space="preserve">                        </w:t>
      </w:r>
      <w:r>
        <w:rPr>
          <w:rFonts w:ascii="宋体" w:hAnsi="宋体"/>
          <w:bCs/>
          <w:szCs w:val="21"/>
          <w:highlight w:val="none"/>
        </w:rPr>
        <w:t xml:space="preserve">   </w:t>
      </w:r>
      <w:r>
        <w:rPr>
          <w:rFonts w:hint="eastAsia" w:ascii="宋体" w:hAnsi="宋体"/>
          <w:bCs/>
          <w:color w:val="auto"/>
          <w:szCs w:val="21"/>
          <w:highlight w:val="none"/>
        </w:rPr>
        <w:t>日期：</w:t>
      </w:r>
      <w:r>
        <w:rPr>
          <w:rFonts w:ascii="宋体" w:hAnsi="宋体"/>
          <w:bCs/>
          <w:color w:val="auto"/>
          <w:szCs w:val="21"/>
          <w:highlight w:val="none"/>
        </w:rPr>
        <w:t xml:space="preserve">  年     月    </w:t>
      </w:r>
      <w:r>
        <w:rPr>
          <w:rFonts w:hint="eastAsia" w:ascii="宋体" w:hAnsi="宋体"/>
          <w:bCs/>
          <w:color w:val="auto"/>
          <w:szCs w:val="21"/>
          <w:highlight w:val="none"/>
        </w:rPr>
        <w:t>日</w:t>
      </w:r>
    </w:p>
    <w:p w14:paraId="2D4408CE">
      <w:pPr>
        <w:spacing w:line="500" w:lineRule="exact"/>
        <w:rPr>
          <w:rFonts w:ascii="宋体" w:hAnsi="宋体"/>
          <w:bCs/>
          <w:color w:val="000000" w:themeColor="text1"/>
          <w:szCs w:val="21"/>
          <w:highlight w:val="none"/>
          <w14:textFill>
            <w14:solidFill>
              <w14:schemeClr w14:val="tx1"/>
            </w14:solidFill>
          </w14:textFill>
        </w:rPr>
      </w:pPr>
    </w:p>
    <w:p w14:paraId="00B6CE4A">
      <w:pPr>
        <w:rPr>
          <w:color w:val="000000" w:themeColor="text1"/>
          <w:highlight w:val="none"/>
          <w14:textFill>
            <w14:solidFill>
              <w14:schemeClr w14:val="tx1"/>
            </w14:solidFill>
          </w14:textFill>
        </w:rPr>
      </w:pPr>
    </w:p>
    <w:p w14:paraId="66D572EE">
      <w:pPr>
        <w:rPr>
          <w:color w:val="000000" w:themeColor="text1"/>
          <w:highlight w:val="none"/>
          <w14:textFill>
            <w14:solidFill>
              <w14:schemeClr w14:val="tx1"/>
            </w14:solidFill>
          </w14:textFill>
        </w:rPr>
      </w:pPr>
      <w:r>
        <w:rPr>
          <w:color w:val="000000" w:themeColor="text1"/>
          <w:highlight w:val="none"/>
          <w:lang w:bidi="zh-CN"/>
          <w14:textFill>
            <w14:solidFill>
              <w14:schemeClr w14:val="tx1"/>
            </w14:solidFill>
          </w14:textFill>
        </w:rPr>
        <w:br w:type="page"/>
      </w:r>
    </w:p>
    <w:p w14:paraId="39EE8897">
      <w:pPr>
        <w:pStyle w:val="3"/>
        <w:spacing w:before="0" w:after="0" w:line="240" w:lineRule="auto"/>
        <w:rPr>
          <w:color w:val="000000" w:themeColor="text1"/>
          <w:sz w:val="28"/>
          <w:szCs w:val="28"/>
          <w:highlight w:val="none"/>
          <w14:textFill>
            <w14:solidFill>
              <w14:schemeClr w14:val="tx1"/>
            </w14:solidFill>
          </w14:textFill>
        </w:rPr>
      </w:pPr>
      <w:bookmarkStart w:id="99" w:name="_Toc16481"/>
      <w:r>
        <w:rPr>
          <w:rFonts w:hint="eastAsia"/>
          <w:color w:val="000000" w:themeColor="text1"/>
          <w:sz w:val="28"/>
          <w:szCs w:val="28"/>
          <w:highlight w:val="none"/>
          <w14:textFill>
            <w14:solidFill>
              <w14:schemeClr w14:val="tx1"/>
            </w14:solidFill>
          </w14:textFill>
        </w:rPr>
        <w:t>第六部分附件－投标文件格式</w:t>
      </w:r>
      <w:bookmarkEnd w:id="99"/>
    </w:p>
    <w:p w14:paraId="12072AD4">
      <w:pPr>
        <w:rPr>
          <w:color w:val="000000" w:themeColor="text1"/>
          <w:highlight w:val="none"/>
          <w14:textFill>
            <w14:solidFill>
              <w14:schemeClr w14:val="tx1"/>
            </w14:solidFill>
          </w14:textFill>
        </w:rPr>
      </w:pPr>
    </w:p>
    <w:p w14:paraId="2D107EDE">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00" w:name="_Toc26996"/>
      <w:r>
        <w:rPr>
          <w:rFonts w:hint="eastAsia" w:ascii="宋体" w:hAnsi="宋体"/>
          <w:color w:val="000000" w:themeColor="text1"/>
          <w:sz w:val="21"/>
          <w:szCs w:val="21"/>
          <w:highlight w:val="none"/>
          <w14:textFill>
            <w14:solidFill>
              <w14:schemeClr w14:val="tx1"/>
            </w14:solidFill>
          </w14:textFill>
        </w:rPr>
        <w:t>投标文件目录</w:t>
      </w:r>
      <w:bookmarkEnd w:id="100"/>
    </w:p>
    <w:p w14:paraId="08BD5026">
      <w:pPr>
        <w:jc w:val="center"/>
        <w:rPr>
          <w:rFonts w:ascii="黑体" w:eastAsia="黑体"/>
          <w:color w:val="000000" w:themeColor="text1"/>
          <w:sz w:val="32"/>
          <w:szCs w:val="32"/>
          <w:highlight w:val="none"/>
          <w14:textFill>
            <w14:solidFill>
              <w14:schemeClr w14:val="tx1"/>
            </w14:solidFill>
          </w14:textFill>
        </w:rPr>
      </w:pPr>
    </w:p>
    <w:p w14:paraId="3781006C">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目录</w:t>
      </w:r>
    </w:p>
    <w:p w14:paraId="08280704">
      <w:pPr>
        <w:adjustRightInd/>
        <w:snapToGrid/>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格式自理。</w:t>
      </w:r>
    </w:p>
    <w:p w14:paraId="4F8F4D77">
      <w:pPr>
        <w:adjustRightInd/>
        <w:snapToGrid/>
        <w:spacing w:line="276" w:lineRule="auto"/>
        <w:rPr>
          <w:rFonts w:ascii="宋体" w:hAnsi="宋体"/>
          <w:color w:val="000000" w:themeColor="text1"/>
          <w:szCs w:val="21"/>
          <w:highlight w:val="none"/>
          <w14:textFill>
            <w14:solidFill>
              <w14:schemeClr w14:val="tx1"/>
            </w14:solidFill>
          </w14:textFill>
        </w:rPr>
      </w:pPr>
    </w:p>
    <w:p w14:paraId="38AB249F">
      <w:pPr>
        <w:adjustRightInd/>
        <w:snapToGrid/>
        <w:spacing w:line="276" w:lineRule="auto"/>
        <w:rPr>
          <w:rFonts w:ascii="宋体" w:hAnsi="宋体"/>
          <w:color w:val="000000" w:themeColor="text1"/>
          <w:szCs w:val="21"/>
          <w:highlight w:val="none"/>
          <w14:textFill>
            <w14:solidFill>
              <w14:schemeClr w14:val="tx1"/>
            </w14:solidFill>
          </w14:textFill>
        </w:rPr>
      </w:pPr>
    </w:p>
    <w:p w14:paraId="7C46F043">
      <w:pPr>
        <w:adjustRightInd/>
        <w:snapToGrid/>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6BBF078A">
      <w:pPr>
        <w:adjustRightInd/>
        <w:snapToGrid/>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1、投标人制作的投标文件应当具备目录。</w:t>
      </w:r>
      <w:r>
        <w:rPr>
          <w:rFonts w:ascii="宋体" w:hAnsi="宋体"/>
          <w:color w:val="000000" w:themeColor="text1"/>
          <w:szCs w:val="21"/>
          <w:highlight w:val="none"/>
          <w14:textFill>
            <w14:solidFill>
              <w14:schemeClr w14:val="tx1"/>
            </w14:solidFill>
          </w14:textFill>
        </w:rPr>
        <w:br w:type="page"/>
      </w:r>
    </w:p>
    <w:p w14:paraId="6796E166">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01" w:name="_Toc13671"/>
      <w:r>
        <w:rPr>
          <w:rFonts w:hint="eastAsia" w:ascii="宋体" w:hAnsi="宋体"/>
          <w:color w:val="000000" w:themeColor="text1"/>
          <w:sz w:val="21"/>
          <w:szCs w:val="21"/>
          <w:highlight w:val="none"/>
          <w14:textFill>
            <w14:solidFill>
              <w14:schemeClr w14:val="tx1"/>
            </w14:solidFill>
          </w14:textFill>
        </w:rPr>
        <w:t>附件1.评分标准索引表</w:t>
      </w:r>
      <w:bookmarkEnd w:id="101"/>
    </w:p>
    <w:p w14:paraId="3099D094">
      <w:pPr>
        <w:adjustRightInd/>
        <w:snapToGrid/>
        <w:spacing w:line="276" w:lineRule="auto"/>
        <w:rPr>
          <w:rFonts w:ascii="宋体" w:hAnsi="宋体"/>
          <w:color w:val="000000" w:themeColor="text1"/>
          <w:szCs w:val="21"/>
          <w:highlight w:val="none"/>
          <w14:textFill>
            <w14:solidFill>
              <w14:schemeClr w14:val="tx1"/>
            </w14:solidFill>
          </w14:textFill>
        </w:rPr>
      </w:pPr>
    </w:p>
    <w:p w14:paraId="19CE9DEF">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评分标准索引表</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0698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29481F9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704" w:type="dxa"/>
            <w:vAlign w:val="center"/>
          </w:tcPr>
          <w:p w14:paraId="263A69A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评审项目</w:t>
            </w:r>
          </w:p>
        </w:tc>
        <w:tc>
          <w:tcPr>
            <w:tcW w:w="1704" w:type="dxa"/>
            <w:vAlign w:val="center"/>
          </w:tcPr>
          <w:p w14:paraId="0689750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评审细则</w:t>
            </w:r>
          </w:p>
        </w:tc>
        <w:tc>
          <w:tcPr>
            <w:tcW w:w="1705" w:type="dxa"/>
            <w:vAlign w:val="center"/>
          </w:tcPr>
          <w:p w14:paraId="27C8898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1705" w:type="dxa"/>
            <w:vAlign w:val="center"/>
          </w:tcPr>
          <w:p w14:paraId="3A15604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页码范围</w:t>
            </w:r>
          </w:p>
        </w:tc>
      </w:tr>
      <w:tr w14:paraId="3A3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EDD7613">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商务评审</w:t>
            </w:r>
          </w:p>
        </w:tc>
      </w:tr>
      <w:tr w14:paraId="6B2D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9DA1D5F">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7FE64D36">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6838D802">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2836E32D">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21E1D1E0">
            <w:pPr>
              <w:jc w:val="center"/>
              <w:rPr>
                <w:rFonts w:ascii="宋体" w:hAnsi="宋体" w:cs="宋体"/>
                <w:color w:val="000000" w:themeColor="text1"/>
                <w:highlight w:val="none"/>
                <w14:textFill>
                  <w14:solidFill>
                    <w14:schemeClr w14:val="tx1"/>
                  </w14:solidFill>
                </w14:textFill>
              </w:rPr>
            </w:pPr>
          </w:p>
        </w:tc>
      </w:tr>
      <w:tr w14:paraId="60C0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6DAAA3F">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28FFB91B">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09E5CF8A">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1BD30E44">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1451B6F">
            <w:pPr>
              <w:jc w:val="center"/>
              <w:rPr>
                <w:rFonts w:ascii="宋体" w:hAnsi="宋体" w:cs="宋体"/>
                <w:color w:val="000000" w:themeColor="text1"/>
                <w:highlight w:val="none"/>
                <w14:textFill>
                  <w14:solidFill>
                    <w14:schemeClr w14:val="tx1"/>
                  </w14:solidFill>
                </w14:textFill>
              </w:rPr>
            </w:pPr>
          </w:p>
        </w:tc>
      </w:tr>
      <w:tr w14:paraId="5FBB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DD1C46A">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466FBDD1">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4CB4BADA">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ED5DC70">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0D1216FE">
            <w:pPr>
              <w:jc w:val="center"/>
              <w:rPr>
                <w:rFonts w:ascii="宋体" w:hAnsi="宋体" w:cs="宋体"/>
                <w:color w:val="000000" w:themeColor="text1"/>
                <w:highlight w:val="none"/>
                <w14:textFill>
                  <w14:solidFill>
                    <w14:schemeClr w14:val="tx1"/>
                  </w14:solidFill>
                </w14:textFill>
              </w:rPr>
            </w:pPr>
          </w:p>
        </w:tc>
      </w:tr>
      <w:tr w14:paraId="36EF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8F7CEB7">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技术评审</w:t>
            </w:r>
          </w:p>
        </w:tc>
      </w:tr>
      <w:tr w14:paraId="1BFB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285ED43">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051AAEBF">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269E8300">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64C247C3">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5DDB97F">
            <w:pPr>
              <w:jc w:val="center"/>
              <w:rPr>
                <w:rFonts w:ascii="宋体" w:hAnsi="宋体" w:cs="宋体"/>
                <w:color w:val="000000" w:themeColor="text1"/>
                <w:highlight w:val="none"/>
                <w14:textFill>
                  <w14:solidFill>
                    <w14:schemeClr w14:val="tx1"/>
                  </w14:solidFill>
                </w14:textFill>
              </w:rPr>
            </w:pPr>
          </w:p>
        </w:tc>
      </w:tr>
      <w:tr w14:paraId="707A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E361DB5">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2692FC9E">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6EE60AED">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5ED6B112">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1821D81B">
            <w:pPr>
              <w:jc w:val="center"/>
              <w:rPr>
                <w:rFonts w:ascii="宋体" w:hAnsi="宋体" w:cs="宋体"/>
                <w:color w:val="000000" w:themeColor="text1"/>
                <w:highlight w:val="none"/>
                <w14:textFill>
                  <w14:solidFill>
                    <w14:schemeClr w14:val="tx1"/>
                  </w14:solidFill>
                </w14:textFill>
              </w:rPr>
            </w:pPr>
          </w:p>
        </w:tc>
      </w:tr>
      <w:tr w14:paraId="4727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EA8DF7A">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6226AC54">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5EBA611C">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75388525">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AAD2D2B">
            <w:pPr>
              <w:jc w:val="center"/>
              <w:rPr>
                <w:rFonts w:ascii="宋体" w:hAnsi="宋体" w:cs="宋体"/>
                <w:color w:val="000000" w:themeColor="text1"/>
                <w:highlight w:val="none"/>
                <w14:textFill>
                  <w14:solidFill>
                    <w14:schemeClr w14:val="tx1"/>
                  </w14:solidFill>
                </w14:textFill>
              </w:rPr>
            </w:pPr>
          </w:p>
        </w:tc>
      </w:tr>
    </w:tbl>
    <w:p w14:paraId="1D6C7C73">
      <w:pPr>
        <w:rPr>
          <w:rFonts w:ascii="宋体" w:hAnsi="宋体"/>
          <w:color w:val="000000" w:themeColor="text1"/>
          <w:szCs w:val="21"/>
          <w:highlight w:val="none"/>
          <w14:textFill>
            <w14:solidFill>
              <w14:schemeClr w14:val="tx1"/>
            </w14:solidFill>
          </w14:textFill>
        </w:rPr>
      </w:pPr>
    </w:p>
    <w:p w14:paraId="61218CA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1E1BE0A7">
      <w:pPr>
        <w:numPr>
          <w:ilvl w:val="0"/>
          <w:numId w:val="8"/>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该表格为参考格式，投标人可按实际情况自行制订评分标准索引表。</w:t>
      </w:r>
    </w:p>
    <w:p w14:paraId="4E8E867D">
      <w:pPr>
        <w:pStyle w:val="9"/>
        <w:spacing w:before="0"/>
        <w:ind w:left="0"/>
        <w:rPr>
          <w:color w:val="000000" w:themeColor="text1"/>
          <w:highlight w:val="none"/>
          <w14:textFill>
            <w14:solidFill>
              <w14:schemeClr w14:val="tx1"/>
            </w14:solidFill>
          </w14:textFill>
        </w:rPr>
      </w:pPr>
    </w:p>
    <w:p w14:paraId="391A21AC">
      <w:pPr>
        <w:adjustRightInd/>
        <w:snapToGrid/>
        <w:spacing w:line="276" w:lineRule="auto"/>
        <w:rPr>
          <w:rFonts w:ascii="宋体" w:hAnsi="宋体"/>
          <w:color w:val="000000" w:themeColor="text1"/>
          <w:szCs w:val="21"/>
          <w:highlight w:val="none"/>
          <w14:textFill>
            <w14:solidFill>
              <w14:schemeClr w14:val="tx1"/>
            </w14:solidFill>
          </w14:textFill>
        </w:rPr>
      </w:pPr>
    </w:p>
    <w:p w14:paraId="4C5A0717">
      <w:pPr>
        <w:adjustRightInd/>
        <w:snapToGrid/>
        <w:spacing w:line="276" w:lineRule="auto"/>
        <w:rPr>
          <w:rFonts w:ascii="宋体" w:hAnsi="宋体"/>
          <w:color w:val="000000" w:themeColor="text1"/>
          <w:szCs w:val="21"/>
          <w:highlight w:val="none"/>
          <w14:textFill>
            <w14:solidFill>
              <w14:schemeClr w14:val="tx1"/>
            </w14:solidFill>
          </w14:textFill>
        </w:rPr>
      </w:pPr>
    </w:p>
    <w:p w14:paraId="3DF6B86D">
      <w:pPr>
        <w:adjustRightInd/>
        <w:snapToGrid/>
        <w:spacing w:line="276" w:lineRule="auto"/>
        <w:rPr>
          <w:rFonts w:ascii="宋体" w:hAnsi="宋体"/>
          <w:color w:val="000000" w:themeColor="text1"/>
          <w:szCs w:val="21"/>
          <w:highlight w:val="none"/>
          <w14:textFill>
            <w14:solidFill>
              <w14:schemeClr w14:val="tx1"/>
            </w14:solidFill>
          </w14:textFill>
        </w:rPr>
      </w:pPr>
    </w:p>
    <w:p w14:paraId="21F856E5">
      <w:pPr>
        <w:adjustRightInd/>
        <w:snapToGrid/>
        <w:spacing w:line="276" w:lineRule="auto"/>
        <w:rPr>
          <w:rFonts w:ascii="宋体" w:hAnsi="宋体"/>
          <w:color w:val="000000" w:themeColor="text1"/>
          <w:szCs w:val="21"/>
          <w:highlight w:val="none"/>
          <w14:textFill>
            <w14:solidFill>
              <w14:schemeClr w14:val="tx1"/>
            </w14:solidFill>
          </w14:textFill>
        </w:rPr>
      </w:pPr>
    </w:p>
    <w:p w14:paraId="109B8DB5">
      <w:pPr>
        <w:adjustRightInd/>
        <w:snapToGrid/>
        <w:spacing w:line="276" w:lineRule="auto"/>
        <w:rPr>
          <w:rFonts w:ascii="宋体" w:hAnsi="宋体"/>
          <w:color w:val="000000" w:themeColor="text1"/>
          <w:szCs w:val="21"/>
          <w:highlight w:val="none"/>
          <w14:textFill>
            <w14:solidFill>
              <w14:schemeClr w14:val="tx1"/>
            </w14:solidFill>
          </w14:textFill>
        </w:rPr>
      </w:pPr>
    </w:p>
    <w:p w14:paraId="5DB4102A">
      <w:pPr>
        <w:adjustRightInd/>
        <w:snapToGrid/>
        <w:spacing w:line="276"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58555251">
      <w:pPr>
        <w:jc w:val="center"/>
        <w:rPr>
          <w:rFonts w:ascii="黑体" w:eastAsia="黑体"/>
          <w:color w:val="000000" w:themeColor="text1"/>
          <w:sz w:val="52"/>
          <w:szCs w:val="52"/>
          <w:highlight w:val="none"/>
          <w14:textFill>
            <w14:solidFill>
              <w14:schemeClr w14:val="tx1"/>
            </w14:solidFill>
          </w14:textFill>
        </w:rPr>
      </w:pPr>
      <w:bookmarkStart w:id="102" w:name="_Toc18450"/>
      <w:bookmarkStart w:id="103" w:name="_Toc30918"/>
      <w:bookmarkStart w:id="104" w:name="_Toc21746"/>
      <w:bookmarkStart w:id="105" w:name="_Toc28154"/>
      <w:bookmarkStart w:id="106" w:name="_Toc20335"/>
    </w:p>
    <w:p w14:paraId="0C5FD8D4">
      <w:pPr>
        <w:pStyle w:val="3"/>
        <w:spacing w:before="0" w:after="0" w:line="360" w:lineRule="auto"/>
        <w:jc w:val="center"/>
        <w:rPr>
          <w:color w:val="000000" w:themeColor="text1"/>
          <w:sz w:val="72"/>
          <w:szCs w:val="72"/>
          <w:highlight w:val="none"/>
          <w14:textFill>
            <w14:solidFill>
              <w14:schemeClr w14:val="tx1"/>
            </w14:solidFill>
          </w14:textFill>
        </w:rPr>
      </w:pPr>
      <w:bookmarkStart w:id="107" w:name="_Toc7230"/>
      <w:r>
        <w:rPr>
          <w:rFonts w:hint="eastAsia"/>
          <w:color w:val="000000" w:themeColor="text1"/>
          <w:sz w:val="72"/>
          <w:szCs w:val="72"/>
          <w:highlight w:val="none"/>
          <w14:textFill>
            <w14:solidFill>
              <w14:schemeClr w14:val="tx1"/>
            </w14:solidFill>
          </w14:textFill>
        </w:rPr>
        <w:t>价格文件</w:t>
      </w:r>
      <w:bookmarkEnd w:id="102"/>
      <w:bookmarkEnd w:id="103"/>
      <w:bookmarkEnd w:id="107"/>
      <w:bookmarkStart w:id="108" w:name="_Hlt10519799"/>
      <w:bookmarkEnd w:id="108"/>
      <w:bookmarkStart w:id="109" w:name="_Hlt10456397"/>
      <w:bookmarkEnd w:id="109"/>
    </w:p>
    <w:p w14:paraId="3A3B2230">
      <w:pPr>
        <w:jc w:val="center"/>
        <w:rPr>
          <w:rFonts w:ascii="黑体" w:eastAsia="黑体"/>
          <w:color w:val="000000" w:themeColor="text1"/>
          <w:sz w:val="72"/>
          <w:szCs w:val="72"/>
          <w:highlight w:val="none"/>
          <w14:textFill>
            <w14:solidFill>
              <w14:schemeClr w14:val="tx1"/>
            </w14:solidFill>
          </w14:textFill>
        </w:rPr>
      </w:pPr>
      <w:r>
        <w:rPr>
          <w:rFonts w:hint="eastAsia" w:ascii="黑体" w:eastAsia="黑体"/>
          <w:color w:val="000000" w:themeColor="text1"/>
          <w:sz w:val="72"/>
          <w:szCs w:val="72"/>
          <w:highlight w:val="none"/>
          <w14:textFill>
            <w14:solidFill>
              <w14:schemeClr w14:val="tx1"/>
            </w14:solidFill>
          </w14:textFill>
        </w:rPr>
        <w:t>（单独装订成册）</w:t>
      </w:r>
      <w:bookmarkEnd w:id="104"/>
      <w:bookmarkEnd w:id="105"/>
      <w:bookmarkEnd w:id="106"/>
    </w:p>
    <w:p w14:paraId="18D97981">
      <w:pPr>
        <w:rPr>
          <w:color w:val="000000" w:themeColor="text1"/>
          <w:highlight w:val="none"/>
          <w14:textFill>
            <w14:solidFill>
              <w14:schemeClr w14:val="tx1"/>
            </w14:solidFill>
          </w14:textFill>
        </w:rPr>
      </w:pPr>
    </w:p>
    <w:p w14:paraId="518BD168">
      <w:pPr>
        <w:pStyle w:val="9"/>
        <w:rPr>
          <w:color w:val="000000" w:themeColor="text1"/>
          <w:highlight w:val="none"/>
          <w14:textFill>
            <w14:solidFill>
              <w14:schemeClr w14:val="tx1"/>
            </w14:solidFill>
          </w14:textFill>
        </w:rPr>
      </w:pPr>
    </w:p>
    <w:p w14:paraId="5FE6D15B">
      <w:pPr>
        <w:pStyle w:val="28"/>
        <w:ind w:firstLine="240"/>
        <w:rPr>
          <w:color w:val="000000" w:themeColor="text1"/>
          <w:highlight w:val="none"/>
          <w14:textFill>
            <w14:solidFill>
              <w14:schemeClr w14:val="tx1"/>
            </w14:solidFill>
          </w14:textFill>
        </w:rPr>
      </w:pPr>
    </w:p>
    <w:p w14:paraId="4E07411C">
      <w:pPr>
        <w:rPr>
          <w:rFonts w:ascii="宋体" w:hAnsi="宋体" w:cs="宋体"/>
          <w:b/>
          <w:bCs/>
          <w:color w:val="000000" w:themeColor="text1"/>
          <w:spacing w:val="-6"/>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1947737316"/>
          <w14:textFill>
            <w14:solidFill>
              <w14:schemeClr w14:val="tx1"/>
            </w14:solidFill>
          </w14:textFill>
        </w:rPr>
        <w:t>项目名</w:t>
      </w:r>
      <w:r>
        <w:rPr>
          <w:rFonts w:hint="eastAsia" w:ascii="宋体" w:hAnsi="宋体" w:cs="宋体"/>
          <w:b/>
          <w:bCs/>
          <w:color w:val="000000" w:themeColor="text1"/>
          <w:spacing w:val="2"/>
          <w:kern w:val="0"/>
          <w:sz w:val="32"/>
          <w:szCs w:val="32"/>
          <w:highlight w:val="none"/>
          <w:fitText w:val="1600" w:id="1947737316"/>
          <w14:textFill>
            <w14:solidFill>
              <w14:schemeClr w14:val="tx1"/>
            </w14:solidFill>
          </w14:textFill>
        </w:rPr>
        <w:t>称</w:t>
      </w:r>
      <w:r>
        <w:rPr>
          <w:rFonts w:hint="eastAsia" w:ascii="宋体" w:hAnsi="宋体" w:cs="宋体"/>
          <w:b/>
          <w:bCs/>
          <w:color w:val="000000" w:themeColor="text1"/>
          <w:spacing w:val="-6"/>
          <w:sz w:val="32"/>
          <w:szCs w:val="32"/>
          <w:highlight w:val="none"/>
          <w14:textFill>
            <w14:solidFill>
              <w14:schemeClr w14:val="tx1"/>
            </w14:solidFill>
          </w14:textFill>
        </w:rPr>
        <w:t>：</w:t>
      </w:r>
    </w:p>
    <w:p w14:paraId="74396D0B">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70211570"/>
          <w14:textFill>
            <w14:solidFill>
              <w14:schemeClr w14:val="tx1"/>
            </w14:solidFill>
          </w14:textFill>
        </w:rPr>
        <w:t>项目编</w:t>
      </w:r>
      <w:r>
        <w:rPr>
          <w:rFonts w:hint="eastAsia" w:ascii="宋体" w:hAnsi="宋体" w:cs="宋体"/>
          <w:b/>
          <w:bCs/>
          <w:color w:val="000000" w:themeColor="text1"/>
          <w:spacing w:val="2"/>
          <w:kern w:val="0"/>
          <w:sz w:val="32"/>
          <w:szCs w:val="32"/>
          <w:highlight w:val="none"/>
          <w:fitText w:val="1600" w:id="70211570"/>
          <w14:textFill>
            <w14:solidFill>
              <w14:schemeClr w14:val="tx1"/>
            </w14:solidFill>
          </w14:textFill>
        </w:rPr>
        <w:t>号</w:t>
      </w:r>
      <w:r>
        <w:rPr>
          <w:rFonts w:hint="eastAsia" w:ascii="宋体" w:hAnsi="宋体" w:cs="宋体"/>
          <w:b/>
          <w:bCs/>
          <w:color w:val="000000" w:themeColor="text1"/>
          <w:sz w:val="32"/>
          <w:szCs w:val="32"/>
          <w:highlight w:val="none"/>
          <w14:textFill>
            <w14:solidFill>
              <w14:schemeClr w14:val="tx1"/>
            </w14:solidFill>
          </w14:textFill>
        </w:rPr>
        <w:t>：</w:t>
      </w:r>
    </w:p>
    <w:p w14:paraId="1EEF1E26">
      <w:pPr>
        <w:pStyle w:val="26"/>
        <w:widowControl/>
        <w:adjustRightInd w:val="0"/>
        <w:snapToGrid w:val="0"/>
        <w:spacing w:before="161" w:afterAutospacing="1"/>
        <w:jc w:val="left"/>
        <w:rPr>
          <w:rFonts w:ascii="宋体" w:hAnsi="宋体" w:cs="宋体"/>
          <w:b/>
          <w:color w:val="000000" w:themeColor="text1"/>
          <w:w w:val="83"/>
          <w:kern w:val="0"/>
          <w:sz w:val="32"/>
          <w:szCs w:val="32"/>
          <w:highlight w:val="none"/>
          <w14:textFill>
            <w14:solidFill>
              <w14:schemeClr w14:val="tx1"/>
            </w14:solidFill>
          </w14:textFill>
        </w:rPr>
      </w:pPr>
      <w:r>
        <w:rPr>
          <w:rFonts w:hint="eastAsia" w:ascii="宋体" w:hAnsi="宋体" w:cs="宋体"/>
          <w:b/>
          <w:color w:val="000000" w:themeColor="text1"/>
          <w:spacing w:val="106"/>
          <w:kern w:val="0"/>
          <w:sz w:val="32"/>
          <w:szCs w:val="32"/>
          <w:highlight w:val="none"/>
          <w:lang w:bidi="ar"/>
          <w14:textFill>
            <w14:solidFill>
              <w14:schemeClr w14:val="tx1"/>
            </w14:solidFill>
          </w14:textFill>
        </w:rPr>
        <w:t>包组号（如有）：</w:t>
      </w:r>
    </w:p>
    <w:p w14:paraId="1C3F8CB4">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0"/>
          <w:kern w:val="0"/>
          <w:sz w:val="32"/>
          <w:szCs w:val="32"/>
          <w:highlight w:val="none"/>
          <w:fitText w:val="1600" w:id="1458731915"/>
          <w14:textFill>
            <w14:solidFill>
              <w14:schemeClr w14:val="tx1"/>
            </w14:solidFill>
          </w14:textFill>
        </w:rPr>
        <w:t>投标人名称</w:t>
      </w:r>
      <w:r>
        <w:rPr>
          <w:rFonts w:hint="eastAsia" w:ascii="宋体" w:hAnsi="宋体" w:cs="宋体"/>
          <w:b/>
          <w:color w:val="000000" w:themeColor="text1"/>
          <w:sz w:val="32"/>
          <w:szCs w:val="32"/>
          <w:highlight w:val="none"/>
          <w14:textFill>
            <w14:solidFill>
              <w14:schemeClr w14:val="tx1"/>
            </w14:solidFill>
          </w14:textFill>
        </w:rPr>
        <w:t>：</w:t>
      </w:r>
    </w:p>
    <w:p w14:paraId="0EB2E23C">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kern w:val="0"/>
          <w:sz w:val="32"/>
          <w:szCs w:val="32"/>
          <w:highlight w:val="none"/>
          <w:fitText w:val="1600" w:id="437591866"/>
          <w14:textFill>
            <w14:solidFill>
              <w14:schemeClr w14:val="tx1"/>
            </w14:solidFill>
          </w14:textFill>
        </w:rPr>
        <w:t xml:space="preserve">日    </w:t>
      </w:r>
      <w:r>
        <w:rPr>
          <w:rFonts w:hint="eastAsia" w:ascii="宋体" w:hAnsi="宋体" w:cs="宋体"/>
          <w:b/>
          <w:color w:val="000000" w:themeColor="text1"/>
          <w:spacing w:val="0"/>
          <w:kern w:val="0"/>
          <w:sz w:val="32"/>
          <w:szCs w:val="32"/>
          <w:highlight w:val="none"/>
          <w:fitText w:val="1600" w:id="437591866"/>
          <w14:textFill>
            <w14:solidFill>
              <w14:schemeClr w14:val="tx1"/>
            </w14:solidFill>
          </w14:textFill>
        </w:rPr>
        <w:t>期</w:t>
      </w:r>
      <w:r>
        <w:rPr>
          <w:rFonts w:hint="eastAsia" w:ascii="宋体" w:hAnsi="宋体" w:cs="宋体"/>
          <w:b/>
          <w:color w:val="000000" w:themeColor="text1"/>
          <w:sz w:val="32"/>
          <w:szCs w:val="32"/>
          <w:highlight w:val="none"/>
          <w14:textFill>
            <w14:solidFill>
              <w14:schemeClr w14:val="tx1"/>
            </w14:solidFill>
          </w14:textFill>
        </w:rPr>
        <w:t>：</w:t>
      </w:r>
    </w:p>
    <w:p w14:paraId="089E8FA3">
      <w:pPr>
        <w:rPr>
          <w:color w:val="000000" w:themeColor="text1"/>
          <w:highlight w:val="none"/>
          <w14:textFill>
            <w14:solidFill>
              <w14:schemeClr w14:val="tx1"/>
            </w14:solidFill>
          </w14:textFill>
        </w:rPr>
      </w:pPr>
    </w:p>
    <w:p w14:paraId="60F633EE">
      <w:pPr>
        <w:pStyle w:val="9"/>
        <w:rPr>
          <w:color w:val="000000" w:themeColor="text1"/>
          <w:highlight w:val="none"/>
          <w14:textFill>
            <w14:solidFill>
              <w14:schemeClr w14:val="tx1"/>
            </w14:solidFill>
          </w14:textFill>
        </w:rPr>
      </w:pPr>
    </w:p>
    <w:p w14:paraId="3273A77A">
      <w:pPr>
        <w:pStyle w:val="28"/>
        <w:ind w:firstLine="240"/>
        <w:rPr>
          <w:color w:val="000000" w:themeColor="text1"/>
          <w:highlight w:val="none"/>
          <w14:textFill>
            <w14:solidFill>
              <w14:schemeClr w14:val="tx1"/>
            </w14:solidFill>
          </w14:textFill>
        </w:rPr>
      </w:pPr>
    </w:p>
    <w:p w14:paraId="2C30A8E0">
      <w:pPr>
        <w:pStyle w:val="21"/>
        <w:rPr>
          <w:color w:val="000000" w:themeColor="text1"/>
          <w:highlight w:val="none"/>
          <w14:textFill>
            <w14:solidFill>
              <w14:schemeClr w14:val="tx1"/>
            </w14:solidFill>
          </w14:textFill>
        </w:rPr>
      </w:pPr>
    </w:p>
    <w:p w14:paraId="2EF9CDA0">
      <w:pPr>
        <w:rPr>
          <w:color w:val="000000" w:themeColor="text1"/>
          <w:highlight w:val="none"/>
          <w14:textFill>
            <w14:solidFill>
              <w14:schemeClr w14:val="tx1"/>
            </w14:solidFill>
          </w14:textFill>
        </w:rPr>
      </w:pPr>
    </w:p>
    <w:p w14:paraId="17EB5E9F">
      <w:pPr>
        <w:pStyle w:val="9"/>
        <w:rPr>
          <w:color w:val="000000" w:themeColor="text1"/>
          <w:highlight w:val="none"/>
          <w14:textFill>
            <w14:solidFill>
              <w14:schemeClr w14:val="tx1"/>
            </w14:solidFill>
          </w14:textFill>
        </w:rPr>
      </w:pPr>
    </w:p>
    <w:p w14:paraId="7AF51F24">
      <w:pPr>
        <w:pStyle w:val="28"/>
        <w:ind w:firstLine="240"/>
        <w:rPr>
          <w:color w:val="000000" w:themeColor="text1"/>
          <w:highlight w:val="none"/>
          <w14:textFill>
            <w14:solidFill>
              <w14:schemeClr w14:val="tx1"/>
            </w14:solidFill>
          </w14:textFill>
        </w:rPr>
      </w:pPr>
    </w:p>
    <w:p w14:paraId="2F2FE526">
      <w:pPr>
        <w:pStyle w:val="21"/>
        <w:rPr>
          <w:color w:val="000000" w:themeColor="text1"/>
          <w:highlight w:val="none"/>
          <w14:textFill>
            <w14:solidFill>
              <w14:schemeClr w14:val="tx1"/>
            </w14:solidFill>
          </w14:textFill>
        </w:rPr>
      </w:pPr>
    </w:p>
    <w:p w14:paraId="75CB68ED">
      <w:pPr>
        <w:pStyle w:val="21"/>
        <w:ind w:left="0"/>
        <w:rPr>
          <w:color w:val="000000" w:themeColor="text1"/>
          <w:highlight w:val="none"/>
          <w14:textFill>
            <w14:solidFill>
              <w14:schemeClr w14:val="tx1"/>
            </w14:solidFill>
          </w14:textFill>
        </w:rPr>
      </w:pPr>
    </w:p>
    <w:p w14:paraId="00EE567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0B5B5FE">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10" w:name="_Toc26390"/>
      <w:r>
        <w:rPr>
          <w:rFonts w:hint="eastAsia" w:ascii="宋体" w:hAnsi="宋体"/>
          <w:color w:val="000000" w:themeColor="text1"/>
          <w:sz w:val="21"/>
          <w:szCs w:val="21"/>
          <w:highlight w:val="none"/>
          <w14:textFill>
            <w14:solidFill>
              <w14:schemeClr w14:val="tx1"/>
            </w14:solidFill>
          </w14:textFill>
        </w:rPr>
        <w:t>附件2.开标一览表格式</w:t>
      </w:r>
      <w:bookmarkEnd w:id="110"/>
    </w:p>
    <w:p w14:paraId="1A5981A4">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开标一览表</w:t>
      </w:r>
    </w:p>
    <w:p w14:paraId="360FF80B">
      <w:pPr>
        <w:rPr>
          <w:color w:val="000000" w:themeColor="text1"/>
          <w:highlight w:val="none"/>
          <w14:textFill>
            <w14:solidFill>
              <w14:schemeClr w14:val="tx1"/>
            </w14:solidFill>
          </w14:textFill>
        </w:rPr>
      </w:pPr>
    </w:p>
    <w:p w14:paraId="7335C04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p w14:paraId="0642CDD3">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采购项目编号：</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073"/>
        <w:gridCol w:w="970"/>
        <w:gridCol w:w="2870"/>
        <w:gridCol w:w="849"/>
      </w:tblGrid>
      <w:tr w14:paraId="7A1F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32" w:type="pct"/>
            <w:vAlign w:val="center"/>
          </w:tcPr>
          <w:p w14:paraId="21169D1E">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1216" w:type="pct"/>
            <w:vAlign w:val="center"/>
          </w:tcPr>
          <w:p w14:paraId="46BEF51F">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含税投标单价汇总（元）</w:t>
            </w:r>
          </w:p>
        </w:tc>
        <w:tc>
          <w:tcPr>
            <w:tcW w:w="569" w:type="pct"/>
          </w:tcPr>
          <w:p w14:paraId="077D687D">
            <w:pPr>
              <w:spacing w:line="240" w:lineRule="auto"/>
              <w:jc w:val="center"/>
              <w:rPr>
                <w:rFonts w:ascii="宋体" w:hAnsi="宋体" w:cs="宋体"/>
                <w:color w:val="000000" w:themeColor="text1"/>
                <w:kern w:val="28"/>
                <w:szCs w:val="21"/>
                <w:highlight w:val="none"/>
                <w14:textFill>
                  <w14:solidFill>
                    <w14:schemeClr w14:val="tx1"/>
                  </w14:solidFill>
                </w14:textFill>
              </w:rPr>
            </w:pPr>
          </w:p>
          <w:p w14:paraId="2DBA7B68">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税率</w:t>
            </w:r>
          </w:p>
        </w:tc>
        <w:tc>
          <w:tcPr>
            <w:tcW w:w="1683" w:type="pct"/>
            <w:vAlign w:val="center"/>
          </w:tcPr>
          <w:p w14:paraId="75A5714B">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供货期</w:t>
            </w:r>
          </w:p>
        </w:tc>
        <w:tc>
          <w:tcPr>
            <w:tcW w:w="498" w:type="pct"/>
            <w:vAlign w:val="center"/>
          </w:tcPr>
          <w:p w14:paraId="22783E82">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备注</w:t>
            </w:r>
          </w:p>
        </w:tc>
      </w:tr>
      <w:tr w14:paraId="5660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jc w:val="center"/>
        </w:trPr>
        <w:tc>
          <w:tcPr>
            <w:tcW w:w="1032" w:type="pct"/>
            <w:vAlign w:val="center"/>
          </w:tcPr>
          <w:p w14:paraId="4019A490">
            <w:pPr>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2026年-2027年东莞市安居建设投资有限公司项目/门店定制家具项目</w:t>
            </w:r>
          </w:p>
        </w:tc>
        <w:tc>
          <w:tcPr>
            <w:tcW w:w="1216" w:type="pct"/>
            <w:vAlign w:val="center"/>
          </w:tcPr>
          <w:p w14:paraId="64B1D0F6">
            <w:pPr>
              <w:spacing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p>
          <w:p w14:paraId="68283FDF">
            <w:pPr>
              <w:spacing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tc>
        <w:tc>
          <w:tcPr>
            <w:tcW w:w="569" w:type="pct"/>
            <w:vAlign w:val="center"/>
          </w:tcPr>
          <w:p w14:paraId="630C93CB">
            <w:pPr>
              <w:pStyle w:val="68"/>
              <w:jc w:val="center"/>
              <w:rPr>
                <w:rFonts w:hAnsi="宋体"/>
                <w:color w:val="000000" w:themeColor="text1"/>
                <w:sz w:val="21"/>
                <w:szCs w:val="21"/>
                <w:highlight w:val="none"/>
                <w14:textFill>
                  <w14:solidFill>
                    <w14:schemeClr w14:val="tx1"/>
                  </w14:solidFill>
                </w14:textFill>
              </w:rPr>
            </w:pPr>
          </w:p>
        </w:tc>
        <w:tc>
          <w:tcPr>
            <w:tcW w:w="1683" w:type="pct"/>
            <w:vAlign w:val="center"/>
          </w:tcPr>
          <w:p w14:paraId="74F9A4E1">
            <w:pPr>
              <w:pStyle w:val="8"/>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服务期限自框架合同签订之日起计算，以下述任一条件先达到者为合同自动终止之日：</w:t>
            </w:r>
          </w:p>
          <w:p w14:paraId="4151F7C9">
            <w:pPr>
              <w:pStyle w:val="8"/>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w:t>
            </w:r>
            <w:r>
              <w:rPr>
                <w:rFonts w:hAnsi="宋体"/>
                <w:color w:val="000000" w:themeColor="text1"/>
                <w:szCs w:val="21"/>
                <w:highlight w:val="none"/>
                <w14:textFill>
                  <w14:solidFill>
                    <w14:schemeClr w14:val="tx1"/>
                  </w14:solidFill>
                </w14:textFill>
              </w:rPr>
              <w:t>期限终止：合同签订之日起满1年。</w:t>
            </w:r>
          </w:p>
          <w:p w14:paraId="10B9EC2A">
            <w:pPr>
              <w:pStyle w:val="8"/>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w:t>
            </w:r>
            <w:r>
              <w:rPr>
                <w:rFonts w:hAnsi="宋体"/>
                <w:color w:val="000000" w:themeColor="text1"/>
                <w:szCs w:val="21"/>
                <w:highlight w:val="none"/>
                <w14:textFill>
                  <w14:solidFill>
                    <w14:schemeClr w14:val="tx1"/>
                  </w14:solidFill>
                </w14:textFill>
              </w:rPr>
              <w:t>金额终止：采购人累计支付的款项合计金额已达到合同暂定总价 ¥</w:t>
            </w:r>
            <w:r>
              <w:rPr>
                <w:rFonts w:hint="eastAsia" w:hAnsi="宋体"/>
                <w:color w:val="000000" w:themeColor="text1"/>
                <w:szCs w:val="21"/>
                <w:highlight w:val="none"/>
                <w14:textFill>
                  <w14:solidFill>
                    <w14:schemeClr w14:val="tx1"/>
                  </w14:solidFill>
                </w14:textFill>
              </w:rPr>
              <w:t>840,000.00</w:t>
            </w:r>
            <w:r>
              <w:rPr>
                <w:rFonts w:hAnsi="宋体"/>
                <w:color w:val="000000" w:themeColor="text1"/>
                <w:szCs w:val="21"/>
                <w:highlight w:val="none"/>
                <w14:textFill>
                  <w14:solidFill>
                    <w14:schemeClr w14:val="tx1"/>
                  </w14:solidFill>
                </w14:textFill>
              </w:rPr>
              <w:t>元。</w:t>
            </w:r>
          </w:p>
        </w:tc>
        <w:tc>
          <w:tcPr>
            <w:tcW w:w="498" w:type="pct"/>
            <w:vAlign w:val="center"/>
          </w:tcPr>
          <w:p w14:paraId="476FD1C6">
            <w:pPr>
              <w:pStyle w:val="68"/>
              <w:jc w:val="center"/>
              <w:rPr>
                <w:rFonts w:hAnsi="宋体"/>
                <w:color w:val="000000" w:themeColor="text1"/>
                <w:sz w:val="21"/>
                <w:szCs w:val="21"/>
                <w:highlight w:val="none"/>
                <w14:textFill>
                  <w14:solidFill>
                    <w14:schemeClr w14:val="tx1"/>
                  </w14:solidFill>
                </w14:textFill>
              </w:rPr>
            </w:pPr>
          </w:p>
        </w:tc>
      </w:tr>
    </w:tbl>
    <w:p w14:paraId="02621023">
      <w:pPr>
        <w:rPr>
          <w:rFonts w:ascii="宋体" w:hAnsi="宋体"/>
          <w:color w:val="000000" w:themeColor="text1"/>
          <w:szCs w:val="21"/>
          <w:highlight w:val="none"/>
          <w14:textFill>
            <w14:solidFill>
              <w14:schemeClr w14:val="tx1"/>
            </w14:solidFill>
          </w14:textFill>
        </w:rPr>
      </w:pPr>
    </w:p>
    <w:p w14:paraId="07FD7D92">
      <w:pPr>
        <w:ind w:firstLine="359" w:firstLineChars="171"/>
        <w:rPr>
          <w:rFonts w:ascii="宋体" w:hAnsi="宋体"/>
          <w:color w:val="000000" w:themeColor="text1"/>
          <w:szCs w:val="21"/>
          <w:highlight w:val="none"/>
          <w14:textFill>
            <w14:solidFill>
              <w14:schemeClr w14:val="tx1"/>
            </w14:solidFill>
          </w14:textFill>
        </w:rPr>
      </w:pPr>
    </w:p>
    <w:p w14:paraId="5CB89F37">
      <w:pPr>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780DB8B5">
      <w:pPr>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1BDAB5BE">
      <w:pPr>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6443B1C9">
      <w:pPr>
        <w:ind w:firstLine="359" w:firstLineChars="171"/>
        <w:rPr>
          <w:rFonts w:ascii="宋体" w:hAnsi="宋体"/>
          <w:color w:val="000000" w:themeColor="text1"/>
          <w:szCs w:val="21"/>
          <w:highlight w:val="none"/>
          <w14:textFill>
            <w14:solidFill>
              <w14:schemeClr w14:val="tx1"/>
            </w14:solidFill>
          </w14:textFill>
        </w:rPr>
      </w:pPr>
    </w:p>
    <w:p w14:paraId="4DEB4B87">
      <w:pPr>
        <w:ind w:left="391" w:hanging="390" w:hangingChars="18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注：</w:t>
      </w:r>
    </w:p>
    <w:p w14:paraId="73E3FE7A">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1、投标总价栏须</w:t>
      </w:r>
      <w:r>
        <w:rPr>
          <w:rFonts w:ascii="宋体" w:hAnsi="宋体"/>
          <w:color w:val="000000" w:themeColor="text1"/>
          <w:szCs w:val="21"/>
          <w:highlight w:val="none"/>
          <w14:textFill>
            <w14:solidFill>
              <w14:schemeClr w14:val="tx1"/>
            </w14:solidFill>
          </w14:textFill>
        </w:rPr>
        <w:t>用</w:t>
      </w:r>
      <w:r>
        <w:rPr>
          <w:rFonts w:hint="eastAsia" w:ascii="宋体" w:hAnsi="宋体"/>
          <w:color w:val="000000" w:themeColor="text1"/>
          <w:szCs w:val="21"/>
          <w:highlight w:val="none"/>
          <w14:textFill>
            <w14:solidFill>
              <w14:schemeClr w14:val="tx1"/>
            </w14:solidFill>
          </w14:textFill>
        </w:rPr>
        <w:t>大写金额和小写金额两种方式</w:t>
      </w:r>
      <w:r>
        <w:rPr>
          <w:rFonts w:ascii="宋体" w:hAnsi="宋体"/>
          <w:color w:val="000000" w:themeColor="text1"/>
          <w:szCs w:val="21"/>
          <w:highlight w:val="none"/>
          <w14:textFill>
            <w14:solidFill>
              <w14:schemeClr w14:val="tx1"/>
            </w14:solidFill>
          </w14:textFill>
        </w:rPr>
        <w:t>表示的投标总价</w:t>
      </w:r>
      <w:r>
        <w:rPr>
          <w:rFonts w:hint="eastAsia" w:ascii="宋体" w:hAnsi="宋体"/>
          <w:color w:val="000000" w:themeColor="text1"/>
          <w:szCs w:val="21"/>
          <w:highlight w:val="none"/>
          <w14:textFill>
            <w14:solidFill>
              <w14:schemeClr w14:val="tx1"/>
            </w14:solidFill>
          </w14:textFill>
        </w:rPr>
        <w:t>，报价保留小数点后两位。投标总价大小写不一致，以大写为准。投标总价必须准确唯一且应包含采购文件要求的所有费用。</w:t>
      </w:r>
    </w:p>
    <w:p w14:paraId="48B39B29">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2、温馨提示：未按采购文件要求报价、填写开标一览表是导致投标人废标的常见问题，请投标人仔细填写，认真核对。</w:t>
      </w:r>
    </w:p>
    <w:p w14:paraId="5D88C99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14C429E">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11" w:name="_Toc10792"/>
      <w:r>
        <w:rPr>
          <w:rFonts w:hint="eastAsia" w:ascii="宋体" w:hAnsi="宋体"/>
          <w:color w:val="000000" w:themeColor="text1"/>
          <w:sz w:val="21"/>
          <w:szCs w:val="21"/>
          <w:highlight w:val="none"/>
          <w14:textFill>
            <w14:solidFill>
              <w14:schemeClr w14:val="tx1"/>
            </w14:solidFill>
          </w14:textFill>
        </w:rPr>
        <w:t>附件3.报价明细表格式</w:t>
      </w:r>
      <w:bookmarkEnd w:id="111"/>
    </w:p>
    <w:p w14:paraId="556250C2">
      <w:pPr>
        <w:jc w:val="center"/>
        <w:rPr>
          <w:rFonts w:hint="eastAsia" w:ascii="黑体" w:eastAsia="黑体"/>
          <w:color w:val="000000" w:themeColor="text1"/>
          <w:sz w:val="32"/>
          <w:szCs w:val="32"/>
          <w:highlight w:val="none"/>
          <w14:textFill>
            <w14:solidFill>
              <w14:schemeClr w14:val="tx1"/>
            </w14:solidFill>
          </w14:textFill>
        </w:rPr>
      </w:pPr>
      <w:bookmarkStart w:id="112" w:name="_Toc31062"/>
      <w:bookmarkStart w:id="113" w:name="_Toc31172"/>
      <w:r>
        <w:rPr>
          <w:rFonts w:hint="eastAsia" w:ascii="黑体" w:eastAsia="黑体"/>
          <w:color w:val="000000" w:themeColor="text1"/>
          <w:sz w:val="32"/>
          <w:szCs w:val="32"/>
          <w:highlight w:val="none"/>
          <w14:textFill>
            <w14:solidFill>
              <w14:schemeClr w14:val="tx1"/>
            </w14:solidFill>
          </w14:textFill>
        </w:rPr>
        <w:t>报价明细表</w:t>
      </w:r>
      <w:bookmarkEnd w:id="112"/>
      <w:bookmarkEnd w:id="113"/>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642"/>
        <w:gridCol w:w="2635"/>
        <w:gridCol w:w="2633"/>
      </w:tblGrid>
      <w:tr w14:paraId="3F44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6EA7833F">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549" w:type="pct"/>
            <w:vAlign w:val="center"/>
          </w:tcPr>
          <w:p w14:paraId="022C008A">
            <w:pPr>
              <w:pStyle w:val="8"/>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产品</w:t>
            </w:r>
          </w:p>
        </w:tc>
        <w:tc>
          <w:tcPr>
            <w:tcW w:w="1546" w:type="pct"/>
            <w:vAlign w:val="center"/>
          </w:tcPr>
          <w:p w14:paraId="6CC7D020">
            <w:pPr>
              <w:pStyle w:val="8"/>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default" w:ascii="宋体" w:hAnsi="宋体" w:eastAsia="宋体" w:cs="宋体"/>
                <w:b/>
                <w:bCs/>
                <w:color w:val="000000" w:themeColor="text1"/>
                <w:szCs w:val="21"/>
                <w:highlight w:val="none"/>
                <w:lang w:val="en-US" w:eastAsia="zh-CN"/>
                <w14:textFill>
                  <w14:solidFill>
                    <w14:schemeClr w14:val="tx1"/>
                  </w14:solidFill>
                </w14:textFill>
              </w:rPr>
              <w:t>最高单价限价（元）</w:t>
            </w:r>
          </w:p>
          <w:p w14:paraId="6D50190A">
            <w:pPr>
              <w:pStyle w:val="8"/>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（含税）</w:t>
            </w:r>
          </w:p>
        </w:tc>
        <w:tc>
          <w:tcPr>
            <w:tcW w:w="1545" w:type="pct"/>
            <w:vAlign w:val="center"/>
          </w:tcPr>
          <w:p w14:paraId="3EC13DEF">
            <w:pPr>
              <w:pStyle w:val="8"/>
              <w:jc w:val="center"/>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投标单价（元）</w:t>
            </w:r>
          </w:p>
          <w:p w14:paraId="564C1BB7">
            <w:pPr>
              <w:pStyle w:val="8"/>
              <w:jc w:val="center"/>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（含税）</w:t>
            </w:r>
          </w:p>
        </w:tc>
      </w:tr>
      <w:tr w14:paraId="6692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6438641C">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49" w:type="pct"/>
            <w:vAlign w:val="center"/>
          </w:tcPr>
          <w:p w14:paraId="23011BFD">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1.8米床</w:t>
            </w:r>
          </w:p>
        </w:tc>
        <w:tc>
          <w:tcPr>
            <w:tcW w:w="1546" w:type="pct"/>
            <w:vAlign w:val="center"/>
          </w:tcPr>
          <w:p w14:paraId="6491AAF5">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545" w:type="pct"/>
            <w:vAlign w:val="center"/>
          </w:tcPr>
          <w:p w14:paraId="05C79171">
            <w:pPr>
              <w:pStyle w:val="8"/>
              <w:jc w:val="center"/>
              <w:rPr>
                <w:rFonts w:hint="eastAsia" w:ascii="宋体" w:hAnsi="宋体" w:cs="宋体"/>
                <w:color w:val="000000"/>
                <w:szCs w:val="21"/>
                <w:highlight w:val="none"/>
              </w:rPr>
            </w:pPr>
          </w:p>
        </w:tc>
      </w:tr>
      <w:tr w14:paraId="0A9D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7D41C990">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49" w:type="pct"/>
            <w:vAlign w:val="center"/>
          </w:tcPr>
          <w:p w14:paraId="7AA8CE9A">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1.8米床头软包靠背垫</w:t>
            </w:r>
          </w:p>
        </w:tc>
        <w:tc>
          <w:tcPr>
            <w:tcW w:w="1546" w:type="pct"/>
            <w:vAlign w:val="center"/>
          </w:tcPr>
          <w:p w14:paraId="201D24E4">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250.00</w:t>
            </w:r>
          </w:p>
        </w:tc>
        <w:tc>
          <w:tcPr>
            <w:tcW w:w="1545" w:type="pct"/>
            <w:vAlign w:val="center"/>
          </w:tcPr>
          <w:p w14:paraId="1616FB00">
            <w:pPr>
              <w:pStyle w:val="8"/>
              <w:jc w:val="center"/>
              <w:rPr>
                <w:rFonts w:hint="eastAsia" w:ascii="宋体" w:hAnsi="宋体" w:cs="宋体"/>
                <w:color w:val="000000"/>
                <w:szCs w:val="21"/>
                <w:highlight w:val="none"/>
              </w:rPr>
            </w:pPr>
          </w:p>
        </w:tc>
      </w:tr>
      <w:tr w14:paraId="42F6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3DB658A8">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49" w:type="pct"/>
            <w:vAlign w:val="center"/>
          </w:tcPr>
          <w:p w14:paraId="534841E4">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1.8米床垫</w:t>
            </w:r>
          </w:p>
        </w:tc>
        <w:tc>
          <w:tcPr>
            <w:tcW w:w="1546" w:type="pct"/>
            <w:vAlign w:val="center"/>
          </w:tcPr>
          <w:p w14:paraId="665055BF">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1050.00</w:t>
            </w:r>
          </w:p>
        </w:tc>
        <w:tc>
          <w:tcPr>
            <w:tcW w:w="1545" w:type="pct"/>
            <w:vAlign w:val="center"/>
          </w:tcPr>
          <w:p w14:paraId="2B2C1046">
            <w:pPr>
              <w:pStyle w:val="8"/>
              <w:jc w:val="center"/>
              <w:rPr>
                <w:rFonts w:hint="eastAsia" w:ascii="宋体" w:hAnsi="宋体" w:cs="宋体"/>
                <w:color w:val="000000"/>
                <w:szCs w:val="21"/>
                <w:highlight w:val="none"/>
              </w:rPr>
            </w:pPr>
          </w:p>
        </w:tc>
      </w:tr>
      <w:tr w14:paraId="4D17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685104A3">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549" w:type="pct"/>
            <w:vAlign w:val="center"/>
          </w:tcPr>
          <w:p w14:paraId="2E38DB26">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1.5米床</w:t>
            </w:r>
          </w:p>
        </w:tc>
        <w:tc>
          <w:tcPr>
            <w:tcW w:w="1546" w:type="pct"/>
            <w:vAlign w:val="center"/>
          </w:tcPr>
          <w:p w14:paraId="6F1E3B4B">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900.00</w:t>
            </w:r>
          </w:p>
        </w:tc>
        <w:tc>
          <w:tcPr>
            <w:tcW w:w="1545" w:type="pct"/>
            <w:vAlign w:val="center"/>
          </w:tcPr>
          <w:p w14:paraId="229DB512">
            <w:pPr>
              <w:pStyle w:val="8"/>
              <w:jc w:val="center"/>
              <w:rPr>
                <w:rFonts w:hint="eastAsia" w:ascii="宋体" w:hAnsi="宋体" w:cs="宋体"/>
                <w:color w:val="000000"/>
                <w:szCs w:val="21"/>
                <w:highlight w:val="none"/>
              </w:rPr>
            </w:pPr>
          </w:p>
        </w:tc>
      </w:tr>
      <w:tr w14:paraId="2DB6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44B25410">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549" w:type="pct"/>
            <w:vAlign w:val="center"/>
          </w:tcPr>
          <w:p w14:paraId="58467713">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1.5米床头软包靠背垫</w:t>
            </w:r>
          </w:p>
        </w:tc>
        <w:tc>
          <w:tcPr>
            <w:tcW w:w="1546" w:type="pct"/>
            <w:vAlign w:val="center"/>
          </w:tcPr>
          <w:p w14:paraId="664AFA19">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230.00</w:t>
            </w:r>
          </w:p>
        </w:tc>
        <w:tc>
          <w:tcPr>
            <w:tcW w:w="1545" w:type="pct"/>
            <w:vAlign w:val="center"/>
          </w:tcPr>
          <w:p w14:paraId="2296AA79">
            <w:pPr>
              <w:pStyle w:val="8"/>
              <w:jc w:val="center"/>
              <w:rPr>
                <w:rFonts w:hint="eastAsia" w:ascii="宋体" w:hAnsi="宋体" w:cs="宋体"/>
                <w:color w:val="000000"/>
                <w:szCs w:val="21"/>
                <w:highlight w:val="none"/>
              </w:rPr>
            </w:pPr>
          </w:p>
        </w:tc>
      </w:tr>
      <w:tr w14:paraId="7EED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200FC248">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549" w:type="pct"/>
            <w:vAlign w:val="center"/>
          </w:tcPr>
          <w:p w14:paraId="145060DA">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1.5米床垫</w:t>
            </w:r>
          </w:p>
        </w:tc>
        <w:tc>
          <w:tcPr>
            <w:tcW w:w="1546" w:type="pct"/>
            <w:vAlign w:val="center"/>
          </w:tcPr>
          <w:p w14:paraId="4D0A6C65">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545" w:type="pct"/>
            <w:vAlign w:val="center"/>
          </w:tcPr>
          <w:p w14:paraId="57AD2F4E">
            <w:pPr>
              <w:pStyle w:val="8"/>
              <w:jc w:val="center"/>
              <w:rPr>
                <w:rFonts w:hint="eastAsia" w:ascii="宋体" w:hAnsi="宋体" w:cs="宋体"/>
                <w:color w:val="000000"/>
                <w:szCs w:val="21"/>
                <w:highlight w:val="none"/>
              </w:rPr>
            </w:pPr>
          </w:p>
        </w:tc>
      </w:tr>
      <w:tr w14:paraId="2B30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39870182">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549" w:type="pct"/>
            <w:vAlign w:val="center"/>
          </w:tcPr>
          <w:p w14:paraId="09594121">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1.35米床</w:t>
            </w:r>
          </w:p>
        </w:tc>
        <w:tc>
          <w:tcPr>
            <w:tcW w:w="1546" w:type="pct"/>
            <w:vAlign w:val="center"/>
          </w:tcPr>
          <w:p w14:paraId="5170E15A">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900.00</w:t>
            </w:r>
          </w:p>
        </w:tc>
        <w:tc>
          <w:tcPr>
            <w:tcW w:w="1545" w:type="pct"/>
            <w:vAlign w:val="center"/>
          </w:tcPr>
          <w:p w14:paraId="7C973E43">
            <w:pPr>
              <w:pStyle w:val="8"/>
              <w:jc w:val="center"/>
              <w:rPr>
                <w:rFonts w:hint="eastAsia" w:ascii="宋体" w:hAnsi="宋体" w:cs="宋体"/>
                <w:color w:val="000000"/>
                <w:szCs w:val="21"/>
                <w:highlight w:val="none"/>
              </w:rPr>
            </w:pPr>
          </w:p>
        </w:tc>
      </w:tr>
      <w:tr w14:paraId="7081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6597BC2F">
            <w:pPr>
              <w:pStyle w:val="8"/>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1549" w:type="pct"/>
            <w:vAlign w:val="center"/>
          </w:tcPr>
          <w:p w14:paraId="290EAE8B">
            <w:pPr>
              <w:pStyle w:val="8"/>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1.35米床垫</w:t>
            </w:r>
          </w:p>
        </w:tc>
        <w:tc>
          <w:tcPr>
            <w:tcW w:w="1546" w:type="pct"/>
            <w:vAlign w:val="center"/>
          </w:tcPr>
          <w:p w14:paraId="09CC661C">
            <w:pPr>
              <w:keepNext w:val="0"/>
              <w:keepLines w:val="0"/>
              <w:widowControl/>
              <w:suppressLineNumbers w:val="0"/>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545" w:type="pct"/>
            <w:vAlign w:val="center"/>
          </w:tcPr>
          <w:p w14:paraId="66B7FCD1">
            <w:pPr>
              <w:pStyle w:val="8"/>
              <w:jc w:val="center"/>
              <w:rPr>
                <w:rFonts w:hint="eastAsia" w:ascii="宋体" w:hAnsi="宋体" w:cs="宋体"/>
                <w:color w:val="000000"/>
                <w:szCs w:val="21"/>
                <w:highlight w:val="none"/>
              </w:rPr>
            </w:pPr>
          </w:p>
        </w:tc>
      </w:tr>
      <w:tr w14:paraId="0842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7764C3C5">
            <w:pPr>
              <w:pStyle w:val="8"/>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1549" w:type="pct"/>
            <w:vAlign w:val="center"/>
          </w:tcPr>
          <w:p w14:paraId="0EF692E5">
            <w:pPr>
              <w:jc w:val="center"/>
              <w:rPr>
                <w:rFonts w:ascii="宋体" w:hAnsi="宋体" w:cs="宋体"/>
                <w:color w:val="0F1115"/>
                <w:szCs w:val="21"/>
                <w:highlight w:val="none"/>
              </w:rPr>
            </w:pPr>
            <w:r>
              <w:rPr>
                <w:rFonts w:hint="eastAsia" w:ascii="宋体" w:hAnsi="宋体" w:cs="宋体"/>
                <w:color w:val="0F1115"/>
                <w:szCs w:val="21"/>
                <w:highlight w:val="none"/>
              </w:rPr>
              <w:t>1.4m衣柜（不含顶柜）</w:t>
            </w:r>
          </w:p>
        </w:tc>
        <w:tc>
          <w:tcPr>
            <w:tcW w:w="1546" w:type="pct"/>
            <w:vAlign w:val="center"/>
          </w:tcPr>
          <w:p w14:paraId="4BFAB3CD">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1500.00</w:t>
            </w:r>
          </w:p>
        </w:tc>
        <w:tc>
          <w:tcPr>
            <w:tcW w:w="1545" w:type="pct"/>
            <w:vAlign w:val="center"/>
          </w:tcPr>
          <w:p w14:paraId="25C89452">
            <w:pPr>
              <w:jc w:val="center"/>
              <w:rPr>
                <w:rFonts w:hint="eastAsia" w:ascii="宋体" w:hAnsi="宋体" w:cs="宋体"/>
                <w:color w:val="0F1115"/>
                <w:szCs w:val="21"/>
                <w:highlight w:val="none"/>
              </w:rPr>
            </w:pPr>
          </w:p>
        </w:tc>
      </w:tr>
      <w:tr w14:paraId="032D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40B1902E">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1549" w:type="pct"/>
            <w:vAlign w:val="center"/>
          </w:tcPr>
          <w:p w14:paraId="562BC5C6">
            <w:pPr>
              <w:pStyle w:val="8"/>
              <w:jc w:val="center"/>
              <w:rPr>
                <w:rFonts w:hint="eastAsia" w:ascii="宋体" w:hAnsi="宋体" w:cs="宋体"/>
                <w:color w:val="0F1115"/>
                <w:szCs w:val="21"/>
                <w:highlight w:val="none"/>
              </w:rPr>
            </w:pPr>
            <w:r>
              <w:rPr>
                <w:rFonts w:hint="eastAsia" w:ascii="宋体" w:hAnsi="宋体" w:cs="宋体"/>
                <w:color w:val="0F1115"/>
                <w:szCs w:val="21"/>
                <w:highlight w:val="none"/>
              </w:rPr>
              <w:t>收纳柜</w:t>
            </w:r>
          </w:p>
        </w:tc>
        <w:tc>
          <w:tcPr>
            <w:tcW w:w="1546" w:type="pct"/>
            <w:shd w:val="clear" w:color="auto" w:fill="FFFFFF"/>
            <w:vAlign w:val="center"/>
          </w:tcPr>
          <w:p w14:paraId="7EA72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850.00</w:t>
            </w:r>
          </w:p>
        </w:tc>
        <w:tc>
          <w:tcPr>
            <w:tcW w:w="1545" w:type="pct"/>
            <w:vAlign w:val="center"/>
          </w:tcPr>
          <w:p w14:paraId="2807980F">
            <w:pPr>
              <w:pStyle w:val="8"/>
              <w:jc w:val="center"/>
              <w:rPr>
                <w:rFonts w:hint="eastAsia" w:ascii="宋体" w:hAnsi="宋体" w:cs="宋体"/>
                <w:color w:val="0F1115"/>
                <w:szCs w:val="21"/>
                <w:highlight w:val="none"/>
              </w:rPr>
            </w:pPr>
          </w:p>
        </w:tc>
      </w:tr>
      <w:tr w14:paraId="044F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4AD092A8">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1549" w:type="pct"/>
            <w:vAlign w:val="center"/>
          </w:tcPr>
          <w:p w14:paraId="71AE36AB">
            <w:pPr>
              <w:pStyle w:val="8"/>
              <w:jc w:val="center"/>
              <w:rPr>
                <w:rFonts w:ascii="宋体" w:hAnsi="宋体" w:cs="宋体"/>
                <w:color w:val="000000"/>
                <w:szCs w:val="21"/>
                <w:highlight w:val="none"/>
              </w:rPr>
            </w:pPr>
            <w:r>
              <w:rPr>
                <w:rFonts w:hint="eastAsia" w:ascii="宋体" w:hAnsi="宋体" w:cs="宋体"/>
                <w:color w:val="0F1115"/>
                <w:szCs w:val="21"/>
                <w:highlight w:val="none"/>
              </w:rPr>
              <w:t>1.2米书桌椅</w:t>
            </w:r>
          </w:p>
        </w:tc>
        <w:tc>
          <w:tcPr>
            <w:tcW w:w="1546" w:type="pct"/>
            <w:vAlign w:val="center"/>
          </w:tcPr>
          <w:p w14:paraId="457A4507">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1100.00</w:t>
            </w:r>
          </w:p>
        </w:tc>
        <w:tc>
          <w:tcPr>
            <w:tcW w:w="1545" w:type="pct"/>
            <w:vAlign w:val="center"/>
          </w:tcPr>
          <w:p w14:paraId="5D89B91D">
            <w:pPr>
              <w:pStyle w:val="8"/>
              <w:jc w:val="center"/>
              <w:rPr>
                <w:rFonts w:hint="eastAsia" w:ascii="宋体" w:hAnsi="宋体" w:cs="宋体"/>
                <w:color w:val="0F1115"/>
                <w:szCs w:val="21"/>
                <w:highlight w:val="none"/>
              </w:rPr>
            </w:pPr>
          </w:p>
        </w:tc>
      </w:tr>
      <w:tr w14:paraId="2F12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4BDBF9CD">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1549" w:type="pct"/>
            <w:vAlign w:val="center"/>
          </w:tcPr>
          <w:p w14:paraId="48D017DD">
            <w:pPr>
              <w:pStyle w:val="8"/>
              <w:jc w:val="center"/>
              <w:rPr>
                <w:rFonts w:ascii="宋体" w:hAnsi="宋体" w:cs="宋体"/>
                <w:color w:val="000000"/>
                <w:szCs w:val="21"/>
                <w:highlight w:val="none"/>
              </w:rPr>
            </w:pPr>
            <w:r>
              <w:rPr>
                <w:rFonts w:hint="eastAsia" w:ascii="宋体" w:hAnsi="宋体" w:cs="宋体"/>
                <w:color w:val="0F1115"/>
                <w:szCs w:val="21"/>
                <w:highlight w:val="none"/>
              </w:rPr>
              <w:t>1.0米书桌椅</w:t>
            </w:r>
          </w:p>
        </w:tc>
        <w:tc>
          <w:tcPr>
            <w:tcW w:w="1546" w:type="pct"/>
            <w:vAlign w:val="center"/>
          </w:tcPr>
          <w:p w14:paraId="2374F4D9">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1000.00</w:t>
            </w:r>
          </w:p>
        </w:tc>
        <w:tc>
          <w:tcPr>
            <w:tcW w:w="1545" w:type="pct"/>
            <w:vAlign w:val="center"/>
          </w:tcPr>
          <w:p w14:paraId="29893BD0">
            <w:pPr>
              <w:pStyle w:val="8"/>
              <w:jc w:val="center"/>
              <w:rPr>
                <w:rFonts w:hint="eastAsia" w:ascii="宋体" w:hAnsi="宋体" w:cs="宋体"/>
                <w:color w:val="0F1115"/>
                <w:szCs w:val="21"/>
                <w:highlight w:val="none"/>
              </w:rPr>
            </w:pPr>
          </w:p>
        </w:tc>
      </w:tr>
      <w:tr w14:paraId="400E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1C64EEA1">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1549" w:type="pct"/>
            <w:vAlign w:val="center"/>
          </w:tcPr>
          <w:p w14:paraId="5DDDAA8A">
            <w:pPr>
              <w:pStyle w:val="8"/>
              <w:jc w:val="center"/>
              <w:rPr>
                <w:rFonts w:ascii="宋体" w:hAnsi="宋体" w:cs="宋体"/>
                <w:color w:val="000000"/>
                <w:szCs w:val="21"/>
                <w:highlight w:val="none"/>
              </w:rPr>
            </w:pPr>
            <w:r>
              <w:rPr>
                <w:rFonts w:hint="eastAsia" w:ascii="宋体" w:hAnsi="宋体" w:cs="宋体"/>
                <w:color w:val="0F1115"/>
                <w:szCs w:val="21"/>
                <w:highlight w:val="none"/>
              </w:rPr>
              <w:t>床头柜</w:t>
            </w:r>
          </w:p>
        </w:tc>
        <w:tc>
          <w:tcPr>
            <w:tcW w:w="1546" w:type="pct"/>
            <w:vAlign w:val="center"/>
          </w:tcPr>
          <w:p w14:paraId="2E5154D6">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380.00</w:t>
            </w:r>
          </w:p>
        </w:tc>
        <w:tc>
          <w:tcPr>
            <w:tcW w:w="1545" w:type="pct"/>
            <w:vAlign w:val="center"/>
          </w:tcPr>
          <w:p w14:paraId="1820E90F">
            <w:pPr>
              <w:pStyle w:val="8"/>
              <w:jc w:val="center"/>
              <w:rPr>
                <w:rFonts w:hint="eastAsia" w:ascii="宋体" w:hAnsi="宋体" w:cs="宋体"/>
                <w:color w:val="0F1115"/>
                <w:szCs w:val="21"/>
                <w:highlight w:val="none"/>
              </w:rPr>
            </w:pPr>
          </w:p>
        </w:tc>
      </w:tr>
      <w:tr w14:paraId="2512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713D59C2">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1549" w:type="pct"/>
            <w:vAlign w:val="center"/>
          </w:tcPr>
          <w:p w14:paraId="01EBE18B">
            <w:pPr>
              <w:pStyle w:val="8"/>
              <w:jc w:val="center"/>
              <w:rPr>
                <w:rFonts w:ascii="宋体" w:hAnsi="宋体" w:cs="宋体"/>
                <w:color w:val="0F1115"/>
                <w:szCs w:val="21"/>
                <w:highlight w:val="none"/>
              </w:rPr>
            </w:pPr>
            <w:r>
              <w:rPr>
                <w:rFonts w:hint="eastAsia" w:ascii="宋体" w:hAnsi="宋体" w:cs="宋体"/>
                <w:color w:val="0F1115"/>
                <w:szCs w:val="21"/>
                <w:highlight w:val="none"/>
              </w:rPr>
              <w:t>2.1米沙发</w:t>
            </w:r>
          </w:p>
        </w:tc>
        <w:tc>
          <w:tcPr>
            <w:tcW w:w="1546" w:type="pct"/>
            <w:vAlign w:val="center"/>
          </w:tcPr>
          <w:p w14:paraId="15B46FA4">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1700.00</w:t>
            </w:r>
          </w:p>
        </w:tc>
        <w:tc>
          <w:tcPr>
            <w:tcW w:w="1545" w:type="pct"/>
            <w:vAlign w:val="center"/>
          </w:tcPr>
          <w:p w14:paraId="6CF6DF10">
            <w:pPr>
              <w:pStyle w:val="8"/>
              <w:jc w:val="center"/>
              <w:rPr>
                <w:rFonts w:hint="eastAsia" w:ascii="宋体" w:hAnsi="宋体" w:cs="宋体"/>
                <w:color w:val="0F1115"/>
                <w:szCs w:val="21"/>
                <w:highlight w:val="none"/>
              </w:rPr>
            </w:pPr>
          </w:p>
        </w:tc>
      </w:tr>
      <w:tr w14:paraId="421E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0DE3E962">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1549" w:type="pct"/>
            <w:vAlign w:val="center"/>
          </w:tcPr>
          <w:p w14:paraId="4DA48E67">
            <w:pPr>
              <w:pStyle w:val="8"/>
              <w:jc w:val="center"/>
              <w:rPr>
                <w:rFonts w:ascii="宋体" w:hAnsi="宋体" w:cs="宋体"/>
                <w:color w:val="0F1115"/>
                <w:szCs w:val="21"/>
                <w:highlight w:val="none"/>
              </w:rPr>
            </w:pPr>
            <w:r>
              <w:rPr>
                <w:rFonts w:hint="eastAsia" w:ascii="宋体" w:hAnsi="宋体" w:cs="宋体"/>
                <w:color w:val="0F1115"/>
                <w:szCs w:val="21"/>
                <w:highlight w:val="none"/>
              </w:rPr>
              <w:t>1.4米沙发</w:t>
            </w:r>
          </w:p>
        </w:tc>
        <w:tc>
          <w:tcPr>
            <w:tcW w:w="1546" w:type="pct"/>
            <w:vAlign w:val="center"/>
          </w:tcPr>
          <w:p w14:paraId="1BAA7C2D">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1600.00</w:t>
            </w:r>
          </w:p>
        </w:tc>
        <w:tc>
          <w:tcPr>
            <w:tcW w:w="1545" w:type="pct"/>
            <w:vAlign w:val="center"/>
          </w:tcPr>
          <w:p w14:paraId="69E30DCB">
            <w:pPr>
              <w:pStyle w:val="8"/>
              <w:jc w:val="center"/>
              <w:rPr>
                <w:rFonts w:hint="eastAsia" w:ascii="宋体" w:hAnsi="宋体" w:cs="宋体"/>
                <w:color w:val="0F1115"/>
                <w:szCs w:val="21"/>
                <w:highlight w:val="none"/>
              </w:rPr>
            </w:pPr>
          </w:p>
        </w:tc>
      </w:tr>
      <w:tr w14:paraId="3A64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578E0772">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1549" w:type="pct"/>
            <w:vAlign w:val="center"/>
          </w:tcPr>
          <w:p w14:paraId="3F08E1E4">
            <w:pPr>
              <w:pStyle w:val="8"/>
              <w:jc w:val="center"/>
              <w:rPr>
                <w:rFonts w:ascii="宋体" w:hAnsi="宋体" w:cs="宋体"/>
                <w:color w:val="0F1115"/>
                <w:szCs w:val="21"/>
                <w:highlight w:val="none"/>
              </w:rPr>
            </w:pPr>
            <w:r>
              <w:rPr>
                <w:rFonts w:hint="eastAsia" w:ascii="宋体" w:hAnsi="宋体" w:cs="宋体"/>
                <w:color w:val="0F1115"/>
                <w:szCs w:val="21"/>
                <w:highlight w:val="none"/>
              </w:rPr>
              <w:t>茶几</w:t>
            </w:r>
          </w:p>
        </w:tc>
        <w:tc>
          <w:tcPr>
            <w:tcW w:w="1546" w:type="pct"/>
            <w:vAlign w:val="center"/>
          </w:tcPr>
          <w:p w14:paraId="1B8B4B3C">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600.00</w:t>
            </w:r>
          </w:p>
        </w:tc>
        <w:tc>
          <w:tcPr>
            <w:tcW w:w="1545" w:type="pct"/>
            <w:vAlign w:val="center"/>
          </w:tcPr>
          <w:p w14:paraId="5FA4F91D">
            <w:pPr>
              <w:pStyle w:val="8"/>
              <w:jc w:val="center"/>
              <w:rPr>
                <w:rFonts w:hint="eastAsia" w:ascii="宋体" w:hAnsi="宋体" w:cs="宋体"/>
                <w:color w:val="0F1115"/>
                <w:szCs w:val="21"/>
                <w:highlight w:val="none"/>
              </w:rPr>
            </w:pPr>
          </w:p>
        </w:tc>
      </w:tr>
      <w:tr w14:paraId="5D83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1AE0DD75">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549" w:type="pct"/>
            <w:vAlign w:val="center"/>
          </w:tcPr>
          <w:p w14:paraId="13013995">
            <w:pPr>
              <w:pStyle w:val="8"/>
              <w:jc w:val="center"/>
              <w:rPr>
                <w:rFonts w:ascii="宋体" w:hAnsi="宋体" w:cs="宋体"/>
                <w:color w:val="0F1115"/>
                <w:szCs w:val="21"/>
                <w:highlight w:val="none"/>
              </w:rPr>
            </w:pPr>
            <w:r>
              <w:rPr>
                <w:rFonts w:hint="eastAsia" w:ascii="宋体" w:hAnsi="宋体" w:cs="宋体"/>
                <w:color w:val="0F1115"/>
                <w:szCs w:val="21"/>
                <w:highlight w:val="none"/>
              </w:rPr>
              <w:t>1.2米餐桌椅（1+4）</w:t>
            </w:r>
          </w:p>
        </w:tc>
        <w:tc>
          <w:tcPr>
            <w:tcW w:w="1546" w:type="pct"/>
            <w:vAlign w:val="center"/>
          </w:tcPr>
          <w:p w14:paraId="6A95DB19">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1500.00</w:t>
            </w:r>
          </w:p>
        </w:tc>
        <w:tc>
          <w:tcPr>
            <w:tcW w:w="1545" w:type="pct"/>
            <w:vAlign w:val="center"/>
          </w:tcPr>
          <w:p w14:paraId="486897EF">
            <w:pPr>
              <w:pStyle w:val="8"/>
              <w:jc w:val="center"/>
              <w:rPr>
                <w:rFonts w:hint="eastAsia" w:ascii="宋体" w:hAnsi="宋体" w:cs="宋体"/>
                <w:color w:val="0F1115"/>
                <w:szCs w:val="21"/>
                <w:highlight w:val="none"/>
              </w:rPr>
            </w:pPr>
          </w:p>
        </w:tc>
      </w:tr>
      <w:tr w14:paraId="3463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496CA808">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p>
        </w:tc>
        <w:tc>
          <w:tcPr>
            <w:tcW w:w="1549" w:type="pct"/>
            <w:vAlign w:val="center"/>
          </w:tcPr>
          <w:p w14:paraId="108AA917">
            <w:pPr>
              <w:pStyle w:val="8"/>
              <w:jc w:val="center"/>
              <w:rPr>
                <w:rFonts w:ascii="宋体" w:hAnsi="宋体" w:cs="宋体"/>
                <w:color w:val="0F1115"/>
                <w:szCs w:val="21"/>
                <w:highlight w:val="none"/>
              </w:rPr>
            </w:pPr>
            <w:r>
              <w:rPr>
                <w:rFonts w:hint="eastAsia" w:ascii="宋体" w:hAnsi="宋体" w:cs="宋体"/>
                <w:color w:val="0F1115"/>
                <w:szCs w:val="21"/>
                <w:highlight w:val="none"/>
              </w:rPr>
              <w:t>椅子</w:t>
            </w:r>
          </w:p>
        </w:tc>
        <w:tc>
          <w:tcPr>
            <w:tcW w:w="1546" w:type="pct"/>
            <w:vAlign w:val="center"/>
          </w:tcPr>
          <w:p w14:paraId="5C9074E8">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190.00</w:t>
            </w:r>
          </w:p>
        </w:tc>
        <w:tc>
          <w:tcPr>
            <w:tcW w:w="1545" w:type="pct"/>
            <w:vAlign w:val="center"/>
          </w:tcPr>
          <w:p w14:paraId="0132B1D0">
            <w:pPr>
              <w:pStyle w:val="8"/>
              <w:jc w:val="center"/>
              <w:rPr>
                <w:rFonts w:hint="eastAsia" w:ascii="宋体" w:hAnsi="宋体" w:cs="宋体"/>
                <w:color w:val="0F1115"/>
                <w:szCs w:val="21"/>
                <w:highlight w:val="none"/>
              </w:rPr>
            </w:pPr>
          </w:p>
        </w:tc>
      </w:tr>
      <w:tr w14:paraId="4594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2F22BBE6">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19</w:t>
            </w:r>
          </w:p>
        </w:tc>
        <w:tc>
          <w:tcPr>
            <w:tcW w:w="1549" w:type="pct"/>
            <w:vAlign w:val="center"/>
          </w:tcPr>
          <w:p w14:paraId="7EDB44ED">
            <w:pPr>
              <w:pStyle w:val="8"/>
              <w:jc w:val="center"/>
              <w:rPr>
                <w:rFonts w:hint="default" w:ascii="宋体" w:hAnsi="宋体" w:eastAsia="宋体" w:cs="宋体"/>
                <w:color w:val="0F1115"/>
                <w:szCs w:val="21"/>
                <w:highlight w:val="none"/>
                <w:lang w:val="en-US" w:eastAsia="zh-CN"/>
              </w:rPr>
            </w:pPr>
            <w:r>
              <w:rPr>
                <w:rFonts w:hint="eastAsia" w:ascii="宋体" w:hAnsi="宋体" w:cs="宋体"/>
                <w:color w:val="0F1115"/>
                <w:szCs w:val="21"/>
                <w:highlight w:val="none"/>
                <w:lang w:val="en-US" w:eastAsia="zh-CN"/>
              </w:rPr>
              <w:t>床架拆除</w:t>
            </w:r>
          </w:p>
        </w:tc>
        <w:tc>
          <w:tcPr>
            <w:tcW w:w="1546" w:type="pct"/>
            <w:vAlign w:val="center"/>
          </w:tcPr>
          <w:p w14:paraId="2291ABEB">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80.00</w:t>
            </w:r>
          </w:p>
        </w:tc>
        <w:tc>
          <w:tcPr>
            <w:tcW w:w="1545" w:type="pct"/>
            <w:vAlign w:val="center"/>
          </w:tcPr>
          <w:p w14:paraId="70FA9C30">
            <w:pPr>
              <w:pStyle w:val="8"/>
              <w:jc w:val="center"/>
              <w:rPr>
                <w:rFonts w:hint="eastAsia" w:ascii="宋体" w:hAnsi="宋体" w:cs="宋体"/>
                <w:color w:val="0F1115"/>
                <w:szCs w:val="21"/>
                <w:highlight w:val="none"/>
              </w:rPr>
            </w:pPr>
          </w:p>
        </w:tc>
      </w:tr>
      <w:tr w14:paraId="5352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25C09888">
            <w:pPr>
              <w:pStyle w:val="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1549" w:type="pct"/>
            <w:vAlign w:val="center"/>
          </w:tcPr>
          <w:p w14:paraId="21F69270">
            <w:pPr>
              <w:pStyle w:val="8"/>
              <w:jc w:val="center"/>
              <w:rPr>
                <w:rFonts w:hint="default" w:ascii="宋体" w:hAnsi="宋体" w:eastAsia="宋体" w:cs="宋体"/>
                <w:color w:val="0F1115"/>
                <w:szCs w:val="21"/>
                <w:highlight w:val="none"/>
                <w:lang w:val="en-US" w:eastAsia="zh-CN"/>
              </w:rPr>
            </w:pPr>
            <w:r>
              <w:rPr>
                <w:rFonts w:hint="eastAsia" w:ascii="宋体" w:hAnsi="宋体" w:cs="宋体"/>
                <w:color w:val="0F1115"/>
                <w:szCs w:val="21"/>
                <w:highlight w:val="none"/>
                <w:lang w:val="en-US" w:eastAsia="zh-CN"/>
              </w:rPr>
              <w:t>衣柜拆除</w:t>
            </w:r>
          </w:p>
        </w:tc>
        <w:tc>
          <w:tcPr>
            <w:tcW w:w="1546" w:type="pct"/>
            <w:vAlign w:val="center"/>
          </w:tcPr>
          <w:p w14:paraId="6C9DBACA">
            <w:pPr>
              <w:keepNext w:val="0"/>
              <w:keepLines w:val="0"/>
              <w:widowControl/>
              <w:suppressLineNumbers w:val="0"/>
              <w:jc w:val="center"/>
              <w:textAlignment w:val="center"/>
              <w:rPr>
                <w:rFonts w:hint="eastAsia" w:ascii="宋体" w:hAnsi="宋体" w:cs="宋体"/>
                <w:color w:val="0F1115"/>
                <w:szCs w:val="21"/>
                <w:highlight w:val="none"/>
              </w:rPr>
            </w:pPr>
            <w:r>
              <w:rPr>
                <w:rFonts w:hint="eastAsia" w:ascii="宋体" w:hAnsi="宋体" w:eastAsia="宋体" w:cs="宋体"/>
                <w:i w:val="0"/>
                <w:iCs w:val="0"/>
                <w:color w:val="0F1115"/>
                <w:kern w:val="0"/>
                <w:sz w:val="22"/>
                <w:szCs w:val="22"/>
                <w:highlight w:val="none"/>
                <w:u w:val="none"/>
                <w:lang w:val="en-US" w:eastAsia="zh-CN" w:bidi="ar"/>
              </w:rPr>
              <w:t>150.00</w:t>
            </w:r>
          </w:p>
        </w:tc>
        <w:tc>
          <w:tcPr>
            <w:tcW w:w="1545" w:type="pct"/>
            <w:vAlign w:val="center"/>
          </w:tcPr>
          <w:p w14:paraId="616C49AC">
            <w:pPr>
              <w:pStyle w:val="8"/>
              <w:jc w:val="center"/>
              <w:rPr>
                <w:rFonts w:hint="eastAsia" w:ascii="宋体" w:hAnsi="宋体" w:cs="宋体"/>
                <w:color w:val="0F1115"/>
                <w:szCs w:val="21"/>
                <w:highlight w:val="none"/>
              </w:rPr>
            </w:pPr>
          </w:p>
        </w:tc>
      </w:tr>
      <w:tr w14:paraId="26E8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pct"/>
            <w:gridSpan w:val="2"/>
            <w:vAlign w:val="center"/>
          </w:tcPr>
          <w:p w14:paraId="0AFDAEB0">
            <w:pPr>
              <w:pStyle w:val="8"/>
              <w:jc w:val="center"/>
              <w:rPr>
                <w:rFonts w:hint="eastAsia" w:ascii="宋体" w:hAnsi="宋体" w:eastAsia="宋体" w:cs="宋体"/>
                <w:color w:val="0F1115"/>
                <w:szCs w:val="21"/>
                <w:highlight w:val="none"/>
                <w:lang w:val="en-US" w:eastAsia="zh-CN"/>
              </w:rPr>
            </w:pPr>
            <w:r>
              <w:rPr>
                <w:rFonts w:hint="eastAsia" w:ascii="宋体" w:hAnsi="宋体" w:cs="宋体"/>
                <w:color w:val="0F1115"/>
                <w:szCs w:val="21"/>
                <w:highlight w:val="none"/>
                <w:lang w:val="en-US" w:eastAsia="zh-CN"/>
              </w:rPr>
              <w:t>合计</w:t>
            </w:r>
          </w:p>
        </w:tc>
        <w:tc>
          <w:tcPr>
            <w:tcW w:w="1546" w:type="pct"/>
            <w:vAlign w:val="center"/>
          </w:tcPr>
          <w:p w14:paraId="3ACB6481">
            <w:pPr>
              <w:pStyle w:val="8"/>
              <w:jc w:val="center"/>
              <w:rPr>
                <w:rFonts w:hint="eastAsia" w:ascii="宋体" w:hAnsi="宋体" w:cs="宋体"/>
                <w:color w:val="0F1115"/>
                <w:szCs w:val="21"/>
                <w:highlight w:val="none"/>
              </w:rPr>
            </w:pPr>
          </w:p>
        </w:tc>
        <w:tc>
          <w:tcPr>
            <w:tcW w:w="1545" w:type="pct"/>
            <w:vAlign w:val="center"/>
          </w:tcPr>
          <w:p w14:paraId="1AC35C35">
            <w:pPr>
              <w:pStyle w:val="8"/>
              <w:jc w:val="center"/>
              <w:rPr>
                <w:rFonts w:hint="eastAsia" w:ascii="宋体" w:hAnsi="宋体" w:cs="宋体"/>
                <w:color w:val="0F1115"/>
                <w:szCs w:val="21"/>
                <w:highlight w:val="none"/>
              </w:rPr>
            </w:pPr>
          </w:p>
        </w:tc>
      </w:tr>
    </w:tbl>
    <w:p w14:paraId="059EB9E8">
      <w:pPr>
        <w:jc w:val="center"/>
        <w:rPr>
          <w:rFonts w:hint="eastAsia" w:ascii="黑体" w:eastAsia="黑体"/>
          <w:color w:val="000000" w:themeColor="text1"/>
          <w:sz w:val="32"/>
          <w:szCs w:val="32"/>
          <w:highlight w:val="none"/>
          <w14:textFill>
            <w14:solidFill>
              <w14:schemeClr w14:val="tx1"/>
            </w14:solidFill>
          </w14:textFill>
        </w:rPr>
      </w:pPr>
    </w:p>
    <w:p w14:paraId="29BF755B">
      <w:pPr>
        <w:pStyle w:val="78"/>
        <w:spacing w:before="0" w:after="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单位：元</w:t>
      </w:r>
    </w:p>
    <w:p w14:paraId="734D271B">
      <w:pPr>
        <w:rPr>
          <w:rFonts w:ascii="宋体" w:hAnsi="宋体" w:cs="宋体"/>
          <w:b/>
          <w:color w:val="000000" w:themeColor="text1"/>
          <w:szCs w:val="21"/>
          <w:highlight w:val="none"/>
          <w14:textFill>
            <w14:solidFill>
              <w14:schemeClr w14:val="tx1"/>
            </w14:solidFill>
          </w14:textFill>
        </w:rPr>
      </w:pPr>
    </w:p>
    <w:p w14:paraId="5BA8CD82">
      <w:pPr>
        <w:rPr>
          <w:rFonts w:ascii="宋体" w:hAnsi="宋体" w:cs="宋体"/>
          <w:b/>
          <w:color w:val="000000" w:themeColor="text1"/>
          <w:szCs w:val="21"/>
          <w:highlight w:val="none"/>
          <w14:textFill>
            <w14:solidFill>
              <w14:schemeClr w14:val="tx1"/>
            </w14:solidFill>
          </w14:textFill>
        </w:rPr>
      </w:pPr>
    </w:p>
    <w:p w14:paraId="175BCD52">
      <w:pPr>
        <w:rPr>
          <w:rFonts w:ascii="宋体" w:hAnsi="宋体" w:cs="宋体"/>
          <w:b/>
          <w:color w:val="000000" w:themeColor="text1"/>
          <w:szCs w:val="21"/>
          <w:highlight w:val="none"/>
          <w14:textFill>
            <w14:solidFill>
              <w14:schemeClr w14:val="tx1"/>
            </w14:solidFill>
          </w14:textFill>
        </w:rPr>
      </w:pPr>
    </w:p>
    <w:p w14:paraId="5763F039">
      <w:pPr>
        <w:rPr>
          <w:rFonts w:ascii="宋体" w:hAnsi="宋体" w:cs="宋体"/>
          <w:b/>
          <w:color w:val="000000" w:themeColor="text1"/>
          <w:szCs w:val="21"/>
          <w:highlight w:val="none"/>
          <w14:textFill>
            <w14:solidFill>
              <w14:schemeClr w14:val="tx1"/>
            </w14:solidFill>
          </w14:textFill>
        </w:rPr>
      </w:pPr>
    </w:p>
    <w:p w14:paraId="133BEA20">
      <w:pPr>
        <w:rPr>
          <w:rFonts w:ascii="宋体" w:hAnsi="宋体" w:cs="宋体"/>
          <w:b/>
          <w:color w:val="000000" w:themeColor="text1"/>
          <w:szCs w:val="21"/>
          <w:highlight w:val="none"/>
          <w14:textFill>
            <w14:solidFill>
              <w14:schemeClr w14:val="tx1"/>
            </w14:solidFill>
          </w14:textFill>
        </w:rPr>
      </w:pPr>
    </w:p>
    <w:p w14:paraId="213D7D05">
      <w:pP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五金件品牌表：</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58"/>
        <w:gridCol w:w="2104"/>
        <w:gridCol w:w="2499"/>
        <w:gridCol w:w="3287"/>
      </w:tblGrid>
      <w:tr w14:paraId="4E4B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385" w:type="pct"/>
            <w:shd w:val="clear" w:color="auto" w:fill="FFFFFF"/>
            <w:tcMar>
              <w:top w:w="150" w:type="dxa"/>
              <w:left w:w="0" w:type="dxa"/>
              <w:bottom w:w="150" w:type="dxa"/>
              <w:right w:w="240" w:type="dxa"/>
            </w:tcMar>
            <w:vAlign w:val="center"/>
          </w:tcPr>
          <w:p w14:paraId="20719626">
            <w:pPr>
              <w:jc w:val="center"/>
              <w:rPr>
                <w:rFonts w:ascii="宋体" w:hAnsi="宋体" w:cs="Segoe UI"/>
                <w:b/>
                <w:bCs/>
                <w:color w:val="0F1115"/>
                <w:szCs w:val="21"/>
                <w:highlight w:val="none"/>
              </w:rPr>
            </w:pPr>
            <w:r>
              <w:rPr>
                <w:rFonts w:ascii="宋体" w:hAnsi="宋体" w:cs="Segoe UI"/>
                <w:b/>
                <w:bCs/>
                <w:color w:val="0F1115"/>
                <w:szCs w:val="21"/>
                <w:highlight w:val="none"/>
              </w:rPr>
              <w:t>序号</w:t>
            </w:r>
          </w:p>
        </w:tc>
        <w:tc>
          <w:tcPr>
            <w:tcW w:w="1230" w:type="pct"/>
            <w:shd w:val="clear" w:color="auto" w:fill="FFFFFF"/>
            <w:tcMar>
              <w:top w:w="150" w:type="dxa"/>
              <w:left w:w="240" w:type="dxa"/>
              <w:bottom w:w="150" w:type="dxa"/>
              <w:right w:w="240" w:type="dxa"/>
            </w:tcMar>
            <w:vAlign w:val="center"/>
          </w:tcPr>
          <w:p w14:paraId="16F084A5">
            <w:pPr>
              <w:jc w:val="center"/>
              <w:rPr>
                <w:rFonts w:ascii="宋体" w:hAnsi="宋体" w:cs="Segoe UI"/>
                <w:b/>
                <w:bCs/>
                <w:color w:val="0F1115"/>
                <w:szCs w:val="21"/>
                <w:highlight w:val="none"/>
              </w:rPr>
            </w:pPr>
            <w:r>
              <w:rPr>
                <w:rFonts w:ascii="宋体" w:hAnsi="宋体" w:cs="Segoe UI"/>
                <w:b/>
                <w:bCs/>
                <w:color w:val="0F1115"/>
                <w:szCs w:val="21"/>
                <w:highlight w:val="none"/>
              </w:rPr>
              <w:t>五金件名称</w:t>
            </w:r>
          </w:p>
        </w:tc>
        <w:tc>
          <w:tcPr>
            <w:tcW w:w="1461" w:type="pct"/>
            <w:shd w:val="clear" w:color="auto" w:fill="FFFFFF"/>
            <w:tcMar>
              <w:top w:w="150" w:type="dxa"/>
              <w:left w:w="240" w:type="dxa"/>
              <w:bottom w:w="150" w:type="dxa"/>
              <w:right w:w="240" w:type="dxa"/>
            </w:tcMar>
            <w:vAlign w:val="center"/>
          </w:tcPr>
          <w:p w14:paraId="721C0EA8">
            <w:pPr>
              <w:jc w:val="center"/>
              <w:rPr>
                <w:rFonts w:ascii="宋体" w:hAnsi="宋体" w:cs="Segoe UI"/>
                <w:b/>
                <w:bCs/>
                <w:color w:val="0F1115"/>
                <w:szCs w:val="21"/>
                <w:highlight w:val="none"/>
              </w:rPr>
            </w:pPr>
            <w:r>
              <w:rPr>
                <w:rFonts w:ascii="宋体" w:hAnsi="宋体" w:cs="Segoe UI"/>
                <w:b/>
                <w:bCs/>
                <w:color w:val="0F1115"/>
                <w:szCs w:val="21"/>
                <w:highlight w:val="none"/>
              </w:rPr>
              <w:t>适用家具</w:t>
            </w:r>
          </w:p>
        </w:tc>
        <w:tc>
          <w:tcPr>
            <w:tcW w:w="1922" w:type="pct"/>
            <w:shd w:val="clear" w:color="auto" w:fill="FFFFFF"/>
            <w:tcMar>
              <w:top w:w="150" w:type="dxa"/>
              <w:left w:w="240" w:type="dxa"/>
              <w:bottom w:w="150" w:type="dxa"/>
              <w:right w:w="240" w:type="dxa"/>
            </w:tcMar>
            <w:vAlign w:val="center"/>
          </w:tcPr>
          <w:p w14:paraId="77E3A283">
            <w:pPr>
              <w:jc w:val="center"/>
              <w:rPr>
                <w:rFonts w:ascii="宋体" w:hAnsi="宋体" w:cs="Segoe UI"/>
                <w:b/>
                <w:bCs/>
                <w:color w:val="0F1115"/>
                <w:szCs w:val="21"/>
                <w:highlight w:val="none"/>
              </w:rPr>
            </w:pPr>
            <w:r>
              <w:rPr>
                <w:rFonts w:ascii="宋体" w:hAnsi="宋体" w:cs="Segoe UI"/>
                <w:b/>
                <w:bCs/>
                <w:color w:val="0F1115"/>
                <w:szCs w:val="21"/>
                <w:highlight w:val="none"/>
              </w:rPr>
              <w:t>品牌</w:t>
            </w:r>
          </w:p>
        </w:tc>
      </w:tr>
      <w:tr w14:paraId="4565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1EED8946">
            <w:pPr>
              <w:jc w:val="center"/>
              <w:rPr>
                <w:rFonts w:ascii="宋体" w:hAnsi="宋体" w:cs="Segoe UI"/>
                <w:color w:val="0F1115"/>
                <w:szCs w:val="21"/>
                <w:highlight w:val="none"/>
              </w:rPr>
            </w:pPr>
            <w:r>
              <w:rPr>
                <w:rFonts w:ascii="宋体" w:hAnsi="宋体" w:cs="Segoe UI"/>
                <w:color w:val="0F1115"/>
                <w:szCs w:val="21"/>
                <w:highlight w:val="none"/>
              </w:rPr>
              <w:t>1</w:t>
            </w:r>
          </w:p>
        </w:tc>
        <w:tc>
          <w:tcPr>
            <w:tcW w:w="1230" w:type="pct"/>
            <w:shd w:val="clear" w:color="auto" w:fill="FFFFFF"/>
            <w:tcMar>
              <w:top w:w="150" w:type="dxa"/>
              <w:left w:w="240" w:type="dxa"/>
              <w:bottom w:w="150" w:type="dxa"/>
              <w:right w:w="240" w:type="dxa"/>
            </w:tcMar>
            <w:vAlign w:val="center"/>
          </w:tcPr>
          <w:p w14:paraId="70FCB4B8">
            <w:pPr>
              <w:rPr>
                <w:rFonts w:ascii="宋体" w:hAnsi="宋体" w:cs="Segoe UI"/>
                <w:color w:val="0F1115"/>
                <w:szCs w:val="21"/>
                <w:highlight w:val="none"/>
              </w:rPr>
            </w:pPr>
            <w:r>
              <w:rPr>
                <w:rFonts w:ascii="宋体" w:hAnsi="宋体" w:cs="Segoe UI"/>
                <w:color w:val="0F1115"/>
                <w:szCs w:val="21"/>
                <w:highlight w:val="none"/>
              </w:rPr>
              <w:t>阻尼缓冲铰链</w:t>
            </w:r>
          </w:p>
        </w:tc>
        <w:tc>
          <w:tcPr>
            <w:tcW w:w="1461" w:type="pct"/>
            <w:shd w:val="clear" w:color="auto" w:fill="FFFFFF"/>
            <w:tcMar>
              <w:top w:w="150" w:type="dxa"/>
              <w:left w:w="240" w:type="dxa"/>
              <w:bottom w:w="150" w:type="dxa"/>
              <w:right w:w="240" w:type="dxa"/>
            </w:tcMar>
            <w:vAlign w:val="center"/>
          </w:tcPr>
          <w:p w14:paraId="46D683FF">
            <w:pPr>
              <w:rPr>
                <w:rFonts w:ascii="宋体" w:hAnsi="宋体" w:cs="Segoe UI"/>
                <w:color w:val="0F1115"/>
                <w:szCs w:val="21"/>
                <w:highlight w:val="none"/>
              </w:rPr>
            </w:pPr>
            <w:r>
              <w:rPr>
                <w:rFonts w:ascii="宋体" w:hAnsi="宋体" w:cs="Segoe UI"/>
                <w:color w:val="0F1115"/>
                <w:szCs w:val="21"/>
                <w:highlight w:val="none"/>
              </w:rPr>
              <w:t>衣柜</w:t>
            </w:r>
            <w:r>
              <w:rPr>
                <w:rFonts w:hint="eastAsia" w:ascii="宋体" w:hAnsi="宋体" w:cs="Segoe UI"/>
                <w:color w:val="0F1115"/>
                <w:szCs w:val="21"/>
                <w:highlight w:val="none"/>
              </w:rPr>
              <w:t>、</w:t>
            </w:r>
            <w:r>
              <w:rPr>
                <w:rFonts w:ascii="宋体" w:hAnsi="宋体" w:cs="Segoe UI"/>
                <w:color w:val="0F1115"/>
                <w:szCs w:val="21"/>
                <w:highlight w:val="none"/>
              </w:rPr>
              <w:t>收纳柜</w:t>
            </w:r>
          </w:p>
        </w:tc>
        <w:tc>
          <w:tcPr>
            <w:tcW w:w="1922" w:type="pct"/>
            <w:shd w:val="clear" w:color="auto" w:fill="FFFFFF"/>
            <w:tcMar>
              <w:top w:w="150" w:type="dxa"/>
              <w:left w:w="240" w:type="dxa"/>
              <w:bottom w:w="150" w:type="dxa"/>
              <w:right w:w="0" w:type="dxa"/>
            </w:tcMar>
            <w:vAlign w:val="center"/>
          </w:tcPr>
          <w:p w14:paraId="69D22EB9">
            <w:pPr>
              <w:rPr>
                <w:rFonts w:ascii="宋体" w:hAnsi="宋体" w:cs="Segoe UI"/>
                <w:color w:val="0F1115"/>
                <w:szCs w:val="21"/>
                <w:highlight w:val="none"/>
              </w:rPr>
            </w:pPr>
          </w:p>
        </w:tc>
      </w:tr>
      <w:tr w14:paraId="2B2E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2B08ACAC">
            <w:pPr>
              <w:jc w:val="center"/>
              <w:rPr>
                <w:rFonts w:ascii="宋体" w:hAnsi="宋体" w:cs="Segoe UI"/>
                <w:color w:val="0F1115"/>
                <w:szCs w:val="21"/>
                <w:highlight w:val="none"/>
              </w:rPr>
            </w:pPr>
            <w:r>
              <w:rPr>
                <w:rFonts w:ascii="宋体" w:hAnsi="宋体" w:cs="Segoe UI"/>
                <w:color w:val="0F1115"/>
                <w:szCs w:val="21"/>
                <w:highlight w:val="none"/>
              </w:rPr>
              <w:t>2</w:t>
            </w:r>
          </w:p>
        </w:tc>
        <w:tc>
          <w:tcPr>
            <w:tcW w:w="1230" w:type="pct"/>
            <w:shd w:val="clear" w:color="auto" w:fill="FFFFFF"/>
            <w:tcMar>
              <w:top w:w="150" w:type="dxa"/>
              <w:left w:w="240" w:type="dxa"/>
              <w:bottom w:w="150" w:type="dxa"/>
              <w:right w:w="240" w:type="dxa"/>
            </w:tcMar>
            <w:vAlign w:val="center"/>
          </w:tcPr>
          <w:p w14:paraId="720EDC1F">
            <w:pPr>
              <w:rPr>
                <w:rFonts w:ascii="宋体" w:hAnsi="宋体" w:cs="Segoe UI"/>
                <w:color w:val="0F1115"/>
                <w:szCs w:val="21"/>
                <w:highlight w:val="none"/>
              </w:rPr>
            </w:pPr>
            <w:r>
              <w:rPr>
                <w:rFonts w:ascii="宋体" w:hAnsi="宋体" w:cs="Segoe UI"/>
                <w:color w:val="0F1115"/>
                <w:szCs w:val="21"/>
                <w:highlight w:val="none"/>
              </w:rPr>
              <w:t>三节静音缓冲滑轨</w:t>
            </w:r>
          </w:p>
        </w:tc>
        <w:tc>
          <w:tcPr>
            <w:tcW w:w="1461" w:type="pct"/>
            <w:shd w:val="clear" w:color="auto" w:fill="FFFFFF"/>
            <w:tcMar>
              <w:top w:w="150" w:type="dxa"/>
              <w:left w:w="240" w:type="dxa"/>
              <w:bottom w:w="150" w:type="dxa"/>
              <w:right w:w="240" w:type="dxa"/>
            </w:tcMar>
            <w:vAlign w:val="center"/>
          </w:tcPr>
          <w:p w14:paraId="4DD4C94E">
            <w:pPr>
              <w:rPr>
                <w:rFonts w:ascii="宋体" w:hAnsi="宋体" w:cs="Segoe UI"/>
                <w:color w:val="0F1115"/>
                <w:szCs w:val="21"/>
                <w:highlight w:val="none"/>
              </w:rPr>
            </w:pPr>
            <w:r>
              <w:rPr>
                <w:rFonts w:ascii="宋体" w:hAnsi="宋体" w:cs="Segoe UI"/>
                <w:color w:val="0F1115"/>
                <w:szCs w:val="21"/>
                <w:highlight w:val="none"/>
              </w:rPr>
              <w:t>米书桌椅（抽屉）</w:t>
            </w:r>
            <w:r>
              <w:rPr>
                <w:rFonts w:hint="eastAsia" w:ascii="宋体" w:hAnsi="宋体" w:cs="Segoe UI"/>
                <w:color w:val="0F1115"/>
                <w:szCs w:val="21"/>
                <w:highlight w:val="none"/>
              </w:rPr>
              <w:t>、</w:t>
            </w:r>
            <w:r>
              <w:rPr>
                <w:rFonts w:ascii="宋体" w:hAnsi="宋体" w:cs="Segoe UI"/>
                <w:color w:val="0F1115"/>
                <w:szCs w:val="21"/>
                <w:highlight w:val="none"/>
              </w:rPr>
              <w:t>米书桌椅（抽屉）</w:t>
            </w:r>
            <w:r>
              <w:rPr>
                <w:rFonts w:hint="eastAsia" w:ascii="宋体" w:hAnsi="宋体" w:cs="Segoe UI"/>
                <w:color w:val="0F1115"/>
                <w:szCs w:val="21"/>
                <w:highlight w:val="none"/>
              </w:rPr>
              <w:t>、</w:t>
            </w:r>
            <w:r>
              <w:rPr>
                <w:rFonts w:ascii="宋体" w:hAnsi="宋体" w:cs="Segoe UI"/>
                <w:color w:val="0F1115"/>
                <w:szCs w:val="21"/>
                <w:highlight w:val="none"/>
              </w:rPr>
              <w:t>床头柜（抽屉）</w:t>
            </w:r>
            <w:r>
              <w:rPr>
                <w:rFonts w:hint="eastAsia" w:ascii="宋体" w:hAnsi="宋体" w:cs="Segoe UI"/>
                <w:color w:val="0F1115"/>
                <w:szCs w:val="21"/>
                <w:highlight w:val="none"/>
              </w:rPr>
              <w:t>、</w:t>
            </w:r>
            <w:r>
              <w:rPr>
                <w:rFonts w:ascii="宋体" w:hAnsi="宋体" w:cs="Segoe UI"/>
                <w:color w:val="0F1115"/>
                <w:szCs w:val="21"/>
                <w:highlight w:val="none"/>
              </w:rPr>
              <w:t>茶几（抽屉）</w:t>
            </w:r>
          </w:p>
        </w:tc>
        <w:tc>
          <w:tcPr>
            <w:tcW w:w="1922" w:type="pct"/>
            <w:shd w:val="clear" w:color="auto" w:fill="FFFFFF"/>
            <w:tcMar>
              <w:top w:w="150" w:type="dxa"/>
              <w:left w:w="240" w:type="dxa"/>
              <w:bottom w:w="150" w:type="dxa"/>
              <w:right w:w="0" w:type="dxa"/>
            </w:tcMar>
            <w:vAlign w:val="center"/>
          </w:tcPr>
          <w:p w14:paraId="4F170EB8">
            <w:pPr>
              <w:rPr>
                <w:rFonts w:ascii="宋体" w:hAnsi="宋体" w:cs="Segoe UI"/>
                <w:color w:val="0F1115"/>
                <w:szCs w:val="21"/>
                <w:highlight w:val="none"/>
              </w:rPr>
            </w:pPr>
          </w:p>
        </w:tc>
      </w:tr>
      <w:tr w14:paraId="7A89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065E8C64">
            <w:pPr>
              <w:jc w:val="center"/>
              <w:rPr>
                <w:rFonts w:ascii="宋体" w:hAnsi="宋体" w:cs="Segoe UI"/>
                <w:color w:val="0F1115"/>
                <w:szCs w:val="21"/>
                <w:highlight w:val="none"/>
              </w:rPr>
            </w:pPr>
            <w:r>
              <w:rPr>
                <w:rFonts w:ascii="宋体" w:hAnsi="宋体" w:cs="Segoe UI"/>
                <w:color w:val="0F1115"/>
                <w:szCs w:val="21"/>
                <w:highlight w:val="none"/>
              </w:rPr>
              <w:t>3</w:t>
            </w:r>
          </w:p>
        </w:tc>
        <w:tc>
          <w:tcPr>
            <w:tcW w:w="1230" w:type="pct"/>
            <w:shd w:val="clear" w:color="auto" w:fill="FFFFFF"/>
            <w:tcMar>
              <w:top w:w="150" w:type="dxa"/>
              <w:left w:w="240" w:type="dxa"/>
              <w:bottom w:w="150" w:type="dxa"/>
              <w:right w:w="240" w:type="dxa"/>
            </w:tcMar>
            <w:vAlign w:val="center"/>
          </w:tcPr>
          <w:p w14:paraId="4F298795">
            <w:pPr>
              <w:rPr>
                <w:rFonts w:ascii="宋体" w:hAnsi="宋体" w:cs="Segoe UI"/>
                <w:color w:val="0F1115"/>
                <w:szCs w:val="21"/>
                <w:highlight w:val="none"/>
              </w:rPr>
            </w:pPr>
            <w:r>
              <w:rPr>
                <w:rFonts w:ascii="宋体" w:hAnsi="宋体" w:cs="Segoe UI"/>
                <w:color w:val="0F1115"/>
                <w:szCs w:val="21"/>
                <w:highlight w:val="none"/>
              </w:rPr>
              <w:t>不锈钢挂衣杆</w:t>
            </w:r>
          </w:p>
        </w:tc>
        <w:tc>
          <w:tcPr>
            <w:tcW w:w="1461" w:type="pct"/>
            <w:shd w:val="clear" w:color="auto" w:fill="FFFFFF"/>
            <w:tcMar>
              <w:top w:w="150" w:type="dxa"/>
              <w:left w:w="240" w:type="dxa"/>
              <w:bottom w:w="150" w:type="dxa"/>
              <w:right w:w="240" w:type="dxa"/>
            </w:tcMar>
            <w:vAlign w:val="center"/>
          </w:tcPr>
          <w:p w14:paraId="368BA132">
            <w:pPr>
              <w:rPr>
                <w:rFonts w:ascii="宋体" w:hAnsi="宋体" w:cs="Segoe UI"/>
                <w:color w:val="0F1115"/>
                <w:szCs w:val="21"/>
                <w:highlight w:val="none"/>
              </w:rPr>
            </w:pPr>
            <w:r>
              <w:rPr>
                <w:rFonts w:ascii="宋体" w:hAnsi="宋体" w:cs="Segoe UI"/>
                <w:color w:val="0F1115"/>
                <w:szCs w:val="21"/>
                <w:highlight w:val="none"/>
              </w:rPr>
              <w:t>衣柜</w:t>
            </w:r>
          </w:p>
        </w:tc>
        <w:tc>
          <w:tcPr>
            <w:tcW w:w="1922" w:type="pct"/>
            <w:shd w:val="clear" w:color="auto" w:fill="FFFFFF"/>
            <w:tcMar>
              <w:top w:w="150" w:type="dxa"/>
              <w:left w:w="240" w:type="dxa"/>
              <w:bottom w:w="150" w:type="dxa"/>
              <w:right w:w="0" w:type="dxa"/>
            </w:tcMar>
            <w:vAlign w:val="center"/>
          </w:tcPr>
          <w:p w14:paraId="192C8904">
            <w:pPr>
              <w:rPr>
                <w:rFonts w:ascii="宋体" w:hAnsi="宋体" w:cs="Segoe UI"/>
                <w:color w:val="0F1115"/>
                <w:szCs w:val="21"/>
                <w:highlight w:val="none"/>
              </w:rPr>
            </w:pPr>
          </w:p>
        </w:tc>
      </w:tr>
      <w:tr w14:paraId="5C19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76995648">
            <w:pPr>
              <w:jc w:val="center"/>
              <w:rPr>
                <w:rFonts w:ascii="宋体" w:hAnsi="宋体" w:cs="Segoe UI"/>
                <w:color w:val="0F1115"/>
                <w:szCs w:val="21"/>
                <w:highlight w:val="none"/>
              </w:rPr>
            </w:pPr>
            <w:r>
              <w:rPr>
                <w:rFonts w:ascii="宋体" w:hAnsi="宋体" w:cs="Segoe UI"/>
                <w:color w:val="0F1115"/>
                <w:szCs w:val="21"/>
                <w:highlight w:val="none"/>
              </w:rPr>
              <w:t>4</w:t>
            </w:r>
          </w:p>
        </w:tc>
        <w:tc>
          <w:tcPr>
            <w:tcW w:w="1230" w:type="pct"/>
            <w:shd w:val="clear" w:color="auto" w:fill="FFFFFF"/>
            <w:tcMar>
              <w:top w:w="150" w:type="dxa"/>
              <w:left w:w="240" w:type="dxa"/>
              <w:bottom w:w="150" w:type="dxa"/>
              <w:right w:w="240" w:type="dxa"/>
            </w:tcMar>
            <w:vAlign w:val="center"/>
          </w:tcPr>
          <w:p w14:paraId="6F37E012">
            <w:pPr>
              <w:rPr>
                <w:rFonts w:ascii="宋体" w:hAnsi="宋体" w:cs="Segoe UI"/>
                <w:color w:val="0F1115"/>
                <w:szCs w:val="21"/>
                <w:highlight w:val="none"/>
              </w:rPr>
            </w:pPr>
            <w:r>
              <w:rPr>
                <w:rFonts w:ascii="宋体" w:hAnsi="宋体" w:cs="Segoe UI"/>
                <w:color w:val="0F1115"/>
                <w:szCs w:val="21"/>
                <w:highlight w:val="none"/>
              </w:rPr>
              <w:t>偏心轮+连接杆</w:t>
            </w:r>
          </w:p>
        </w:tc>
        <w:tc>
          <w:tcPr>
            <w:tcW w:w="1461" w:type="pct"/>
            <w:shd w:val="clear" w:color="auto" w:fill="FFFFFF"/>
            <w:tcMar>
              <w:top w:w="150" w:type="dxa"/>
              <w:left w:w="240" w:type="dxa"/>
              <w:bottom w:w="150" w:type="dxa"/>
              <w:right w:w="240" w:type="dxa"/>
            </w:tcMar>
            <w:vAlign w:val="center"/>
          </w:tcPr>
          <w:p w14:paraId="43A1194B">
            <w:pPr>
              <w:rPr>
                <w:rFonts w:ascii="宋体" w:hAnsi="宋体" w:cs="Segoe UI"/>
                <w:color w:val="0F1115"/>
                <w:szCs w:val="21"/>
                <w:highlight w:val="none"/>
              </w:rPr>
            </w:pPr>
            <w:r>
              <w:rPr>
                <w:rFonts w:ascii="宋体" w:hAnsi="宋体" w:cs="Segoe UI"/>
                <w:color w:val="0F1115"/>
                <w:szCs w:val="21"/>
                <w:highlight w:val="none"/>
              </w:rPr>
              <w:t>衣柜</w:t>
            </w:r>
            <w:r>
              <w:rPr>
                <w:rFonts w:hint="eastAsia" w:ascii="宋体" w:hAnsi="宋体" w:cs="Segoe UI"/>
                <w:color w:val="0F1115"/>
                <w:szCs w:val="21"/>
                <w:highlight w:val="none"/>
              </w:rPr>
              <w:t>、</w:t>
            </w:r>
            <w:r>
              <w:rPr>
                <w:rFonts w:ascii="宋体" w:hAnsi="宋体" w:cs="Segoe UI"/>
                <w:color w:val="0F1115"/>
                <w:szCs w:val="21"/>
                <w:highlight w:val="none"/>
              </w:rPr>
              <w:t>收纳柜</w:t>
            </w:r>
            <w:r>
              <w:rPr>
                <w:rFonts w:hint="eastAsia" w:ascii="宋体" w:hAnsi="宋体" w:cs="Segoe UI"/>
                <w:color w:val="0F1115"/>
                <w:szCs w:val="21"/>
                <w:highlight w:val="none"/>
              </w:rPr>
              <w:t>、</w:t>
            </w:r>
            <w:r>
              <w:rPr>
                <w:rFonts w:ascii="宋体" w:hAnsi="宋体" w:cs="Segoe UI"/>
                <w:color w:val="0F1115"/>
                <w:szCs w:val="21"/>
                <w:highlight w:val="none"/>
              </w:rPr>
              <w:t>床头柜</w:t>
            </w:r>
          </w:p>
        </w:tc>
        <w:tc>
          <w:tcPr>
            <w:tcW w:w="1922" w:type="pct"/>
            <w:shd w:val="clear" w:color="auto" w:fill="FFFFFF"/>
            <w:tcMar>
              <w:top w:w="150" w:type="dxa"/>
              <w:left w:w="240" w:type="dxa"/>
              <w:bottom w:w="150" w:type="dxa"/>
              <w:right w:w="0" w:type="dxa"/>
            </w:tcMar>
            <w:vAlign w:val="center"/>
          </w:tcPr>
          <w:p w14:paraId="1BDB3B0C">
            <w:pPr>
              <w:rPr>
                <w:rFonts w:ascii="宋体" w:hAnsi="宋体" w:cs="Segoe UI"/>
                <w:color w:val="0F1115"/>
                <w:szCs w:val="21"/>
                <w:highlight w:val="none"/>
              </w:rPr>
            </w:pPr>
          </w:p>
        </w:tc>
      </w:tr>
      <w:tr w14:paraId="0302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697674A9">
            <w:pPr>
              <w:jc w:val="center"/>
              <w:rPr>
                <w:rFonts w:ascii="宋体" w:hAnsi="宋体" w:cs="Segoe UI"/>
                <w:color w:val="0F1115"/>
                <w:szCs w:val="21"/>
                <w:highlight w:val="none"/>
              </w:rPr>
            </w:pPr>
            <w:r>
              <w:rPr>
                <w:rFonts w:ascii="宋体" w:hAnsi="宋体" w:cs="Segoe UI"/>
                <w:color w:val="0F1115"/>
                <w:szCs w:val="21"/>
                <w:highlight w:val="none"/>
              </w:rPr>
              <w:t>5</w:t>
            </w:r>
          </w:p>
        </w:tc>
        <w:tc>
          <w:tcPr>
            <w:tcW w:w="1230" w:type="pct"/>
            <w:shd w:val="clear" w:color="auto" w:fill="FFFFFF"/>
            <w:tcMar>
              <w:top w:w="150" w:type="dxa"/>
              <w:left w:w="240" w:type="dxa"/>
              <w:bottom w:w="150" w:type="dxa"/>
              <w:right w:w="240" w:type="dxa"/>
            </w:tcMar>
            <w:vAlign w:val="center"/>
          </w:tcPr>
          <w:p w14:paraId="0C48D4B8">
            <w:pPr>
              <w:rPr>
                <w:rFonts w:ascii="宋体" w:hAnsi="宋体" w:cs="Segoe UI"/>
                <w:color w:val="0F1115"/>
                <w:szCs w:val="21"/>
                <w:highlight w:val="none"/>
              </w:rPr>
            </w:pPr>
            <w:r>
              <w:rPr>
                <w:rFonts w:ascii="宋体" w:hAnsi="宋体" w:cs="Segoe UI"/>
                <w:color w:val="0F1115"/>
                <w:szCs w:val="21"/>
                <w:highlight w:val="none"/>
              </w:rPr>
              <w:t>铝合金拉手 / 嵌入式拉手</w:t>
            </w:r>
          </w:p>
        </w:tc>
        <w:tc>
          <w:tcPr>
            <w:tcW w:w="1461" w:type="pct"/>
            <w:shd w:val="clear" w:color="auto" w:fill="FFFFFF"/>
            <w:tcMar>
              <w:top w:w="150" w:type="dxa"/>
              <w:left w:w="240" w:type="dxa"/>
              <w:bottom w:w="150" w:type="dxa"/>
              <w:right w:w="240" w:type="dxa"/>
            </w:tcMar>
            <w:vAlign w:val="center"/>
          </w:tcPr>
          <w:p w14:paraId="7A31C6F2">
            <w:pPr>
              <w:rPr>
                <w:rFonts w:ascii="宋体" w:hAnsi="宋体" w:cs="Segoe UI"/>
                <w:color w:val="0F1115"/>
                <w:szCs w:val="21"/>
                <w:highlight w:val="none"/>
              </w:rPr>
            </w:pPr>
            <w:r>
              <w:rPr>
                <w:rFonts w:ascii="宋体" w:hAnsi="宋体" w:cs="Segoe UI"/>
                <w:color w:val="0F1115"/>
                <w:szCs w:val="21"/>
                <w:highlight w:val="none"/>
              </w:rPr>
              <w:t>衣柜（门板拉手）</w:t>
            </w:r>
          </w:p>
        </w:tc>
        <w:tc>
          <w:tcPr>
            <w:tcW w:w="1922" w:type="pct"/>
            <w:shd w:val="clear" w:color="auto" w:fill="FFFFFF"/>
            <w:tcMar>
              <w:top w:w="150" w:type="dxa"/>
              <w:left w:w="240" w:type="dxa"/>
              <w:bottom w:w="150" w:type="dxa"/>
              <w:right w:w="0" w:type="dxa"/>
            </w:tcMar>
            <w:vAlign w:val="center"/>
          </w:tcPr>
          <w:p w14:paraId="326E9202">
            <w:pPr>
              <w:rPr>
                <w:rFonts w:ascii="宋体" w:hAnsi="宋体" w:cs="Segoe UI"/>
                <w:color w:val="0F1115"/>
                <w:szCs w:val="21"/>
                <w:highlight w:val="none"/>
              </w:rPr>
            </w:pPr>
          </w:p>
        </w:tc>
      </w:tr>
      <w:tr w14:paraId="1083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385" w:type="pct"/>
            <w:shd w:val="clear" w:color="auto" w:fill="FFFFFF"/>
            <w:tcMar>
              <w:top w:w="150" w:type="dxa"/>
              <w:left w:w="0" w:type="dxa"/>
              <w:bottom w:w="150" w:type="dxa"/>
              <w:right w:w="240" w:type="dxa"/>
            </w:tcMar>
            <w:vAlign w:val="center"/>
          </w:tcPr>
          <w:p w14:paraId="4CE9DE52">
            <w:pPr>
              <w:jc w:val="center"/>
              <w:rPr>
                <w:rFonts w:ascii="宋体" w:hAnsi="宋体" w:cs="Segoe UI"/>
                <w:color w:val="0F1115"/>
                <w:szCs w:val="21"/>
                <w:highlight w:val="none"/>
              </w:rPr>
            </w:pPr>
            <w:r>
              <w:rPr>
                <w:rFonts w:ascii="宋体" w:hAnsi="宋体" w:cs="Segoe UI"/>
                <w:color w:val="0F1115"/>
                <w:szCs w:val="21"/>
                <w:highlight w:val="none"/>
              </w:rPr>
              <w:t>6</w:t>
            </w:r>
          </w:p>
        </w:tc>
        <w:tc>
          <w:tcPr>
            <w:tcW w:w="1230" w:type="pct"/>
            <w:shd w:val="clear" w:color="auto" w:fill="FFFFFF"/>
            <w:tcMar>
              <w:top w:w="150" w:type="dxa"/>
              <w:left w:w="240" w:type="dxa"/>
              <w:bottom w:w="150" w:type="dxa"/>
              <w:right w:w="240" w:type="dxa"/>
            </w:tcMar>
            <w:vAlign w:val="center"/>
          </w:tcPr>
          <w:p w14:paraId="5210EDEE">
            <w:pPr>
              <w:rPr>
                <w:rFonts w:ascii="宋体" w:hAnsi="宋体" w:cs="Segoe UI"/>
                <w:color w:val="0F1115"/>
                <w:szCs w:val="21"/>
                <w:highlight w:val="none"/>
              </w:rPr>
            </w:pPr>
            <w:r>
              <w:rPr>
                <w:rFonts w:ascii="宋体" w:hAnsi="宋体" w:cs="Segoe UI"/>
                <w:color w:val="0F1115"/>
                <w:szCs w:val="21"/>
                <w:highlight w:val="none"/>
              </w:rPr>
              <w:t>可调节踢脚板配件</w:t>
            </w:r>
          </w:p>
        </w:tc>
        <w:tc>
          <w:tcPr>
            <w:tcW w:w="1461" w:type="pct"/>
            <w:shd w:val="clear" w:color="auto" w:fill="FFFFFF"/>
            <w:tcMar>
              <w:top w:w="150" w:type="dxa"/>
              <w:left w:w="240" w:type="dxa"/>
              <w:bottom w:w="150" w:type="dxa"/>
              <w:right w:w="240" w:type="dxa"/>
            </w:tcMar>
            <w:vAlign w:val="center"/>
          </w:tcPr>
          <w:p w14:paraId="69D1471D">
            <w:pPr>
              <w:rPr>
                <w:rFonts w:ascii="宋体" w:hAnsi="宋体" w:cs="Segoe UI"/>
                <w:color w:val="0F1115"/>
                <w:szCs w:val="21"/>
                <w:highlight w:val="none"/>
              </w:rPr>
            </w:pPr>
            <w:r>
              <w:rPr>
                <w:rFonts w:ascii="宋体" w:hAnsi="宋体" w:cs="Segoe UI"/>
                <w:color w:val="0F1115"/>
                <w:szCs w:val="21"/>
                <w:highlight w:val="none"/>
              </w:rPr>
              <w:t>衣柜</w:t>
            </w:r>
            <w:r>
              <w:rPr>
                <w:rFonts w:hint="eastAsia" w:ascii="宋体" w:hAnsi="宋体" w:cs="Segoe UI"/>
                <w:color w:val="0F1115"/>
                <w:szCs w:val="21"/>
                <w:highlight w:val="none"/>
              </w:rPr>
              <w:t>、</w:t>
            </w:r>
            <w:r>
              <w:rPr>
                <w:rFonts w:ascii="宋体" w:hAnsi="宋体" w:cs="Segoe UI"/>
                <w:color w:val="0F1115"/>
                <w:szCs w:val="21"/>
                <w:highlight w:val="none"/>
              </w:rPr>
              <w:t>收纳柜</w:t>
            </w:r>
          </w:p>
        </w:tc>
        <w:tc>
          <w:tcPr>
            <w:tcW w:w="1922" w:type="pct"/>
            <w:shd w:val="clear" w:color="auto" w:fill="FFFFFF"/>
            <w:tcMar>
              <w:top w:w="150" w:type="dxa"/>
              <w:left w:w="240" w:type="dxa"/>
              <w:bottom w:w="150" w:type="dxa"/>
              <w:right w:w="0" w:type="dxa"/>
            </w:tcMar>
            <w:vAlign w:val="center"/>
          </w:tcPr>
          <w:p w14:paraId="7BED87BF">
            <w:pPr>
              <w:rPr>
                <w:rFonts w:ascii="宋体" w:hAnsi="宋体" w:cs="Segoe UI"/>
                <w:color w:val="0F1115"/>
                <w:szCs w:val="21"/>
                <w:highlight w:val="none"/>
              </w:rPr>
            </w:pPr>
          </w:p>
        </w:tc>
      </w:tr>
      <w:tr w14:paraId="4100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1316113E">
            <w:pPr>
              <w:jc w:val="center"/>
              <w:rPr>
                <w:rFonts w:ascii="宋体" w:hAnsi="宋体" w:cs="Segoe UI"/>
                <w:color w:val="0F1115"/>
                <w:szCs w:val="21"/>
                <w:highlight w:val="none"/>
              </w:rPr>
            </w:pPr>
            <w:r>
              <w:rPr>
                <w:rFonts w:ascii="宋体" w:hAnsi="宋体" w:cs="Segoe UI"/>
                <w:color w:val="0F1115"/>
                <w:szCs w:val="21"/>
                <w:highlight w:val="none"/>
              </w:rPr>
              <w:t>7</w:t>
            </w:r>
          </w:p>
        </w:tc>
        <w:tc>
          <w:tcPr>
            <w:tcW w:w="1230" w:type="pct"/>
            <w:shd w:val="clear" w:color="auto" w:fill="FFFFFF"/>
            <w:tcMar>
              <w:top w:w="150" w:type="dxa"/>
              <w:left w:w="240" w:type="dxa"/>
              <w:bottom w:w="150" w:type="dxa"/>
              <w:right w:w="240" w:type="dxa"/>
            </w:tcMar>
            <w:vAlign w:val="center"/>
          </w:tcPr>
          <w:p w14:paraId="1D02B57F">
            <w:pPr>
              <w:rPr>
                <w:rFonts w:ascii="宋体" w:hAnsi="宋体" w:cs="Segoe UI"/>
                <w:color w:val="0F1115"/>
                <w:szCs w:val="21"/>
                <w:highlight w:val="none"/>
              </w:rPr>
            </w:pPr>
            <w:r>
              <w:rPr>
                <w:rFonts w:ascii="宋体" w:hAnsi="宋体" w:cs="Segoe UI"/>
                <w:color w:val="0F1115"/>
                <w:szCs w:val="21"/>
                <w:highlight w:val="none"/>
              </w:rPr>
              <w:t>静音防滑脚垫</w:t>
            </w:r>
          </w:p>
        </w:tc>
        <w:tc>
          <w:tcPr>
            <w:tcW w:w="1461" w:type="pct"/>
            <w:shd w:val="clear" w:color="auto" w:fill="FFFFFF"/>
            <w:tcMar>
              <w:top w:w="150" w:type="dxa"/>
              <w:left w:w="240" w:type="dxa"/>
              <w:bottom w:w="150" w:type="dxa"/>
              <w:right w:w="240" w:type="dxa"/>
            </w:tcMar>
            <w:vAlign w:val="center"/>
          </w:tcPr>
          <w:p w14:paraId="2485DECC">
            <w:pPr>
              <w:rPr>
                <w:rFonts w:ascii="宋体" w:hAnsi="宋体" w:cs="Segoe UI"/>
                <w:color w:val="0F1115"/>
                <w:szCs w:val="21"/>
                <w:highlight w:val="none"/>
              </w:rPr>
            </w:pPr>
            <w:r>
              <w:rPr>
                <w:rFonts w:ascii="宋体" w:hAnsi="宋体" w:cs="Segoe UI"/>
                <w:color w:val="0F1115"/>
                <w:szCs w:val="21"/>
                <w:highlight w:val="none"/>
              </w:rPr>
              <w:t>床</w:t>
            </w:r>
            <w:r>
              <w:rPr>
                <w:rFonts w:hint="eastAsia" w:ascii="宋体" w:hAnsi="宋体" w:cs="Segoe UI"/>
                <w:color w:val="0F1115"/>
                <w:szCs w:val="21"/>
                <w:highlight w:val="none"/>
              </w:rPr>
              <w:t>、</w:t>
            </w:r>
            <w:r>
              <w:rPr>
                <w:rFonts w:ascii="宋体" w:hAnsi="宋体" w:cs="Segoe UI"/>
                <w:color w:val="0F1115"/>
                <w:szCs w:val="21"/>
                <w:highlight w:val="none"/>
              </w:rPr>
              <w:t>书桌椅</w:t>
            </w:r>
            <w:r>
              <w:rPr>
                <w:rFonts w:hint="eastAsia" w:ascii="宋体" w:hAnsi="宋体" w:cs="Segoe UI"/>
                <w:color w:val="0F1115"/>
                <w:szCs w:val="21"/>
                <w:highlight w:val="none"/>
              </w:rPr>
              <w:t>、</w:t>
            </w:r>
            <w:r>
              <w:rPr>
                <w:rFonts w:ascii="宋体" w:hAnsi="宋体" w:cs="Segoe UI"/>
                <w:color w:val="0F1115"/>
                <w:szCs w:val="21"/>
                <w:highlight w:val="none"/>
              </w:rPr>
              <w:t>米沙发</w:t>
            </w:r>
            <w:r>
              <w:rPr>
                <w:rFonts w:hint="eastAsia" w:ascii="宋体" w:hAnsi="宋体" w:cs="Segoe UI"/>
                <w:color w:val="0F1115"/>
                <w:szCs w:val="21"/>
                <w:highlight w:val="none"/>
              </w:rPr>
              <w:t>、</w:t>
            </w:r>
            <w:r>
              <w:rPr>
                <w:rFonts w:ascii="宋体" w:hAnsi="宋体" w:cs="Segoe UI"/>
                <w:color w:val="0F1115"/>
                <w:szCs w:val="21"/>
                <w:highlight w:val="none"/>
              </w:rPr>
              <w:t>餐桌椅</w:t>
            </w:r>
            <w:r>
              <w:rPr>
                <w:rFonts w:hint="eastAsia" w:ascii="宋体" w:hAnsi="宋体" w:cs="Segoe UI"/>
                <w:color w:val="0F1115"/>
                <w:szCs w:val="21"/>
                <w:highlight w:val="none"/>
              </w:rPr>
              <w:t>、</w:t>
            </w:r>
            <w:r>
              <w:rPr>
                <w:rFonts w:ascii="宋体" w:hAnsi="宋体" w:cs="Segoe UI"/>
                <w:color w:val="0F1115"/>
                <w:szCs w:val="21"/>
                <w:highlight w:val="none"/>
              </w:rPr>
              <w:t>椅子</w:t>
            </w:r>
          </w:p>
        </w:tc>
        <w:tc>
          <w:tcPr>
            <w:tcW w:w="1922" w:type="pct"/>
            <w:shd w:val="clear" w:color="auto" w:fill="FFFFFF"/>
            <w:tcMar>
              <w:top w:w="150" w:type="dxa"/>
              <w:left w:w="240" w:type="dxa"/>
              <w:bottom w:w="150" w:type="dxa"/>
              <w:right w:w="0" w:type="dxa"/>
            </w:tcMar>
            <w:vAlign w:val="center"/>
          </w:tcPr>
          <w:p w14:paraId="45B2A0AD">
            <w:pPr>
              <w:rPr>
                <w:rFonts w:ascii="宋体" w:hAnsi="宋体" w:cs="Segoe UI"/>
                <w:color w:val="0F1115"/>
                <w:szCs w:val="21"/>
                <w:highlight w:val="none"/>
              </w:rPr>
            </w:pPr>
          </w:p>
        </w:tc>
      </w:tr>
      <w:tr w14:paraId="58B4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147E1BD2">
            <w:pPr>
              <w:jc w:val="center"/>
              <w:rPr>
                <w:rFonts w:ascii="宋体" w:hAnsi="宋体" w:cs="Segoe UI"/>
                <w:color w:val="0F1115"/>
                <w:szCs w:val="21"/>
                <w:highlight w:val="none"/>
              </w:rPr>
            </w:pPr>
            <w:r>
              <w:rPr>
                <w:rFonts w:ascii="宋体" w:hAnsi="宋体" w:cs="Segoe UI"/>
                <w:color w:val="0F1115"/>
                <w:szCs w:val="21"/>
                <w:highlight w:val="none"/>
              </w:rPr>
              <w:t>8</w:t>
            </w:r>
          </w:p>
        </w:tc>
        <w:tc>
          <w:tcPr>
            <w:tcW w:w="1230" w:type="pct"/>
            <w:shd w:val="clear" w:color="auto" w:fill="FFFFFF"/>
            <w:tcMar>
              <w:top w:w="150" w:type="dxa"/>
              <w:left w:w="240" w:type="dxa"/>
              <w:bottom w:w="150" w:type="dxa"/>
              <w:right w:w="240" w:type="dxa"/>
            </w:tcMar>
            <w:vAlign w:val="center"/>
          </w:tcPr>
          <w:p w14:paraId="46C63366">
            <w:pPr>
              <w:rPr>
                <w:rFonts w:ascii="宋体" w:hAnsi="宋体" w:cs="Segoe UI"/>
                <w:color w:val="0F1115"/>
                <w:szCs w:val="21"/>
                <w:highlight w:val="none"/>
              </w:rPr>
            </w:pPr>
            <w:r>
              <w:rPr>
                <w:rFonts w:ascii="宋体" w:hAnsi="宋体" w:cs="Segoe UI"/>
                <w:color w:val="0F1115"/>
                <w:szCs w:val="21"/>
                <w:highlight w:val="none"/>
              </w:rPr>
              <w:t>不锈钢抽屉轨道</w:t>
            </w:r>
          </w:p>
        </w:tc>
        <w:tc>
          <w:tcPr>
            <w:tcW w:w="1461" w:type="pct"/>
            <w:shd w:val="clear" w:color="auto" w:fill="FFFFFF"/>
            <w:tcMar>
              <w:top w:w="150" w:type="dxa"/>
              <w:left w:w="240" w:type="dxa"/>
              <w:bottom w:w="150" w:type="dxa"/>
              <w:right w:w="240" w:type="dxa"/>
            </w:tcMar>
            <w:vAlign w:val="center"/>
          </w:tcPr>
          <w:p w14:paraId="4AC77192">
            <w:pPr>
              <w:rPr>
                <w:rFonts w:ascii="宋体" w:hAnsi="宋体" w:cs="Segoe UI"/>
                <w:color w:val="0F1115"/>
                <w:szCs w:val="21"/>
                <w:highlight w:val="none"/>
              </w:rPr>
            </w:pPr>
            <w:r>
              <w:rPr>
                <w:rFonts w:ascii="宋体" w:hAnsi="宋体" w:cs="Segoe UI"/>
                <w:color w:val="0F1115"/>
                <w:szCs w:val="21"/>
                <w:highlight w:val="none"/>
              </w:rPr>
              <w:t>茶几（抽屉）</w:t>
            </w:r>
          </w:p>
        </w:tc>
        <w:tc>
          <w:tcPr>
            <w:tcW w:w="1922" w:type="pct"/>
            <w:shd w:val="clear" w:color="auto" w:fill="FFFFFF"/>
            <w:tcMar>
              <w:top w:w="150" w:type="dxa"/>
              <w:left w:w="240" w:type="dxa"/>
              <w:bottom w:w="150" w:type="dxa"/>
              <w:right w:w="0" w:type="dxa"/>
            </w:tcMar>
            <w:vAlign w:val="center"/>
          </w:tcPr>
          <w:p w14:paraId="78A00F2A">
            <w:pPr>
              <w:rPr>
                <w:rFonts w:ascii="宋体" w:hAnsi="宋体" w:cs="Segoe UI"/>
                <w:color w:val="0F1115"/>
                <w:szCs w:val="21"/>
                <w:highlight w:val="none"/>
              </w:rPr>
            </w:pPr>
          </w:p>
        </w:tc>
      </w:tr>
      <w:tr w14:paraId="3E41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74660054">
            <w:pPr>
              <w:jc w:val="center"/>
              <w:rPr>
                <w:rFonts w:ascii="宋体" w:hAnsi="宋体" w:cs="Segoe UI"/>
                <w:color w:val="0F1115"/>
                <w:szCs w:val="21"/>
                <w:highlight w:val="none"/>
              </w:rPr>
            </w:pPr>
            <w:r>
              <w:rPr>
                <w:rFonts w:ascii="宋体" w:hAnsi="宋体" w:cs="Segoe UI"/>
                <w:color w:val="0F1115"/>
                <w:szCs w:val="21"/>
                <w:highlight w:val="none"/>
              </w:rPr>
              <w:t>9</w:t>
            </w:r>
          </w:p>
        </w:tc>
        <w:tc>
          <w:tcPr>
            <w:tcW w:w="1230" w:type="pct"/>
            <w:shd w:val="clear" w:color="auto" w:fill="FFFFFF"/>
            <w:tcMar>
              <w:top w:w="150" w:type="dxa"/>
              <w:left w:w="240" w:type="dxa"/>
              <w:bottom w:w="150" w:type="dxa"/>
              <w:right w:w="240" w:type="dxa"/>
            </w:tcMar>
            <w:vAlign w:val="center"/>
          </w:tcPr>
          <w:p w14:paraId="516DDF31">
            <w:pPr>
              <w:rPr>
                <w:rFonts w:ascii="宋体" w:hAnsi="宋体" w:cs="Segoe UI"/>
                <w:color w:val="0F1115"/>
                <w:szCs w:val="21"/>
                <w:highlight w:val="none"/>
              </w:rPr>
            </w:pPr>
            <w:r>
              <w:rPr>
                <w:rFonts w:ascii="宋体" w:hAnsi="宋体" w:cs="Segoe UI"/>
                <w:color w:val="0F1115"/>
                <w:szCs w:val="21"/>
                <w:highlight w:val="none"/>
              </w:rPr>
              <w:t>按压式阻尼反弹器</w:t>
            </w:r>
          </w:p>
        </w:tc>
        <w:tc>
          <w:tcPr>
            <w:tcW w:w="1461" w:type="pct"/>
            <w:shd w:val="clear" w:color="auto" w:fill="FFFFFF"/>
            <w:tcMar>
              <w:top w:w="150" w:type="dxa"/>
              <w:left w:w="240" w:type="dxa"/>
              <w:bottom w:w="150" w:type="dxa"/>
              <w:right w:w="240" w:type="dxa"/>
            </w:tcMar>
            <w:vAlign w:val="center"/>
          </w:tcPr>
          <w:p w14:paraId="20E712A8">
            <w:pPr>
              <w:rPr>
                <w:rFonts w:ascii="宋体" w:hAnsi="宋体" w:cs="Segoe UI"/>
                <w:color w:val="0F1115"/>
                <w:szCs w:val="21"/>
                <w:highlight w:val="none"/>
              </w:rPr>
            </w:pPr>
            <w:r>
              <w:rPr>
                <w:rFonts w:ascii="宋体" w:hAnsi="宋体" w:cs="Segoe UI"/>
                <w:color w:val="0F1115"/>
                <w:szCs w:val="21"/>
                <w:highlight w:val="none"/>
              </w:rPr>
              <w:t>收纳柜（无拉手门板）</w:t>
            </w:r>
          </w:p>
        </w:tc>
        <w:tc>
          <w:tcPr>
            <w:tcW w:w="1922" w:type="pct"/>
            <w:shd w:val="clear" w:color="auto" w:fill="FFFFFF"/>
            <w:tcMar>
              <w:top w:w="150" w:type="dxa"/>
              <w:left w:w="240" w:type="dxa"/>
              <w:bottom w:w="150" w:type="dxa"/>
              <w:right w:w="0" w:type="dxa"/>
            </w:tcMar>
            <w:vAlign w:val="center"/>
          </w:tcPr>
          <w:p w14:paraId="60DB0785">
            <w:pPr>
              <w:rPr>
                <w:rFonts w:ascii="宋体" w:hAnsi="宋体" w:cs="Segoe UI"/>
                <w:color w:val="0F1115"/>
                <w:szCs w:val="21"/>
                <w:highlight w:val="none"/>
              </w:rPr>
            </w:pPr>
          </w:p>
        </w:tc>
      </w:tr>
      <w:tr w14:paraId="73A4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85" w:type="pct"/>
            <w:shd w:val="clear" w:color="auto" w:fill="FFFFFF"/>
            <w:tcMar>
              <w:top w:w="150" w:type="dxa"/>
              <w:left w:w="0" w:type="dxa"/>
              <w:bottom w:w="150" w:type="dxa"/>
              <w:right w:w="240" w:type="dxa"/>
            </w:tcMar>
            <w:vAlign w:val="center"/>
          </w:tcPr>
          <w:p w14:paraId="4A727E72">
            <w:pPr>
              <w:jc w:val="center"/>
              <w:rPr>
                <w:rFonts w:ascii="宋体" w:hAnsi="宋体" w:cs="Segoe UI"/>
                <w:color w:val="0F1115"/>
                <w:szCs w:val="21"/>
                <w:highlight w:val="none"/>
              </w:rPr>
            </w:pPr>
            <w:r>
              <w:rPr>
                <w:rFonts w:ascii="宋体" w:hAnsi="宋体" w:cs="Segoe UI"/>
                <w:color w:val="0F1115"/>
                <w:szCs w:val="21"/>
                <w:highlight w:val="none"/>
              </w:rPr>
              <w:t>10</w:t>
            </w:r>
          </w:p>
        </w:tc>
        <w:tc>
          <w:tcPr>
            <w:tcW w:w="1230" w:type="pct"/>
            <w:shd w:val="clear" w:color="auto" w:fill="FFFFFF"/>
            <w:tcMar>
              <w:top w:w="150" w:type="dxa"/>
              <w:left w:w="240" w:type="dxa"/>
              <w:bottom w:w="150" w:type="dxa"/>
              <w:right w:w="240" w:type="dxa"/>
            </w:tcMar>
            <w:vAlign w:val="center"/>
          </w:tcPr>
          <w:p w14:paraId="01B4C529">
            <w:pPr>
              <w:rPr>
                <w:rFonts w:ascii="宋体" w:hAnsi="宋体" w:cs="Segoe UI"/>
                <w:color w:val="0F1115"/>
                <w:szCs w:val="21"/>
                <w:highlight w:val="none"/>
              </w:rPr>
            </w:pPr>
            <w:r>
              <w:rPr>
                <w:rFonts w:ascii="宋体" w:hAnsi="宋体" w:cs="Segoe UI"/>
                <w:color w:val="0F1115"/>
                <w:szCs w:val="21"/>
                <w:highlight w:val="none"/>
              </w:rPr>
              <w:t>床体连接螺栓</w:t>
            </w:r>
          </w:p>
        </w:tc>
        <w:tc>
          <w:tcPr>
            <w:tcW w:w="1461" w:type="pct"/>
            <w:shd w:val="clear" w:color="auto" w:fill="FFFFFF"/>
            <w:tcMar>
              <w:top w:w="150" w:type="dxa"/>
              <w:left w:w="240" w:type="dxa"/>
              <w:bottom w:w="150" w:type="dxa"/>
              <w:right w:w="240" w:type="dxa"/>
            </w:tcMar>
            <w:vAlign w:val="center"/>
          </w:tcPr>
          <w:p w14:paraId="02CD190D">
            <w:pPr>
              <w:rPr>
                <w:rFonts w:ascii="宋体" w:hAnsi="宋体" w:cs="Segoe UI"/>
                <w:color w:val="0F1115"/>
                <w:szCs w:val="21"/>
                <w:highlight w:val="none"/>
              </w:rPr>
            </w:pPr>
            <w:r>
              <w:rPr>
                <w:rFonts w:ascii="宋体" w:hAnsi="宋体" w:cs="Segoe UI"/>
                <w:color w:val="0F1115"/>
                <w:szCs w:val="21"/>
                <w:highlight w:val="none"/>
              </w:rPr>
              <w:t>床</w:t>
            </w:r>
          </w:p>
        </w:tc>
        <w:tc>
          <w:tcPr>
            <w:tcW w:w="1922" w:type="pct"/>
            <w:shd w:val="clear" w:color="auto" w:fill="FFFFFF"/>
            <w:tcMar>
              <w:top w:w="150" w:type="dxa"/>
              <w:left w:w="240" w:type="dxa"/>
              <w:bottom w:w="150" w:type="dxa"/>
              <w:right w:w="0" w:type="dxa"/>
            </w:tcMar>
            <w:vAlign w:val="center"/>
          </w:tcPr>
          <w:p w14:paraId="01CA52BF">
            <w:pPr>
              <w:rPr>
                <w:rFonts w:ascii="宋体" w:hAnsi="宋体" w:cs="Segoe UI"/>
                <w:color w:val="0F1115"/>
                <w:szCs w:val="21"/>
                <w:highlight w:val="none"/>
              </w:rPr>
            </w:pPr>
          </w:p>
        </w:tc>
      </w:tr>
    </w:tbl>
    <w:p w14:paraId="6E325E61">
      <w:pPr>
        <w:rPr>
          <w:color w:val="000000" w:themeColor="text1"/>
          <w:highlight w:val="none"/>
          <w14:textFill>
            <w14:solidFill>
              <w14:schemeClr w14:val="tx1"/>
            </w14:solidFill>
          </w14:textFill>
        </w:rPr>
      </w:pPr>
    </w:p>
    <w:p w14:paraId="30696BD6">
      <w:pPr>
        <w:rPr>
          <w:rFonts w:ascii="宋体" w:hAnsi="宋体"/>
          <w:color w:val="000000" w:themeColor="text1"/>
          <w:szCs w:val="21"/>
          <w:highlight w:val="none"/>
          <w14:textFill>
            <w14:solidFill>
              <w14:schemeClr w14:val="tx1"/>
            </w14:solidFill>
          </w14:textFill>
        </w:rPr>
      </w:pPr>
    </w:p>
    <w:p w14:paraId="515ADB8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6B480E0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416DAB0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bookmarkStart w:id="114" w:name="_Toc12412"/>
      <w:r>
        <w:rPr>
          <w:rFonts w:hint="eastAsia" w:ascii="宋体" w:hAnsi="宋体"/>
          <w:color w:val="000000" w:themeColor="text1"/>
          <w:szCs w:val="21"/>
          <w:highlight w:val="none"/>
          <w14:textFill>
            <w14:solidFill>
              <w14:schemeClr w14:val="tx1"/>
            </w14:solidFill>
          </w14:textFill>
        </w:rPr>
        <w:br w:type="page"/>
      </w:r>
    </w:p>
    <w:bookmarkEnd w:id="114"/>
    <w:p w14:paraId="3A430DFE">
      <w:pPr>
        <w:rPr>
          <w:color w:val="000000" w:themeColor="text1"/>
          <w:sz w:val="52"/>
          <w:szCs w:val="52"/>
          <w:highlight w:val="none"/>
          <w14:textFill>
            <w14:solidFill>
              <w14:schemeClr w14:val="tx1"/>
            </w14:solidFill>
          </w14:textFill>
        </w:rPr>
      </w:pPr>
    </w:p>
    <w:p w14:paraId="154958D8">
      <w:pPr>
        <w:pStyle w:val="3"/>
        <w:spacing w:before="0" w:after="0" w:line="360" w:lineRule="auto"/>
        <w:jc w:val="center"/>
        <w:rPr>
          <w:color w:val="000000" w:themeColor="text1"/>
          <w:sz w:val="72"/>
          <w:szCs w:val="72"/>
          <w:highlight w:val="none"/>
          <w14:textFill>
            <w14:solidFill>
              <w14:schemeClr w14:val="tx1"/>
            </w14:solidFill>
          </w14:textFill>
        </w:rPr>
      </w:pPr>
      <w:bookmarkStart w:id="115" w:name="_Toc20754"/>
      <w:r>
        <w:rPr>
          <w:rFonts w:hint="eastAsia"/>
          <w:color w:val="000000" w:themeColor="text1"/>
          <w:sz w:val="72"/>
          <w:szCs w:val="72"/>
          <w:highlight w:val="none"/>
          <w14:textFill>
            <w14:solidFill>
              <w14:schemeClr w14:val="tx1"/>
            </w14:solidFill>
          </w14:textFill>
        </w:rPr>
        <w:t>商务文件</w:t>
      </w:r>
      <w:bookmarkEnd w:id="115"/>
    </w:p>
    <w:p w14:paraId="07642E82">
      <w:pPr>
        <w:jc w:val="center"/>
        <w:rPr>
          <w:rFonts w:ascii="黑体" w:eastAsia="黑体"/>
          <w:color w:val="000000" w:themeColor="text1"/>
          <w:sz w:val="72"/>
          <w:szCs w:val="72"/>
          <w:highlight w:val="none"/>
          <w14:textFill>
            <w14:solidFill>
              <w14:schemeClr w14:val="tx1"/>
            </w14:solidFill>
          </w14:textFill>
        </w:rPr>
      </w:pPr>
      <w:r>
        <w:rPr>
          <w:rFonts w:hint="eastAsia" w:ascii="黑体" w:eastAsia="黑体"/>
          <w:color w:val="000000" w:themeColor="text1"/>
          <w:sz w:val="72"/>
          <w:szCs w:val="72"/>
          <w:highlight w:val="none"/>
          <w14:textFill>
            <w14:solidFill>
              <w14:schemeClr w14:val="tx1"/>
            </w14:solidFill>
          </w14:textFill>
        </w:rPr>
        <w:t>（单独装订成册）</w:t>
      </w:r>
    </w:p>
    <w:p w14:paraId="17589D29">
      <w:pPr>
        <w:rPr>
          <w:color w:val="000000" w:themeColor="text1"/>
          <w:highlight w:val="none"/>
          <w14:textFill>
            <w14:solidFill>
              <w14:schemeClr w14:val="tx1"/>
            </w14:solidFill>
          </w14:textFill>
        </w:rPr>
      </w:pPr>
    </w:p>
    <w:p w14:paraId="1FCE9971">
      <w:pPr>
        <w:pStyle w:val="9"/>
        <w:rPr>
          <w:color w:val="000000" w:themeColor="text1"/>
          <w:highlight w:val="none"/>
          <w14:textFill>
            <w14:solidFill>
              <w14:schemeClr w14:val="tx1"/>
            </w14:solidFill>
          </w14:textFill>
        </w:rPr>
      </w:pPr>
    </w:p>
    <w:p w14:paraId="6E85E4AA">
      <w:pPr>
        <w:pStyle w:val="28"/>
        <w:ind w:firstLine="240"/>
        <w:rPr>
          <w:color w:val="000000" w:themeColor="text1"/>
          <w:highlight w:val="none"/>
          <w14:textFill>
            <w14:solidFill>
              <w14:schemeClr w14:val="tx1"/>
            </w14:solidFill>
          </w14:textFill>
        </w:rPr>
      </w:pPr>
    </w:p>
    <w:p w14:paraId="1963DB73">
      <w:pPr>
        <w:rPr>
          <w:rFonts w:ascii="宋体" w:hAnsi="宋体" w:cs="宋体"/>
          <w:b/>
          <w:bCs/>
          <w:color w:val="000000" w:themeColor="text1"/>
          <w:spacing w:val="-6"/>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292250509"/>
          <w14:textFill>
            <w14:solidFill>
              <w14:schemeClr w14:val="tx1"/>
            </w14:solidFill>
          </w14:textFill>
        </w:rPr>
        <w:t>项目名</w:t>
      </w:r>
      <w:r>
        <w:rPr>
          <w:rFonts w:hint="eastAsia" w:ascii="宋体" w:hAnsi="宋体" w:cs="宋体"/>
          <w:b/>
          <w:bCs/>
          <w:color w:val="000000" w:themeColor="text1"/>
          <w:spacing w:val="2"/>
          <w:kern w:val="0"/>
          <w:sz w:val="32"/>
          <w:szCs w:val="32"/>
          <w:highlight w:val="none"/>
          <w:fitText w:val="1600" w:id="292250509"/>
          <w14:textFill>
            <w14:solidFill>
              <w14:schemeClr w14:val="tx1"/>
            </w14:solidFill>
          </w14:textFill>
        </w:rPr>
        <w:t>称</w:t>
      </w:r>
      <w:r>
        <w:rPr>
          <w:rFonts w:hint="eastAsia" w:ascii="宋体" w:hAnsi="宋体" w:cs="宋体"/>
          <w:b/>
          <w:bCs/>
          <w:color w:val="000000" w:themeColor="text1"/>
          <w:spacing w:val="-6"/>
          <w:sz w:val="32"/>
          <w:szCs w:val="32"/>
          <w:highlight w:val="none"/>
          <w14:textFill>
            <w14:solidFill>
              <w14:schemeClr w14:val="tx1"/>
            </w14:solidFill>
          </w14:textFill>
        </w:rPr>
        <w:t>：</w:t>
      </w:r>
    </w:p>
    <w:p w14:paraId="6E6DCB19">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1231831253"/>
          <w14:textFill>
            <w14:solidFill>
              <w14:schemeClr w14:val="tx1"/>
            </w14:solidFill>
          </w14:textFill>
        </w:rPr>
        <w:t>项目编</w:t>
      </w:r>
      <w:r>
        <w:rPr>
          <w:rFonts w:hint="eastAsia" w:ascii="宋体" w:hAnsi="宋体" w:cs="宋体"/>
          <w:b/>
          <w:bCs/>
          <w:color w:val="000000" w:themeColor="text1"/>
          <w:spacing w:val="2"/>
          <w:kern w:val="0"/>
          <w:sz w:val="32"/>
          <w:szCs w:val="32"/>
          <w:highlight w:val="none"/>
          <w:fitText w:val="1600" w:id="1231831253"/>
          <w14:textFill>
            <w14:solidFill>
              <w14:schemeClr w14:val="tx1"/>
            </w14:solidFill>
          </w14:textFill>
        </w:rPr>
        <w:t>号</w:t>
      </w:r>
      <w:r>
        <w:rPr>
          <w:rFonts w:hint="eastAsia" w:ascii="宋体" w:hAnsi="宋体" w:cs="宋体"/>
          <w:b/>
          <w:bCs/>
          <w:color w:val="000000" w:themeColor="text1"/>
          <w:sz w:val="32"/>
          <w:szCs w:val="32"/>
          <w:highlight w:val="none"/>
          <w14:textFill>
            <w14:solidFill>
              <w14:schemeClr w14:val="tx1"/>
            </w14:solidFill>
          </w14:textFill>
        </w:rPr>
        <w:t>：</w:t>
      </w:r>
    </w:p>
    <w:p w14:paraId="3B967952">
      <w:pPr>
        <w:pStyle w:val="9"/>
        <w:ind w:left="0"/>
        <w:rPr>
          <w:b/>
          <w:color w:val="000000" w:themeColor="text1"/>
          <w:spacing w:val="1280"/>
          <w:sz w:val="32"/>
          <w:szCs w:val="32"/>
          <w:highlight w:val="none"/>
          <w14:textFill>
            <w14:solidFill>
              <w14:schemeClr w14:val="tx1"/>
            </w14:solidFill>
          </w14:textFill>
        </w:rPr>
      </w:pPr>
      <w:r>
        <w:rPr>
          <w:b/>
          <w:color w:val="000000" w:themeColor="text1"/>
          <w:spacing w:val="106"/>
          <w:sz w:val="32"/>
          <w:szCs w:val="32"/>
          <w:highlight w:val="none"/>
          <w:lang w:val="en-US" w:bidi="ar-SA"/>
          <w14:textFill>
            <w14:solidFill>
              <w14:schemeClr w14:val="tx1"/>
            </w14:solidFill>
          </w14:textFill>
        </w:rPr>
        <w:t>包组号（如有）：</w:t>
      </w:r>
    </w:p>
    <w:p w14:paraId="085154EF">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0"/>
          <w:kern w:val="0"/>
          <w:sz w:val="32"/>
          <w:szCs w:val="32"/>
          <w:highlight w:val="none"/>
          <w:fitText w:val="1600" w:id="1764384445"/>
          <w14:textFill>
            <w14:solidFill>
              <w14:schemeClr w14:val="tx1"/>
            </w14:solidFill>
          </w14:textFill>
        </w:rPr>
        <w:t>投标人名称</w:t>
      </w:r>
      <w:r>
        <w:rPr>
          <w:rFonts w:hint="eastAsia" w:ascii="宋体" w:hAnsi="宋体" w:cs="宋体"/>
          <w:b/>
          <w:color w:val="000000" w:themeColor="text1"/>
          <w:sz w:val="32"/>
          <w:szCs w:val="32"/>
          <w:highlight w:val="none"/>
          <w14:textFill>
            <w14:solidFill>
              <w14:schemeClr w14:val="tx1"/>
            </w14:solidFill>
          </w14:textFill>
        </w:rPr>
        <w:t>：</w:t>
      </w:r>
    </w:p>
    <w:p w14:paraId="0682B7F5">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kern w:val="0"/>
          <w:sz w:val="32"/>
          <w:szCs w:val="32"/>
          <w:highlight w:val="none"/>
          <w:fitText w:val="1600" w:id="2061173831"/>
          <w14:textFill>
            <w14:solidFill>
              <w14:schemeClr w14:val="tx1"/>
            </w14:solidFill>
          </w14:textFill>
        </w:rPr>
        <w:t xml:space="preserve">日    </w:t>
      </w:r>
      <w:r>
        <w:rPr>
          <w:rFonts w:hint="eastAsia" w:ascii="宋体" w:hAnsi="宋体" w:cs="宋体"/>
          <w:b/>
          <w:color w:val="000000" w:themeColor="text1"/>
          <w:spacing w:val="0"/>
          <w:kern w:val="0"/>
          <w:sz w:val="32"/>
          <w:szCs w:val="32"/>
          <w:highlight w:val="none"/>
          <w:fitText w:val="1600" w:id="2061173831"/>
          <w14:textFill>
            <w14:solidFill>
              <w14:schemeClr w14:val="tx1"/>
            </w14:solidFill>
          </w14:textFill>
        </w:rPr>
        <w:t>期</w:t>
      </w:r>
      <w:r>
        <w:rPr>
          <w:rFonts w:hint="eastAsia" w:ascii="宋体" w:hAnsi="宋体" w:cs="宋体"/>
          <w:b/>
          <w:color w:val="000000" w:themeColor="text1"/>
          <w:sz w:val="32"/>
          <w:szCs w:val="32"/>
          <w:highlight w:val="none"/>
          <w14:textFill>
            <w14:solidFill>
              <w14:schemeClr w14:val="tx1"/>
            </w14:solidFill>
          </w14:textFill>
        </w:rPr>
        <w:t>：</w:t>
      </w:r>
    </w:p>
    <w:p w14:paraId="4EBAD4F1">
      <w:pPr>
        <w:pStyle w:val="9"/>
        <w:rPr>
          <w:b/>
          <w:color w:val="000000" w:themeColor="text1"/>
          <w:sz w:val="32"/>
          <w:szCs w:val="32"/>
          <w:highlight w:val="none"/>
          <w14:textFill>
            <w14:solidFill>
              <w14:schemeClr w14:val="tx1"/>
            </w14:solidFill>
          </w14:textFill>
        </w:rPr>
      </w:pPr>
    </w:p>
    <w:p w14:paraId="78FF455C">
      <w:pPr>
        <w:pStyle w:val="28"/>
        <w:ind w:firstLine="321"/>
        <w:rPr>
          <w:b/>
          <w:color w:val="000000" w:themeColor="text1"/>
          <w:sz w:val="32"/>
          <w:szCs w:val="32"/>
          <w:highlight w:val="none"/>
          <w14:textFill>
            <w14:solidFill>
              <w14:schemeClr w14:val="tx1"/>
            </w14:solidFill>
          </w14:textFill>
        </w:rPr>
      </w:pPr>
    </w:p>
    <w:p w14:paraId="1FCD9405">
      <w:pPr>
        <w:pStyle w:val="21"/>
        <w:rPr>
          <w:rFonts w:ascii="宋体" w:hAnsi="宋体" w:cs="宋体"/>
          <w:b/>
          <w:color w:val="000000" w:themeColor="text1"/>
          <w:sz w:val="32"/>
          <w:szCs w:val="32"/>
          <w:highlight w:val="none"/>
          <w14:textFill>
            <w14:solidFill>
              <w14:schemeClr w14:val="tx1"/>
            </w14:solidFill>
          </w14:textFill>
        </w:rPr>
      </w:pPr>
    </w:p>
    <w:p w14:paraId="57517FF3">
      <w:pPr>
        <w:rPr>
          <w:rFonts w:ascii="宋体" w:hAnsi="宋体" w:cs="宋体"/>
          <w:b/>
          <w:color w:val="000000" w:themeColor="text1"/>
          <w:sz w:val="32"/>
          <w:szCs w:val="32"/>
          <w:highlight w:val="none"/>
          <w14:textFill>
            <w14:solidFill>
              <w14:schemeClr w14:val="tx1"/>
            </w14:solidFill>
          </w14:textFill>
        </w:rPr>
      </w:pPr>
    </w:p>
    <w:p w14:paraId="20B92368">
      <w:pPr>
        <w:pStyle w:val="9"/>
        <w:rPr>
          <w:b/>
          <w:color w:val="000000" w:themeColor="text1"/>
          <w:sz w:val="32"/>
          <w:szCs w:val="32"/>
          <w:highlight w:val="none"/>
          <w14:textFill>
            <w14:solidFill>
              <w14:schemeClr w14:val="tx1"/>
            </w14:solidFill>
          </w14:textFill>
        </w:rPr>
      </w:pPr>
    </w:p>
    <w:p w14:paraId="6822B7CB">
      <w:pPr>
        <w:rPr>
          <w:color w:val="000000" w:themeColor="text1"/>
          <w:highlight w:val="none"/>
          <w14:textFill>
            <w14:solidFill>
              <w14:schemeClr w14:val="tx1"/>
            </w14:solidFill>
          </w14:textFill>
        </w:rPr>
      </w:pPr>
    </w:p>
    <w:p w14:paraId="4BBEE07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24B6838B">
      <w:pPr>
        <w:pStyle w:val="5"/>
        <w:widowControl w:val="0"/>
        <w:overflowPunct w:val="0"/>
        <w:spacing w:line="240" w:lineRule="auto"/>
        <w:rPr>
          <w:color w:val="000000" w:themeColor="text1"/>
          <w:highlight w:val="none"/>
          <w14:textFill>
            <w14:solidFill>
              <w14:schemeClr w14:val="tx1"/>
            </w14:solidFill>
          </w14:textFill>
        </w:rPr>
      </w:pPr>
      <w:bookmarkStart w:id="116" w:name="_Toc15134"/>
      <w:r>
        <w:rPr>
          <w:rFonts w:hint="eastAsia" w:ascii="宋体" w:hAnsi="宋体"/>
          <w:color w:val="000000" w:themeColor="text1"/>
          <w:sz w:val="21"/>
          <w:szCs w:val="21"/>
          <w:highlight w:val="none"/>
          <w14:textFill>
            <w14:solidFill>
              <w14:schemeClr w14:val="tx1"/>
            </w14:solidFill>
          </w14:textFill>
        </w:rPr>
        <w:t>附件4.投标书格式</w:t>
      </w:r>
      <w:bookmarkEnd w:id="116"/>
    </w:p>
    <w:p w14:paraId="28A3944E">
      <w:pPr>
        <w:jc w:val="center"/>
        <w:rPr>
          <w:rFonts w:ascii="宋体" w:hAnsi="宋体"/>
          <w:color w:val="000000" w:themeColor="text1"/>
          <w:szCs w:val="21"/>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投标书</w:t>
      </w:r>
    </w:p>
    <w:p w14:paraId="729075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致：建瀚工程管理有限公司：</w:t>
      </w:r>
    </w:p>
    <w:p w14:paraId="37B563B1">
      <w:pPr>
        <w:rPr>
          <w:rFonts w:ascii="宋体" w:hAnsi="宋体"/>
          <w:color w:val="000000" w:themeColor="text1"/>
          <w:szCs w:val="21"/>
          <w:highlight w:val="none"/>
          <w14:textFill>
            <w14:solidFill>
              <w14:schemeClr w14:val="tx1"/>
            </w14:solidFill>
          </w14:textFill>
        </w:rPr>
      </w:pPr>
    </w:p>
    <w:p w14:paraId="584D6A53">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根据贵方为</w:t>
      </w:r>
      <w:r>
        <w:rPr>
          <w:rFonts w:hint="eastAsia" w:ascii="宋体" w:hAnsi="宋体"/>
          <w:color w:val="000000" w:themeColor="text1"/>
          <w:szCs w:val="21"/>
          <w:highlight w:val="none"/>
          <w:u w:val="single"/>
          <w14:textFill>
            <w14:solidFill>
              <w14:schemeClr w14:val="tx1"/>
            </w14:solidFill>
          </w14:textFill>
        </w:rPr>
        <w:t>（项目名称）（采购项目编号）</w:t>
      </w:r>
      <w:r>
        <w:rPr>
          <w:rFonts w:hint="eastAsia" w:ascii="宋体" w:hAnsi="宋体"/>
          <w:color w:val="000000" w:themeColor="text1"/>
          <w:szCs w:val="21"/>
          <w:highlight w:val="none"/>
          <w14:textFill>
            <w14:solidFill>
              <w14:schemeClr w14:val="tx1"/>
            </w14:solidFill>
          </w14:textFill>
        </w:rPr>
        <w:t>项目采购公告/采购邀请，签字代表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szCs w:val="21"/>
          <w:highlight w:val="none"/>
          <w14:textFill>
            <w14:solidFill>
              <w14:schemeClr w14:val="tx1"/>
            </w14:solidFill>
          </w14:textFill>
        </w:rPr>
        <w:t>经正式授权并代表投标人</w:t>
      </w:r>
      <w:r>
        <w:rPr>
          <w:rFonts w:hint="eastAsia" w:ascii="宋体" w:hAnsi="宋体"/>
          <w:color w:val="000000" w:themeColor="text1"/>
          <w:szCs w:val="21"/>
          <w:highlight w:val="none"/>
          <w:u w:val="single"/>
          <w14:textFill>
            <w14:solidFill>
              <w14:schemeClr w14:val="tx1"/>
            </w14:solidFill>
          </w14:textFill>
        </w:rPr>
        <w:t>（投标人名称、地址）</w:t>
      </w:r>
      <w:r>
        <w:rPr>
          <w:rFonts w:hint="eastAsia" w:ascii="宋体" w:hAnsi="宋体"/>
          <w:color w:val="000000" w:themeColor="text1"/>
          <w:szCs w:val="21"/>
          <w:highlight w:val="none"/>
          <w14:textFill>
            <w14:solidFill>
              <w14:schemeClr w14:val="tx1"/>
            </w14:solidFill>
          </w14:textFill>
        </w:rPr>
        <w:t>提交投标文件及“唱标信封”：</w:t>
      </w:r>
    </w:p>
    <w:p w14:paraId="56BF2A8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在此，签字代表宣布同意如下： </w:t>
      </w:r>
    </w:p>
    <w:p w14:paraId="79C19AA4">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我方将按采购文件的规定履行合同责任和义务。 </w:t>
      </w:r>
    </w:p>
    <w:p w14:paraId="4C43506D">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53F3BC15">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本投标有效期为自开标日起</w:t>
      </w:r>
      <w:r>
        <w:rPr>
          <w:rFonts w:hint="eastAsia" w:ascii="宋体" w:hAnsi="宋体"/>
          <w:color w:val="000000" w:themeColor="text1"/>
          <w:szCs w:val="21"/>
          <w:highlight w:val="none"/>
          <w:u w:val="singl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 xml:space="preserve">个日历日。 </w:t>
      </w:r>
    </w:p>
    <w:p w14:paraId="713E20C7">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我方保证遵守投标人须知中关于没收投标保证金的规定。</w:t>
      </w:r>
    </w:p>
    <w:p w14:paraId="4CD0148D">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我方承诺，与买方聘请的为此项目提供咨询服务的公司及任何附属机构均无关联，我方不是买方的附属机构。 </w:t>
      </w:r>
    </w:p>
    <w:p w14:paraId="3C7FE489">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08ABB14C">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我方同意提供按照贵方可能要求的与其投标有关的一切数据或资料。</w:t>
      </w:r>
    </w:p>
    <w:p w14:paraId="4AF567E0">
      <w:pPr>
        <w:widowControl w:val="0"/>
        <w:numPr>
          <w:ilvl w:val="0"/>
          <w:numId w:val="9"/>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与本投标有关的一切正式信函请寄：</w:t>
      </w:r>
    </w:p>
    <w:p w14:paraId="278722C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　　　　　　　　　　　　　　　电子邮箱：　　　　</w:t>
      </w:r>
    </w:p>
    <w:p w14:paraId="5647B33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电话/移动电话：</w:t>
      </w:r>
    </w:p>
    <w:p w14:paraId="023F131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投标人法定代表人（或其授权代表）签字：                  </w:t>
      </w:r>
    </w:p>
    <w:p w14:paraId="713DF04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投标人名称（全称）： </w:t>
      </w:r>
    </w:p>
    <w:p w14:paraId="6A5DD74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投标人盖章： </w:t>
      </w:r>
    </w:p>
    <w:p w14:paraId="0D95DAD6">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color w:val="000000" w:themeColor="text1"/>
          <w:highlight w:val="none"/>
          <w14:textFill>
            <w14:solidFill>
              <w14:schemeClr w14:val="tx1"/>
            </w14:solidFill>
          </w14:textFill>
        </w:rPr>
        <w:br w:type="page"/>
      </w:r>
    </w:p>
    <w:p w14:paraId="462711B6">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17" w:name="_Toc4877"/>
      <w:r>
        <w:rPr>
          <w:rFonts w:hint="eastAsia" w:ascii="宋体" w:hAnsi="宋体"/>
          <w:color w:val="000000" w:themeColor="text1"/>
          <w:sz w:val="21"/>
          <w:szCs w:val="21"/>
          <w:highlight w:val="none"/>
          <w14:textFill>
            <w14:solidFill>
              <w14:schemeClr w14:val="tx1"/>
            </w14:solidFill>
          </w14:textFill>
        </w:rPr>
        <w:t>附件5. 法定代表人证明书格式</w:t>
      </w:r>
      <w:bookmarkEnd w:id="117"/>
    </w:p>
    <w:p w14:paraId="3EC1F5F6">
      <w:pPr>
        <w:rPr>
          <w:color w:val="000000" w:themeColor="text1"/>
          <w:highlight w:val="none"/>
          <w14:textFill>
            <w14:solidFill>
              <w14:schemeClr w14:val="tx1"/>
            </w14:solidFill>
          </w14:textFill>
        </w:rPr>
      </w:pPr>
    </w:p>
    <w:p w14:paraId="26A39549">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法定代表人证明书</w:t>
      </w:r>
    </w:p>
    <w:p w14:paraId="25ED453F">
      <w:pPr>
        <w:pStyle w:val="47"/>
        <w:spacing w:line="420" w:lineRule="atLeast"/>
        <w:ind w:firstLine="0" w:firstLineChars="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致：建瀚工程管理有限公司</w:t>
      </w:r>
    </w:p>
    <w:p w14:paraId="253D8F05">
      <w:pPr>
        <w:pStyle w:val="47"/>
        <w:spacing w:line="420" w:lineRule="atLeast"/>
        <w:ind w:firstLine="433"/>
        <w:rPr>
          <w:rFonts w:ascii="宋体" w:eastAsia="宋体"/>
          <w:color w:val="000000" w:themeColor="text1"/>
          <w:sz w:val="21"/>
          <w:szCs w:val="21"/>
          <w:highlight w:val="none"/>
          <w14:textFill>
            <w14:solidFill>
              <w14:schemeClr w14:val="tx1"/>
            </w14:solidFill>
          </w14:textFill>
        </w:rPr>
      </w:pPr>
    </w:p>
    <w:p w14:paraId="701F92C2">
      <w:pPr>
        <w:pStyle w:val="47"/>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w:t>
      </w:r>
    </w:p>
    <w:p w14:paraId="369C7708">
      <w:pPr>
        <w:pStyle w:val="47"/>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单 位 性质：</w:t>
      </w:r>
    </w:p>
    <w:p w14:paraId="6D4F4912">
      <w:pPr>
        <w:pStyle w:val="47"/>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地      址：</w:t>
      </w:r>
    </w:p>
    <w:p w14:paraId="525B1C0B">
      <w:pPr>
        <w:pStyle w:val="47"/>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成 立 时间：年月日</w:t>
      </w:r>
    </w:p>
    <w:p w14:paraId="2BC5C126">
      <w:pPr>
        <w:pStyle w:val="47"/>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经 营 期限：</w:t>
      </w:r>
    </w:p>
    <w:p w14:paraId="0F43B007">
      <w:pPr>
        <w:pStyle w:val="47"/>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姓名：性别：年龄：职务：</w:t>
      </w:r>
    </w:p>
    <w:p w14:paraId="0284D668">
      <w:pPr>
        <w:pStyle w:val="47"/>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系（投标人名称）的法定代表人。</w:t>
      </w:r>
    </w:p>
    <w:p w14:paraId="4D5A097C">
      <w:pPr>
        <w:spacing w:line="420" w:lineRule="atLeas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特此证明。</w:t>
      </w:r>
    </w:p>
    <w:p w14:paraId="383DF469">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14:paraId="7B347E26">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p>
    <w:p w14:paraId="7281F0E0">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法定代表人（签名或盖私章）：</w:t>
      </w:r>
    </w:p>
    <w:p w14:paraId="7B0A661A">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法定代表人联系方式：</w:t>
      </w:r>
    </w:p>
    <w:p w14:paraId="1D86DA6B">
      <w:pPr>
        <w:pStyle w:val="47"/>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身份证号码：</w:t>
      </w:r>
    </w:p>
    <w:p w14:paraId="4E2FCB85">
      <w:pPr>
        <w:pStyle w:val="47"/>
        <w:spacing w:line="500" w:lineRule="atLeast"/>
        <w:ind w:firstLine="3507" w:firstLineChars="167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  年  月  日</w:t>
      </w:r>
    </w:p>
    <w:p w14:paraId="6252FD04">
      <w:pPr>
        <w:ind w:firstLine="420" w:firstLineChars="200"/>
        <w:rPr>
          <w:rFonts w:ascii="宋体" w:hAnsi="宋体"/>
          <w:color w:val="000000" w:themeColor="text1"/>
          <w:szCs w:val="21"/>
          <w:highlight w:val="none"/>
          <w14:textFill>
            <w14:solidFill>
              <w14:schemeClr w14:val="tx1"/>
            </w14:solidFill>
          </w14:textFill>
        </w:rPr>
      </w:pPr>
    </w:p>
    <w:p w14:paraId="17097B2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注：法定代表人身份证明书需附法人代表身份证复印件。</w:t>
      </w:r>
    </w:p>
    <w:tbl>
      <w:tblPr>
        <w:tblStyle w:val="3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40DE2C9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63249094">
            <w:pPr>
              <w:pStyle w:val="47"/>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正面</w:t>
            </w:r>
          </w:p>
        </w:tc>
        <w:tc>
          <w:tcPr>
            <w:tcW w:w="4182" w:type="dxa"/>
            <w:vAlign w:val="center"/>
          </w:tcPr>
          <w:p w14:paraId="2FC2E1C0">
            <w:pPr>
              <w:pStyle w:val="47"/>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背面</w:t>
            </w:r>
          </w:p>
        </w:tc>
      </w:tr>
    </w:tbl>
    <w:p w14:paraId="0528191B">
      <w:pPr>
        <w:rPr>
          <w:color w:val="000000" w:themeColor="text1"/>
          <w:highlight w:val="none"/>
          <w14:textFill>
            <w14:solidFill>
              <w14:schemeClr w14:val="tx1"/>
            </w14:solidFill>
          </w14:textFill>
        </w:rPr>
      </w:pPr>
    </w:p>
    <w:p w14:paraId="68F25E0A">
      <w:pPr>
        <w:adjustRightInd/>
        <w:snapToGrid/>
        <w:spacing w:line="276" w:lineRule="auto"/>
        <w:rPr>
          <w:rFonts w:ascii="楷体_GB2312" w:eastAsia="楷体_GB2312" w:hAnsiTheme="majorHAnsi" w:cstheme="majorBidi"/>
          <w:b/>
          <w:bCs/>
          <w:color w:val="000000" w:themeColor="text1"/>
          <w:sz w:val="24"/>
          <w:szCs w:val="28"/>
          <w:highlight w:val="none"/>
          <w14:textFill>
            <w14:solidFill>
              <w14:schemeClr w14:val="tx1"/>
            </w14:solidFill>
          </w14:textFill>
        </w:rPr>
      </w:pPr>
      <w:r>
        <w:rPr>
          <w:rFonts w:ascii="楷体_GB2312" w:eastAsia="楷体_GB2312"/>
          <w:color w:val="000000" w:themeColor="text1"/>
          <w:sz w:val="24"/>
          <w:highlight w:val="none"/>
          <w14:textFill>
            <w14:solidFill>
              <w14:schemeClr w14:val="tx1"/>
            </w14:solidFill>
          </w14:textFill>
        </w:rPr>
        <w:br w:type="page"/>
      </w:r>
    </w:p>
    <w:p w14:paraId="0022236E">
      <w:pPr>
        <w:pStyle w:val="5"/>
        <w:widowControl w:val="0"/>
        <w:overflowPunct w:val="0"/>
        <w:spacing w:line="240" w:lineRule="auto"/>
        <w:rPr>
          <w:color w:val="000000" w:themeColor="text1"/>
          <w:highlight w:val="none"/>
          <w14:textFill>
            <w14:solidFill>
              <w14:schemeClr w14:val="tx1"/>
            </w14:solidFill>
          </w14:textFill>
        </w:rPr>
      </w:pPr>
      <w:bookmarkStart w:id="118" w:name="_Toc29112"/>
      <w:r>
        <w:rPr>
          <w:rFonts w:hint="eastAsia" w:ascii="宋体" w:hAnsi="宋体"/>
          <w:color w:val="000000" w:themeColor="text1"/>
          <w:sz w:val="21"/>
          <w:szCs w:val="21"/>
          <w:highlight w:val="none"/>
          <w14:textFill>
            <w14:solidFill>
              <w14:schemeClr w14:val="tx1"/>
            </w14:solidFill>
          </w14:textFill>
        </w:rPr>
        <w:t>附件6.法定代表人授权书格式</w:t>
      </w:r>
      <w:bookmarkEnd w:id="118"/>
    </w:p>
    <w:p w14:paraId="7179A670">
      <w:pPr>
        <w:rPr>
          <w:color w:val="000000" w:themeColor="text1"/>
          <w:highlight w:val="none"/>
          <w14:textFill>
            <w14:solidFill>
              <w14:schemeClr w14:val="tx1"/>
            </w14:solidFill>
          </w14:textFill>
        </w:rPr>
      </w:pPr>
    </w:p>
    <w:p w14:paraId="76458A5D">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法定代表人授权书</w:t>
      </w:r>
    </w:p>
    <w:p w14:paraId="5FEF5F64">
      <w:pPr>
        <w:pStyle w:val="47"/>
        <w:spacing w:line="420" w:lineRule="atLeast"/>
        <w:ind w:firstLine="0" w:firstLineChars="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致：建瀚工程管理有限公司</w:t>
      </w:r>
    </w:p>
    <w:p w14:paraId="728DD756">
      <w:pPr>
        <w:pStyle w:val="47"/>
        <w:spacing w:line="420" w:lineRule="atLeast"/>
        <w:ind w:firstLine="433"/>
        <w:rPr>
          <w:rFonts w:ascii="宋体" w:eastAsia="宋体"/>
          <w:color w:val="000000" w:themeColor="text1"/>
          <w:sz w:val="21"/>
          <w:szCs w:val="21"/>
          <w:highlight w:val="none"/>
          <w14:textFill>
            <w14:solidFill>
              <w14:schemeClr w14:val="tx1"/>
            </w14:solidFill>
          </w14:textFill>
        </w:rPr>
      </w:pPr>
    </w:p>
    <w:p w14:paraId="25457301">
      <w:pPr>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本授权书声明：注册于</w:t>
      </w:r>
      <w:r>
        <w:rPr>
          <w:rFonts w:hint="eastAsia" w:ascii="宋体" w:hAnsi="宋体" w:cs="Times New Roman"/>
          <w:color w:val="000000" w:themeColor="text1"/>
          <w:szCs w:val="21"/>
          <w:highlight w:val="none"/>
          <w:u w:val="single"/>
          <w14:textFill>
            <w14:solidFill>
              <w14:schemeClr w14:val="tx1"/>
            </w14:solidFill>
          </w14:textFill>
        </w:rPr>
        <w:t>（国家或地区的名称）</w:t>
      </w:r>
      <w:r>
        <w:rPr>
          <w:rFonts w:hint="eastAsia" w:ascii="宋体" w:hAnsi="宋体" w:cs="Times New Roman"/>
          <w:color w:val="000000" w:themeColor="text1"/>
          <w:szCs w:val="21"/>
          <w:highlight w:val="none"/>
          <w14:textFill>
            <w14:solidFill>
              <w14:schemeClr w14:val="tx1"/>
            </w14:solidFill>
          </w14:textFill>
        </w:rPr>
        <w:t>的</w:t>
      </w:r>
      <w:r>
        <w:rPr>
          <w:rFonts w:hint="eastAsia" w:ascii="宋体" w:hAnsi="宋体" w:cs="Times New Roman"/>
          <w:color w:val="000000" w:themeColor="text1"/>
          <w:szCs w:val="21"/>
          <w:highlight w:val="none"/>
          <w:u w:val="single"/>
          <w14:textFill>
            <w14:solidFill>
              <w14:schemeClr w14:val="tx1"/>
            </w14:solidFill>
          </w14:textFill>
        </w:rPr>
        <w:t>（单位名称）</w:t>
      </w:r>
      <w:r>
        <w:rPr>
          <w:rFonts w:hint="eastAsia" w:ascii="宋体" w:hAnsi="宋体" w:cs="Times New Roman"/>
          <w:color w:val="000000" w:themeColor="text1"/>
          <w:szCs w:val="21"/>
          <w:highlight w:val="none"/>
          <w14:textFill>
            <w14:solidFill>
              <w14:schemeClr w14:val="tx1"/>
            </w14:solidFill>
          </w14:textFill>
        </w:rPr>
        <w:t>的在下面签字的</w:t>
      </w:r>
      <w:r>
        <w:rPr>
          <w:rFonts w:hint="eastAsia" w:ascii="宋体" w:hAnsi="宋体" w:cs="Times New Roman"/>
          <w:color w:val="000000" w:themeColor="text1"/>
          <w:szCs w:val="21"/>
          <w:highlight w:val="none"/>
          <w:u w:val="single"/>
          <w14:textFill>
            <w14:solidFill>
              <w14:schemeClr w14:val="tx1"/>
            </w14:solidFill>
          </w14:textFill>
        </w:rPr>
        <w:t>（法定代表人姓名、职务）</w:t>
      </w:r>
      <w:r>
        <w:rPr>
          <w:rFonts w:hint="eastAsia" w:ascii="宋体" w:hAnsi="宋体" w:cs="Times New Roman"/>
          <w:color w:val="000000" w:themeColor="text1"/>
          <w:szCs w:val="21"/>
          <w:highlight w:val="none"/>
          <w14:textFill>
            <w14:solidFill>
              <w14:schemeClr w14:val="tx1"/>
            </w14:solidFill>
          </w14:textFill>
        </w:rPr>
        <w:t>代表本单位授权</w:t>
      </w:r>
      <w:r>
        <w:rPr>
          <w:rFonts w:hint="eastAsia" w:ascii="宋体" w:hAnsi="宋体" w:cs="Times New Roman"/>
          <w:color w:val="000000" w:themeColor="text1"/>
          <w:szCs w:val="21"/>
          <w:highlight w:val="none"/>
          <w:u w:val="single"/>
          <w14:textFill>
            <w14:solidFill>
              <w14:schemeClr w14:val="tx1"/>
            </w14:solidFill>
          </w14:textFill>
        </w:rPr>
        <w:t>（单位名称）</w:t>
      </w:r>
      <w:r>
        <w:rPr>
          <w:rFonts w:hint="eastAsia" w:ascii="宋体" w:hAnsi="宋体" w:cs="Times New Roman"/>
          <w:color w:val="000000" w:themeColor="text1"/>
          <w:szCs w:val="21"/>
          <w:highlight w:val="none"/>
          <w14:textFill>
            <w14:solidFill>
              <w14:schemeClr w14:val="tx1"/>
            </w14:solidFill>
          </w14:textFill>
        </w:rPr>
        <w:t>的在下面签字的</w:t>
      </w:r>
      <w:r>
        <w:rPr>
          <w:rFonts w:hint="eastAsia" w:ascii="宋体" w:hAnsi="宋体" w:cs="Times New Roman"/>
          <w:color w:val="000000" w:themeColor="text1"/>
          <w:szCs w:val="21"/>
          <w:highlight w:val="none"/>
          <w:u w:val="single"/>
          <w14:textFill>
            <w14:solidFill>
              <w14:schemeClr w14:val="tx1"/>
            </w14:solidFill>
          </w14:textFill>
        </w:rPr>
        <w:t>（被授权人的姓名、职务）</w:t>
      </w:r>
      <w:r>
        <w:rPr>
          <w:rFonts w:hint="eastAsia" w:ascii="宋体" w:hAnsi="宋体" w:cs="Times New Roman"/>
          <w:color w:val="000000" w:themeColor="text1"/>
          <w:szCs w:val="21"/>
          <w:highlight w:val="none"/>
          <w14:textFill>
            <w14:solidFill>
              <w14:schemeClr w14:val="tx1"/>
            </w14:solidFill>
          </w14:textFill>
        </w:rPr>
        <w:t>为本单位的合法代理人，就</w:t>
      </w:r>
      <w:r>
        <w:rPr>
          <w:rFonts w:hint="eastAsia" w:ascii="宋体" w:hAnsi="宋体" w:cs="Times New Roman"/>
          <w:color w:val="000000" w:themeColor="text1"/>
          <w:szCs w:val="21"/>
          <w:highlight w:val="none"/>
          <w:u w:val="single"/>
          <w14:textFill>
            <w14:solidFill>
              <w14:schemeClr w14:val="tx1"/>
            </w14:solidFill>
          </w14:textFill>
        </w:rPr>
        <w:t>（项目名称）</w:t>
      </w:r>
      <w:r>
        <w:rPr>
          <w:rFonts w:hint="eastAsia" w:ascii="宋体" w:hAnsi="宋体" w:cs="Times New Roman"/>
          <w:color w:val="000000" w:themeColor="text1"/>
          <w:szCs w:val="21"/>
          <w:highlight w:val="none"/>
          <w14:textFill>
            <w14:solidFill>
              <w14:schemeClr w14:val="tx1"/>
            </w14:solidFill>
          </w14:textFill>
        </w:rPr>
        <w:t>投标及参加项目谈判，以本单位名义处理一切与之有关的事务。</w:t>
      </w:r>
    </w:p>
    <w:p w14:paraId="2BC83CB2">
      <w:pPr>
        <w:ind w:firstLine="315" w:firstLineChars="15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本授权书于</w:t>
      </w:r>
      <w:r>
        <w:rPr>
          <w:rFonts w:hint="eastAsia" w:ascii="宋体" w:hAnsi="宋体" w:cs="Times New Roman"/>
          <w:color w:val="000000" w:themeColor="text1"/>
          <w:szCs w:val="21"/>
          <w:highlight w:val="none"/>
          <w:u w:val="single"/>
          <w14:textFill>
            <w14:solidFill>
              <w14:schemeClr w14:val="tx1"/>
            </w14:solidFill>
          </w14:textFill>
        </w:rPr>
        <w:t>　　</w:t>
      </w:r>
      <w:r>
        <w:rPr>
          <w:rFonts w:hint="eastAsia" w:ascii="宋体" w:hAnsi="宋体" w:cs="Times New Roman"/>
          <w:color w:val="000000" w:themeColor="text1"/>
          <w:szCs w:val="21"/>
          <w:highlight w:val="none"/>
          <w14:textFill>
            <w14:solidFill>
              <w14:schemeClr w14:val="tx1"/>
            </w14:solidFill>
          </w14:textFill>
        </w:rPr>
        <w:t>年</w:t>
      </w:r>
      <w:r>
        <w:rPr>
          <w:rFonts w:hint="eastAsia" w:ascii="宋体" w:hAnsi="宋体" w:cs="Times New Roman"/>
          <w:color w:val="000000" w:themeColor="text1"/>
          <w:szCs w:val="21"/>
          <w:highlight w:val="none"/>
          <w:u w:val="single"/>
          <w14:textFill>
            <w14:solidFill>
              <w14:schemeClr w14:val="tx1"/>
            </w14:solidFill>
          </w14:textFill>
        </w:rPr>
        <w:t>　　</w:t>
      </w:r>
      <w:r>
        <w:rPr>
          <w:rFonts w:hint="eastAsia" w:ascii="宋体" w:hAnsi="宋体" w:cs="Times New Roman"/>
          <w:color w:val="000000" w:themeColor="text1"/>
          <w:szCs w:val="21"/>
          <w:highlight w:val="none"/>
          <w14:textFill>
            <w14:solidFill>
              <w14:schemeClr w14:val="tx1"/>
            </w14:solidFill>
          </w14:textFill>
        </w:rPr>
        <w:t>月</w:t>
      </w:r>
      <w:r>
        <w:rPr>
          <w:rFonts w:hint="eastAsia" w:ascii="宋体" w:hAnsi="宋体" w:cs="Times New Roman"/>
          <w:color w:val="000000" w:themeColor="text1"/>
          <w:szCs w:val="21"/>
          <w:highlight w:val="none"/>
          <w:u w:val="single"/>
          <w14:textFill>
            <w14:solidFill>
              <w14:schemeClr w14:val="tx1"/>
            </w14:solidFill>
          </w14:textFill>
        </w:rPr>
        <w:t>　　</w:t>
      </w:r>
      <w:r>
        <w:rPr>
          <w:rFonts w:hint="eastAsia" w:ascii="宋体" w:hAnsi="宋体" w:cs="Times New Roman"/>
          <w:color w:val="000000" w:themeColor="text1"/>
          <w:szCs w:val="21"/>
          <w:highlight w:val="none"/>
          <w14:textFill>
            <w14:solidFill>
              <w14:schemeClr w14:val="tx1"/>
            </w14:solidFill>
          </w14:textFill>
        </w:rPr>
        <w:t>日签字生效，特此声明。</w:t>
      </w:r>
    </w:p>
    <w:p w14:paraId="77910276">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14:paraId="74F2A2E0">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p>
    <w:p w14:paraId="61F1C0CF">
      <w:pPr>
        <w:pStyle w:val="47"/>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法定代表人签字（签名或盖私章）：</w:t>
      </w:r>
    </w:p>
    <w:p w14:paraId="3D3DBFD8">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被授权人签字：</w:t>
      </w:r>
    </w:p>
    <w:p w14:paraId="50E64CCB">
      <w:pPr>
        <w:pStyle w:val="47"/>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职务：</w:t>
      </w:r>
    </w:p>
    <w:p w14:paraId="3FE3E9EA">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 xml:space="preserve">移动电话： </w:t>
      </w:r>
    </w:p>
    <w:p w14:paraId="69DBED7B">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详细通讯地址：</w:t>
      </w:r>
    </w:p>
    <w:p w14:paraId="2A33392E">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 xml:space="preserve">邮箱：                          </w:t>
      </w:r>
    </w:p>
    <w:p w14:paraId="16DFC21A">
      <w:pPr>
        <w:pStyle w:val="47"/>
        <w:spacing w:line="500" w:lineRule="atLeast"/>
        <w:ind w:firstLine="3507" w:firstLineChars="167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  年  月  日</w:t>
      </w:r>
    </w:p>
    <w:p w14:paraId="062F0EDC">
      <w:pPr>
        <w:pStyle w:val="47"/>
        <w:spacing w:line="460" w:lineRule="exact"/>
        <w:ind w:firstLine="433"/>
        <w:rPr>
          <w:rFonts w:ascii="宋体" w:eastAsia="宋体"/>
          <w:color w:val="000000" w:themeColor="text1"/>
          <w:sz w:val="21"/>
          <w:szCs w:val="21"/>
          <w:highlight w:val="none"/>
          <w14:textFill>
            <w14:solidFill>
              <w14:schemeClr w14:val="tx1"/>
            </w14:solidFill>
          </w14:textFill>
        </w:rPr>
      </w:pPr>
    </w:p>
    <w:p w14:paraId="39F0FAEC">
      <w:pPr>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须附：被授权人身份证复印件。</w:t>
      </w:r>
    </w:p>
    <w:tbl>
      <w:tblPr>
        <w:tblStyle w:val="3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09B1D78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4BFF49FA">
            <w:pPr>
              <w:pStyle w:val="47"/>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正面</w:t>
            </w:r>
          </w:p>
        </w:tc>
        <w:tc>
          <w:tcPr>
            <w:tcW w:w="4232" w:type="dxa"/>
            <w:vAlign w:val="center"/>
          </w:tcPr>
          <w:p w14:paraId="121C76A3">
            <w:pPr>
              <w:pStyle w:val="47"/>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背面</w:t>
            </w:r>
          </w:p>
        </w:tc>
      </w:tr>
    </w:tbl>
    <w:p w14:paraId="7DECCF15">
      <w:pPr>
        <w:adjustRightInd/>
        <w:snapToGrid/>
        <w:spacing w:line="276" w:lineRule="auto"/>
        <w:rPr>
          <w:color w:val="000000" w:themeColor="text1"/>
          <w:highlight w:val="none"/>
          <w14:textFill>
            <w14:solidFill>
              <w14:schemeClr w14:val="tx1"/>
            </w14:solidFill>
          </w14:textFill>
        </w:rPr>
      </w:pPr>
      <w:bookmarkStart w:id="119" w:name="_Toc22486"/>
      <w:r>
        <w:rPr>
          <w:rFonts w:hint="eastAsia" w:ascii="宋体" w:hAnsi="宋体"/>
          <w:color w:val="000000" w:themeColor="text1"/>
          <w:szCs w:val="21"/>
          <w:highlight w:val="none"/>
          <w14:textFill>
            <w14:solidFill>
              <w14:schemeClr w14:val="tx1"/>
            </w14:solidFill>
          </w14:textFill>
        </w:rPr>
        <w:br w:type="page"/>
      </w:r>
    </w:p>
    <w:p w14:paraId="51E3364C">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20" w:name="_Toc26686"/>
      <w:r>
        <w:rPr>
          <w:rFonts w:hint="eastAsia" w:ascii="宋体" w:hAnsi="宋体"/>
          <w:color w:val="000000" w:themeColor="text1"/>
          <w:sz w:val="21"/>
          <w:szCs w:val="21"/>
          <w:highlight w:val="none"/>
          <w14:textFill>
            <w14:solidFill>
              <w14:schemeClr w14:val="tx1"/>
            </w14:solidFill>
          </w14:textFill>
        </w:rPr>
        <w:t>附件7.资格申明</w:t>
      </w:r>
      <w:bookmarkEnd w:id="120"/>
    </w:p>
    <w:p w14:paraId="0A910A2A">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资格申明</w:t>
      </w:r>
    </w:p>
    <w:p w14:paraId="7CC09925">
      <w:pPr>
        <w:pStyle w:val="47"/>
        <w:spacing w:line="420" w:lineRule="atLeast"/>
        <w:ind w:firstLine="0" w:firstLineChars="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u w:val="single"/>
          <w14:textFill>
            <w14:solidFill>
              <w14:schemeClr w14:val="tx1"/>
            </w14:solidFill>
          </w14:textFill>
        </w:rPr>
        <w:t xml:space="preserve">  xxx   </w:t>
      </w:r>
      <w:r>
        <w:rPr>
          <w:rFonts w:hint="eastAsia" w:ascii="宋体" w:eastAsia="宋体"/>
          <w:color w:val="000000" w:themeColor="text1"/>
          <w:sz w:val="21"/>
          <w:szCs w:val="21"/>
          <w:highlight w:val="none"/>
          <w14:textFill>
            <w14:solidFill>
              <w14:schemeClr w14:val="tx1"/>
            </w14:solidFill>
          </w14:textFill>
        </w:rPr>
        <w:t>公司：</w:t>
      </w:r>
    </w:p>
    <w:p w14:paraId="6C8AFE64">
      <w:pPr>
        <w:ind w:firstLine="420" w:firstLineChars="200"/>
        <w:rPr>
          <w:rFonts w:ascii="宋体" w:hAnsi="宋体"/>
          <w:color w:val="000000" w:themeColor="text1"/>
          <w:szCs w:val="21"/>
          <w:highlight w:val="none"/>
          <w14:textFill>
            <w14:solidFill>
              <w14:schemeClr w14:val="tx1"/>
            </w14:solidFill>
          </w14:textFill>
        </w:rPr>
      </w:pPr>
    </w:p>
    <w:p w14:paraId="67516841">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w:t>
      </w:r>
      <w:r>
        <w:rPr>
          <w:rFonts w:ascii="宋体" w:hAnsi="宋体"/>
          <w:color w:val="000000" w:themeColor="text1"/>
          <w:szCs w:val="21"/>
          <w:highlight w:val="none"/>
          <w14:textFill>
            <w14:solidFill>
              <w14:schemeClr w14:val="tx1"/>
            </w14:solidFill>
          </w14:textFill>
        </w:rPr>
        <w:t>愿响应</w:t>
      </w:r>
      <w:r>
        <w:rPr>
          <w:rFonts w:hint="eastAsia" w:ascii="宋体" w:hAnsi="宋体"/>
          <w:color w:val="000000" w:themeColor="text1"/>
          <w:szCs w:val="21"/>
          <w:highlight w:val="none"/>
          <w14:textFill>
            <w14:solidFill>
              <w14:schemeClr w14:val="tx1"/>
            </w14:solidFill>
          </w14:textFill>
        </w:rPr>
        <w:t>贵</w:t>
      </w:r>
      <w:r>
        <w:rPr>
          <w:rFonts w:ascii="宋体" w:hAnsi="宋体"/>
          <w:color w:val="000000" w:themeColor="text1"/>
          <w:szCs w:val="21"/>
          <w:highlight w:val="none"/>
          <w14:textFill>
            <w14:solidFill>
              <w14:schemeClr w14:val="tx1"/>
            </w14:solidFill>
          </w14:textFill>
        </w:rPr>
        <w:t>方</w:t>
      </w:r>
      <w:r>
        <w:rPr>
          <w:rFonts w:hint="eastAsia" w:ascii="宋体" w:hAnsi="宋体"/>
          <w:color w:val="000000" w:themeColor="text1"/>
          <w:szCs w:val="21"/>
          <w:highlight w:val="none"/>
          <w14:textFill>
            <w14:solidFill>
              <w14:schemeClr w14:val="tx1"/>
            </w14:solidFill>
          </w14:textFill>
        </w:rPr>
        <w:t>关于（项目名称：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采购项目编号：</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投标邀请，参与投标，提供用户需求书中规定的</w:t>
      </w:r>
      <w:r>
        <w:rPr>
          <w:rFonts w:hint="eastAsia" w:ascii="宋体" w:hAnsi="宋体"/>
          <w:color w:val="000000" w:themeColor="text1"/>
          <w:szCs w:val="21"/>
          <w:highlight w:val="none"/>
          <w14:textFill>
            <w14:solidFill>
              <w14:schemeClr w14:val="tx1"/>
            </w14:solidFill>
          </w14:textFill>
        </w:rPr>
        <w:t>货物及相关服务</w:t>
      </w:r>
      <w:r>
        <w:rPr>
          <w:rFonts w:ascii="宋体" w:hAnsi="宋体"/>
          <w:color w:val="000000" w:themeColor="text1"/>
          <w:szCs w:val="21"/>
          <w:highlight w:val="none"/>
          <w14:textFill>
            <w14:solidFill>
              <w14:schemeClr w14:val="tx1"/>
            </w14:solidFill>
          </w14:textFill>
        </w:rPr>
        <w:t>，并按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文件要求提交所附资格文件且声明和保证如下：</w:t>
      </w:r>
    </w:p>
    <w:p w14:paraId="07F0028B">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一、我方具备投标人邀请中所要求得资格条件，已清楚采购文件所有要求及有关规定；并承诺参加本次采购活动中，如有违法、违规、弄虚作假行为，所造成的损失、不良后果及法律责任，一律由我方承担；</w:t>
      </w:r>
    </w:p>
    <w:p w14:paraId="1D52AAB4">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w:t>
      </w:r>
      <w:r>
        <w:rPr>
          <w:rFonts w:ascii="宋体" w:hAnsi="宋体"/>
          <w:color w:val="000000" w:themeColor="text1"/>
          <w:szCs w:val="21"/>
          <w:highlight w:val="none"/>
          <w14:textFill>
            <w14:solidFill>
              <w14:schemeClr w14:val="tx1"/>
            </w14:solidFill>
          </w14:textFill>
        </w:rPr>
        <w:t>我方依法注册，在法律上、财务上和运作上完全独立于</w:t>
      </w:r>
      <w:r>
        <w:rPr>
          <w:rFonts w:hint="eastAsia" w:ascii="宋体" w:hAnsi="宋体"/>
          <w:color w:val="000000" w:themeColor="text1"/>
          <w:szCs w:val="21"/>
          <w:highlight w:val="none"/>
          <w:u w:val="single"/>
          <w14:textFill>
            <w14:solidFill>
              <w14:schemeClr w14:val="tx1"/>
            </w14:solidFill>
          </w14:textFill>
        </w:rPr>
        <w:t xml:space="preserve">  xxxx   </w:t>
      </w:r>
      <w:r>
        <w:rPr>
          <w:rFonts w:hint="eastAsia" w:ascii="宋体" w:hAnsi="宋体"/>
          <w:color w:val="000000" w:themeColor="text1"/>
          <w:szCs w:val="21"/>
          <w:highlight w:val="none"/>
          <w14:textFill>
            <w14:solidFill>
              <w14:schemeClr w14:val="tx1"/>
            </w14:solidFill>
          </w14:textFill>
        </w:rPr>
        <w:t>公司</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）及</w:t>
      </w:r>
      <w:r>
        <w:rPr>
          <w:rFonts w:hint="eastAsia" w:ascii="宋体" w:hAnsi="宋体"/>
          <w:color w:val="000000" w:themeColor="text1"/>
          <w:szCs w:val="21"/>
          <w:highlight w:val="none"/>
          <w:u w:val="single"/>
          <w14:textFill>
            <w14:solidFill>
              <w14:schemeClr w14:val="tx1"/>
            </w14:solidFill>
          </w14:textFill>
        </w:rPr>
        <w:t xml:space="preserve">    xxx   </w:t>
      </w:r>
      <w:r>
        <w:rPr>
          <w:rFonts w:hint="eastAsia" w:ascii="宋体" w:hAnsi="宋体"/>
          <w:color w:val="000000" w:themeColor="text1"/>
          <w:szCs w:val="21"/>
          <w:highlight w:val="none"/>
          <w14:textFill>
            <w14:solidFill>
              <w14:schemeClr w14:val="tx1"/>
            </w14:solidFill>
          </w14:textFill>
        </w:rPr>
        <w:t>公司</w:t>
      </w:r>
      <w:r>
        <w:rPr>
          <w:rFonts w:ascii="宋体" w:hAnsi="宋体"/>
          <w:color w:val="000000" w:themeColor="text1"/>
          <w:szCs w:val="21"/>
          <w:highlight w:val="none"/>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w:t>
      </w:r>
    </w:p>
    <w:p w14:paraId="4B71CAE4">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14:paraId="43056DEA">
      <w:pPr>
        <w:pStyle w:val="47"/>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14:paraId="333EFCF0">
      <w:pPr>
        <w:pStyle w:val="47"/>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p>
    <w:p w14:paraId="6E960E80">
      <w:pPr>
        <w:pStyle w:val="47"/>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法定代表人签字（签名或盖私章）：</w:t>
      </w:r>
    </w:p>
    <w:p w14:paraId="4DC8BBBF">
      <w:pPr>
        <w:pStyle w:val="47"/>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期：年月日</w:t>
      </w:r>
    </w:p>
    <w:p w14:paraId="34930776">
      <w:pPr>
        <w:pStyle w:val="47"/>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br w:type="page"/>
      </w:r>
    </w:p>
    <w:p w14:paraId="16F57120">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21" w:name="_Toc15178"/>
      <w:r>
        <w:rPr>
          <w:rFonts w:hint="eastAsia" w:ascii="宋体" w:hAnsi="宋体"/>
          <w:color w:val="000000" w:themeColor="text1"/>
          <w:sz w:val="21"/>
          <w:szCs w:val="21"/>
          <w:highlight w:val="none"/>
          <w14:textFill>
            <w14:solidFill>
              <w14:schemeClr w14:val="tx1"/>
            </w14:solidFill>
          </w14:textFill>
        </w:rPr>
        <w:t>附件8.营业执照</w:t>
      </w:r>
      <w:bookmarkEnd w:id="121"/>
    </w:p>
    <w:p w14:paraId="56E0E7E4">
      <w:pPr>
        <w:jc w:val="center"/>
        <w:rPr>
          <w:rFonts w:ascii="黑体" w:eastAsia="黑体"/>
          <w:color w:val="000000" w:themeColor="text1"/>
          <w:sz w:val="28"/>
          <w:szCs w:val="28"/>
          <w:highlight w:val="none"/>
          <w14:textFill>
            <w14:solidFill>
              <w14:schemeClr w14:val="tx1"/>
            </w14:solidFill>
          </w14:textFill>
        </w:rPr>
      </w:pPr>
      <w:bookmarkStart w:id="122" w:name="_Toc4926"/>
      <w:bookmarkStart w:id="123" w:name="_Toc17470"/>
      <w:bookmarkStart w:id="124" w:name="_Toc1511"/>
      <w:bookmarkStart w:id="125" w:name="_Toc24210"/>
      <w:bookmarkStart w:id="126" w:name="_Toc5919"/>
      <w:r>
        <w:rPr>
          <w:rFonts w:hint="eastAsia" w:ascii="黑体" w:eastAsia="黑体"/>
          <w:color w:val="000000" w:themeColor="text1"/>
          <w:sz w:val="28"/>
          <w:szCs w:val="28"/>
          <w:highlight w:val="none"/>
          <w14:textFill>
            <w14:solidFill>
              <w14:schemeClr w14:val="tx1"/>
            </w14:solidFill>
          </w14:textFill>
        </w:rPr>
        <w:t>营业执照</w:t>
      </w:r>
      <w:bookmarkEnd w:id="122"/>
      <w:bookmarkEnd w:id="123"/>
      <w:bookmarkEnd w:id="124"/>
      <w:bookmarkEnd w:id="125"/>
      <w:bookmarkEnd w:id="126"/>
    </w:p>
    <w:p w14:paraId="59E620CF">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br w:type="page"/>
      </w:r>
    </w:p>
    <w:p w14:paraId="3D48683D">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27" w:name="_Toc5052"/>
      <w:r>
        <w:rPr>
          <w:rFonts w:hint="eastAsia" w:ascii="宋体" w:hAnsi="宋体"/>
          <w:color w:val="000000" w:themeColor="text1"/>
          <w:sz w:val="21"/>
          <w:szCs w:val="21"/>
          <w:highlight w:val="none"/>
          <w14:textFill>
            <w14:solidFill>
              <w14:schemeClr w14:val="tx1"/>
            </w14:solidFill>
          </w14:textFill>
        </w:rPr>
        <w:t>附件9.相关资质证明文件</w:t>
      </w:r>
      <w:bookmarkEnd w:id="127"/>
    </w:p>
    <w:p w14:paraId="1F07E852">
      <w:pPr>
        <w:rPr>
          <w:color w:val="000000" w:themeColor="text1"/>
          <w:highlight w:val="none"/>
          <w14:textFill>
            <w14:solidFill>
              <w14:schemeClr w14:val="tx1"/>
            </w14:solidFill>
          </w14:textFill>
        </w:rPr>
      </w:pPr>
    </w:p>
    <w:p w14:paraId="75F69994">
      <w:pPr>
        <w:jc w:val="center"/>
        <w:rPr>
          <w:rFonts w:ascii="黑体" w:eastAsia="黑体"/>
          <w:color w:val="000000" w:themeColor="text1"/>
          <w:sz w:val="28"/>
          <w:szCs w:val="28"/>
          <w:highlight w:val="none"/>
          <w14:textFill>
            <w14:solidFill>
              <w14:schemeClr w14:val="tx1"/>
            </w14:solidFill>
          </w14:textFill>
        </w:rPr>
      </w:pPr>
      <w:bookmarkStart w:id="128" w:name="_Toc16233"/>
      <w:bookmarkStart w:id="129" w:name="_Toc9592"/>
      <w:bookmarkStart w:id="130" w:name="_Toc30307"/>
      <w:bookmarkStart w:id="131" w:name="_Toc16698"/>
      <w:bookmarkStart w:id="132" w:name="_Toc13458"/>
      <w:r>
        <w:rPr>
          <w:rFonts w:hint="eastAsia" w:ascii="黑体" w:eastAsia="黑体"/>
          <w:color w:val="000000" w:themeColor="text1"/>
          <w:sz w:val="28"/>
          <w:szCs w:val="28"/>
          <w:highlight w:val="none"/>
          <w14:textFill>
            <w14:solidFill>
              <w14:schemeClr w14:val="tx1"/>
            </w14:solidFill>
          </w14:textFill>
        </w:rPr>
        <w:t>相关资质证明文件</w:t>
      </w:r>
      <w:bookmarkEnd w:id="119"/>
      <w:bookmarkEnd w:id="128"/>
      <w:bookmarkEnd w:id="129"/>
      <w:bookmarkEnd w:id="130"/>
      <w:bookmarkEnd w:id="131"/>
      <w:bookmarkEnd w:id="132"/>
    </w:p>
    <w:p w14:paraId="04847813">
      <w:pPr>
        <w:numPr>
          <w:ilvl w:val="0"/>
          <w:numId w:val="10"/>
        </w:numPr>
        <w:tabs>
          <w:tab w:val="left" w:pos="1680"/>
        </w:tabs>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符合投标邀请书“投标人资格要求”其他要求对应的证明文件；</w:t>
      </w:r>
    </w:p>
    <w:p w14:paraId="12C31C68">
      <w:pPr>
        <w:numPr>
          <w:ilvl w:val="0"/>
          <w:numId w:val="10"/>
        </w:numPr>
        <w:tabs>
          <w:tab w:val="left" w:pos="1680"/>
        </w:tabs>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投标人认为必要的文件。</w:t>
      </w:r>
      <w:r>
        <w:rPr>
          <w:rFonts w:hint="eastAsia" w:ascii="宋体" w:hAnsi="宋体" w:cs="宋体"/>
          <w:b/>
          <w:bCs/>
          <w:color w:val="000000" w:themeColor="text1"/>
          <w:szCs w:val="21"/>
          <w:highlight w:val="none"/>
          <w14:textFill>
            <w14:solidFill>
              <w14:schemeClr w14:val="tx1"/>
            </w14:solidFill>
          </w14:textFill>
        </w:rPr>
        <w:br w:type="page"/>
      </w:r>
    </w:p>
    <w:p w14:paraId="45D60DD8">
      <w:pPr>
        <w:pStyle w:val="5"/>
        <w:widowControl w:val="0"/>
        <w:overflowPunct w:val="0"/>
        <w:spacing w:line="240" w:lineRule="auto"/>
        <w:rPr>
          <w:rFonts w:ascii="楷体_GB2312" w:eastAsia="楷体_GB2312"/>
          <w:color w:val="000000" w:themeColor="text1"/>
          <w:highlight w:val="none"/>
          <w14:textFill>
            <w14:solidFill>
              <w14:schemeClr w14:val="tx1"/>
            </w14:solidFill>
          </w14:textFill>
        </w:rPr>
      </w:pPr>
      <w:bookmarkStart w:id="133" w:name="_Toc30039"/>
      <w:r>
        <w:rPr>
          <w:rFonts w:hint="eastAsia" w:ascii="宋体" w:hAnsi="宋体"/>
          <w:color w:val="000000" w:themeColor="text1"/>
          <w:sz w:val="21"/>
          <w:szCs w:val="21"/>
          <w:highlight w:val="none"/>
          <w14:textFill>
            <w14:solidFill>
              <w14:schemeClr w14:val="tx1"/>
            </w14:solidFill>
          </w14:textFill>
        </w:rPr>
        <w:t>附件10.在经营活动中没有重大违法记录的书面声明格式</w:t>
      </w:r>
      <w:bookmarkEnd w:id="133"/>
    </w:p>
    <w:p w14:paraId="6C6F6387">
      <w:pPr>
        <w:rPr>
          <w:color w:val="000000" w:themeColor="text1"/>
          <w:highlight w:val="none"/>
          <w14:textFill>
            <w14:solidFill>
              <w14:schemeClr w14:val="tx1"/>
            </w14:solidFill>
          </w14:textFill>
        </w:rPr>
      </w:pPr>
    </w:p>
    <w:p w14:paraId="275FBCB2">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投标人在经营活动中前三年内未有重大违法记录、没有不良信用记录的声明函</w:t>
      </w:r>
    </w:p>
    <w:p w14:paraId="49CCB946">
      <w:pPr>
        <w:ind w:firstLine="420" w:firstLineChars="200"/>
        <w:rPr>
          <w:rFonts w:ascii="宋体" w:hAnsi="宋体" w:cs="宋体"/>
          <w:color w:val="000000" w:themeColor="text1"/>
          <w:szCs w:val="21"/>
          <w:highlight w:val="none"/>
          <w14:textFill>
            <w14:solidFill>
              <w14:schemeClr w14:val="tx1"/>
            </w14:solidFill>
          </w14:textFill>
        </w:rPr>
      </w:pPr>
    </w:p>
    <w:p w14:paraId="64BB690B">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w:t>
      </w:r>
      <w:r>
        <w:rPr>
          <w:rFonts w:ascii="宋体" w:hAnsi="宋体" w:cs="宋体"/>
          <w:color w:val="000000" w:themeColor="text1"/>
          <w:szCs w:val="21"/>
          <w:highlight w:val="none"/>
          <w14:textFill>
            <w14:solidFill>
              <w14:schemeClr w14:val="tx1"/>
            </w14:solidFill>
          </w14:textFill>
        </w:rPr>
        <w:t>x</w:t>
      </w:r>
      <w:r>
        <w:rPr>
          <w:rFonts w:hint="eastAsia" w:ascii="宋体" w:hAnsi="宋体" w:cs="宋体"/>
          <w:color w:val="000000" w:themeColor="text1"/>
          <w:szCs w:val="21"/>
          <w:highlight w:val="none"/>
          <w14:textFill>
            <w14:solidFill>
              <w14:schemeClr w14:val="tx1"/>
            </w14:solidFill>
          </w14:textFill>
        </w:rPr>
        <w:t>东莞市安居建设投资有限公司：</w:t>
      </w:r>
    </w:p>
    <w:p w14:paraId="64A311FC">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我公司郑重承诺：在参加“</w:t>
      </w:r>
      <w:r>
        <w:rPr>
          <w:rFonts w:hint="eastAsia" w:ascii="宋体" w:hAnsi="宋体" w:cs="宋体"/>
          <w:color w:val="000000" w:themeColor="text1"/>
          <w:szCs w:val="21"/>
          <w:highlight w:val="none"/>
          <w:u w:val="single"/>
          <w14:textFill>
            <w14:solidFill>
              <w14:schemeClr w14:val="tx1"/>
            </w14:solidFill>
          </w14:textFill>
        </w:rPr>
        <w:t xml:space="preserve">       （采购项目名称）</w:t>
      </w:r>
      <w:r>
        <w:rPr>
          <w:rFonts w:hint="eastAsia" w:ascii="宋体" w:hAnsi="宋体" w:cs="宋体"/>
          <w:color w:val="000000" w:themeColor="text1"/>
          <w:szCs w:val="21"/>
          <w:highlight w:val="none"/>
          <w14:textFill>
            <w14:solidFill>
              <w14:schemeClr w14:val="tx1"/>
            </w14:solidFill>
          </w14:textFill>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56B18E90">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我公司以上承诺均为真实有效，绝无任何虚假、伪造的成份，否则，愿承担相应的后果和法律责任。</w:t>
      </w:r>
    </w:p>
    <w:p w14:paraId="58228D37">
      <w:pPr>
        <w:ind w:firstLine="420" w:firstLineChars="200"/>
        <w:rPr>
          <w:rFonts w:ascii="宋体" w:hAnsi="宋体" w:cs="宋体"/>
          <w:color w:val="000000" w:themeColor="text1"/>
          <w:szCs w:val="21"/>
          <w:highlight w:val="none"/>
          <w14:textFill>
            <w14:solidFill>
              <w14:schemeClr w14:val="tx1"/>
            </w14:solidFill>
          </w14:textFill>
        </w:rPr>
      </w:pPr>
    </w:p>
    <w:p w14:paraId="40C8C5A9">
      <w:pPr>
        <w:rPr>
          <w:rFonts w:ascii="宋体" w:hAnsi="宋体" w:cs="宋体"/>
          <w:color w:val="000000" w:themeColor="text1"/>
          <w:szCs w:val="21"/>
          <w:highlight w:val="none"/>
          <w14:textFill>
            <w14:solidFill>
              <w14:schemeClr w14:val="tx1"/>
            </w14:solidFill>
          </w14:textFill>
        </w:rPr>
      </w:pPr>
    </w:p>
    <w:p w14:paraId="4E16A55D">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投标人名称（盖章）：</w:t>
      </w:r>
    </w:p>
    <w:p w14:paraId="2C0487AD">
      <w:pPr>
        <w:rPr>
          <w:rFonts w:ascii="宋体" w:hAnsi="宋体" w:cs="宋体"/>
          <w:color w:val="000000" w:themeColor="text1"/>
          <w:szCs w:val="21"/>
          <w:highlight w:val="none"/>
          <w14:textFill>
            <w14:solidFill>
              <w14:schemeClr w14:val="tx1"/>
            </w14:solidFill>
          </w14:textFill>
        </w:rPr>
      </w:pPr>
    </w:p>
    <w:p w14:paraId="40857F51">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14:paraId="5A0CE218">
      <w:pPr>
        <w:rPr>
          <w:color w:val="000000" w:themeColor="text1"/>
          <w:highlight w:val="none"/>
          <w14:textFill>
            <w14:solidFill>
              <w14:schemeClr w14:val="tx1"/>
            </w14:solidFill>
          </w14:textFill>
        </w:rPr>
      </w:pPr>
    </w:p>
    <w:p w14:paraId="02756F7D">
      <w:pPr>
        <w:rPr>
          <w:rFonts w:ascii="宋体" w:hAnsi="宋体"/>
          <w:color w:val="000000" w:themeColor="text1"/>
          <w:szCs w:val="21"/>
          <w:highlight w:val="none"/>
          <w14:textFill>
            <w14:solidFill>
              <w14:schemeClr w14:val="tx1"/>
            </w14:solidFill>
          </w14:textFill>
        </w:rPr>
      </w:pPr>
    </w:p>
    <w:p w14:paraId="200E8763">
      <w:pPr>
        <w:pStyle w:val="9"/>
        <w:rPr>
          <w:color w:val="000000" w:themeColor="text1"/>
          <w:sz w:val="21"/>
          <w:szCs w:val="21"/>
          <w:highlight w:val="none"/>
          <w14:textFill>
            <w14:solidFill>
              <w14:schemeClr w14:val="tx1"/>
            </w14:solidFill>
          </w14:textFill>
        </w:rPr>
      </w:pPr>
    </w:p>
    <w:p w14:paraId="18501636">
      <w:pPr>
        <w:rPr>
          <w:rFonts w:ascii="宋体" w:hAnsi="宋体"/>
          <w:color w:val="000000" w:themeColor="text1"/>
          <w:szCs w:val="21"/>
          <w:highlight w:val="none"/>
          <w14:textFill>
            <w14:solidFill>
              <w14:schemeClr w14:val="tx1"/>
            </w14:solidFill>
          </w14:textFill>
        </w:rPr>
      </w:pPr>
    </w:p>
    <w:p w14:paraId="50131069">
      <w:pPr>
        <w:pStyle w:val="9"/>
        <w:rPr>
          <w:color w:val="000000" w:themeColor="text1"/>
          <w:sz w:val="21"/>
          <w:szCs w:val="21"/>
          <w:highlight w:val="none"/>
          <w14:textFill>
            <w14:solidFill>
              <w14:schemeClr w14:val="tx1"/>
            </w14:solidFill>
          </w14:textFill>
        </w:rPr>
      </w:pPr>
    </w:p>
    <w:p w14:paraId="550D9F68">
      <w:pPr>
        <w:rPr>
          <w:rFonts w:ascii="宋体" w:hAnsi="宋体"/>
          <w:color w:val="000000" w:themeColor="text1"/>
          <w:szCs w:val="21"/>
          <w:highlight w:val="none"/>
          <w14:textFill>
            <w14:solidFill>
              <w14:schemeClr w14:val="tx1"/>
            </w14:solidFill>
          </w14:textFill>
        </w:rPr>
      </w:pPr>
    </w:p>
    <w:p w14:paraId="0B28BA82">
      <w:pPr>
        <w:pStyle w:val="9"/>
        <w:rPr>
          <w:color w:val="000000" w:themeColor="text1"/>
          <w:sz w:val="21"/>
          <w:szCs w:val="21"/>
          <w:highlight w:val="none"/>
          <w14:textFill>
            <w14:solidFill>
              <w14:schemeClr w14:val="tx1"/>
            </w14:solidFill>
          </w14:textFill>
        </w:rPr>
      </w:pPr>
    </w:p>
    <w:p w14:paraId="0F11A509">
      <w:pPr>
        <w:rPr>
          <w:rFonts w:ascii="宋体" w:hAnsi="宋体"/>
          <w:color w:val="000000" w:themeColor="text1"/>
          <w:szCs w:val="21"/>
          <w:highlight w:val="none"/>
          <w14:textFill>
            <w14:solidFill>
              <w14:schemeClr w14:val="tx1"/>
            </w14:solidFill>
          </w14:textFill>
        </w:rPr>
      </w:pPr>
    </w:p>
    <w:p w14:paraId="362591F4">
      <w:pPr>
        <w:pStyle w:val="9"/>
        <w:rPr>
          <w:color w:val="000000" w:themeColor="text1"/>
          <w:sz w:val="21"/>
          <w:szCs w:val="21"/>
          <w:highlight w:val="none"/>
          <w14:textFill>
            <w14:solidFill>
              <w14:schemeClr w14:val="tx1"/>
            </w14:solidFill>
          </w14:textFill>
        </w:rPr>
      </w:pPr>
    </w:p>
    <w:p w14:paraId="6C0B0BBE">
      <w:pPr>
        <w:rPr>
          <w:rFonts w:ascii="宋体" w:hAnsi="宋体"/>
          <w:color w:val="000000" w:themeColor="text1"/>
          <w:szCs w:val="21"/>
          <w:highlight w:val="none"/>
          <w14:textFill>
            <w14:solidFill>
              <w14:schemeClr w14:val="tx1"/>
            </w14:solidFill>
          </w14:textFill>
        </w:rPr>
      </w:pPr>
    </w:p>
    <w:p w14:paraId="734CD4CB">
      <w:pPr>
        <w:pStyle w:val="9"/>
        <w:rPr>
          <w:color w:val="000000" w:themeColor="text1"/>
          <w:sz w:val="21"/>
          <w:szCs w:val="21"/>
          <w:highlight w:val="none"/>
          <w14:textFill>
            <w14:solidFill>
              <w14:schemeClr w14:val="tx1"/>
            </w14:solidFill>
          </w14:textFill>
        </w:rPr>
      </w:pPr>
    </w:p>
    <w:p w14:paraId="77C85456">
      <w:pPr>
        <w:rPr>
          <w:color w:val="000000" w:themeColor="text1"/>
          <w:highlight w:val="none"/>
          <w14:textFill>
            <w14:solidFill>
              <w14:schemeClr w14:val="tx1"/>
            </w14:solidFill>
          </w14:textFill>
        </w:rPr>
      </w:pPr>
    </w:p>
    <w:p w14:paraId="0E1F71BA">
      <w:pPr>
        <w:pStyle w:val="5"/>
        <w:widowControl w:val="0"/>
        <w:overflowPunct w:val="0"/>
        <w:spacing w:line="240" w:lineRule="auto"/>
        <w:rPr>
          <w:rFonts w:ascii="楷体_GB2312" w:eastAsia="楷体_GB2312"/>
          <w:color w:val="000000" w:themeColor="text1"/>
          <w:highlight w:val="none"/>
          <w14:textFill>
            <w14:solidFill>
              <w14:schemeClr w14:val="tx1"/>
            </w14:solidFill>
          </w14:textFill>
        </w:rPr>
      </w:pPr>
      <w:bookmarkStart w:id="134" w:name="_Toc12444"/>
      <w:r>
        <w:rPr>
          <w:rFonts w:hint="eastAsia" w:ascii="宋体" w:hAnsi="宋体"/>
          <w:color w:val="000000" w:themeColor="text1"/>
          <w:sz w:val="21"/>
          <w:szCs w:val="21"/>
          <w:highlight w:val="none"/>
          <w14:textFill>
            <w14:solidFill>
              <w14:schemeClr w14:val="tx1"/>
            </w14:solidFill>
          </w14:textFill>
        </w:rPr>
        <w:t>附件11.承诺书格式</w:t>
      </w:r>
      <w:bookmarkEnd w:id="134"/>
    </w:p>
    <w:p w14:paraId="70EC7B6F">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承诺书</w:t>
      </w:r>
    </w:p>
    <w:p w14:paraId="26745351">
      <w:pPr>
        <w:pStyle w:val="47"/>
        <w:spacing w:line="420" w:lineRule="atLeast"/>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致建瀚工程管理有限公司：</w:t>
      </w:r>
    </w:p>
    <w:p w14:paraId="3A441341">
      <w:pPr>
        <w:jc w:val="center"/>
        <w:rPr>
          <w:rFonts w:ascii="宋体" w:hAnsi="宋体" w:cs="宋体"/>
          <w:color w:val="000000" w:themeColor="text1"/>
          <w:szCs w:val="21"/>
          <w:highlight w:val="none"/>
          <w14:textFill>
            <w14:solidFill>
              <w14:schemeClr w14:val="tx1"/>
            </w14:solidFill>
          </w14:textFill>
        </w:rPr>
      </w:pPr>
    </w:p>
    <w:p w14:paraId="5947FD83">
      <w:pPr>
        <w:pStyle w:val="47"/>
        <w:spacing w:line="420" w:lineRule="exact"/>
        <w:ind w:firstLine="433"/>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我方已完整阅读了</w:t>
      </w:r>
      <w:r>
        <w:rPr>
          <w:rFonts w:hint="eastAsia" w:ascii="宋体" w:eastAsia="宋体" w:cs="宋体"/>
          <w:color w:val="000000" w:themeColor="text1"/>
          <w:sz w:val="21"/>
          <w:szCs w:val="21"/>
          <w:highlight w:val="none"/>
          <w:u w:val="single"/>
          <w14:textFill>
            <w14:solidFill>
              <w14:schemeClr w14:val="tx1"/>
            </w14:solidFill>
          </w14:textFill>
        </w:rPr>
        <w:t xml:space="preserve">  （项目名称）     </w:t>
      </w:r>
      <w:r>
        <w:rPr>
          <w:rFonts w:hint="eastAsia" w:ascii="宋体" w:eastAsia="宋体" w:cs="宋体"/>
          <w:color w:val="000000" w:themeColor="text1"/>
          <w:sz w:val="21"/>
          <w:szCs w:val="21"/>
          <w:highlight w:val="none"/>
          <w14:textFill>
            <w14:solidFill>
              <w14:schemeClr w14:val="tx1"/>
            </w14:solidFill>
          </w14:textFill>
        </w:rPr>
        <w:t>项目（项目编号：</w:t>
      </w:r>
      <w:r>
        <w:rPr>
          <w:rFonts w:hint="eastAsia" w:ascii="宋体" w:eastAsia="宋体" w:cs="宋体"/>
          <w:color w:val="000000" w:themeColor="text1"/>
          <w:sz w:val="21"/>
          <w:szCs w:val="21"/>
          <w:highlight w:val="none"/>
          <w:u w:val="single"/>
          <w14:textFill>
            <w14:solidFill>
              <w14:schemeClr w14:val="tx1"/>
            </w14:solidFill>
          </w14:textFill>
        </w:rPr>
        <w:t xml:space="preserve">            </w:t>
      </w:r>
      <w:r>
        <w:rPr>
          <w:rFonts w:hint="eastAsia" w:ascii="宋体" w:eastAsia="宋体" w:cs="宋体"/>
          <w:color w:val="000000" w:themeColor="text1"/>
          <w:sz w:val="21"/>
          <w:szCs w:val="21"/>
          <w:highlight w:val="none"/>
          <w14:textFill>
            <w14:solidFill>
              <w14:schemeClr w14:val="tx1"/>
            </w14:solidFill>
          </w14:textFill>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000000" w:themeColor="text1"/>
          <w:sz w:val="21"/>
          <w:szCs w:val="21"/>
          <w:highlight w:val="none"/>
          <w14:textFill>
            <w14:solidFill>
              <w14:schemeClr w14:val="tx1"/>
            </w14:solidFill>
          </w14:textFill>
        </w:rPr>
        <w:cr/>
      </w:r>
    </w:p>
    <w:p w14:paraId="6A8570B7">
      <w:pPr>
        <w:pStyle w:val="47"/>
        <w:spacing w:line="420" w:lineRule="exact"/>
        <w:ind w:firstLine="433"/>
        <w:rPr>
          <w:rFonts w:ascii="宋体" w:eastAsia="宋体" w:cs="宋体"/>
          <w:color w:val="000000" w:themeColor="text1"/>
          <w:sz w:val="21"/>
          <w:szCs w:val="21"/>
          <w:highlight w:val="none"/>
          <w14:textFill>
            <w14:solidFill>
              <w14:schemeClr w14:val="tx1"/>
            </w14:solidFill>
          </w14:textFill>
        </w:rPr>
      </w:pPr>
    </w:p>
    <w:p w14:paraId="76AC0406">
      <w:pPr>
        <w:ind w:right="56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投标人名称（加盖公章）：</w:t>
      </w:r>
    </w:p>
    <w:p w14:paraId="335C14B3">
      <w:pPr>
        <w:ind w:right="56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法定代表人或被授权人（签名或盖私章）：</w:t>
      </w:r>
    </w:p>
    <w:p w14:paraId="203D8C3E">
      <w:pPr>
        <w:ind w:right="56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p>
    <w:p w14:paraId="4A748790">
      <w:pPr>
        <w:rPr>
          <w:color w:val="000000" w:themeColor="text1"/>
          <w:highlight w:val="none"/>
          <w14:textFill>
            <w14:solidFill>
              <w14:schemeClr w14:val="tx1"/>
            </w14:solidFill>
          </w14:textFill>
        </w:rPr>
      </w:pPr>
    </w:p>
    <w:p w14:paraId="76752355">
      <w:pPr>
        <w:rPr>
          <w:rFonts w:ascii="宋体" w:hAnsi="宋体"/>
          <w:color w:val="000000" w:themeColor="text1"/>
          <w:szCs w:val="21"/>
          <w:highlight w:val="none"/>
          <w14:textFill>
            <w14:solidFill>
              <w14:schemeClr w14:val="tx1"/>
            </w14:solidFill>
          </w14:textFill>
        </w:rPr>
      </w:pPr>
    </w:p>
    <w:p w14:paraId="4FAE27CD">
      <w:pPr>
        <w:pStyle w:val="9"/>
        <w:rPr>
          <w:color w:val="000000" w:themeColor="text1"/>
          <w:sz w:val="21"/>
          <w:szCs w:val="21"/>
          <w:highlight w:val="none"/>
          <w14:textFill>
            <w14:solidFill>
              <w14:schemeClr w14:val="tx1"/>
            </w14:solidFill>
          </w14:textFill>
        </w:rPr>
      </w:pPr>
    </w:p>
    <w:p w14:paraId="221C0B94">
      <w:pPr>
        <w:rPr>
          <w:rFonts w:ascii="宋体" w:hAnsi="宋体"/>
          <w:color w:val="000000" w:themeColor="text1"/>
          <w:szCs w:val="21"/>
          <w:highlight w:val="none"/>
          <w14:textFill>
            <w14:solidFill>
              <w14:schemeClr w14:val="tx1"/>
            </w14:solidFill>
          </w14:textFill>
        </w:rPr>
      </w:pPr>
    </w:p>
    <w:p w14:paraId="0E24C0D0">
      <w:pPr>
        <w:pStyle w:val="9"/>
        <w:rPr>
          <w:color w:val="000000" w:themeColor="text1"/>
          <w:sz w:val="21"/>
          <w:szCs w:val="21"/>
          <w:highlight w:val="none"/>
          <w14:textFill>
            <w14:solidFill>
              <w14:schemeClr w14:val="tx1"/>
            </w14:solidFill>
          </w14:textFill>
        </w:rPr>
      </w:pPr>
    </w:p>
    <w:p w14:paraId="0B280C45">
      <w:pPr>
        <w:rPr>
          <w:rFonts w:ascii="宋体" w:hAnsi="宋体"/>
          <w:color w:val="000000" w:themeColor="text1"/>
          <w:szCs w:val="21"/>
          <w:highlight w:val="none"/>
          <w14:textFill>
            <w14:solidFill>
              <w14:schemeClr w14:val="tx1"/>
            </w14:solidFill>
          </w14:textFill>
        </w:rPr>
      </w:pPr>
    </w:p>
    <w:p w14:paraId="207C1532">
      <w:pPr>
        <w:pStyle w:val="9"/>
        <w:rPr>
          <w:color w:val="000000" w:themeColor="text1"/>
          <w:sz w:val="21"/>
          <w:szCs w:val="21"/>
          <w:highlight w:val="none"/>
          <w14:textFill>
            <w14:solidFill>
              <w14:schemeClr w14:val="tx1"/>
            </w14:solidFill>
          </w14:textFill>
        </w:rPr>
      </w:pPr>
    </w:p>
    <w:p w14:paraId="11179DB6">
      <w:pPr>
        <w:rPr>
          <w:rFonts w:ascii="宋体" w:hAnsi="宋体"/>
          <w:color w:val="000000" w:themeColor="text1"/>
          <w:szCs w:val="21"/>
          <w:highlight w:val="none"/>
          <w14:textFill>
            <w14:solidFill>
              <w14:schemeClr w14:val="tx1"/>
            </w14:solidFill>
          </w14:textFill>
        </w:rPr>
      </w:pPr>
    </w:p>
    <w:p w14:paraId="364DBE69">
      <w:pPr>
        <w:pStyle w:val="9"/>
        <w:rPr>
          <w:color w:val="000000" w:themeColor="text1"/>
          <w:sz w:val="21"/>
          <w:szCs w:val="21"/>
          <w:highlight w:val="none"/>
          <w14:textFill>
            <w14:solidFill>
              <w14:schemeClr w14:val="tx1"/>
            </w14:solidFill>
          </w14:textFill>
        </w:rPr>
      </w:pPr>
    </w:p>
    <w:p w14:paraId="7F7D23E2">
      <w:pPr>
        <w:rPr>
          <w:rFonts w:ascii="宋体" w:hAnsi="宋体"/>
          <w:color w:val="000000" w:themeColor="text1"/>
          <w:szCs w:val="21"/>
          <w:highlight w:val="none"/>
          <w14:textFill>
            <w14:solidFill>
              <w14:schemeClr w14:val="tx1"/>
            </w14:solidFill>
          </w14:textFill>
        </w:rPr>
      </w:pPr>
    </w:p>
    <w:p w14:paraId="363A4C11">
      <w:pPr>
        <w:pStyle w:val="9"/>
        <w:rPr>
          <w:color w:val="000000" w:themeColor="text1"/>
          <w:sz w:val="21"/>
          <w:szCs w:val="21"/>
          <w:highlight w:val="none"/>
          <w14:textFill>
            <w14:solidFill>
              <w14:schemeClr w14:val="tx1"/>
            </w14:solidFill>
          </w14:textFill>
        </w:rPr>
      </w:pPr>
    </w:p>
    <w:p w14:paraId="71022226">
      <w:pPr>
        <w:rPr>
          <w:rFonts w:ascii="宋体" w:hAnsi="宋体"/>
          <w:color w:val="000000" w:themeColor="text1"/>
          <w:szCs w:val="21"/>
          <w:highlight w:val="none"/>
          <w14:textFill>
            <w14:solidFill>
              <w14:schemeClr w14:val="tx1"/>
            </w14:solidFill>
          </w14:textFill>
        </w:rPr>
      </w:pPr>
    </w:p>
    <w:p w14:paraId="7971FEDF">
      <w:pPr>
        <w:pStyle w:val="9"/>
        <w:rPr>
          <w:color w:val="000000" w:themeColor="text1"/>
          <w:sz w:val="21"/>
          <w:szCs w:val="21"/>
          <w:highlight w:val="none"/>
          <w14:textFill>
            <w14:solidFill>
              <w14:schemeClr w14:val="tx1"/>
            </w14:solidFill>
          </w14:textFill>
        </w:rPr>
      </w:pPr>
    </w:p>
    <w:p w14:paraId="392DCF1A">
      <w:pPr>
        <w:rPr>
          <w:rFonts w:ascii="宋体" w:hAnsi="宋体"/>
          <w:color w:val="000000" w:themeColor="text1"/>
          <w:szCs w:val="21"/>
          <w:highlight w:val="none"/>
          <w14:textFill>
            <w14:solidFill>
              <w14:schemeClr w14:val="tx1"/>
            </w14:solidFill>
          </w14:textFill>
        </w:rPr>
      </w:pPr>
    </w:p>
    <w:p w14:paraId="7075EEB4">
      <w:pPr>
        <w:pStyle w:val="9"/>
        <w:rPr>
          <w:color w:val="000000" w:themeColor="text1"/>
          <w:sz w:val="21"/>
          <w:szCs w:val="21"/>
          <w:highlight w:val="none"/>
          <w14:textFill>
            <w14:solidFill>
              <w14:schemeClr w14:val="tx1"/>
            </w14:solidFill>
          </w14:textFill>
        </w:rPr>
      </w:pPr>
    </w:p>
    <w:p w14:paraId="50307C12">
      <w:pPr>
        <w:rPr>
          <w:rFonts w:ascii="宋体" w:hAnsi="宋体"/>
          <w:color w:val="000000" w:themeColor="text1"/>
          <w:szCs w:val="21"/>
          <w:highlight w:val="none"/>
          <w14:textFill>
            <w14:solidFill>
              <w14:schemeClr w14:val="tx1"/>
            </w14:solidFill>
          </w14:textFill>
        </w:rPr>
      </w:pPr>
    </w:p>
    <w:p w14:paraId="6C7C7AC6">
      <w:pPr>
        <w:pStyle w:val="9"/>
        <w:rPr>
          <w:color w:val="000000" w:themeColor="text1"/>
          <w:sz w:val="21"/>
          <w:szCs w:val="21"/>
          <w:highlight w:val="none"/>
          <w14:textFill>
            <w14:solidFill>
              <w14:schemeClr w14:val="tx1"/>
            </w14:solidFill>
          </w14:textFill>
        </w:rPr>
      </w:pPr>
    </w:p>
    <w:p w14:paraId="3E84260B">
      <w:pPr>
        <w:rPr>
          <w:color w:val="000000" w:themeColor="text1"/>
          <w:highlight w:val="none"/>
          <w14:textFill>
            <w14:solidFill>
              <w14:schemeClr w14:val="tx1"/>
            </w14:solidFill>
          </w14:textFill>
        </w:rPr>
      </w:pPr>
    </w:p>
    <w:p w14:paraId="3AC90D10">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35" w:name="_Toc15294"/>
      <w:bookmarkStart w:id="136" w:name="_Toc8279"/>
      <w:r>
        <w:rPr>
          <w:rFonts w:hint="eastAsia" w:ascii="宋体" w:hAnsi="宋体"/>
          <w:color w:val="000000" w:themeColor="text1"/>
          <w:sz w:val="21"/>
          <w:szCs w:val="21"/>
          <w:highlight w:val="none"/>
          <w14:textFill>
            <w14:solidFill>
              <w14:schemeClr w14:val="tx1"/>
            </w14:solidFill>
          </w14:textFill>
        </w:rPr>
        <w:t>附件12.商务需求条款偏离表格式</w:t>
      </w:r>
      <w:bookmarkEnd w:id="135"/>
      <w:bookmarkEnd w:id="136"/>
    </w:p>
    <w:p w14:paraId="368B4315">
      <w:pPr>
        <w:jc w:val="center"/>
        <w:rPr>
          <w:rFonts w:ascii="黑体" w:eastAsia="黑体"/>
          <w:color w:val="000000" w:themeColor="text1"/>
          <w:sz w:val="28"/>
          <w:szCs w:val="28"/>
          <w:highlight w:val="none"/>
          <w14:textFill>
            <w14:solidFill>
              <w14:schemeClr w14:val="tx1"/>
            </w14:solidFill>
          </w14:textFill>
        </w:rPr>
      </w:pPr>
    </w:p>
    <w:p w14:paraId="4FAB5076">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商务需求条款偏离表</w:t>
      </w:r>
    </w:p>
    <w:tbl>
      <w:tblPr>
        <w:tblStyle w:val="3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2DFB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2FC7DDE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620" w:type="dxa"/>
            <w:vAlign w:val="center"/>
          </w:tcPr>
          <w:p w14:paraId="3715913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服务项目名称</w:t>
            </w:r>
          </w:p>
        </w:tc>
        <w:tc>
          <w:tcPr>
            <w:tcW w:w="1360" w:type="dxa"/>
            <w:vAlign w:val="center"/>
          </w:tcPr>
          <w:p w14:paraId="6338B0C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采购要求</w:t>
            </w:r>
          </w:p>
        </w:tc>
        <w:tc>
          <w:tcPr>
            <w:tcW w:w="1587" w:type="dxa"/>
            <w:vAlign w:val="center"/>
          </w:tcPr>
          <w:p w14:paraId="3A856ED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投标实际响应</w:t>
            </w:r>
          </w:p>
        </w:tc>
        <w:tc>
          <w:tcPr>
            <w:tcW w:w="1133" w:type="dxa"/>
            <w:vAlign w:val="center"/>
          </w:tcPr>
          <w:p w14:paraId="69C6968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是否偏离</w:t>
            </w:r>
          </w:p>
        </w:tc>
        <w:tc>
          <w:tcPr>
            <w:tcW w:w="1730" w:type="dxa"/>
            <w:vAlign w:val="center"/>
          </w:tcPr>
          <w:p w14:paraId="3B7E008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r>
      <w:tr w14:paraId="7301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5FC3916">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11CB01CB">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8CE154E">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3EEAF6F6">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377FA8B1">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55C0B01E">
            <w:pPr>
              <w:jc w:val="center"/>
              <w:rPr>
                <w:rFonts w:ascii="宋体" w:hAnsi="宋体"/>
                <w:color w:val="000000" w:themeColor="text1"/>
                <w:szCs w:val="21"/>
                <w:highlight w:val="none"/>
                <w14:textFill>
                  <w14:solidFill>
                    <w14:schemeClr w14:val="tx1"/>
                  </w14:solidFill>
                </w14:textFill>
              </w:rPr>
            </w:pPr>
          </w:p>
        </w:tc>
      </w:tr>
      <w:tr w14:paraId="3D30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CE83F29">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16D1091D">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C1FE8BE">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0D3000A3">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0D42E870">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62AE70E2">
            <w:pPr>
              <w:jc w:val="center"/>
              <w:rPr>
                <w:rFonts w:ascii="宋体" w:hAnsi="宋体"/>
                <w:color w:val="000000" w:themeColor="text1"/>
                <w:szCs w:val="21"/>
                <w:highlight w:val="none"/>
                <w14:textFill>
                  <w14:solidFill>
                    <w14:schemeClr w14:val="tx1"/>
                  </w14:solidFill>
                </w14:textFill>
              </w:rPr>
            </w:pPr>
          </w:p>
        </w:tc>
      </w:tr>
      <w:tr w14:paraId="2638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7240697">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77E563F8">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2BE37A4">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027E5725">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4B34D345">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4E9B631B">
            <w:pPr>
              <w:jc w:val="center"/>
              <w:rPr>
                <w:rFonts w:ascii="宋体" w:hAnsi="宋体"/>
                <w:color w:val="000000" w:themeColor="text1"/>
                <w:szCs w:val="21"/>
                <w:highlight w:val="none"/>
                <w14:textFill>
                  <w14:solidFill>
                    <w14:schemeClr w14:val="tx1"/>
                  </w14:solidFill>
                </w14:textFill>
              </w:rPr>
            </w:pPr>
          </w:p>
        </w:tc>
      </w:tr>
      <w:tr w14:paraId="761C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5CFF14C">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24E0DD59">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974D1EA">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1D4067CB">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0668AE42">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635C0013">
            <w:pPr>
              <w:jc w:val="center"/>
              <w:rPr>
                <w:rFonts w:ascii="宋体" w:hAnsi="宋体"/>
                <w:color w:val="000000" w:themeColor="text1"/>
                <w:szCs w:val="21"/>
                <w:highlight w:val="none"/>
                <w14:textFill>
                  <w14:solidFill>
                    <w14:schemeClr w14:val="tx1"/>
                  </w14:solidFill>
                </w14:textFill>
              </w:rPr>
            </w:pPr>
          </w:p>
        </w:tc>
      </w:tr>
      <w:tr w14:paraId="1FCE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F42C746">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4A30AFCC">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1A9DDB04">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5E85727D">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18E5F1CD">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3D953211">
            <w:pPr>
              <w:jc w:val="center"/>
              <w:rPr>
                <w:rFonts w:ascii="宋体" w:hAnsi="宋体"/>
                <w:color w:val="000000" w:themeColor="text1"/>
                <w:szCs w:val="21"/>
                <w:highlight w:val="none"/>
                <w14:textFill>
                  <w14:solidFill>
                    <w14:schemeClr w14:val="tx1"/>
                  </w14:solidFill>
                </w14:textFill>
              </w:rPr>
            </w:pPr>
          </w:p>
        </w:tc>
      </w:tr>
      <w:tr w14:paraId="5AF7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1E380DB">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6ED57FBD">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1775A4BA">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3D159712">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3C02C5D2">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2155F6B0">
            <w:pPr>
              <w:jc w:val="center"/>
              <w:rPr>
                <w:rFonts w:ascii="宋体" w:hAnsi="宋体"/>
                <w:color w:val="000000" w:themeColor="text1"/>
                <w:szCs w:val="21"/>
                <w:highlight w:val="none"/>
                <w14:textFill>
                  <w14:solidFill>
                    <w14:schemeClr w14:val="tx1"/>
                  </w14:solidFill>
                </w14:textFill>
              </w:rPr>
            </w:pPr>
          </w:p>
        </w:tc>
      </w:tr>
      <w:tr w14:paraId="47A2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B5471AB">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47693B1E">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3E5826BB">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46267C6C">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4A11AEAE">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24D3686D">
            <w:pPr>
              <w:jc w:val="center"/>
              <w:rPr>
                <w:rFonts w:ascii="宋体" w:hAnsi="宋体"/>
                <w:color w:val="000000" w:themeColor="text1"/>
                <w:szCs w:val="21"/>
                <w:highlight w:val="none"/>
                <w14:textFill>
                  <w14:solidFill>
                    <w14:schemeClr w14:val="tx1"/>
                  </w14:solidFill>
                </w14:textFill>
              </w:rPr>
            </w:pPr>
          </w:p>
        </w:tc>
      </w:tr>
      <w:tr w14:paraId="6B6C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B0CFAFD">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07B31779">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01E2234D">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6DE47AC5">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111ACB7A">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1FB9447F">
            <w:pPr>
              <w:jc w:val="center"/>
              <w:rPr>
                <w:rFonts w:ascii="宋体" w:hAnsi="宋体"/>
                <w:color w:val="000000" w:themeColor="text1"/>
                <w:szCs w:val="21"/>
                <w:highlight w:val="none"/>
                <w14:textFill>
                  <w14:solidFill>
                    <w14:schemeClr w14:val="tx1"/>
                  </w14:solidFill>
                </w14:textFill>
              </w:rPr>
            </w:pPr>
          </w:p>
        </w:tc>
      </w:tr>
      <w:tr w14:paraId="37CE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B2282E4">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0EF09210">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44BF04E0">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22C43D7B">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369BAA84">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2ED15CD8">
            <w:pPr>
              <w:jc w:val="center"/>
              <w:rPr>
                <w:rFonts w:ascii="宋体" w:hAnsi="宋体"/>
                <w:color w:val="000000" w:themeColor="text1"/>
                <w:szCs w:val="21"/>
                <w:highlight w:val="none"/>
                <w14:textFill>
                  <w14:solidFill>
                    <w14:schemeClr w14:val="tx1"/>
                  </w14:solidFill>
                </w14:textFill>
              </w:rPr>
            </w:pPr>
          </w:p>
        </w:tc>
      </w:tr>
      <w:tr w14:paraId="3A2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71B652E">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5A3C8A9C">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2D59BD48">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787B1416">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6FC91244">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361937BC">
            <w:pPr>
              <w:jc w:val="center"/>
              <w:rPr>
                <w:rFonts w:ascii="宋体" w:hAnsi="宋体"/>
                <w:color w:val="000000" w:themeColor="text1"/>
                <w:szCs w:val="21"/>
                <w:highlight w:val="none"/>
                <w14:textFill>
                  <w14:solidFill>
                    <w14:schemeClr w14:val="tx1"/>
                  </w14:solidFill>
                </w14:textFill>
              </w:rPr>
            </w:pPr>
          </w:p>
        </w:tc>
      </w:tr>
    </w:tbl>
    <w:p w14:paraId="7B6DF6B7">
      <w:pPr>
        <w:rPr>
          <w:rFonts w:ascii="宋体" w:hAnsi="宋体"/>
          <w:color w:val="000000" w:themeColor="text1"/>
          <w:szCs w:val="21"/>
          <w:highlight w:val="none"/>
          <w14:textFill>
            <w14:solidFill>
              <w14:schemeClr w14:val="tx1"/>
            </w14:solidFill>
          </w14:textFill>
        </w:rPr>
      </w:pPr>
    </w:p>
    <w:p w14:paraId="2582AE4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2B0FE27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3A6EE0B2">
      <w:pPr>
        <w:rPr>
          <w:rFonts w:ascii="宋体" w:hAnsi="宋体"/>
          <w:color w:val="000000" w:themeColor="text1"/>
          <w:szCs w:val="21"/>
          <w:highlight w:val="none"/>
          <w14:textFill>
            <w14:solidFill>
              <w14:schemeClr w14:val="tx1"/>
            </w14:solidFill>
          </w14:textFill>
        </w:rPr>
      </w:pPr>
    </w:p>
    <w:p w14:paraId="39753877">
      <w:pPr>
        <w:ind w:left="718" w:hanging="718" w:hanging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488F7DF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1、投标人应对照采购文件商务需求书中商务要求，说明已对采购文件的商务内容做出了实质性的响应。</w:t>
      </w:r>
    </w:p>
    <w:p w14:paraId="48AFC9A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不论出于何种原因此表未填写</w:t>
      </w:r>
      <w:r>
        <w:rPr>
          <w:rFonts w:hint="eastAsia" w:ascii="宋体" w:hAnsi="宋体"/>
          <w:color w:val="000000" w:themeColor="text1"/>
          <w:szCs w:val="21"/>
          <w:highlight w:val="none"/>
          <w14:textFill>
            <w14:solidFill>
              <w14:schemeClr w14:val="tx1"/>
            </w14:solidFill>
          </w14:textFill>
        </w:rPr>
        <w:t>完整</w:t>
      </w:r>
      <w:r>
        <w:rPr>
          <w:rFonts w:hint="eastAsia" w:hAnsi="宋体" w:cs="宋体"/>
          <w:color w:val="000000" w:themeColor="text1"/>
          <w:szCs w:val="21"/>
          <w:highlight w:val="none"/>
          <w14:textFill>
            <w14:solidFill>
              <w14:schemeClr w14:val="tx1"/>
            </w14:solidFill>
          </w14:textFill>
        </w:rPr>
        <w:t>，投标人都被认为已清楚了解采购文件“</w:t>
      </w:r>
      <w:r>
        <w:rPr>
          <w:rFonts w:hint="eastAsia" w:ascii="宋体" w:hAnsi="宋体"/>
          <w:color w:val="000000" w:themeColor="text1"/>
          <w:szCs w:val="21"/>
          <w:highlight w:val="none"/>
          <w14:textFill>
            <w14:solidFill>
              <w14:schemeClr w14:val="tx1"/>
            </w14:solidFill>
          </w14:textFill>
        </w:rPr>
        <w:t>商务</w:t>
      </w:r>
      <w:r>
        <w:rPr>
          <w:rFonts w:hint="eastAsia" w:hAnsi="宋体" w:cs="宋体"/>
          <w:color w:val="000000" w:themeColor="text1"/>
          <w:szCs w:val="21"/>
          <w:highlight w:val="none"/>
          <w14:textFill>
            <w14:solidFill>
              <w14:schemeClr w14:val="tx1"/>
            </w14:solidFill>
          </w14:textFill>
        </w:rPr>
        <w:t>需求书”的内容并对采购人所需的服务要求作全面响应，投标人必须承担完成“</w:t>
      </w:r>
      <w:r>
        <w:rPr>
          <w:rFonts w:hint="eastAsia" w:ascii="宋体" w:hAnsi="宋体"/>
          <w:color w:val="000000" w:themeColor="text1"/>
          <w:szCs w:val="21"/>
          <w:highlight w:val="none"/>
          <w14:textFill>
            <w14:solidFill>
              <w14:schemeClr w14:val="tx1"/>
            </w14:solidFill>
          </w14:textFill>
        </w:rPr>
        <w:t>商务</w:t>
      </w:r>
      <w:r>
        <w:rPr>
          <w:rFonts w:hint="eastAsia" w:hAnsi="宋体" w:cs="宋体"/>
          <w:color w:val="000000" w:themeColor="text1"/>
          <w:szCs w:val="21"/>
          <w:highlight w:val="none"/>
          <w14:textFill>
            <w14:solidFill>
              <w14:schemeClr w14:val="tx1"/>
            </w14:solidFill>
          </w14:textFill>
        </w:rPr>
        <w:t>需求书”所描述内容的义务</w:t>
      </w:r>
      <w:r>
        <w:rPr>
          <w:rFonts w:hint="eastAsia" w:ascii="宋体" w:hAnsi="宋体"/>
          <w:color w:val="000000" w:themeColor="text1"/>
          <w:szCs w:val="21"/>
          <w:highlight w:val="none"/>
          <w14:textFill>
            <w14:solidFill>
              <w14:schemeClr w14:val="tx1"/>
            </w14:solidFill>
          </w14:textFill>
        </w:rPr>
        <w:t>，因此对投标人投标产生负面影响的，投标人自行承担后果。</w:t>
      </w:r>
    </w:p>
    <w:p w14:paraId="19FC22A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如有偏离，应在“偏离情况”栏内注明“正”、“负”或“无”，并在“说明”栏内予以说明。</w:t>
      </w:r>
    </w:p>
    <w:p w14:paraId="12A6E67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如投标人差异内容较多可另附页说明。</w:t>
      </w:r>
    </w:p>
    <w:p w14:paraId="4F63BA5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如投标人对用户需求书商务要求的条款全部响应的，也可以在表格下面用文字总括性的说明。</w:t>
      </w:r>
    </w:p>
    <w:p w14:paraId="294B8FA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5143FC15">
      <w:pPr>
        <w:pStyle w:val="5"/>
        <w:widowControl w:val="0"/>
        <w:overflowPunct w:val="0"/>
        <w:spacing w:line="240" w:lineRule="auto"/>
        <w:rPr>
          <w:rFonts w:ascii="宋体" w:hAnsi="宋体"/>
          <w:color w:val="000000" w:themeColor="text1"/>
          <w:sz w:val="30"/>
          <w:szCs w:val="30"/>
          <w:highlight w:val="none"/>
          <w14:textFill>
            <w14:solidFill>
              <w14:schemeClr w14:val="tx1"/>
            </w14:solidFill>
          </w14:textFill>
        </w:rPr>
      </w:pPr>
      <w:bookmarkStart w:id="137" w:name="_Toc3065"/>
      <w:r>
        <w:rPr>
          <w:rFonts w:hint="eastAsia" w:ascii="宋体" w:hAnsi="宋体"/>
          <w:color w:val="000000" w:themeColor="text1"/>
          <w:sz w:val="21"/>
          <w:szCs w:val="21"/>
          <w:highlight w:val="none"/>
          <w14:textFill>
            <w14:solidFill>
              <w14:schemeClr w14:val="tx1"/>
            </w14:solidFill>
          </w14:textFill>
        </w:rPr>
        <w:t>附件13.业绩表</w:t>
      </w:r>
      <w:bookmarkEnd w:id="137"/>
    </w:p>
    <w:p w14:paraId="64C03412">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业绩表</w:t>
      </w:r>
    </w:p>
    <w:tbl>
      <w:tblPr>
        <w:tblStyle w:val="32"/>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6333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4068D01">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705" w:type="dxa"/>
            <w:vAlign w:val="center"/>
          </w:tcPr>
          <w:p w14:paraId="6E820CC2">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1706" w:type="dxa"/>
            <w:vAlign w:val="center"/>
          </w:tcPr>
          <w:p w14:paraId="11BEB417">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项目金额</w:t>
            </w:r>
          </w:p>
        </w:tc>
        <w:tc>
          <w:tcPr>
            <w:tcW w:w="1705" w:type="dxa"/>
            <w:vAlign w:val="center"/>
          </w:tcPr>
          <w:p w14:paraId="1A0C5389">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项目合同签订时间</w:t>
            </w:r>
          </w:p>
        </w:tc>
        <w:tc>
          <w:tcPr>
            <w:tcW w:w="1697" w:type="dxa"/>
            <w:vAlign w:val="center"/>
          </w:tcPr>
          <w:p w14:paraId="1C4B00F5">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61E7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DECD88E">
            <w:pPr>
              <w:adjustRightInd/>
              <w:snapToGrid/>
              <w:jc w:val="center"/>
              <w:rPr>
                <w:rFonts w:ascii="宋体" w:hAnsi="宋体"/>
                <w:color w:val="000000" w:themeColor="text1"/>
                <w:szCs w:val="21"/>
                <w:highlight w:val="none"/>
                <w14:textFill>
                  <w14:solidFill>
                    <w14:schemeClr w14:val="tx1"/>
                  </w14:solidFill>
                </w14:textFill>
              </w:rPr>
            </w:pPr>
          </w:p>
        </w:tc>
        <w:tc>
          <w:tcPr>
            <w:tcW w:w="1705" w:type="dxa"/>
            <w:vAlign w:val="center"/>
          </w:tcPr>
          <w:p w14:paraId="51BE09D4">
            <w:pPr>
              <w:adjustRightInd/>
              <w:snapToGrid/>
              <w:jc w:val="center"/>
              <w:rPr>
                <w:rFonts w:ascii="宋体" w:hAnsi="宋体"/>
                <w:color w:val="000000" w:themeColor="text1"/>
                <w:szCs w:val="21"/>
                <w:highlight w:val="none"/>
                <w14:textFill>
                  <w14:solidFill>
                    <w14:schemeClr w14:val="tx1"/>
                  </w14:solidFill>
                </w14:textFill>
              </w:rPr>
            </w:pPr>
          </w:p>
        </w:tc>
        <w:tc>
          <w:tcPr>
            <w:tcW w:w="1706" w:type="dxa"/>
            <w:vAlign w:val="center"/>
          </w:tcPr>
          <w:p w14:paraId="09572593">
            <w:pPr>
              <w:adjustRightInd/>
              <w:snapToGrid/>
              <w:jc w:val="center"/>
              <w:rPr>
                <w:rFonts w:ascii="宋体" w:hAnsi="宋体"/>
                <w:color w:val="000000" w:themeColor="text1"/>
                <w:szCs w:val="21"/>
                <w:highlight w:val="none"/>
                <w14:textFill>
                  <w14:solidFill>
                    <w14:schemeClr w14:val="tx1"/>
                  </w14:solidFill>
                </w14:textFill>
              </w:rPr>
            </w:pPr>
          </w:p>
        </w:tc>
        <w:tc>
          <w:tcPr>
            <w:tcW w:w="1705" w:type="dxa"/>
            <w:vAlign w:val="center"/>
          </w:tcPr>
          <w:p w14:paraId="1B6D5ADD">
            <w:pPr>
              <w:adjustRightInd/>
              <w:snapToGrid/>
              <w:jc w:val="center"/>
              <w:rPr>
                <w:rFonts w:ascii="宋体" w:hAnsi="宋体"/>
                <w:color w:val="000000" w:themeColor="text1"/>
                <w:szCs w:val="21"/>
                <w:highlight w:val="none"/>
                <w14:textFill>
                  <w14:solidFill>
                    <w14:schemeClr w14:val="tx1"/>
                  </w14:solidFill>
                </w14:textFill>
              </w:rPr>
            </w:pPr>
          </w:p>
        </w:tc>
        <w:tc>
          <w:tcPr>
            <w:tcW w:w="1697" w:type="dxa"/>
            <w:vAlign w:val="center"/>
          </w:tcPr>
          <w:p w14:paraId="58D56B97">
            <w:pPr>
              <w:adjustRightInd/>
              <w:snapToGrid/>
              <w:jc w:val="center"/>
              <w:rPr>
                <w:rFonts w:ascii="宋体" w:hAnsi="宋体"/>
                <w:color w:val="000000" w:themeColor="text1"/>
                <w:szCs w:val="21"/>
                <w:highlight w:val="none"/>
                <w14:textFill>
                  <w14:solidFill>
                    <w14:schemeClr w14:val="tx1"/>
                  </w14:solidFill>
                </w14:textFill>
              </w:rPr>
            </w:pPr>
          </w:p>
        </w:tc>
      </w:tr>
      <w:tr w14:paraId="2BB2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2003856">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00CB7003">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437F21ED">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6B95ED19">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472B0DAB">
            <w:pPr>
              <w:adjustRightInd/>
              <w:snapToGrid/>
              <w:rPr>
                <w:rFonts w:ascii="宋体" w:hAnsi="宋体"/>
                <w:color w:val="000000" w:themeColor="text1"/>
                <w:szCs w:val="21"/>
                <w:highlight w:val="none"/>
                <w14:textFill>
                  <w14:solidFill>
                    <w14:schemeClr w14:val="tx1"/>
                  </w14:solidFill>
                </w14:textFill>
              </w:rPr>
            </w:pPr>
          </w:p>
        </w:tc>
      </w:tr>
      <w:tr w14:paraId="6414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FBF8CBC">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6B0C72E0">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2F3429E3">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580F55C0">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11A5B76F">
            <w:pPr>
              <w:adjustRightInd/>
              <w:snapToGrid/>
              <w:rPr>
                <w:rFonts w:ascii="宋体" w:hAnsi="宋体"/>
                <w:color w:val="000000" w:themeColor="text1"/>
                <w:szCs w:val="21"/>
                <w:highlight w:val="none"/>
                <w14:textFill>
                  <w14:solidFill>
                    <w14:schemeClr w14:val="tx1"/>
                  </w14:solidFill>
                </w14:textFill>
              </w:rPr>
            </w:pPr>
          </w:p>
        </w:tc>
      </w:tr>
      <w:tr w14:paraId="79DC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0388839">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2DFF90E4">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51C15D2D">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5E13CCF8">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07728637">
            <w:pPr>
              <w:adjustRightInd/>
              <w:snapToGrid/>
              <w:rPr>
                <w:rFonts w:ascii="宋体" w:hAnsi="宋体"/>
                <w:color w:val="000000" w:themeColor="text1"/>
                <w:szCs w:val="21"/>
                <w:highlight w:val="none"/>
                <w14:textFill>
                  <w14:solidFill>
                    <w14:schemeClr w14:val="tx1"/>
                  </w14:solidFill>
                </w14:textFill>
              </w:rPr>
            </w:pPr>
          </w:p>
        </w:tc>
      </w:tr>
      <w:tr w14:paraId="5EB5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20B9E1E">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4674E490">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14728B38">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71158E80">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6767DDD5">
            <w:pPr>
              <w:adjustRightInd/>
              <w:snapToGrid/>
              <w:rPr>
                <w:rFonts w:ascii="宋体" w:hAnsi="宋体"/>
                <w:color w:val="000000" w:themeColor="text1"/>
                <w:szCs w:val="21"/>
                <w:highlight w:val="none"/>
                <w14:textFill>
                  <w14:solidFill>
                    <w14:schemeClr w14:val="tx1"/>
                  </w14:solidFill>
                </w14:textFill>
              </w:rPr>
            </w:pPr>
          </w:p>
        </w:tc>
      </w:tr>
      <w:tr w14:paraId="3BE8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D34A134">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4992B31D">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72B15D3A">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12D6E2B7">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10C5A2FA">
            <w:pPr>
              <w:adjustRightInd/>
              <w:snapToGrid/>
              <w:rPr>
                <w:rFonts w:ascii="宋体" w:hAnsi="宋体"/>
                <w:color w:val="000000" w:themeColor="text1"/>
                <w:szCs w:val="21"/>
                <w:highlight w:val="none"/>
                <w14:textFill>
                  <w14:solidFill>
                    <w14:schemeClr w14:val="tx1"/>
                  </w14:solidFill>
                </w14:textFill>
              </w:rPr>
            </w:pPr>
          </w:p>
        </w:tc>
      </w:tr>
    </w:tbl>
    <w:p w14:paraId="5050A95A">
      <w:pPr>
        <w:pStyle w:val="44"/>
        <w:rPr>
          <w:rFonts w:ascii="宋体" w:hAnsi="宋体"/>
          <w:color w:val="000000" w:themeColor="text1"/>
          <w:szCs w:val="21"/>
          <w:highlight w:val="none"/>
          <w14:textFill>
            <w14:solidFill>
              <w14:schemeClr w14:val="tx1"/>
            </w14:solidFill>
          </w14:textFill>
        </w:rPr>
      </w:pPr>
    </w:p>
    <w:p w14:paraId="747D56FC">
      <w:pPr>
        <w:pStyle w:val="4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03826461">
      <w:pPr>
        <w:pStyle w:val="44"/>
        <w:numPr>
          <w:ilvl w:val="0"/>
          <w:numId w:val="11"/>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该表格为参考格式，投标人可按实际情况自行制订。</w:t>
      </w:r>
    </w:p>
    <w:p w14:paraId="482911E2">
      <w:pPr>
        <w:pStyle w:val="44"/>
        <w:numPr>
          <w:ilvl w:val="0"/>
          <w:numId w:val="11"/>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业绩表所列出的材料应为真实准确的，并应提供相关证明材料复印件加盖公章。请勿提供虚假、过期材料，否则将依据相关规定严肃处理。</w:t>
      </w:r>
    </w:p>
    <w:p w14:paraId="630B593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DE82304">
      <w:pPr>
        <w:pStyle w:val="9"/>
        <w:rPr>
          <w:color w:val="000000" w:themeColor="text1"/>
          <w:szCs w:val="21"/>
          <w:highlight w:val="none"/>
          <w14:textFill>
            <w14:solidFill>
              <w14:schemeClr w14:val="tx1"/>
            </w14:solidFill>
          </w14:textFill>
        </w:rPr>
        <w:sectPr>
          <w:headerReference r:id="rId13" w:type="first"/>
          <w:footerReference r:id="rId15" w:type="first"/>
          <w:headerReference r:id="rId11" w:type="default"/>
          <w:footerReference r:id="rId14" w:type="default"/>
          <w:headerReference r:id="rId12" w:type="even"/>
          <w:pgSz w:w="11906" w:h="16838"/>
          <w:pgMar w:top="1440" w:right="1800" w:bottom="1440" w:left="1800" w:header="708" w:footer="708" w:gutter="0"/>
          <w:cols w:space="708" w:num="1"/>
          <w:titlePg/>
          <w:docGrid w:type="lines" w:linePitch="360" w:charSpace="0"/>
        </w:sectPr>
      </w:pPr>
    </w:p>
    <w:p w14:paraId="3B292411">
      <w:pPr>
        <w:pStyle w:val="5"/>
        <w:widowControl w:val="0"/>
        <w:overflowPunct w:val="0"/>
        <w:spacing w:line="240" w:lineRule="auto"/>
        <w:rPr>
          <w:color w:val="000000" w:themeColor="text1"/>
          <w:highlight w:val="none"/>
          <w14:textFill>
            <w14:solidFill>
              <w14:schemeClr w14:val="tx1"/>
            </w14:solidFill>
          </w14:textFill>
        </w:rPr>
      </w:pPr>
      <w:bookmarkStart w:id="138" w:name="_Toc3346"/>
      <w:bookmarkStart w:id="139" w:name="_Toc1959"/>
      <w:r>
        <w:rPr>
          <w:rFonts w:hint="eastAsia" w:ascii="宋体" w:hAnsi="宋体"/>
          <w:color w:val="000000" w:themeColor="text1"/>
          <w:sz w:val="21"/>
          <w:szCs w:val="21"/>
          <w:highlight w:val="none"/>
          <w14:textFill>
            <w14:solidFill>
              <w14:schemeClr w14:val="tx1"/>
            </w14:solidFill>
          </w14:textFill>
        </w:rPr>
        <w:t>附件14.联合体协议书</w:t>
      </w:r>
      <w:r>
        <w:rPr>
          <w:rFonts w:hint="eastAsia"/>
          <w:color w:val="000000" w:themeColor="text1"/>
          <w:highlight w:val="none"/>
          <w14:textFill>
            <w14:solidFill>
              <w14:schemeClr w14:val="tx1"/>
            </w14:solidFill>
          </w14:textFill>
        </w:rPr>
        <w:t>（如有）</w:t>
      </w:r>
      <w:bookmarkEnd w:id="138"/>
      <w:bookmarkEnd w:id="139"/>
    </w:p>
    <w:p w14:paraId="3EC0A02D">
      <w:pPr>
        <w:rPr>
          <w:color w:val="000000" w:themeColor="text1"/>
          <w:highlight w:val="none"/>
          <w14:textFill>
            <w14:solidFill>
              <w14:schemeClr w14:val="tx1"/>
            </w14:solidFill>
          </w14:textFill>
        </w:rPr>
      </w:pPr>
    </w:p>
    <w:p w14:paraId="35AD8B6A">
      <w:pPr>
        <w:jc w:val="center"/>
        <w:rPr>
          <w:rFonts w:hAnsi="宋体" w:cs="宋体"/>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联合体共同投标协议书</w:t>
      </w:r>
    </w:p>
    <w:p w14:paraId="3921D9C0">
      <w:pPr>
        <w:jc w:val="center"/>
        <w:rPr>
          <w:rFonts w:hAnsi="宋体" w:cs="宋体"/>
          <w:color w:val="000000" w:themeColor="text1"/>
          <w:highlight w:val="none"/>
          <w14:textFill>
            <w14:solidFill>
              <w14:schemeClr w14:val="tx1"/>
            </w14:solidFill>
          </w14:textFill>
        </w:rPr>
      </w:pPr>
    </w:p>
    <w:p w14:paraId="12D75B5F">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立约方：（甲公司全称）</w:t>
      </w:r>
    </w:p>
    <w:p w14:paraId="32400E01">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（乙公司全称）</w:t>
      </w:r>
    </w:p>
    <w:p w14:paraId="2CA2E3F7">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（……公司全称）</w:t>
      </w:r>
    </w:p>
    <w:p w14:paraId="56579CD3">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（甲公司全称）、（乙公司全称）、（……公司全称）</w:t>
      </w:r>
      <w:r>
        <w:rPr>
          <w:rFonts w:hint="eastAsia" w:hAnsi="宋体" w:cs="宋体"/>
          <w:color w:val="000000" w:themeColor="text1"/>
          <w:szCs w:val="21"/>
          <w:highlight w:val="none"/>
          <w14:textFill>
            <w14:solidFill>
              <w14:schemeClr w14:val="tx1"/>
            </w14:solidFill>
          </w14:textFill>
        </w:rPr>
        <w:t>自愿组成联合体，以一个投标人的身份共同参加</w:t>
      </w:r>
      <w:r>
        <w:rPr>
          <w:rFonts w:hint="eastAsia" w:hAnsi="宋体" w:cs="宋体"/>
          <w:color w:val="000000" w:themeColor="text1"/>
          <w:szCs w:val="21"/>
          <w:highlight w:val="none"/>
          <w:u w:val="single"/>
          <w14:textFill>
            <w14:solidFill>
              <w14:schemeClr w14:val="tx1"/>
            </w14:solidFill>
          </w14:textFill>
        </w:rPr>
        <w:t>（xxxx项目） （项目编号：xxxx）</w:t>
      </w:r>
      <w:r>
        <w:rPr>
          <w:rFonts w:hint="eastAsia" w:hAnsi="宋体" w:cs="宋体"/>
          <w:color w:val="000000" w:themeColor="text1"/>
          <w:szCs w:val="21"/>
          <w:highlight w:val="none"/>
          <w14:textFill>
            <w14:solidFill>
              <w14:schemeClr w14:val="tx1"/>
            </w14:solidFill>
          </w14:textFill>
        </w:rPr>
        <w:t>的招标活动。经各方充分协商一致，就项目的投标和合同实施阶段的有关事务协商一致订立协议如下：</w:t>
      </w:r>
    </w:p>
    <w:p w14:paraId="5610D92D">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一、联合体各方关系</w:t>
      </w:r>
    </w:p>
    <w:p w14:paraId="11DCE11E">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1.（甲公司全称）、（乙公司全称）、（……公司全称）</w:t>
      </w:r>
      <w:r>
        <w:rPr>
          <w:rFonts w:hint="eastAsia" w:hAnsi="宋体" w:cs="宋体"/>
          <w:color w:val="000000" w:themeColor="text1"/>
          <w:szCs w:val="21"/>
          <w:highlight w:val="none"/>
          <w14:textFill>
            <w14:solidFill>
              <w14:schemeClr w14:val="tx1"/>
            </w14:solidFill>
          </w14:textFill>
        </w:rPr>
        <w:t>共同组成一个联合体，以一个投标人的身份共同参加本项目的投标。</w:t>
      </w:r>
      <w:r>
        <w:rPr>
          <w:rFonts w:hint="eastAsia" w:hAnsi="宋体" w:cs="宋体"/>
          <w:color w:val="000000" w:themeColor="text1"/>
          <w:szCs w:val="21"/>
          <w:highlight w:val="none"/>
          <w:u w:val="single"/>
          <w14:textFill>
            <w14:solidFill>
              <w14:schemeClr w14:val="tx1"/>
            </w14:solidFill>
          </w14:textFill>
        </w:rPr>
        <w:t>（甲公司全称）、（乙公司全称）、（……公司全称）</w:t>
      </w:r>
      <w:r>
        <w:rPr>
          <w:rFonts w:hint="eastAsia" w:hAnsi="宋体" w:cs="宋体"/>
          <w:color w:val="000000" w:themeColor="text1"/>
          <w:szCs w:val="21"/>
          <w:highlight w:val="none"/>
          <w14:textFill>
            <w14:solidFill>
              <w14:schemeClr w14:val="tx1"/>
            </w14:solidFill>
          </w14:textFill>
        </w:rPr>
        <w:t>作为联合体成员，若中标，联合体各方共同与</w:t>
      </w:r>
      <w:r>
        <w:rPr>
          <w:rFonts w:hint="eastAsia" w:hAnsi="宋体" w:cs="宋体"/>
          <w:color w:val="000000" w:themeColor="text1"/>
          <w:szCs w:val="21"/>
          <w:highlight w:val="none"/>
          <w:u w:val="single"/>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签订合同。</w:t>
      </w:r>
    </w:p>
    <w:p w14:paraId="79A1533E">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2.本次投标中，以</w:t>
      </w:r>
      <w:r>
        <w:rPr>
          <w:rFonts w:hint="eastAsia" w:hAnsi="宋体" w:cs="宋体"/>
          <w:color w:val="000000" w:themeColor="text1"/>
          <w:szCs w:val="21"/>
          <w:highlight w:val="none"/>
          <w:u w:val="single"/>
          <w14:textFill>
            <w14:solidFill>
              <w14:schemeClr w14:val="tx1"/>
            </w14:solidFill>
          </w14:textFill>
        </w:rPr>
        <w:t>（公司全称）</w:t>
      </w:r>
      <w:r>
        <w:rPr>
          <w:rFonts w:hint="eastAsia" w:hAnsi="宋体" w:cs="宋体"/>
          <w:color w:val="000000" w:themeColor="text1"/>
          <w:szCs w:val="21"/>
          <w:highlight w:val="none"/>
          <w14:textFill>
            <w14:solidFill>
              <w14:schemeClr w14:val="tx1"/>
            </w14:solidFill>
          </w14:textFill>
        </w:rPr>
        <w:t>为联合体牵头人。</w:t>
      </w:r>
    </w:p>
    <w:p w14:paraId="60AD55B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二、联合体内部有关事项约定如下：</w:t>
      </w:r>
    </w:p>
    <w:p w14:paraId="104D94A5">
      <w:pPr>
        <w:rPr>
          <w:rFonts w:hAns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50D87AEF">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2.联合体将严格按照文件的各项要求，递交投标文件，切实执行一切合同文件，共同承担合同规定的一切义务和责任，同时按照内部职责的划分，承担自身所负的责任和风险，在法律上承担连带责任。</w:t>
      </w:r>
    </w:p>
    <w:p w14:paraId="42CBEA0D">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3.如中标，联合体各方共同与（采购人）签订合同书，并就中标项目向采购人负有连带的和各自的法律责任；</w:t>
      </w:r>
    </w:p>
    <w:p w14:paraId="7DF25F0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4.联合体各成员单位内部的职责分工如下：</w:t>
      </w:r>
    </w:p>
    <w:p w14:paraId="7047A5C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p>
    <w:p w14:paraId="1890AE9C">
      <w:pPr>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p>
    <w:p w14:paraId="4AC8B254">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16196A3">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6EE86C12">
      <w:pPr>
        <w:rPr>
          <w:rFonts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五、联合体中标后，本联合体协议是合同的附件，对联合体各成员单位有合同约束力。</w:t>
      </w:r>
    </w:p>
    <w:p w14:paraId="2D54CF88">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六、本协议在自签署之日起生效，投标有效期内有效，如获中标资格，本协议有效期延续至合同履行完毕之日。</w:t>
      </w:r>
    </w:p>
    <w:p w14:paraId="09C84E8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七、本协议书一式____份，联合体成员和采购人各执一份。 </w:t>
      </w:r>
    </w:p>
    <w:p w14:paraId="1A530BC6">
      <w:pPr>
        <w:rPr>
          <w:rFonts w:hAnsi="宋体" w:cs="宋体"/>
          <w:color w:val="000000" w:themeColor="text1"/>
          <w:szCs w:val="21"/>
          <w:highlight w:val="none"/>
          <w14:textFill>
            <w14:solidFill>
              <w14:schemeClr w14:val="tx1"/>
            </w14:solidFill>
          </w14:textFill>
        </w:rPr>
      </w:pPr>
    </w:p>
    <w:p w14:paraId="0E233610">
      <w:pPr>
        <w:pStyle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注：本协议书由委托人签字的，应附法定代表人签字的授权委托书。</w:t>
      </w:r>
    </w:p>
    <w:p w14:paraId="22B74BD1">
      <w:pPr>
        <w:pStyle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牵头人名称：_______________________（盖单位公章）</w:t>
      </w:r>
    </w:p>
    <w:p w14:paraId="62AA611C">
      <w:pPr>
        <w:pStyle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法定代表人或其委托代理人：_____________（签字）</w:t>
      </w:r>
    </w:p>
    <w:p w14:paraId="396E168E">
      <w:pPr>
        <w:pStyle w:val="9"/>
        <w:rPr>
          <w:color w:val="000000" w:themeColor="text1"/>
          <w:sz w:val="21"/>
          <w:szCs w:val="21"/>
          <w:highlight w:val="none"/>
          <w14:textFill>
            <w14:solidFill>
              <w14:schemeClr w14:val="tx1"/>
            </w14:solidFill>
          </w14:textFill>
        </w:rPr>
      </w:pPr>
    </w:p>
    <w:p w14:paraId="480294F1">
      <w:pPr>
        <w:pStyle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成员一名称：_______________________（盖单位公章）</w:t>
      </w:r>
    </w:p>
    <w:p w14:paraId="5852F7E3">
      <w:pPr>
        <w:pStyle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法定代表人或其委托代理人：_____________（签字）</w:t>
      </w:r>
    </w:p>
    <w:p w14:paraId="3E6FA5A6">
      <w:pPr>
        <w:pStyle w:val="9"/>
        <w:rPr>
          <w:color w:val="000000" w:themeColor="text1"/>
          <w:sz w:val="21"/>
          <w:szCs w:val="21"/>
          <w:highlight w:val="none"/>
          <w14:textFill>
            <w14:solidFill>
              <w14:schemeClr w14:val="tx1"/>
            </w14:solidFill>
          </w14:textFill>
        </w:rPr>
      </w:pPr>
    </w:p>
    <w:p w14:paraId="4F9136A2">
      <w:pPr>
        <w:pStyle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成员二名称：_______________________（盖单位公章）</w:t>
      </w:r>
    </w:p>
    <w:p w14:paraId="669C415A">
      <w:pPr>
        <w:pStyle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法定代表人或其委托代理人：_____________（签字）</w:t>
      </w:r>
    </w:p>
    <w:p w14:paraId="12AF1C84">
      <w:pPr>
        <w:pStyle w:val="9"/>
        <w:ind w:firstLine="210" w:firstLineChars="1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p w14:paraId="146CD196">
      <w:pPr>
        <w:pStyle w:val="9"/>
        <w:rPr>
          <w:color w:val="000000" w:themeColor="text1"/>
          <w:highlight w:val="none"/>
          <w:lang w:val="en-US"/>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r>
        <w:rPr>
          <w:rFonts w:hint="eastAsia"/>
          <w:color w:val="000000" w:themeColor="text1"/>
          <w:sz w:val="21"/>
          <w:szCs w:val="21"/>
          <w:highlight w:val="none"/>
          <w14:textFill>
            <w14:solidFill>
              <w14:schemeClr w14:val="tx1"/>
            </w14:solidFill>
          </w14:textFill>
        </w:rPr>
        <w:t xml:space="preserve">        年     月     日</w:t>
      </w:r>
    </w:p>
    <w:p w14:paraId="43D14061">
      <w:pPr>
        <w:pStyle w:val="9"/>
        <w:rPr>
          <w:color w:val="000000" w:themeColor="text1"/>
          <w:highlight w:val="none"/>
          <w14:textFill>
            <w14:solidFill>
              <w14:schemeClr w14:val="tx1"/>
            </w14:solidFill>
          </w14:textFill>
        </w:rPr>
      </w:pPr>
    </w:p>
    <w:p w14:paraId="627D8D06">
      <w:pPr>
        <w:pStyle w:val="3"/>
        <w:spacing w:before="0" w:after="0" w:line="360" w:lineRule="auto"/>
        <w:jc w:val="center"/>
        <w:rPr>
          <w:color w:val="000000" w:themeColor="text1"/>
          <w:sz w:val="72"/>
          <w:szCs w:val="72"/>
          <w:highlight w:val="none"/>
          <w14:textFill>
            <w14:solidFill>
              <w14:schemeClr w14:val="tx1"/>
            </w14:solidFill>
          </w14:textFill>
        </w:rPr>
      </w:pPr>
      <w:bookmarkStart w:id="140" w:name="_Toc8280"/>
      <w:r>
        <w:rPr>
          <w:rFonts w:hint="eastAsia"/>
          <w:color w:val="000000" w:themeColor="text1"/>
          <w:sz w:val="72"/>
          <w:szCs w:val="72"/>
          <w:highlight w:val="none"/>
          <w14:textFill>
            <w14:solidFill>
              <w14:schemeClr w14:val="tx1"/>
            </w14:solidFill>
          </w14:textFill>
        </w:rPr>
        <w:t>技术文件</w:t>
      </w:r>
      <w:bookmarkEnd w:id="140"/>
    </w:p>
    <w:p w14:paraId="2E3BE353">
      <w:pPr>
        <w:jc w:val="center"/>
        <w:rPr>
          <w:rFonts w:ascii="黑体" w:eastAsia="黑体"/>
          <w:color w:val="000000" w:themeColor="text1"/>
          <w:sz w:val="72"/>
          <w:szCs w:val="72"/>
          <w:highlight w:val="none"/>
          <w14:textFill>
            <w14:solidFill>
              <w14:schemeClr w14:val="tx1"/>
            </w14:solidFill>
          </w14:textFill>
        </w:rPr>
      </w:pPr>
      <w:r>
        <w:rPr>
          <w:rFonts w:hint="eastAsia" w:ascii="黑体" w:eastAsia="黑体"/>
          <w:color w:val="000000" w:themeColor="text1"/>
          <w:sz w:val="72"/>
          <w:szCs w:val="72"/>
          <w:highlight w:val="none"/>
          <w14:textFill>
            <w14:solidFill>
              <w14:schemeClr w14:val="tx1"/>
            </w14:solidFill>
          </w14:textFill>
        </w:rPr>
        <w:t>（单独装订成册）</w:t>
      </w:r>
    </w:p>
    <w:p w14:paraId="0179A03B">
      <w:pPr>
        <w:rPr>
          <w:color w:val="000000" w:themeColor="text1"/>
          <w:highlight w:val="none"/>
          <w14:textFill>
            <w14:solidFill>
              <w14:schemeClr w14:val="tx1"/>
            </w14:solidFill>
          </w14:textFill>
        </w:rPr>
      </w:pPr>
    </w:p>
    <w:p w14:paraId="45AC4E36">
      <w:pPr>
        <w:pStyle w:val="9"/>
        <w:rPr>
          <w:color w:val="000000" w:themeColor="text1"/>
          <w:highlight w:val="none"/>
          <w14:textFill>
            <w14:solidFill>
              <w14:schemeClr w14:val="tx1"/>
            </w14:solidFill>
          </w14:textFill>
        </w:rPr>
      </w:pPr>
    </w:p>
    <w:p w14:paraId="21B02AB7">
      <w:pPr>
        <w:pStyle w:val="28"/>
        <w:ind w:firstLine="240"/>
        <w:rPr>
          <w:color w:val="000000" w:themeColor="text1"/>
          <w:highlight w:val="none"/>
          <w14:textFill>
            <w14:solidFill>
              <w14:schemeClr w14:val="tx1"/>
            </w14:solidFill>
          </w14:textFill>
        </w:rPr>
      </w:pPr>
    </w:p>
    <w:p w14:paraId="27A25512">
      <w:pPr>
        <w:rPr>
          <w:rFonts w:ascii="宋体" w:hAnsi="宋体" w:cs="宋体"/>
          <w:b/>
          <w:bCs/>
          <w:color w:val="000000" w:themeColor="text1"/>
          <w:spacing w:val="-6"/>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292250509"/>
          <w14:textFill>
            <w14:solidFill>
              <w14:schemeClr w14:val="tx1"/>
            </w14:solidFill>
          </w14:textFill>
        </w:rPr>
        <w:t>项目名</w:t>
      </w:r>
      <w:r>
        <w:rPr>
          <w:rFonts w:hint="eastAsia" w:ascii="宋体" w:hAnsi="宋体" w:cs="宋体"/>
          <w:b/>
          <w:bCs/>
          <w:color w:val="000000" w:themeColor="text1"/>
          <w:spacing w:val="2"/>
          <w:kern w:val="0"/>
          <w:sz w:val="32"/>
          <w:szCs w:val="32"/>
          <w:highlight w:val="none"/>
          <w:fitText w:val="1600" w:id="292250509"/>
          <w14:textFill>
            <w14:solidFill>
              <w14:schemeClr w14:val="tx1"/>
            </w14:solidFill>
          </w14:textFill>
        </w:rPr>
        <w:t>称</w:t>
      </w:r>
      <w:r>
        <w:rPr>
          <w:rFonts w:hint="eastAsia" w:ascii="宋体" w:hAnsi="宋体" w:cs="宋体"/>
          <w:b/>
          <w:bCs/>
          <w:color w:val="000000" w:themeColor="text1"/>
          <w:spacing w:val="-6"/>
          <w:sz w:val="32"/>
          <w:szCs w:val="32"/>
          <w:highlight w:val="none"/>
          <w14:textFill>
            <w14:solidFill>
              <w14:schemeClr w14:val="tx1"/>
            </w14:solidFill>
          </w14:textFill>
        </w:rPr>
        <w:t>：</w:t>
      </w:r>
    </w:p>
    <w:p w14:paraId="60E8C68D">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1231831253"/>
          <w14:textFill>
            <w14:solidFill>
              <w14:schemeClr w14:val="tx1"/>
            </w14:solidFill>
          </w14:textFill>
        </w:rPr>
        <w:t>项目编</w:t>
      </w:r>
      <w:r>
        <w:rPr>
          <w:rFonts w:hint="eastAsia" w:ascii="宋体" w:hAnsi="宋体" w:cs="宋体"/>
          <w:b/>
          <w:bCs/>
          <w:color w:val="000000" w:themeColor="text1"/>
          <w:spacing w:val="2"/>
          <w:kern w:val="0"/>
          <w:sz w:val="32"/>
          <w:szCs w:val="32"/>
          <w:highlight w:val="none"/>
          <w:fitText w:val="1600" w:id="1231831253"/>
          <w14:textFill>
            <w14:solidFill>
              <w14:schemeClr w14:val="tx1"/>
            </w14:solidFill>
          </w14:textFill>
        </w:rPr>
        <w:t>号</w:t>
      </w:r>
      <w:r>
        <w:rPr>
          <w:rFonts w:hint="eastAsia" w:ascii="宋体" w:hAnsi="宋体" w:cs="宋体"/>
          <w:b/>
          <w:bCs/>
          <w:color w:val="000000" w:themeColor="text1"/>
          <w:sz w:val="32"/>
          <w:szCs w:val="32"/>
          <w:highlight w:val="none"/>
          <w14:textFill>
            <w14:solidFill>
              <w14:schemeClr w14:val="tx1"/>
            </w14:solidFill>
          </w14:textFill>
        </w:rPr>
        <w:t>：</w:t>
      </w:r>
    </w:p>
    <w:p w14:paraId="21BA47BE">
      <w:pPr>
        <w:pStyle w:val="9"/>
        <w:ind w:left="0"/>
        <w:rPr>
          <w:b/>
          <w:color w:val="000000" w:themeColor="text1"/>
          <w:spacing w:val="1280"/>
          <w:sz w:val="32"/>
          <w:szCs w:val="32"/>
          <w:highlight w:val="none"/>
          <w14:textFill>
            <w14:solidFill>
              <w14:schemeClr w14:val="tx1"/>
            </w14:solidFill>
          </w14:textFill>
        </w:rPr>
      </w:pPr>
      <w:r>
        <w:rPr>
          <w:b/>
          <w:color w:val="000000" w:themeColor="text1"/>
          <w:spacing w:val="106"/>
          <w:sz w:val="32"/>
          <w:szCs w:val="32"/>
          <w:highlight w:val="none"/>
          <w:lang w:val="en-US" w:bidi="ar-SA"/>
          <w14:textFill>
            <w14:solidFill>
              <w14:schemeClr w14:val="tx1"/>
            </w14:solidFill>
          </w14:textFill>
        </w:rPr>
        <w:t>包组号（如有）：</w:t>
      </w:r>
    </w:p>
    <w:p w14:paraId="705E2183">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0"/>
          <w:kern w:val="0"/>
          <w:sz w:val="32"/>
          <w:szCs w:val="32"/>
          <w:highlight w:val="none"/>
          <w:fitText w:val="1600" w:id="1764384445"/>
          <w14:textFill>
            <w14:solidFill>
              <w14:schemeClr w14:val="tx1"/>
            </w14:solidFill>
          </w14:textFill>
        </w:rPr>
        <w:t>投标人名称</w:t>
      </w:r>
      <w:r>
        <w:rPr>
          <w:rFonts w:hint="eastAsia" w:ascii="宋体" w:hAnsi="宋体" w:cs="宋体"/>
          <w:b/>
          <w:color w:val="000000" w:themeColor="text1"/>
          <w:sz w:val="32"/>
          <w:szCs w:val="32"/>
          <w:highlight w:val="none"/>
          <w14:textFill>
            <w14:solidFill>
              <w14:schemeClr w14:val="tx1"/>
            </w14:solidFill>
          </w14:textFill>
        </w:rPr>
        <w:t>：</w:t>
      </w:r>
    </w:p>
    <w:p w14:paraId="52C5B757">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kern w:val="0"/>
          <w:sz w:val="32"/>
          <w:szCs w:val="32"/>
          <w:highlight w:val="none"/>
          <w:fitText w:val="1600" w:id="2061173831"/>
          <w14:textFill>
            <w14:solidFill>
              <w14:schemeClr w14:val="tx1"/>
            </w14:solidFill>
          </w14:textFill>
        </w:rPr>
        <w:t xml:space="preserve">日    </w:t>
      </w:r>
      <w:r>
        <w:rPr>
          <w:rFonts w:hint="eastAsia" w:ascii="宋体" w:hAnsi="宋体" w:cs="宋体"/>
          <w:b/>
          <w:color w:val="000000" w:themeColor="text1"/>
          <w:spacing w:val="0"/>
          <w:kern w:val="0"/>
          <w:sz w:val="32"/>
          <w:szCs w:val="32"/>
          <w:highlight w:val="none"/>
          <w:fitText w:val="1600" w:id="2061173831"/>
          <w14:textFill>
            <w14:solidFill>
              <w14:schemeClr w14:val="tx1"/>
            </w14:solidFill>
          </w14:textFill>
        </w:rPr>
        <w:t>期</w:t>
      </w:r>
      <w:r>
        <w:rPr>
          <w:rFonts w:hint="eastAsia" w:ascii="宋体" w:hAnsi="宋体" w:cs="宋体"/>
          <w:b/>
          <w:color w:val="000000" w:themeColor="text1"/>
          <w:sz w:val="32"/>
          <w:szCs w:val="32"/>
          <w:highlight w:val="none"/>
          <w14:textFill>
            <w14:solidFill>
              <w14:schemeClr w14:val="tx1"/>
            </w14:solidFill>
          </w14:textFill>
        </w:rPr>
        <w:t>：</w:t>
      </w:r>
    </w:p>
    <w:p w14:paraId="0CA97F2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BC19353">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41" w:name="_Toc7938"/>
      <w:r>
        <w:rPr>
          <w:rFonts w:hint="eastAsia" w:ascii="宋体" w:hAnsi="宋体"/>
          <w:color w:val="000000" w:themeColor="text1"/>
          <w:sz w:val="21"/>
          <w:szCs w:val="21"/>
          <w:highlight w:val="none"/>
          <w14:textFill>
            <w14:solidFill>
              <w14:schemeClr w14:val="tx1"/>
            </w14:solidFill>
          </w14:textFill>
        </w:rPr>
        <w:t>附件15. 技术规格偏离表格式</w:t>
      </w:r>
      <w:bookmarkEnd w:id="141"/>
    </w:p>
    <w:p w14:paraId="3024804D">
      <w:pPr>
        <w:jc w:val="center"/>
        <w:rPr>
          <w:rFonts w:ascii="黑体" w:eastAsia="黑体"/>
          <w:color w:val="000000" w:themeColor="text1"/>
          <w:sz w:val="28"/>
          <w:szCs w:val="28"/>
          <w:highlight w:val="none"/>
          <w14:textFill>
            <w14:solidFill>
              <w14:schemeClr w14:val="tx1"/>
            </w14:solidFill>
          </w14:textFill>
        </w:rPr>
      </w:pPr>
    </w:p>
    <w:p w14:paraId="5AD75B26">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技术规格偏离表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2345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19C734B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902" w:type="dxa"/>
            <w:vAlign w:val="center"/>
          </w:tcPr>
          <w:p w14:paraId="5F36840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服务项目名称</w:t>
            </w:r>
          </w:p>
        </w:tc>
        <w:tc>
          <w:tcPr>
            <w:tcW w:w="1370" w:type="dxa"/>
            <w:vAlign w:val="center"/>
          </w:tcPr>
          <w:p w14:paraId="4BB3532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采购要求</w:t>
            </w:r>
          </w:p>
        </w:tc>
        <w:tc>
          <w:tcPr>
            <w:tcW w:w="1629" w:type="dxa"/>
            <w:vAlign w:val="center"/>
          </w:tcPr>
          <w:p w14:paraId="1F69123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投标实际响应</w:t>
            </w:r>
          </w:p>
        </w:tc>
        <w:tc>
          <w:tcPr>
            <w:tcW w:w="1239" w:type="dxa"/>
            <w:vAlign w:val="center"/>
          </w:tcPr>
          <w:p w14:paraId="290DCC4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是否偏离</w:t>
            </w:r>
          </w:p>
        </w:tc>
        <w:tc>
          <w:tcPr>
            <w:tcW w:w="1544" w:type="dxa"/>
            <w:vAlign w:val="center"/>
          </w:tcPr>
          <w:p w14:paraId="78617DE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r>
      <w:tr w14:paraId="2520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6ECFA21">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5C98B375">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33F16666">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59148A44">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1B57159F">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5CADB949">
            <w:pPr>
              <w:jc w:val="center"/>
              <w:rPr>
                <w:rFonts w:ascii="宋体" w:hAnsi="宋体"/>
                <w:color w:val="000000" w:themeColor="text1"/>
                <w:szCs w:val="21"/>
                <w:highlight w:val="none"/>
                <w14:textFill>
                  <w14:solidFill>
                    <w14:schemeClr w14:val="tx1"/>
                  </w14:solidFill>
                </w14:textFill>
              </w:rPr>
            </w:pPr>
          </w:p>
        </w:tc>
      </w:tr>
      <w:tr w14:paraId="3837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2F507B5">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70915B3F">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7CC56D13">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4F764976">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3D36D9DA">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62028EE8">
            <w:pPr>
              <w:jc w:val="center"/>
              <w:rPr>
                <w:rFonts w:ascii="宋体" w:hAnsi="宋体"/>
                <w:color w:val="000000" w:themeColor="text1"/>
                <w:szCs w:val="21"/>
                <w:highlight w:val="none"/>
                <w14:textFill>
                  <w14:solidFill>
                    <w14:schemeClr w14:val="tx1"/>
                  </w14:solidFill>
                </w14:textFill>
              </w:rPr>
            </w:pPr>
          </w:p>
        </w:tc>
      </w:tr>
      <w:tr w14:paraId="504B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FFF6DD1">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3E3A7F0D">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1C3105F1">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7EC6D21F">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6E476F14">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7FBB98FE">
            <w:pPr>
              <w:jc w:val="center"/>
              <w:rPr>
                <w:rFonts w:ascii="宋体" w:hAnsi="宋体"/>
                <w:color w:val="000000" w:themeColor="text1"/>
                <w:szCs w:val="21"/>
                <w:highlight w:val="none"/>
                <w14:textFill>
                  <w14:solidFill>
                    <w14:schemeClr w14:val="tx1"/>
                  </w14:solidFill>
                </w14:textFill>
              </w:rPr>
            </w:pPr>
          </w:p>
        </w:tc>
      </w:tr>
      <w:tr w14:paraId="64FE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09EF16B">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1990CB24">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71515F22">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022B0373">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096EBC9C">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3763725A">
            <w:pPr>
              <w:jc w:val="center"/>
              <w:rPr>
                <w:rFonts w:ascii="宋体" w:hAnsi="宋体"/>
                <w:color w:val="000000" w:themeColor="text1"/>
                <w:szCs w:val="21"/>
                <w:highlight w:val="none"/>
                <w14:textFill>
                  <w14:solidFill>
                    <w14:schemeClr w14:val="tx1"/>
                  </w14:solidFill>
                </w14:textFill>
              </w:rPr>
            </w:pPr>
          </w:p>
        </w:tc>
      </w:tr>
      <w:tr w14:paraId="1011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8F9240E">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2E390089">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18E0F9F8">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5BB6461B">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1897A3B8">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04DB4DB9">
            <w:pPr>
              <w:jc w:val="center"/>
              <w:rPr>
                <w:rFonts w:ascii="宋体" w:hAnsi="宋体"/>
                <w:color w:val="000000" w:themeColor="text1"/>
                <w:szCs w:val="21"/>
                <w:highlight w:val="none"/>
                <w14:textFill>
                  <w14:solidFill>
                    <w14:schemeClr w14:val="tx1"/>
                  </w14:solidFill>
                </w14:textFill>
              </w:rPr>
            </w:pPr>
          </w:p>
        </w:tc>
      </w:tr>
      <w:tr w14:paraId="5EA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944BFF4">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00300376">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168CF6AC">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6436C18F">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24217512">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74DB6300">
            <w:pPr>
              <w:jc w:val="center"/>
              <w:rPr>
                <w:rFonts w:ascii="宋体" w:hAnsi="宋体"/>
                <w:color w:val="000000" w:themeColor="text1"/>
                <w:szCs w:val="21"/>
                <w:highlight w:val="none"/>
                <w14:textFill>
                  <w14:solidFill>
                    <w14:schemeClr w14:val="tx1"/>
                  </w14:solidFill>
                </w14:textFill>
              </w:rPr>
            </w:pPr>
          </w:p>
        </w:tc>
      </w:tr>
      <w:tr w14:paraId="271E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825732">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4EC17F7B">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07F79E2C">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0A68C9EA">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11D99D38">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7876AC5D">
            <w:pPr>
              <w:jc w:val="center"/>
              <w:rPr>
                <w:rFonts w:ascii="宋体" w:hAnsi="宋体"/>
                <w:color w:val="000000" w:themeColor="text1"/>
                <w:szCs w:val="21"/>
                <w:highlight w:val="none"/>
                <w14:textFill>
                  <w14:solidFill>
                    <w14:schemeClr w14:val="tx1"/>
                  </w14:solidFill>
                </w14:textFill>
              </w:rPr>
            </w:pPr>
          </w:p>
        </w:tc>
      </w:tr>
      <w:tr w14:paraId="5842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4CA4C36">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01C753B9">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3DB5D44F">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5FDC58B9">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30CFF628">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0E279345">
            <w:pPr>
              <w:jc w:val="center"/>
              <w:rPr>
                <w:rFonts w:ascii="宋体" w:hAnsi="宋体"/>
                <w:color w:val="000000" w:themeColor="text1"/>
                <w:szCs w:val="21"/>
                <w:highlight w:val="none"/>
                <w14:textFill>
                  <w14:solidFill>
                    <w14:schemeClr w14:val="tx1"/>
                  </w14:solidFill>
                </w14:textFill>
              </w:rPr>
            </w:pPr>
          </w:p>
        </w:tc>
      </w:tr>
      <w:tr w14:paraId="27C8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357F61">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1B3709EC">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2FA716AA">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35BD293C">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644B0D07">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3170BA42">
            <w:pPr>
              <w:jc w:val="center"/>
              <w:rPr>
                <w:rFonts w:ascii="宋体" w:hAnsi="宋体"/>
                <w:color w:val="000000" w:themeColor="text1"/>
                <w:szCs w:val="21"/>
                <w:highlight w:val="none"/>
                <w14:textFill>
                  <w14:solidFill>
                    <w14:schemeClr w14:val="tx1"/>
                  </w14:solidFill>
                </w14:textFill>
              </w:rPr>
            </w:pPr>
          </w:p>
        </w:tc>
      </w:tr>
      <w:tr w14:paraId="5C9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CDFEC80">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71DC8C23">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3A639CF2">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3499C597">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08C9BEFA">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372CA7F3">
            <w:pPr>
              <w:jc w:val="center"/>
              <w:rPr>
                <w:rFonts w:ascii="宋体" w:hAnsi="宋体"/>
                <w:color w:val="000000" w:themeColor="text1"/>
                <w:szCs w:val="21"/>
                <w:highlight w:val="none"/>
                <w14:textFill>
                  <w14:solidFill>
                    <w14:schemeClr w14:val="tx1"/>
                  </w14:solidFill>
                </w14:textFill>
              </w:rPr>
            </w:pPr>
          </w:p>
        </w:tc>
      </w:tr>
    </w:tbl>
    <w:p w14:paraId="59A2F0D4">
      <w:pPr>
        <w:rPr>
          <w:rFonts w:ascii="宋体" w:hAnsi="宋体"/>
          <w:color w:val="000000" w:themeColor="text1"/>
          <w:szCs w:val="21"/>
          <w:highlight w:val="none"/>
          <w14:textFill>
            <w14:solidFill>
              <w14:schemeClr w14:val="tx1"/>
            </w14:solidFill>
          </w14:textFill>
        </w:rPr>
      </w:pPr>
    </w:p>
    <w:p w14:paraId="53EC18B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339F808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04E95024">
      <w:pPr>
        <w:ind w:firstLine="178" w:firstLineChars="85"/>
        <w:rPr>
          <w:rFonts w:ascii="宋体" w:hAnsi="宋体"/>
          <w:color w:val="000000" w:themeColor="text1"/>
          <w:szCs w:val="21"/>
          <w:highlight w:val="none"/>
          <w14:textFill>
            <w14:solidFill>
              <w14:schemeClr w14:val="tx1"/>
            </w14:solidFill>
          </w14:textFill>
        </w:rPr>
      </w:pPr>
    </w:p>
    <w:p w14:paraId="2C3B98C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5DAAD9D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4DAA80A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不论出于何种原因此表未填写</w:t>
      </w:r>
      <w:r>
        <w:rPr>
          <w:rFonts w:hint="eastAsia" w:ascii="宋体" w:hAnsi="宋体"/>
          <w:color w:val="000000" w:themeColor="text1"/>
          <w:szCs w:val="21"/>
          <w:highlight w:val="none"/>
          <w14:textFill>
            <w14:solidFill>
              <w14:schemeClr w14:val="tx1"/>
            </w14:solidFill>
          </w14:textFill>
        </w:rPr>
        <w:t>完整</w:t>
      </w:r>
      <w:r>
        <w:rPr>
          <w:rFonts w:hint="eastAsia" w:hAnsi="宋体" w:cs="宋体"/>
          <w:color w:val="000000" w:themeColor="text1"/>
          <w:szCs w:val="21"/>
          <w:highlight w:val="none"/>
          <w14:textFill>
            <w14:solidFill>
              <w14:schemeClr w14:val="tx1"/>
            </w14:solidFill>
          </w14:textFill>
        </w:rPr>
        <w:t>，投标人都被认为已清楚了解采购文件“技术需求书”的内容并对采购人所需的服务要求作全面响应，投标人必须承担完成“技术需求书”所描述内容的义务</w:t>
      </w:r>
      <w:r>
        <w:rPr>
          <w:rFonts w:hint="eastAsia" w:ascii="宋体" w:hAnsi="宋体"/>
          <w:color w:val="000000" w:themeColor="text1"/>
          <w:szCs w:val="21"/>
          <w:highlight w:val="none"/>
          <w14:textFill>
            <w14:solidFill>
              <w14:schemeClr w14:val="tx1"/>
            </w14:solidFill>
          </w14:textFill>
        </w:rPr>
        <w:t>，因此对投标人投标产生负面影响的，投标人自行承担后果。</w:t>
      </w:r>
    </w:p>
    <w:p w14:paraId="3EF124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如有偏离，应在“偏离情况”栏内注明“正”、“负”或“无”，并在“说明”栏内予以说明。</w:t>
      </w:r>
    </w:p>
    <w:p w14:paraId="7921B49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如投标人差异内容较多可另附页说明。</w:t>
      </w:r>
    </w:p>
    <w:p w14:paraId="78A19CF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如投标人对用户需求书商务要求的条款全部响应的，也可以在表格下面用文字总括性的说明。</w:t>
      </w:r>
    </w:p>
    <w:p w14:paraId="32F84886">
      <w:pPr>
        <w:rPr>
          <w:rFonts w:ascii="宋体" w:hAnsi="宋体"/>
          <w:color w:val="000000" w:themeColor="text1"/>
          <w:szCs w:val="21"/>
          <w:highlight w:val="none"/>
          <w14:textFill>
            <w14:solidFill>
              <w14:schemeClr w14:val="tx1"/>
            </w14:solidFill>
          </w14:textFill>
        </w:rPr>
      </w:pPr>
    </w:p>
    <w:p w14:paraId="659B061E">
      <w:pPr>
        <w:adjustRightInd/>
        <w:snapToGrid/>
        <w:spacing w:line="276" w:lineRule="auto"/>
        <w:rPr>
          <w:color w:val="000000" w:themeColor="text1"/>
          <w:highlight w:val="none"/>
          <w14:textFill>
            <w14:solidFill>
              <w14:schemeClr w14:val="tx1"/>
            </w14:solidFill>
          </w14:textFill>
        </w:rPr>
      </w:pPr>
    </w:p>
    <w:p w14:paraId="15D6E351">
      <w:pPr>
        <w:rPr>
          <w:rFonts w:ascii="宋体" w:hAnsi="宋体"/>
          <w:color w:val="000000" w:themeColor="text1"/>
          <w:szCs w:val="21"/>
          <w:highlight w:val="none"/>
          <w14:textFill>
            <w14:solidFill>
              <w14:schemeClr w14:val="tx1"/>
            </w14:solidFill>
          </w14:textFill>
        </w:rPr>
      </w:pPr>
      <w:bookmarkStart w:id="142" w:name="_Toc17691"/>
      <w:r>
        <w:rPr>
          <w:rFonts w:hint="eastAsia" w:ascii="宋体" w:hAnsi="宋体"/>
          <w:color w:val="000000" w:themeColor="text1"/>
          <w:szCs w:val="21"/>
          <w:highlight w:val="none"/>
          <w14:textFill>
            <w14:solidFill>
              <w14:schemeClr w14:val="tx1"/>
            </w14:solidFill>
          </w14:textFill>
        </w:rPr>
        <w:br w:type="page"/>
      </w:r>
    </w:p>
    <w:bookmarkEnd w:id="142"/>
    <w:p w14:paraId="0D14ECB6">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43" w:name="_Toc17666"/>
      <w:r>
        <w:rPr>
          <w:rFonts w:hint="eastAsia" w:ascii="宋体" w:hAnsi="宋体"/>
          <w:color w:val="000000" w:themeColor="text1"/>
          <w:sz w:val="21"/>
          <w:szCs w:val="21"/>
          <w:highlight w:val="none"/>
          <w14:textFill>
            <w14:solidFill>
              <w14:schemeClr w14:val="tx1"/>
            </w14:solidFill>
          </w14:textFill>
        </w:rPr>
        <w:t>附件16.项目实施方案格式</w:t>
      </w:r>
      <w:bookmarkEnd w:id="143"/>
    </w:p>
    <w:p w14:paraId="7E66C9C2">
      <w:pPr>
        <w:jc w:val="center"/>
        <w:rPr>
          <w:rFonts w:ascii="黑体" w:eastAsia="黑体"/>
          <w:color w:val="000000" w:themeColor="text1"/>
          <w:sz w:val="32"/>
          <w:szCs w:val="32"/>
          <w:highlight w:val="none"/>
          <w14:textFill>
            <w14:solidFill>
              <w14:schemeClr w14:val="tx1"/>
            </w14:solidFill>
          </w14:textFill>
        </w:rPr>
      </w:pPr>
    </w:p>
    <w:p w14:paraId="355874F0">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项目实施方案</w:t>
      </w:r>
    </w:p>
    <w:p w14:paraId="541BB774">
      <w:pPr>
        <w:jc w:val="center"/>
        <w:rPr>
          <w:rFonts w:ascii="黑体" w:eastAsia="黑体"/>
          <w:color w:val="000000" w:themeColor="text1"/>
          <w:sz w:val="32"/>
          <w:szCs w:val="32"/>
          <w:highlight w:val="none"/>
          <w14:textFill>
            <w14:solidFill>
              <w14:schemeClr w14:val="tx1"/>
            </w14:solidFill>
          </w14:textFill>
        </w:rPr>
      </w:pPr>
    </w:p>
    <w:p w14:paraId="720AD72F">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1、为完成本项目投标人临时投入的设备</w:t>
      </w:r>
    </w:p>
    <w:p w14:paraId="4B943B4D">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2、为完成本项目投标人投入的人员以及具体工作安排</w:t>
      </w:r>
    </w:p>
    <w:p w14:paraId="24553752">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3、投标人为本项目制定的具体项目实施方案与项目实施流程</w:t>
      </w:r>
    </w:p>
    <w:p w14:paraId="1CE74164">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4、服务方案</w:t>
      </w:r>
    </w:p>
    <w:p w14:paraId="73D32524">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p w14:paraId="5138E02E">
      <w:pPr>
        <w:ind w:left="718" w:leftChars="200" w:hanging="298" w:hangingChars="142"/>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自行编写。</w:t>
      </w:r>
    </w:p>
    <w:p w14:paraId="1F2FB930">
      <w:pPr>
        <w:ind w:left="718" w:leftChars="200" w:hanging="298" w:hangingChars="142"/>
        <w:rPr>
          <w:rFonts w:ascii="宋体" w:hAnsi="宋体"/>
          <w:color w:val="000000" w:themeColor="text1"/>
          <w:szCs w:val="21"/>
          <w:highlight w:val="none"/>
          <w14:textFill>
            <w14:solidFill>
              <w14:schemeClr w14:val="tx1"/>
            </w14:solidFill>
          </w14:textFill>
        </w:rPr>
      </w:pPr>
    </w:p>
    <w:p w14:paraId="24DC0817">
      <w:pPr>
        <w:ind w:left="718" w:leftChars="200" w:hanging="298" w:hangingChars="142"/>
        <w:rPr>
          <w:rFonts w:ascii="宋体" w:hAnsi="宋体"/>
          <w:color w:val="000000" w:themeColor="text1"/>
          <w:szCs w:val="21"/>
          <w:highlight w:val="none"/>
          <w14:textFill>
            <w14:solidFill>
              <w14:schemeClr w14:val="tx1"/>
            </w14:solidFill>
          </w14:textFill>
        </w:rPr>
      </w:pPr>
    </w:p>
    <w:p w14:paraId="4CB10A63">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4BACAA69">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44" w:name="_Toc19134"/>
      <w:r>
        <w:rPr>
          <w:rFonts w:hint="eastAsia" w:ascii="宋体" w:hAnsi="宋体"/>
          <w:color w:val="000000" w:themeColor="text1"/>
          <w:sz w:val="21"/>
          <w:szCs w:val="21"/>
          <w:highlight w:val="none"/>
          <w14:textFill>
            <w14:solidFill>
              <w14:schemeClr w14:val="tx1"/>
            </w14:solidFill>
          </w14:textFill>
        </w:rPr>
        <w:t>附件17.实施本项目的有关人员资料表格式</w:t>
      </w:r>
      <w:bookmarkEnd w:id="144"/>
    </w:p>
    <w:p w14:paraId="0CD83513">
      <w:pPr>
        <w:jc w:val="center"/>
        <w:rPr>
          <w:rFonts w:ascii="宋体" w:hAnsi="宋体"/>
          <w:color w:val="000000" w:themeColor="text1"/>
          <w:szCs w:val="21"/>
          <w:highlight w:val="none"/>
          <w14:textFill>
            <w14:solidFill>
              <w14:schemeClr w14:val="tx1"/>
            </w14:solidFill>
          </w14:textFill>
        </w:rPr>
      </w:pPr>
    </w:p>
    <w:p w14:paraId="526E6C38">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实施本项目的有关人员资料表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4A2D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2F427E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412" w:type="pct"/>
            <w:vAlign w:val="center"/>
          </w:tcPr>
          <w:p w14:paraId="3B83B9B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092" w:type="pct"/>
            <w:vAlign w:val="center"/>
          </w:tcPr>
          <w:p w14:paraId="1561E3E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本项目拟任岗位</w:t>
            </w:r>
          </w:p>
        </w:tc>
        <w:tc>
          <w:tcPr>
            <w:tcW w:w="412" w:type="pct"/>
            <w:vAlign w:val="center"/>
          </w:tcPr>
          <w:p w14:paraId="5D223A5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性别</w:t>
            </w:r>
          </w:p>
        </w:tc>
        <w:tc>
          <w:tcPr>
            <w:tcW w:w="412" w:type="pct"/>
            <w:vAlign w:val="center"/>
          </w:tcPr>
          <w:p w14:paraId="7BCCD29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年龄</w:t>
            </w:r>
          </w:p>
        </w:tc>
        <w:tc>
          <w:tcPr>
            <w:tcW w:w="683" w:type="pct"/>
            <w:vAlign w:val="center"/>
          </w:tcPr>
          <w:p w14:paraId="51F4A1C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技术职称</w:t>
            </w:r>
          </w:p>
        </w:tc>
        <w:tc>
          <w:tcPr>
            <w:tcW w:w="480" w:type="pct"/>
            <w:vAlign w:val="center"/>
          </w:tcPr>
          <w:p w14:paraId="20650C5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 业</w:t>
            </w:r>
          </w:p>
        </w:tc>
        <w:tc>
          <w:tcPr>
            <w:tcW w:w="683" w:type="pct"/>
            <w:vAlign w:val="center"/>
          </w:tcPr>
          <w:p w14:paraId="4D626ED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资质证书</w:t>
            </w:r>
          </w:p>
        </w:tc>
        <w:tc>
          <w:tcPr>
            <w:tcW w:w="412" w:type="pct"/>
            <w:tcBorders>
              <w:right w:val="single" w:color="auto" w:sz="6" w:space="0"/>
            </w:tcBorders>
            <w:vAlign w:val="center"/>
          </w:tcPr>
          <w:p w14:paraId="32ED446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635C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919DBE9">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1F24DE4">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52B86860">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992BFC0">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5EEE7C93">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6A240729">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3898D96F">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6E1141BE">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4AA65046">
            <w:pPr>
              <w:spacing w:line="288" w:lineRule="auto"/>
              <w:jc w:val="center"/>
              <w:rPr>
                <w:rFonts w:ascii="宋体" w:hAnsi="宋体"/>
                <w:color w:val="000000" w:themeColor="text1"/>
                <w:szCs w:val="21"/>
                <w:highlight w:val="none"/>
                <w14:textFill>
                  <w14:solidFill>
                    <w14:schemeClr w14:val="tx1"/>
                  </w14:solidFill>
                </w14:textFill>
              </w:rPr>
            </w:pPr>
          </w:p>
        </w:tc>
      </w:tr>
      <w:tr w14:paraId="74AB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70CEBAF">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0FF5F78">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DF6E53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1010716">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A05491E">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14B96704">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120D7AF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25DA3C59">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EEF5673">
            <w:pPr>
              <w:spacing w:line="288" w:lineRule="auto"/>
              <w:jc w:val="center"/>
              <w:rPr>
                <w:rFonts w:ascii="宋体" w:hAnsi="宋体"/>
                <w:color w:val="000000" w:themeColor="text1"/>
                <w:szCs w:val="21"/>
                <w:highlight w:val="none"/>
                <w14:textFill>
                  <w14:solidFill>
                    <w14:schemeClr w14:val="tx1"/>
                  </w14:solidFill>
                </w14:textFill>
              </w:rPr>
            </w:pPr>
          </w:p>
        </w:tc>
      </w:tr>
      <w:tr w14:paraId="180D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4EAC81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430BF19">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7DA8C5A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5771E18D">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1A282DF">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616BCF55">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072D0D49">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019933D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19997527">
            <w:pPr>
              <w:spacing w:line="288" w:lineRule="auto"/>
              <w:jc w:val="center"/>
              <w:rPr>
                <w:rFonts w:ascii="宋体" w:hAnsi="宋体"/>
                <w:color w:val="000000" w:themeColor="text1"/>
                <w:szCs w:val="21"/>
                <w:highlight w:val="none"/>
                <w14:textFill>
                  <w14:solidFill>
                    <w14:schemeClr w14:val="tx1"/>
                  </w14:solidFill>
                </w14:textFill>
              </w:rPr>
            </w:pPr>
          </w:p>
        </w:tc>
      </w:tr>
      <w:tr w14:paraId="7D9A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5A32771">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27C4DFE">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53316649">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06D926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6A2A66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24C7DA4C">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5A7A26F7">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1FBCD405">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6BC0D1B">
            <w:pPr>
              <w:spacing w:line="288" w:lineRule="auto"/>
              <w:jc w:val="center"/>
              <w:rPr>
                <w:rFonts w:ascii="宋体" w:hAnsi="宋体"/>
                <w:color w:val="000000" w:themeColor="text1"/>
                <w:szCs w:val="21"/>
                <w:highlight w:val="none"/>
                <w14:textFill>
                  <w14:solidFill>
                    <w14:schemeClr w14:val="tx1"/>
                  </w14:solidFill>
                </w14:textFill>
              </w:rPr>
            </w:pPr>
          </w:p>
        </w:tc>
      </w:tr>
      <w:tr w14:paraId="7689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DB3B53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1ACD04F">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F1A2324">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5ED8A406">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D16D623">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496677A">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6FAB1865">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2E8E8714">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49172C3A">
            <w:pPr>
              <w:spacing w:line="288" w:lineRule="auto"/>
              <w:jc w:val="center"/>
              <w:rPr>
                <w:rFonts w:ascii="宋体" w:hAnsi="宋体"/>
                <w:color w:val="000000" w:themeColor="text1"/>
                <w:szCs w:val="21"/>
                <w:highlight w:val="none"/>
                <w14:textFill>
                  <w14:solidFill>
                    <w14:schemeClr w14:val="tx1"/>
                  </w14:solidFill>
                </w14:textFill>
              </w:rPr>
            </w:pPr>
          </w:p>
        </w:tc>
      </w:tr>
      <w:tr w14:paraId="56C6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C8E956F">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251E33C">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1B54ECDA">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6AD8D8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40776D0">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49C3F5CC">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00842897">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56955CE">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70083556">
            <w:pPr>
              <w:spacing w:line="288" w:lineRule="auto"/>
              <w:jc w:val="center"/>
              <w:rPr>
                <w:rFonts w:ascii="宋体" w:hAnsi="宋体"/>
                <w:color w:val="000000" w:themeColor="text1"/>
                <w:szCs w:val="21"/>
                <w:highlight w:val="none"/>
                <w14:textFill>
                  <w14:solidFill>
                    <w14:schemeClr w14:val="tx1"/>
                  </w14:solidFill>
                </w14:textFill>
              </w:rPr>
            </w:pPr>
          </w:p>
        </w:tc>
      </w:tr>
      <w:tr w14:paraId="79EB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2C4A287">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5745838">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15B365D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6654199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294B229">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E39D73F">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10E00C96">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3FD5B001">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9B44D59">
            <w:pPr>
              <w:spacing w:line="288" w:lineRule="auto"/>
              <w:jc w:val="center"/>
              <w:rPr>
                <w:rFonts w:ascii="宋体" w:hAnsi="宋体"/>
                <w:color w:val="000000" w:themeColor="text1"/>
                <w:szCs w:val="21"/>
                <w:highlight w:val="none"/>
                <w14:textFill>
                  <w14:solidFill>
                    <w14:schemeClr w14:val="tx1"/>
                  </w14:solidFill>
                </w14:textFill>
              </w:rPr>
            </w:pPr>
          </w:p>
        </w:tc>
      </w:tr>
      <w:tr w14:paraId="040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6FC74B6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E8E412C">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3F78E251">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863BA3D">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58436E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36BFD53">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36E6C69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13F56B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3D3330D6">
            <w:pPr>
              <w:spacing w:line="288" w:lineRule="auto"/>
              <w:jc w:val="center"/>
              <w:rPr>
                <w:rFonts w:ascii="宋体" w:hAnsi="宋体"/>
                <w:color w:val="000000" w:themeColor="text1"/>
                <w:szCs w:val="21"/>
                <w:highlight w:val="none"/>
                <w14:textFill>
                  <w14:solidFill>
                    <w14:schemeClr w14:val="tx1"/>
                  </w14:solidFill>
                </w14:textFill>
              </w:rPr>
            </w:pPr>
          </w:p>
        </w:tc>
      </w:tr>
      <w:tr w14:paraId="422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BC908EA">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E2EB3DA">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902617B">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E6C663F">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B25DAD2">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0491D2B5">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341CE130">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4F82F097">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320CB3A">
            <w:pPr>
              <w:spacing w:line="288" w:lineRule="auto"/>
              <w:jc w:val="center"/>
              <w:rPr>
                <w:rFonts w:ascii="宋体" w:hAnsi="宋体"/>
                <w:color w:val="000000" w:themeColor="text1"/>
                <w:szCs w:val="21"/>
                <w:highlight w:val="none"/>
                <w14:textFill>
                  <w14:solidFill>
                    <w14:schemeClr w14:val="tx1"/>
                  </w14:solidFill>
                </w14:textFill>
              </w:rPr>
            </w:pPr>
          </w:p>
        </w:tc>
      </w:tr>
      <w:tr w14:paraId="3063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270EBA2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71AC56A5">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5D8BBDA">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7036537">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E3BB057">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3C30EA3D">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62E5C825">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422FE7B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31FF4BA4">
            <w:pPr>
              <w:spacing w:line="288" w:lineRule="auto"/>
              <w:jc w:val="center"/>
              <w:rPr>
                <w:rFonts w:ascii="宋体" w:hAnsi="宋体"/>
                <w:color w:val="000000" w:themeColor="text1"/>
                <w:szCs w:val="21"/>
                <w:highlight w:val="none"/>
                <w14:textFill>
                  <w14:solidFill>
                    <w14:schemeClr w14:val="tx1"/>
                  </w14:solidFill>
                </w14:textFill>
              </w:rPr>
            </w:pPr>
          </w:p>
        </w:tc>
      </w:tr>
    </w:tbl>
    <w:p w14:paraId="4DB9D168">
      <w:pPr>
        <w:ind w:firstLine="178" w:firstLineChars="85"/>
        <w:rPr>
          <w:rFonts w:ascii="宋体" w:hAnsi="宋体"/>
          <w:color w:val="000000" w:themeColor="text1"/>
          <w:szCs w:val="21"/>
          <w:highlight w:val="none"/>
          <w14:textFill>
            <w14:solidFill>
              <w14:schemeClr w14:val="tx1"/>
            </w14:solidFill>
          </w14:textFill>
        </w:rPr>
      </w:pPr>
    </w:p>
    <w:p w14:paraId="1619CBFD">
      <w:pPr>
        <w:ind w:firstLine="178" w:firstLine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附有关证明文件（复印件加盖公章）</w:t>
      </w:r>
    </w:p>
    <w:p w14:paraId="381843A7">
      <w:pPr>
        <w:ind w:firstLine="178" w:firstLine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40A35463">
      <w:pPr>
        <w:ind w:firstLine="178" w:firstLine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15ACBD6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636E1955">
      <w:pPr>
        <w:pStyle w:val="44"/>
        <w:numPr>
          <w:ilvl w:val="0"/>
          <w:numId w:val="12"/>
        </w:numPr>
        <w:ind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投标人可按项目的实际需要提供本表格。</w:t>
      </w:r>
    </w:p>
    <w:p w14:paraId="0A257846">
      <w:pPr>
        <w:pStyle w:val="44"/>
        <w:numPr>
          <w:ilvl w:val="0"/>
          <w:numId w:val="12"/>
        </w:numPr>
        <w:ind w:firstLineChars="0"/>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该表格为参考格式，投标人可按实际情况自行制订。</w:t>
      </w:r>
    </w:p>
    <w:p w14:paraId="60544D4C">
      <w:pPr>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3、投标人若未提供或未填写完整则视为完全响应采购文件的人员要求，因此对投标人投标产生负面影响的，投标人自行承担后果。</w:t>
      </w:r>
    </w:p>
    <w:p w14:paraId="6EB38D3B">
      <w:pPr>
        <w:pStyle w:val="44"/>
        <w:numPr>
          <w:ilvl w:val="0"/>
          <w:numId w:val="12"/>
        </w:numPr>
        <w:ind w:firstLineChars="0"/>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5DF4D26F">
      <w:pPr>
        <w:pStyle w:val="5"/>
        <w:widowControl w:val="0"/>
        <w:overflowPunct w:val="0"/>
        <w:spacing w:line="240" w:lineRule="auto"/>
        <w:rPr>
          <w:color w:val="000000" w:themeColor="text1"/>
          <w:highlight w:val="none"/>
          <w14:textFill>
            <w14:solidFill>
              <w14:schemeClr w14:val="tx1"/>
            </w14:solidFill>
          </w14:textFill>
        </w:rPr>
      </w:pPr>
      <w:bookmarkStart w:id="145" w:name="_Toc31044"/>
      <w:r>
        <w:rPr>
          <w:rFonts w:hint="eastAsia" w:ascii="宋体" w:hAnsi="宋体"/>
          <w:color w:val="000000" w:themeColor="text1"/>
          <w:sz w:val="21"/>
          <w:szCs w:val="21"/>
          <w:highlight w:val="none"/>
          <w14:textFill>
            <w14:solidFill>
              <w14:schemeClr w14:val="tx1"/>
            </w14:solidFill>
          </w14:textFill>
        </w:rPr>
        <w:t>附件18.投标保证金汇入情况说明格式</w:t>
      </w:r>
      <w:bookmarkEnd w:id="145"/>
    </w:p>
    <w:p w14:paraId="029CE202">
      <w:pPr>
        <w:rPr>
          <w:color w:val="000000" w:themeColor="text1"/>
          <w:highlight w:val="none"/>
          <w14:textFill>
            <w14:solidFill>
              <w14:schemeClr w14:val="tx1"/>
            </w14:solidFill>
          </w14:textFill>
        </w:rPr>
      </w:pPr>
    </w:p>
    <w:p w14:paraId="50B15F27">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投标保证金汇入情况说明</w:t>
      </w:r>
    </w:p>
    <w:p w14:paraId="5C488AAF">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致：x</w:t>
      </w:r>
      <w:r>
        <w:rPr>
          <w:rFonts w:ascii="宋体" w:hAnsi="宋体"/>
          <w:color w:val="000000" w:themeColor="text1"/>
          <w:szCs w:val="21"/>
          <w:highlight w:val="none"/>
          <w14:textFill>
            <w14:solidFill>
              <w14:schemeClr w14:val="tx1"/>
            </w14:solidFill>
          </w14:textFill>
        </w:rPr>
        <w:t>x</w:t>
      </w:r>
      <w:r>
        <w:rPr>
          <w:rFonts w:hint="eastAsia" w:ascii="宋体" w:hAnsi="宋体"/>
          <w:color w:val="000000" w:themeColor="text1"/>
          <w:szCs w:val="21"/>
          <w:highlight w:val="none"/>
          <w14:textFill>
            <w14:solidFill>
              <w14:schemeClr w14:val="tx1"/>
            </w14:solidFill>
          </w14:textFill>
        </w:rPr>
        <w:t>东莞市安居建设投资有限公司：</w:t>
      </w:r>
    </w:p>
    <w:p w14:paraId="29A9A3DB">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本单位已按</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项目（采购项目编号：）的采购文件要求，于年月日前以</w:t>
      </w:r>
      <w:r>
        <w:rPr>
          <w:rFonts w:hint="eastAsia" w:ascii="宋体" w:hAnsi="宋体"/>
          <w:color w:val="000000" w:themeColor="text1"/>
          <w:szCs w:val="21"/>
          <w:highlight w:val="none"/>
          <w:u w:val="single"/>
          <w14:textFill>
            <w14:solidFill>
              <w14:schemeClr w14:val="tx1"/>
            </w14:solidFill>
          </w14:textFill>
        </w:rPr>
        <w:t xml:space="preserve">           （付款形式）</w:t>
      </w:r>
      <w:r>
        <w:rPr>
          <w:rFonts w:hint="eastAsia" w:ascii="宋体" w:hAnsi="宋体"/>
          <w:color w:val="000000" w:themeColor="text1"/>
          <w:szCs w:val="21"/>
          <w:highlight w:val="none"/>
          <w14:textFill>
            <w14:solidFill>
              <w14:schemeClr w14:val="tx1"/>
            </w14:solidFill>
          </w14:textFill>
        </w:rPr>
        <w:t>方式汇入指定帐户（帐户名称：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，帐号：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85DABA0">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本单位投标保证金的汇款情况：（详见附件－投标保证金进帐单）</w:t>
      </w:r>
    </w:p>
    <w:p w14:paraId="24C94FC9">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汇出时间：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EB467CD">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汇款金额：（大写）人民币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元（小写：￥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14:paraId="4DE71FE8">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汇款帐户名称：</w:t>
      </w:r>
      <w:r>
        <w:rPr>
          <w:rFonts w:hint="eastAsia" w:ascii="宋体" w:hAnsi="宋体"/>
          <w:color w:val="000000" w:themeColor="text1"/>
          <w:szCs w:val="21"/>
          <w:highlight w:val="none"/>
          <w:u w:val="single"/>
          <w14:textFill>
            <w14:solidFill>
              <w14:schemeClr w14:val="tx1"/>
            </w14:solidFill>
          </w14:textFill>
        </w:rPr>
        <w:t xml:space="preserve">  （必须是投标时使用的帐户名）   </w:t>
      </w:r>
    </w:p>
    <w:p w14:paraId="6A9DCB0D">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        号：</w:t>
      </w:r>
      <w:r>
        <w:rPr>
          <w:rFonts w:hint="eastAsia" w:ascii="宋体" w:hAnsi="宋体"/>
          <w:color w:val="000000" w:themeColor="text1"/>
          <w:szCs w:val="21"/>
          <w:highlight w:val="none"/>
          <w:u w:val="single"/>
          <w14:textFill>
            <w14:solidFill>
              <w14:schemeClr w14:val="tx1"/>
            </w14:solidFill>
          </w14:textFill>
        </w:rPr>
        <w:t xml:space="preserve">  （必须是投标时使用的帐号）        </w:t>
      </w:r>
    </w:p>
    <w:p w14:paraId="4DEA8DC6">
      <w:pPr>
        <w:spacing w:line="48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银 行：</w:t>
      </w:r>
      <w:r>
        <w:rPr>
          <w:rFonts w:hint="eastAsia" w:ascii="宋体" w:hAnsi="宋体"/>
          <w:color w:val="000000" w:themeColor="text1"/>
          <w:szCs w:val="21"/>
          <w:highlight w:val="none"/>
          <w:u w:val="single"/>
          <w14:textFill>
            <w14:solidFill>
              <w14:schemeClr w14:val="tx1"/>
            </w14:solidFill>
          </w14:textFill>
        </w:rPr>
        <w:t xml:space="preserve">  （  XX 银行 XX 分行 XX 支行   ）</w:t>
      </w:r>
    </w:p>
    <w:p w14:paraId="4839AE9F">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64CCCB23">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投标保证金退回时，请按上述资料退回。</w:t>
      </w:r>
    </w:p>
    <w:p w14:paraId="3C109C14">
      <w:pPr>
        <w:spacing w:line="480" w:lineRule="auto"/>
        <w:ind w:right="844" w:rightChars="402"/>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（单位公章）</w:t>
      </w:r>
    </w:p>
    <w:p w14:paraId="5AF83666">
      <w:pPr>
        <w:spacing w:line="480" w:lineRule="auto"/>
        <w:ind w:right="628" w:rightChars="299"/>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p w14:paraId="5DB6FED1">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p>
    <w:p w14:paraId="6DA76E40">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p w14:paraId="38DDB487">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p>
    <w:p w14:paraId="6FA3E817">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单位电话： 联系人手机：</w:t>
      </w:r>
    </w:p>
    <w:p w14:paraId="153C625F">
      <w:pPr>
        <w:rPr>
          <w:rFonts w:ascii="宋体" w:hAnsi="宋体"/>
          <w:color w:val="000000" w:themeColor="text1"/>
          <w:szCs w:val="21"/>
          <w:highlight w:val="none"/>
          <w14:textFill>
            <w14:solidFill>
              <w14:schemeClr w14:val="tx1"/>
            </w14:solidFill>
          </w14:textFill>
        </w:rPr>
      </w:pPr>
    </w:p>
    <w:p w14:paraId="09838AD5">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43C6250E">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附：我方投标保证金汇款凭证</w:t>
      </w:r>
    </w:p>
    <w:tbl>
      <w:tblPr>
        <w:tblStyle w:val="3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4B7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4A4ABA80">
            <w:pPr>
              <w:tabs>
                <w:tab w:val="left" w:pos="3885"/>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（粘贴汇款单或转账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复印件，并在骑缝上加盖投标人公章，或是直接把转账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复印到此张纸上）</w:t>
            </w:r>
          </w:p>
        </w:tc>
      </w:tr>
    </w:tbl>
    <w:p w14:paraId="45F7AA1A">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注：此表既要装订在投标文件中，又要按投标人须知的规定与开标一览表、投标保证金汇款底单复印件及授权委托书一同密封装入唱标信封，唱标信封单独提交。</w:t>
      </w:r>
    </w:p>
    <w:p w14:paraId="31320C6B">
      <w:pPr>
        <w:rPr>
          <w:rFonts w:ascii="宋体" w:hAnsi="宋体"/>
          <w:color w:val="000000" w:themeColor="text1"/>
          <w:szCs w:val="21"/>
          <w:highlight w:val="none"/>
          <w14:textFill>
            <w14:solidFill>
              <w14:schemeClr w14:val="tx1"/>
            </w14:solidFill>
          </w14:textFill>
        </w:rPr>
      </w:pPr>
    </w:p>
    <w:p w14:paraId="4494DAF1">
      <w:pPr>
        <w:rPr>
          <w:rFonts w:ascii="宋体" w:hAnsi="宋体"/>
          <w:color w:val="000000" w:themeColor="text1"/>
          <w:szCs w:val="21"/>
          <w:highlight w:val="none"/>
          <w14:textFill>
            <w14:solidFill>
              <w14:schemeClr w14:val="tx1"/>
            </w14:solidFill>
          </w14:textFill>
        </w:rPr>
      </w:pPr>
    </w:p>
    <w:p w14:paraId="6BE7A3EA">
      <w:pPr>
        <w:rPr>
          <w:rFonts w:ascii="宋体" w:hAnsi="宋体"/>
          <w:color w:val="000000" w:themeColor="text1"/>
          <w:szCs w:val="21"/>
          <w:highlight w:val="none"/>
          <w14:textFill>
            <w14:solidFill>
              <w14:schemeClr w14:val="tx1"/>
            </w14:solidFill>
          </w14:textFill>
        </w:rPr>
      </w:pPr>
    </w:p>
    <w:p w14:paraId="418CF9D2">
      <w:pPr>
        <w:rPr>
          <w:rFonts w:ascii="宋体" w:hAnsi="宋体"/>
          <w:color w:val="000000" w:themeColor="text1"/>
          <w:szCs w:val="21"/>
          <w:highlight w:val="none"/>
          <w14:textFill>
            <w14:solidFill>
              <w14:schemeClr w14:val="tx1"/>
            </w14:solidFill>
          </w14:textFill>
        </w:rPr>
      </w:pPr>
    </w:p>
    <w:p w14:paraId="6AA2A0BE">
      <w:pPr>
        <w:rPr>
          <w:rFonts w:ascii="宋体" w:hAnsi="宋体"/>
          <w:color w:val="000000" w:themeColor="text1"/>
          <w:szCs w:val="21"/>
          <w:highlight w:val="none"/>
          <w14:textFill>
            <w14:solidFill>
              <w14:schemeClr w14:val="tx1"/>
            </w14:solidFill>
          </w14:textFill>
        </w:rPr>
      </w:pPr>
    </w:p>
    <w:p w14:paraId="600835BD">
      <w:pPr>
        <w:rPr>
          <w:rFonts w:ascii="宋体" w:hAnsi="宋体"/>
          <w:color w:val="000000" w:themeColor="text1"/>
          <w:szCs w:val="21"/>
          <w:highlight w:val="none"/>
          <w14:textFill>
            <w14:solidFill>
              <w14:schemeClr w14:val="tx1"/>
            </w14:solidFill>
          </w14:textFill>
        </w:rPr>
      </w:pPr>
    </w:p>
    <w:p w14:paraId="6FF6AEF5">
      <w:pPr>
        <w:rPr>
          <w:rFonts w:ascii="宋体" w:hAnsi="宋体"/>
          <w:color w:val="000000" w:themeColor="text1"/>
          <w:szCs w:val="21"/>
          <w:highlight w:val="none"/>
          <w14:textFill>
            <w14:solidFill>
              <w14:schemeClr w14:val="tx1"/>
            </w14:solidFill>
          </w14:textFill>
        </w:rPr>
      </w:pPr>
    </w:p>
    <w:p w14:paraId="4B684C70">
      <w:pPr>
        <w:rPr>
          <w:rFonts w:ascii="宋体" w:hAnsi="宋体"/>
          <w:color w:val="000000" w:themeColor="text1"/>
          <w:szCs w:val="21"/>
          <w:highlight w:val="none"/>
          <w14:textFill>
            <w14:solidFill>
              <w14:schemeClr w14:val="tx1"/>
            </w14:solidFill>
          </w14:textFill>
        </w:rPr>
      </w:pPr>
    </w:p>
    <w:p w14:paraId="18E5E098">
      <w:pPr>
        <w:rPr>
          <w:rFonts w:ascii="宋体" w:hAnsi="宋体"/>
          <w:color w:val="000000" w:themeColor="text1"/>
          <w:szCs w:val="21"/>
          <w:highlight w:val="none"/>
          <w14:textFill>
            <w14:solidFill>
              <w14:schemeClr w14:val="tx1"/>
            </w14:solidFill>
          </w14:textFill>
        </w:rPr>
      </w:pPr>
    </w:p>
    <w:p w14:paraId="13C22A50">
      <w:pPr>
        <w:rPr>
          <w:rFonts w:ascii="宋体" w:hAnsi="宋体"/>
          <w:color w:val="000000" w:themeColor="text1"/>
          <w:szCs w:val="21"/>
          <w:highlight w:val="none"/>
          <w14:textFill>
            <w14:solidFill>
              <w14:schemeClr w14:val="tx1"/>
            </w14:solidFill>
          </w14:textFill>
        </w:rPr>
      </w:pPr>
    </w:p>
    <w:p w14:paraId="4CF8ECC2">
      <w:pPr>
        <w:rPr>
          <w:rFonts w:ascii="宋体" w:hAnsi="宋体"/>
          <w:color w:val="000000" w:themeColor="text1"/>
          <w:szCs w:val="21"/>
          <w:highlight w:val="none"/>
          <w14:textFill>
            <w14:solidFill>
              <w14:schemeClr w14:val="tx1"/>
            </w14:solidFill>
          </w14:textFill>
        </w:rPr>
      </w:pPr>
    </w:p>
    <w:p w14:paraId="2045F615">
      <w:pPr>
        <w:rPr>
          <w:rFonts w:ascii="宋体" w:hAnsi="宋体"/>
          <w:color w:val="000000" w:themeColor="text1"/>
          <w:szCs w:val="21"/>
          <w:highlight w:val="none"/>
          <w14:textFill>
            <w14:solidFill>
              <w14:schemeClr w14:val="tx1"/>
            </w14:solidFill>
          </w14:textFill>
        </w:rPr>
      </w:pPr>
    </w:p>
    <w:p w14:paraId="5DD41A2A">
      <w:pPr>
        <w:rPr>
          <w:rFonts w:ascii="宋体" w:hAnsi="宋体"/>
          <w:color w:val="000000" w:themeColor="text1"/>
          <w:szCs w:val="21"/>
          <w:highlight w:val="none"/>
          <w14:textFill>
            <w14:solidFill>
              <w14:schemeClr w14:val="tx1"/>
            </w14:solidFill>
          </w14:textFill>
        </w:rPr>
      </w:pPr>
    </w:p>
    <w:p w14:paraId="58ADB42E">
      <w:pPr>
        <w:rPr>
          <w:rFonts w:ascii="宋体" w:hAnsi="宋体"/>
          <w:color w:val="000000" w:themeColor="text1"/>
          <w:szCs w:val="21"/>
          <w:highlight w:val="none"/>
          <w14:textFill>
            <w14:solidFill>
              <w14:schemeClr w14:val="tx1"/>
            </w14:solidFill>
          </w14:textFill>
        </w:rPr>
      </w:pPr>
    </w:p>
    <w:p w14:paraId="6206B7A9">
      <w:pPr>
        <w:rPr>
          <w:rFonts w:ascii="宋体" w:hAnsi="宋体"/>
          <w:color w:val="000000" w:themeColor="text1"/>
          <w:szCs w:val="21"/>
          <w:highlight w:val="none"/>
          <w14:textFill>
            <w14:solidFill>
              <w14:schemeClr w14:val="tx1"/>
            </w14:solidFill>
          </w14:textFill>
        </w:rPr>
      </w:pPr>
    </w:p>
    <w:p w14:paraId="285B34C8">
      <w:pPr>
        <w:rPr>
          <w:rFonts w:ascii="宋体" w:hAnsi="宋体"/>
          <w:color w:val="000000" w:themeColor="text1"/>
          <w:szCs w:val="21"/>
          <w:highlight w:val="none"/>
          <w14:textFill>
            <w14:solidFill>
              <w14:schemeClr w14:val="tx1"/>
            </w14:solidFill>
          </w14:textFill>
        </w:rPr>
      </w:pPr>
    </w:p>
    <w:p w14:paraId="1A1AF796">
      <w:pPr>
        <w:rPr>
          <w:rFonts w:ascii="宋体" w:hAnsi="宋体"/>
          <w:color w:val="000000" w:themeColor="text1"/>
          <w:szCs w:val="21"/>
          <w:highlight w:val="none"/>
          <w14:textFill>
            <w14:solidFill>
              <w14:schemeClr w14:val="tx1"/>
            </w14:solidFill>
          </w14:textFill>
        </w:rPr>
      </w:pPr>
    </w:p>
    <w:p w14:paraId="3B0B8589">
      <w:pPr>
        <w:rPr>
          <w:rFonts w:ascii="宋体" w:hAnsi="宋体"/>
          <w:color w:val="000000" w:themeColor="text1"/>
          <w:szCs w:val="21"/>
          <w:highlight w:val="none"/>
          <w14:textFill>
            <w14:solidFill>
              <w14:schemeClr w14:val="tx1"/>
            </w14:solidFill>
          </w14:textFill>
        </w:rPr>
      </w:pPr>
    </w:p>
    <w:p w14:paraId="21C02292">
      <w:pPr>
        <w:rPr>
          <w:rFonts w:ascii="宋体" w:hAnsi="宋体"/>
          <w:color w:val="000000" w:themeColor="text1"/>
          <w:szCs w:val="21"/>
          <w:highlight w:val="none"/>
          <w14:textFill>
            <w14:solidFill>
              <w14:schemeClr w14:val="tx1"/>
            </w14:solidFill>
          </w14:textFill>
        </w:rPr>
      </w:pPr>
    </w:p>
    <w:p w14:paraId="43BE7A21">
      <w:pPr>
        <w:rPr>
          <w:rFonts w:ascii="宋体" w:hAnsi="宋体"/>
          <w:color w:val="000000" w:themeColor="text1"/>
          <w:szCs w:val="21"/>
          <w:highlight w:val="none"/>
          <w14:textFill>
            <w14:solidFill>
              <w14:schemeClr w14:val="tx1"/>
            </w14:solidFill>
          </w14:textFill>
        </w:rPr>
      </w:pPr>
    </w:p>
    <w:p w14:paraId="1953F07E">
      <w:pPr>
        <w:rPr>
          <w:rFonts w:ascii="宋体" w:hAnsi="宋体"/>
          <w:color w:val="000000" w:themeColor="text1"/>
          <w:szCs w:val="21"/>
          <w:highlight w:val="none"/>
          <w14:textFill>
            <w14:solidFill>
              <w14:schemeClr w14:val="tx1"/>
            </w14:solidFill>
          </w14:textFill>
        </w:rPr>
      </w:pPr>
    </w:p>
    <w:p w14:paraId="133F0AE5">
      <w:pPr>
        <w:pStyle w:val="5"/>
        <w:numPr>
          <w:ilvl w:val="255"/>
          <w:numId w:val="0"/>
        </w:numPr>
        <w:tabs>
          <w:tab w:val="left" w:pos="720"/>
          <w:tab w:val="left" w:pos="3840"/>
        </w:tabs>
        <w:ind w:left="283"/>
        <w:jc w:val="both"/>
        <w:rPr>
          <w:rFonts w:ascii="宋体" w:hAnsi="宋体"/>
          <w:color w:val="000000" w:themeColor="text1"/>
          <w:sz w:val="21"/>
          <w:szCs w:val="21"/>
          <w:highlight w:val="none"/>
          <w14:textFill>
            <w14:solidFill>
              <w14:schemeClr w14:val="tx1"/>
            </w14:solidFill>
          </w14:textFill>
        </w:rPr>
      </w:pPr>
      <w:bookmarkStart w:id="146" w:name="_Toc17028"/>
      <w:bookmarkStart w:id="147" w:name="_Toc18296"/>
      <w:bookmarkStart w:id="148" w:name="_Toc2144"/>
      <w:bookmarkStart w:id="149" w:name="_Toc14605"/>
      <w:bookmarkStart w:id="150" w:name="_Toc4866"/>
      <w:bookmarkStart w:id="151" w:name="_Toc19947"/>
      <w:bookmarkStart w:id="152" w:name="_Toc1562"/>
      <w:bookmarkStart w:id="153" w:name="_Toc29855"/>
      <w:bookmarkStart w:id="154" w:name="_Toc28623"/>
      <w:bookmarkStart w:id="155" w:name="_Toc31158"/>
      <w:bookmarkStart w:id="156" w:name="_Toc25861"/>
      <w:r>
        <w:rPr>
          <w:rFonts w:hint="eastAsia" w:ascii="宋体" w:hAnsi="宋体"/>
          <w:color w:val="000000" w:themeColor="text1"/>
          <w:sz w:val="21"/>
          <w:szCs w:val="21"/>
          <w:highlight w:val="none"/>
          <w14:textFill>
            <w14:solidFill>
              <w14:schemeClr w14:val="tx1"/>
            </w14:solidFill>
          </w14:textFill>
        </w:rPr>
        <w:t>附件19.不可撤销履约保函</w:t>
      </w:r>
      <w:bookmarkEnd w:id="146"/>
      <w:bookmarkEnd w:id="147"/>
      <w:bookmarkEnd w:id="148"/>
      <w:bookmarkEnd w:id="149"/>
      <w:bookmarkEnd w:id="150"/>
      <w:bookmarkEnd w:id="151"/>
      <w:bookmarkEnd w:id="152"/>
      <w:bookmarkEnd w:id="153"/>
      <w:bookmarkEnd w:id="154"/>
      <w:bookmarkEnd w:id="155"/>
      <w:bookmarkEnd w:id="156"/>
    </w:p>
    <w:p w14:paraId="29FEBE5C">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银行编号：</w:t>
      </w:r>
    </w:p>
    <w:p w14:paraId="695950D6">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w:t>
      </w:r>
    </w:p>
    <w:p w14:paraId="4CADD9A6">
      <w:pPr>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鉴于</w:t>
      </w:r>
      <w:r>
        <w:rPr>
          <w:rFonts w:hint="eastAsia" w:ascii="宋体" w:hAnsi="宋体"/>
          <w:color w:val="000000" w:themeColor="text1"/>
          <w:highlight w:val="none"/>
          <w:u w:val="single"/>
          <w14:textFill>
            <w14:solidFill>
              <w14:schemeClr w14:val="tx1"/>
            </w14:solidFill>
          </w14:textFill>
        </w:rPr>
        <w:t xml:space="preserve">         （地址：          ，下称 “乙方” ）</w:t>
      </w:r>
      <w:r>
        <w:rPr>
          <w:rFonts w:hint="eastAsia" w:ascii="宋体" w:hAnsi="宋体"/>
          <w:color w:val="000000" w:themeColor="text1"/>
          <w:highlight w:val="none"/>
          <w14:textFill>
            <w14:solidFill>
              <w14:schemeClr w14:val="tx1"/>
            </w14:solidFill>
          </w14:textFill>
        </w:rPr>
        <w:t>已保证按</w:t>
      </w:r>
      <w:r>
        <w:rPr>
          <w:rFonts w:hint="eastAsia" w:ascii="宋体" w:hAnsi="宋体"/>
          <w:color w:val="000000" w:themeColor="text1"/>
          <w:highlight w:val="none"/>
          <w:u w:val="single"/>
          <w14:textFill>
            <w14:solidFill>
              <w14:schemeClr w14:val="tx1"/>
            </w14:solidFill>
          </w14:textFill>
        </w:rPr>
        <w:t xml:space="preserve">        承包合同书（合同编号：    ）</w:t>
      </w:r>
      <w:r>
        <w:rPr>
          <w:rFonts w:hint="eastAsia" w:ascii="宋体" w:hAnsi="宋体"/>
          <w:color w:val="000000" w:themeColor="text1"/>
          <w:highlight w:val="none"/>
          <w14:textFill>
            <w14:solidFill>
              <w14:schemeClr w14:val="tx1"/>
            </w14:solidFill>
          </w14:textFill>
        </w:rPr>
        <w:t>中规定的义务履行合同。</w:t>
      </w:r>
    </w:p>
    <w:p w14:paraId="1EF31857">
      <w:pPr>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根据上述合同约定，乙方应向</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提供一份金额为合同总价的10%即</w:t>
      </w:r>
      <w:r>
        <w:rPr>
          <w:rFonts w:hint="eastAsia" w:ascii="宋体" w:hAnsi="宋体"/>
          <w:color w:val="000000" w:themeColor="text1"/>
          <w:highlight w:val="none"/>
          <w:u w:val="single"/>
          <w14:textFill>
            <w14:solidFill>
              <w14:schemeClr w14:val="tx1"/>
            </w14:solidFill>
          </w14:textFill>
        </w:rPr>
        <w:t>人民币      （RMB    元）</w:t>
      </w:r>
      <w:r>
        <w:rPr>
          <w:rFonts w:hint="eastAsia" w:ascii="宋体" w:hAnsi="宋体"/>
          <w:color w:val="000000" w:themeColor="text1"/>
          <w:highlight w:val="none"/>
          <w14:textFill>
            <w14:solidFill>
              <w14:schemeClr w14:val="tx1"/>
            </w14:solidFill>
          </w14:textFill>
        </w:rPr>
        <w:t>的</w:t>
      </w:r>
      <w:r>
        <w:rPr>
          <w:rFonts w:hint="eastAsia" w:ascii="宋体" w:hAnsi="宋体"/>
          <w:bCs/>
          <w:color w:val="000000" w:themeColor="text1"/>
          <w:highlight w:val="none"/>
          <w14:textFill>
            <w14:solidFill>
              <w14:schemeClr w14:val="tx1"/>
            </w14:solidFill>
          </w14:textFill>
        </w:rPr>
        <w:t>不可撤销</w:t>
      </w:r>
      <w:r>
        <w:rPr>
          <w:rFonts w:hint="eastAsia" w:ascii="宋体" w:hAnsi="宋体"/>
          <w:color w:val="000000" w:themeColor="text1"/>
          <w:highlight w:val="none"/>
          <w14:textFill>
            <w14:solidFill>
              <w14:schemeClr w14:val="tx1"/>
            </w14:solidFill>
          </w14:textFill>
        </w:rPr>
        <w:t>银行履约保函，作为乙方履行上述合同的担保。</w:t>
      </w:r>
    </w:p>
    <w:p w14:paraId="3A38379D">
      <w:pPr>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w:t>
      </w:r>
      <w:r>
        <w:rPr>
          <w:rFonts w:hint="eastAsia" w:ascii="宋体" w:hAnsi="宋体"/>
          <w:color w:val="000000" w:themeColor="text1"/>
          <w:highlight w:val="none"/>
          <w:u w:val="single"/>
          <w14:textFill>
            <w14:solidFill>
              <w14:schemeClr w14:val="tx1"/>
            </w14:solidFill>
          </w14:textFill>
        </w:rPr>
        <w:t xml:space="preserve">            （银行名称）</w:t>
      </w:r>
      <w:r>
        <w:rPr>
          <w:rFonts w:hint="eastAsia" w:ascii="宋体" w:hAnsi="宋体"/>
          <w:color w:val="000000" w:themeColor="text1"/>
          <w:highlight w:val="none"/>
          <w14:textFill>
            <w14:solidFill>
              <w14:schemeClr w14:val="tx1"/>
            </w14:solidFill>
          </w14:textFill>
        </w:rPr>
        <w:t>，受乙方的委托，不仅作为连带责任保证人而且作为主要的责任人，无条件和不可撤销地同意在</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提出因乙方没有履行上述合同规定，而要求扣划保证金的书面要求后，7个工作日内为</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扣划金额不超过</w:t>
      </w:r>
      <w:r>
        <w:rPr>
          <w:rFonts w:hint="eastAsia" w:ascii="宋体" w:hAnsi="宋体"/>
          <w:color w:val="000000" w:themeColor="text1"/>
          <w:highlight w:val="none"/>
          <w:u w:val="single"/>
          <w14:textFill>
            <w14:solidFill>
              <w14:schemeClr w14:val="tx1"/>
            </w14:solidFill>
          </w14:textFill>
        </w:rPr>
        <w:t>人民币          （RMB       元）</w:t>
      </w:r>
      <w:r>
        <w:rPr>
          <w:rFonts w:hint="eastAsia" w:ascii="宋体" w:hAnsi="宋体"/>
          <w:color w:val="000000" w:themeColor="text1"/>
          <w:highlight w:val="none"/>
          <w14:textFill>
            <w14:solidFill>
              <w14:schemeClr w14:val="tx1"/>
            </w14:solidFill>
          </w14:textFill>
        </w:rPr>
        <w:t>的保证金。</w:t>
      </w:r>
    </w:p>
    <w:p w14:paraId="0F67A6FD">
      <w:pPr>
        <w:ind w:firstLine="42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w:t>
      </w:r>
      <w:r>
        <w:rPr>
          <w:rFonts w:hint="eastAsia"/>
          <w:color w:val="000000" w:themeColor="text1"/>
          <w:highlight w:val="none"/>
          <w14:textFill>
            <w14:solidFill>
              <w14:schemeClr w14:val="tx1"/>
            </w14:solidFill>
          </w14:textFill>
        </w:rPr>
        <w:t>方还同意，任何甲方与乙方之间可能对合同条款的修改、规范或其他合同文件的变动补充，都不能免除我方按本保函所承担的责任。因此，有关上述变动、补充和修改无须通知我方。</w:t>
      </w:r>
    </w:p>
    <w:p w14:paraId="2BE4D946">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本保函从上述合同签订之日起至项目服务期结束验收合格并完成结算后，双方签字之日起7天内保持有效。</w:t>
      </w:r>
    </w:p>
    <w:p w14:paraId="31212789">
      <w:pPr>
        <w:ind w:firstLine="2824" w:firstLineChars="1345"/>
        <w:rPr>
          <w:rFonts w:ascii="宋体" w:hAnsi="宋体"/>
          <w:color w:val="000000" w:themeColor="text1"/>
          <w:highlight w:val="none"/>
          <w14:textFill>
            <w14:solidFill>
              <w14:schemeClr w14:val="tx1"/>
            </w14:solidFill>
          </w14:textFill>
        </w:rPr>
      </w:pPr>
    </w:p>
    <w:p w14:paraId="3689984D">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保证人：（盖章）</w:t>
      </w:r>
      <w:r>
        <w:rPr>
          <w:rFonts w:hint="eastAsia" w:ascii="宋体" w:hAnsi="宋体"/>
          <w:color w:val="000000" w:themeColor="text1"/>
          <w:highlight w:val="none"/>
          <w:u w:val="single"/>
          <w14:textFill>
            <w14:solidFill>
              <w14:schemeClr w14:val="tx1"/>
            </w14:solidFill>
          </w14:textFill>
        </w:rPr>
        <w:t xml:space="preserve">                        </w:t>
      </w:r>
    </w:p>
    <w:p w14:paraId="180D7D8F">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负责人：（签字）</w:t>
      </w:r>
      <w:r>
        <w:rPr>
          <w:rFonts w:hint="eastAsia" w:ascii="宋体" w:hAnsi="宋体"/>
          <w:color w:val="000000" w:themeColor="text1"/>
          <w:highlight w:val="none"/>
          <w:u w:val="single"/>
          <w14:textFill>
            <w14:solidFill>
              <w14:schemeClr w14:val="tx1"/>
            </w14:solidFill>
          </w14:textFill>
        </w:rPr>
        <w:t xml:space="preserve">                        </w:t>
      </w:r>
    </w:p>
    <w:p w14:paraId="3E95ABAD">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7ECBF595">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联系电话：</w:t>
      </w:r>
      <w:r>
        <w:rPr>
          <w:rFonts w:hint="eastAsia" w:ascii="宋体" w:hAnsi="宋体"/>
          <w:color w:val="000000" w:themeColor="text1"/>
          <w:highlight w:val="none"/>
          <w:u w:val="single"/>
          <w14:textFill>
            <w14:solidFill>
              <w14:schemeClr w14:val="tx1"/>
            </w14:solidFill>
          </w14:textFill>
        </w:rPr>
        <w:t xml:space="preserve">                             </w:t>
      </w:r>
    </w:p>
    <w:p w14:paraId="0E0DF559">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r>
        <w:rPr>
          <w:rFonts w:hint="eastAsia" w:ascii="宋体" w:hAnsi="宋体"/>
          <w:color w:val="000000" w:themeColor="text1"/>
          <w:highlight w:val="none"/>
          <w:u w:val="single"/>
          <w14:textFill>
            <w14:solidFill>
              <w14:schemeClr w14:val="tx1"/>
            </w14:solidFill>
          </w14:textFill>
        </w:rPr>
        <w:t xml:space="preserve">                               </w:t>
      </w:r>
    </w:p>
    <w:p w14:paraId="4E23E1E9">
      <w:pPr>
        <w:pStyle w:val="1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说明：投标人在投标时不需提交正式保函，在投标文件中盖投标人公章确认保函格式即可，乙方</w:t>
      </w:r>
      <w:r>
        <w:rPr>
          <w:rFonts w:hint="eastAsia"/>
          <w:color w:val="000000" w:themeColor="text1"/>
          <w:highlight w:val="none"/>
          <w14:textFill>
            <w14:solidFill>
              <w14:schemeClr w14:val="tx1"/>
            </w14:solidFill>
          </w14:textFill>
        </w:rPr>
        <w:t>在签订合同时</w:t>
      </w:r>
      <w:r>
        <w:rPr>
          <w:rFonts w:hint="eastAsia"/>
          <w:color w:val="000000" w:themeColor="text1"/>
          <w:szCs w:val="24"/>
          <w:highlight w:val="none"/>
          <w14:textFill>
            <w14:solidFill>
              <w14:schemeClr w14:val="tx1"/>
            </w14:solidFill>
          </w14:textFill>
        </w:rPr>
        <w:t>提交正式保函。</w:t>
      </w:r>
    </w:p>
    <w:p w14:paraId="68BE4721">
      <w:pPr>
        <w:rPr>
          <w:rFonts w:ascii="宋体" w:hAnsi="宋体"/>
          <w:color w:val="000000" w:themeColor="text1"/>
          <w:szCs w:val="21"/>
          <w:highlight w:val="none"/>
          <w14:textFill>
            <w14:solidFill>
              <w14:schemeClr w14:val="tx1"/>
            </w14:solidFill>
          </w14:textFill>
        </w:rPr>
      </w:pPr>
    </w:p>
    <w:p w14:paraId="087F370B">
      <w:pPr>
        <w:rPr>
          <w:rFonts w:ascii="宋体" w:hAnsi="宋体"/>
          <w:color w:val="000000" w:themeColor="text1"/>
          <w:szCs w:val="21"/>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14:paraId="40F39493">
      <w:pPr>
        <w:pStyle w:val="5"/>
        <w:numPr>
          <w:ilvl w:val="255"/>
          <w:numId w:val="0"/>
        </w:numPr>
        <w:tabs>
          <w:tab w:val="left" w:pos="720"/>
          <w:tab w:val="left" w:pos="3840"/>
        </w:tabs>
        <w:ind w:left="283"/>
        <w:jc w:val="both"/>
        <w:rPr>
          <w:rFonts w:ascii="宋体" w:hAnsi="宋体"/>
          <w:color w:val="000000" w:themeColor="text1"/>
          <w:sz w:val="21"/>
          <w:szCs w:val="21"/>
          <w:highlight w:val="none"/>
          <w14:textFill>
            <w14:solidFill>
              <w14:schemeClr w14:val="tx1"/>
            </w14:solidFill>
          </w14:textFill>
        </w:rPr>
      </w:pPr>
      <w:bookmarkStart w:id="157" w:name="_Toc1313"/>
      <w:bookmarkStart w:id="158" w:name="_Toc12992"/>
      <w:r>
        <w:rPr>
          <w:rFonts w:hint="eastAsia" w:ascii="宋体" w:hAnsi="宋体"/>
          <w:color w:val="000000" w:themeColor="text1"/>
          <w:sz w:val="21"/>
          <w:szCs w:val="21"/>
          <w:highlight w:val="none"/>
          <w14:textFill>
            <w14:solidFill>
              <w14:schemeClr w14:val="tx1"/>
            </w14:solidFill>
          </w14:textFill>
        </w:rPr>
        <w:t>附件20.预付款保函</w:t>
      </w:r>
      <w:bookmarkEnd w:id="157"/>
      <w:r>
        <w:rPr>
          <w:rFonts w:hint="eastAsia" w:ascii="宋体" w:hAnsi="宋体"/>
          <w:color w:val="000000" w:themeColor="text1"/>
          <w:sz w:val="21"/>
          <w:szCs w:val="21"/>
          <w:highlight w:val="none"/>
          <w14:textFill>
            <w14:solidFill>
              <w14:schemeClr w14:val="tx1"/>
            </w14:solidFill>
          </w14:textFill>
        </w:rPr>
        <w:t>（适用于预付款支付）</w:t>
      </w:r>
      <w:bookmarkEnd w:id="158"/>
    </w:p>
    <w:p w14:paraId="020DACBC">
      <w:pPr>
        <w:pStyle w:val="10"/>
        <w:rPr>
          <w:color w:val="000000" w:themeColor="text1"/>
          <w:szCs w:val="24"/>
          <w:highlight w:val="none"/>
          <w14:textFill>
            <w14:solidFill>
              <w14:schemeClr w14:val="tx1"/>
            </w14:solidFill>
          </w14:textFill>
        </w:rPr>
      </w:pPr>
    </w:p>
    <w:p w14:paraId="085E916E">
      <w:pPr>
        <w:jc w:val="center"/>
        <w:rPr>
          <w:rFonts w:ascii="黑体" w:eastAsia="黑体"/>
          <w:color w:val="000000" w:themeColor="text1"/>
          <w:sz w:val="28"/>
          <w:szCs w:val="28"/>
          <w:highlight w:val="none"/>
          <w14:textFill>
            <w14:solidFill>
              <w14:schemeClr w14:val="tx1"/>
            </w14:solidFill>
          </w14:textFill>
        </w:rPr>
      </w:pPr>
      <w:bookmarkStart w:id="159" w:name="_Toc31418"/>
      <w:bookmarkStart w:id="160" w:name="_Toc10719"/>
      <w:bookmarkStart w:id="161" w:name="_Toc7374"/>
      <w:bookmarkStart w:id="162" w:name="_Toc29054"/>
      <w:bookmarkStart w:id="163" w:name="_Toc29728"/>
      <w:bookmarkStart w:id="164" w:name="_Toc20669"/>
      <w:bookmarkStart w:id="165" w:name="_Toc10315"/>
      <w:bookmarkStart w:id="166" w:name="_Toc1039"/>
      <w:bookmarkStart w:id="167" w:name="_Toc3295"/>
      <w:bookmarkStart w:id="168" w:name="_Toc27545"/>
      <w:bookmarkStart w:id="169" w:name="_Toc6877"/>
      <w:bookmarkStart w:id="170" w:name="_Toc25494"/>
      <w:r>
        <w:rPr>
          <w:rFonts w:hint="eastAsia" w:ascii="黑体" w:eastAsia="黑体"/>
          <w:color w:val="000000" w:themeColor="text1"/>
          <w:sz w:val="28"/>
          <w:szCs w:val="28"/>
          <w:highlight w:val="none"/>
          <w14:textFill>
            <w14:solidFill>
              <w14:schemeClr w14:val="tx1"/>
            </w14:solidFill>
          </w14:textFill>
        </w:rPr>
        <w:t>不可撤销预付款保函</w:t>
      </w:r>
      <w:bookmarkEnd w:id="159"/>
      <w:bookmarkEnd w:id="160"/>
      <w:bookmarkEnd w:id="161"/>
      <w:bookmarkEnd w:id="162"/>
      <w:bookmarkEnd w:id="163"/>
      <w:bookmarkEnd w:id="164"/>
      <w:bookmarkEnd w:id="165"/>
      <w:bookmarkEnd w:id="166"/>
      <w:bookmarkEnd w:id="167"/>
      <w:bookmarkEnd w:id="168"/>
      <w:bookmarkEnd w:id="169"/>
      <w:bookmarkEnd w:id="170"/>
    </w:p>
    <w:p w14:paraId="57AA3C65">
      <w:pPr>
        <w:ind w:firstLine="63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银行编号：</w:t>
      </w:r>
      <w:r>
        <w:rPr>
          <w:rFonts w:hint="eastAsia"/>
          <w:color w:val="000000" w:themeColor="text1"/>
          <w:szCs w:val="21"/>
          <w:highlight w:val="none"/>
          <w:u w:val="single"/>
          <w14:textFill>
            <w14:solidFill>
              <w14:schemeClr w14:val="tx1"/>
            </w14:solidFill>
          </w14:textFill>
        </w:rPr>
        <w:t xml:space="preserve">             </w:t>
      </w:r>
    </w:p>
    <w:p w14:paraId="3806D521">
      <w:pPr>
        <w:ind w:firstLine="6300"/>
        <w:rPr>
          <w:color w:val="000000" w:themeColor="text1"/>
          <w:szCs w:val="21"/>
          <w:highlight w:val="none"/>
          <w14:textFill>
            <w14:solidFill>
              <w14:schemeClr w14:val="tx1"/>
            </w14:solidFill>
          </w14:textFill>
        </w:rPr>
      </w:pPr>
    </w:p>
    <w:p w14:paraId="0E64B4C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（下称“采购人”）</w:t>
      </w:r>
    </w:p>
    <w:p w14:paraId="6458A331">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4"/>
          <w:highlight w:val="none"/>
          <w:u w:val="single"/>
          <w14:textFill>
            <w14:solidFill>
              <w14:schemeClr w14:val="tx1"/>
            </w14:solidFill>
          </w14:textFill>
        </w:rPr>
        <w:t>（地址：          ，下称 “中标人” ）</w:t>
      </w:r>
      <w:r>
        <w:rPr>
          <w:rFonts w:hint="eastAsia" w:ascii="宋体" w:hAnsi="宋体"/>
          <w:color w:val="000000" w:themeColor="text1"/>
          <w:szCs w:val="21"/>
          <w:highlight w:val="none"/>
          <w14:textFill>
            <w14:solidFill>
              <w14:schemeClr w14:val="tx1"/>
            </w14:solidFill>
          </w14:textFill>
        </w:rPr>
        <w:t>，已保证按</w:t>
      </w:r>
      <w:r>
        <w:rPr>
          <w:rFonts w:hint="eastAsia" w:ascii="宋体" w:hAnsi="宋体"/>
          <w:color w:val="000000" w:themeColor="text1"/>
          <w:szCs w:val="21"/>
          <w:highlight w:val="none"/>
          <w:u w:val="single"/>
          <w14:textFill>
            <w14:solidFill>
              <w14:schemeClr w14:val="tx1"/>
            </w14:solidFill>
          </w14:textFill>
        </w:rPr>
        <w:t xml:space="preserve">          承包合同书（合同编号：    ）</w:t>
      </w:r>
      <w:r>
        <w:rPr>
          <w:rFonts w:hint="eastAsia" w:ascii="宋体" w:hAnsi="宋体"/>
          <w:color w:val="000000" w:themeColor="text1"/>
          <w:szCs w:val="21"/>
          <w:highlight w:val="none"/>
          <w14:textFill>
            <w14:solidFill>
              <w14:schemeClr w14:val="tx1"/>
            </w14:solidFill>
          </w14:textFill>
        </w:rPr>
        <w:t>中规定的义务履行合同。</w:t>
      </w:r>
    </w:p>
    <w:p w14:paraId="145A7E2C">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根据上述合同（招标文件）规定，中标人应向采购人提供一份金额为合同总价的</w:t>
      </w:r>
      <w:r>
        <w:rPr>
          <w:rFonts w:hint="eastAsia" w:ascii="宋体" w:hAnsi="宋体"/>
          <w:color w:val="000000" w:themeColor="text1"/>
          <w:szCs w:val="24"/>
          <w:highlight w:val="none"/>
          <w:u w:val="singl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即人民币</w:t>
      </w:r>
      <w:r>
        <w:rPr>
          <w:rFonts w:hint="eastAsia" w:ascii="宋体" w:hAnsi="宋体"/>
          <w:color w:val="000000" w:themeColor="text1"/>
          <w:szCs w:val="21"/>
          <w:highlight w:val="none"/>
          <w:u w:val="single"/>
          <w14:textFill>
            <w14:solidFill>
              <w14:schemeClr w14:val="tx1"/>
            </w14:solidFill>
          </w14:textFill>
        </w:rPr>
        <w:t xml:space="preserve">      （RMB      元）</w:t>
      </w:r>
      <w:r>
        <w:rPr>
          <w:rFonts w:hint="eastAsia" w:ascii="宋体" w:hAnsi="宋体"/>
          <w:color w:val="000000" w:themeColor="text1"/>
          <w:szCs w:val="21"/>
          <w:highlight w:val="none"/>
          <w14:textFill>
            <w14:solidFill>
              <w14:schemeClr w14:val="tx1"/>
            </w14:solidFill>
          </w14:textFill>
        </w:rPr>
        <w:t>的不可撤销银行预付款保函，以保证中标人履行合同的相关条款。</w:t>
      </w:r>
    </w:p>
    <w:p w14:paraId="1E52FED5">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w:t>
      </w:r>
      <w:r>
        <w:rPr>
          <w:rFonts w:hint="eastAsia" w:ascii="宋体" w:hAnsi="宋体"/>
          <w:color w:val="000000" w:themeColor="text1"/>
          <w:szCs w:val="21"/>
          <w:highlight w:val="none"/>
          <w:u w:val="single"/>
          <w14:textFill>
            <w14:solidFill>
              <w14:schemeClr w14:val="tx1"/>
            </w14:solidFill>
          </w14:textFill>
        </w:rPr>
        <w:t xml:space="preserve">  （银行名称）  </w:t>
      </w:r>
      <w:r>
        <w:rPr>
          <w:rFonts w:hint="eastAsia" w:ascii="宋体" w:hAnsi="宋体"/>
          <w:color w:val="000000" w:themeColor="text1"/>
          <w:szCs w:val="21"/>
          <w:highlight w:val="none"/>
          <w14:textFill>
            <w14:solidFill>
              <w14:schemeClr w14:val="tx1"/>
            </w14:solidFill>
          </w14:textFill>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62C78499">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我方还同意，任何采购人与中标人之间可能对合同条款的修改、规范或其他合同文件的变动补充，都不能免除我方按本保函所承担的责任。因此，有关上述变动、补充和修改无须通知我方。</w:t>
      </w:r>
    </w:p>
    <w:p w14:paraId="0B7F72B9">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本保函有效期从保函开立之日起至采购人向中标人抵扣完所有预付款之日止。</w:t>
      </w:r>
    </w:p>
    <w:p w14:paraId="58B38486">
      <w:pPr>
        <w:rPr>
          <w:rFonts w:ascii="宋体" w:hAnsi="宋体"/>
          <w:color w:val="000000" w:themeColor="text1"/>
          <w:szCs w:val="21"/>
          <w:highlight w:val="none"/>
          <w14:textFill>
            <w14:solidFill>
              <w14:schemeClr w14:val="tx1"/>
            </w14:solidFill>
          </w14:textFill>
        </w:rPr>
      </w:pPr>
    </w:p>
    <w:p w14:paraId="73427BC2">
      <w:pPr>
        <w:ind w:firstLine="437"/>
        <w:rPr>
          <w:rFonts w:ascii="宋体" w:hAnsi="宋体"/>
          <w:color w:val="000000" w:themeColor="text1"/>
          <w:szCs w:val="21"/>
          <w:highlight w:val="none"/>
          <w14:textFill>
            <w14:solidFill>
              <w14:schemeClr w14:val="tx1"/>
            </w14:solidFill>
          </w14:textFill>
        </w:rPr>
      </w:pPr>
    </w:p>
    <w:p w14:paraId="6DEB60F4">
      <w:pPr>
        <w:ind w:firstLine="48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保证人：（公章）</w:t>
      </w:r>
      <w:r>
        <w:rPr>
          <w:rFonts w:hint="eastAsia" w:ascii="宋体" w:hAnsi="宋体"/>
          <w:color w:val="000000" w:themeColor="text1"/>
          <w:szCs w:val="21"/>
          <w:highlight w:val="none"/>
          <w:u w:val="single"/>
          <w14:textFill>
            <w14:solidFill>
              <w14:schemeClr w14:val="tx1"/>
            </w14:solidFill>
          </w14:textFill>
        </w:rPr>
        <w:t xml:space="preserve">                     </w:t>
      </w:r>
    </w:p>
    <w:p w14:paraId="06CBA0DA">
      <w:pPr>
        <w:ind w:firstLine="486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负责人：（签字）</w:t>
      </w:r>
      <w:r>
        <w:rPr>
          <w:rFonts w:hint="eastAsia" w:ascii="宋体" w:hAnsi="宋体"/>
          <w:color w:val="000000" w:themeColor="text1"/>
          <w:szCs w:val="21"/>
          <w:highlight w:val="none"/>
          <w:u w:val="single"/>
          <w14:textFill>
            <w14:solidFill>
              <w14:schemeClr w14:val="tx1"/>
            </w14:solidFill>
          </w14:textFill>
        </w:rPr>
        <w:t xml:space="preserve">                     </w:t>
      </w:r>
    </w:p>
    <w:p w14:paraId="5F4A7F97">
      <w:pPr>
        <w:ind w:firstLine="486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u w:val="single"/>
          <w14:textFill>
            <w14:solidFill>
              <w14:schemeClr w14:val="tx1"/>
            </w14:solidFill>
          </w14:textFill>
        </w:rPr>
        <w:t xml:space="preserve">                          </w:t>
      </w:r>
    </w:p>
    <w:p w14:paraId="0230CB1B">
      <w:pPr>
        <w:ind w:firstLine="48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 xml:space="preserve">                              </w:t>
      </w:r>
    </w:p>
    <w:p w14:paraId="52509D31">
      <w:pPr>
        <w:ind w:firstLine="486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p>
    <w:p w14:paraId="5AED504C">
      <w:pPr>
        <w:pStyle w:val="10"/>
        <w:rPr>
          <w:color w:val="000000" w:themeColor="text1"/>
          <w:szCs w:val="21"/>
          <w:highlight w:val="none"/>
          <w14:textFill>
            <w14:solidFill>
              <w14:schemeClr w14:val="tx1"/>
            </w14:solidFill>
          </w14:textFill>
        </w:rPr>
      </w:pPr>
    </w:p>
    <w:p w14:paraId="1F19D2D2">
      <w:pPr>
        <w:pStyle w:val="10"/>
        <w:rPr>
          <w:color w:val="000000" w:themeColor="text1"/>
          <w:szCs w:val="21"/>
          <w:highlight w:val="none"/>
          <w14:textFill>
            <w14:solidFill>
              <w14:schemeClr w14:val="tx1"/>
            </w14:solidFill>
          </w14:textFill>
        </w:rPr>
      </w:pPr>
    </w:p>
    <w:p w14:paraId="0529EDC8">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说明：投标人在投标文件中盖投标人公章确认保函内容即可，如中标再由银行出具保函。</w:t>
      </w:r>
    </w:p>
    <w:p w14:paraId="31BA8C62">
      <w:pPr>
        <w:rPr>
          <w:rFonts w:ascii="宋体" w:hAnsi="宋体"/>
          <w:color w:val="000000" w:themeColor="text1"/>
          <w:szCs w:val="21"/>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14:paraId="58B0A514">
      <w:pPr>
        <w:jc w:val="center"/>
        <w:outlineLvl w:val="1"/>
        <w:rPr>
          <w:rFonts w:eastAsia="黑体"/>
          <w:color w:val="000000" w:themeColor="text1"/>
          <w:sz w:val="72"/>
          <w:szCs w:val="72"/>
          <w:highlight w:val="none"/>
          <w14:textFill>
            <w14:solidFill>
              <w14:schemeClr w14:val="tx1"/>
            </w14:solidFill>
          </w14:textFill>
        </w:rPr>
      </w:pPr>
      <w:bookmarkStart w:id="171" w:name="_Toc32046"/>
      <w:r>
        <w:rPr>
          <w:rFonts w:hint="eastAsia" w:eastAsia="黑体"/>
          <w:color w:val="000000" w:themeColor="text1"/>
          <w:sz w:val="72"/>
          <w:szCs w:val="72"/>
          <w:highlight w:val="none"/>
          <w14:textFill>
            <w14:solidFill>
              <w14:schemeClr w14:val="tx1"/>
            </w14:solidFill>
          </w14:textFill>
        </w:rPr>
        <w:t>唱标信封</w:t>
      </w:r>
      <w:bookmarkEnd w:id="171"/>
    </w:p>
    <w:p w14:paraId="3D00E282">
      <w:pPr>
        <w:jc w:val="center"/>
        <w:rPr>
          <w:rFonts w:ascii="黑体" w:eastAsia="黑体"/>
          <w:color w:val="000000" w:themeColor="text1"/>
          <w:sz w:val="52"/>
          <w:szCs w:val="52"/>
          <w:highlight w:val="none"/>
          <w14:textFill>
            <w14:solidFill>
              <w14:schemeClr w14:val="tx1"/>
            </w14:solidFill>
          </w14:textFill>
        </w:rPr>
      </w:pPr>
      <w:r>
        <w:rPr>
          <w:rFonts w:hint="eastAsia" w:ascii="黑体" w:eastAsia="黑体"/>
          <w:color w:val="000000" w:themeColor="text1"/>
          <w:sz w:val="52"/>
          <w:szCs w:val="52"/>
          <w:highlight w:val="none"/>
          <w14:textFill>
            <w14:solidFill>
              <w14:schemeClr w14:val="tx1"/>
            </w14:solidFill>
          </w14:textFill>
        </w:rPr>
        <w:t>（单独装订成册，单独封装）</w:t>
      </w:r>
    </w:p>
    <w:p w14:paraId="099D9AC8">
      <w:pPr>
        <w:rPr>
          <w:color w:val="000000" w:themeColor="text1"/>
          <w:highlight w:val="none"/>
          <w14:textFill>
            <w14:solidFill>
              <w14:schemeClr w14:val="tx1"/>
            </w14:solidFill>
          </w14:textFill>
        </w:rPr>
      </w:pPr>
    </w:p>
    <w:p w14:paraId="532C39AF">
      <w:pPr>
        <w:pStyle w:val="9"/>
        <w:rPr>
          <w:color w:val="000000" w:themeColor="text1"/>
          <w:highlight w:val="none"/>
          <w14:textFill>
            <w14:solidFill>
              <w14:schemeClr w14:val="tx1"/>
            </w14:solidFill>
          </w14:textFill>
        </w:rPr>
      </w:pPr>
    </w:p>
    <w:p w14:paraId="69B7CEA5">
      <w:pPr>
        <w:pStyle w:val="28"/>
        <w:ind w:firstLine="240"/>
        <w:rPr>
          <w:color w:val="000000" w:themeColor="text1"/>
          <w:highlight w:val="none"/>
          <w14:textFill>
            <w14:solidFill>
              <w14:schemeClr w14:val="tx1"/>
            </w14:solidFill>
          </w14:textFill>
        </w:rPr>
      </w:pPr>
    </w:p>
    <w:p w14:paraId="4796D070">
      <w:pPr>
        <w:pStyle w:val="28"/>
        <w:ind w:firstLine="240"/>
        <w:rPr>
          <w:color w:val="000000" w:themeColor="text1"/>
          <w:highlight w:val="none"/>
          <w14:textFill>
            <w14:solidFill>
              <w14:schemeClr w14:val="tx1"/>
            </w14:solidFill>
          </w14:textFill>
        </w:rPr>
      </w:pPr>
    </w:p>
    <w:p w14:paraId="7F27DBB2">
      <w:pP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106"/>
          <w:sz w:val="32"/>
          <w:szCs w:val="32"/>
          <w:highlight w:val="none"/>
          <w14:textFill>
            <w14:solidFill>
              <w14:schemeClr w14:val="tx1"/>
            </w14:solidFill>
          </w14:textFill>
        </w:rPr>
        <w:t>项目名</w:t>
      </w:r>
      <w:r>
        <w:rPr>
          <w:rFonts w:hint="eastAsia" w:ascii="宋体" w:hAnsi="宋体" w:cs="宋体"/>
          <w:b/>
          <w:color w:val="000000" w:themeColor="text1"/>
          <w:spacing w:val="2"/>
          <w:sz w:val="32"/>
          <w:szCs w:val="32"/>
          <w:highlight w:val="none"/>
          <w14:textFill>
            <w14:solidFill>
              <w14:schemeClr w14:val="tx1"/>
            </w14:solidFill>
          </w14:textFill>
        </w:rPr>
        <w:t>称</w:t>
      </w:r>
      <w:r>
        <w:rPr>
          <w:rFonts w:hint="eastAsia" w:ascii="宋体" w:hAnsi="宋体" w:cs="宋体"/>
          <w:b/>
          <w:color w:val="000000" w:themeColor="text1"/>
          <w:spacing w:val="-6"/>
          <w:sz w:val="32"/>
          <w:szCs w:val="32"/>
          <w:highlight w:val="none"/>
          <w14:textFill>
            <w14:solidFill>
              <w14:schemeClr w14:val="tx1"/>
            </w14:solidFill>
          </w14:textFill>
        </w:rPr>
        <w:t>：</w:t>
      </w:r>
    </w:p>
    <w:p w14:paraId="5A6D47CD">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106"/>
          <w:sz w:val="32"/>
          <w:szCs w:val="32"/>
          <w:highlight w:val="none"/>
          <w14:textFill>
            <w14:solidFill>
              <w14:schemeClr w14:val="tx1"/>
            </w14:solidFill>
          </w14:textFill>
        </w:rPr>
        <w:t>项目编</w:t>
      </w:r>
      <w:r>
        <w:rPr>
          <w:rFonts w:hint="eastAsia" w:ascii="宋体" w:hAnsi="宋体" w:cs="宋体"/>
          <w:b/>
          <w:color w:val="000000" w:themeColor="text1"/>
          <w:spacing w:val="2"/>
          <w:sz w:val="32"/>
          <w:szCs w:val="32"/>
          <w:highlight w:val="none"/>
          <w14:textFill>
            <w14:solidFill>
              <w14:schemeClr w14:val="tx1"/>
            </w14:solidFill>
          </w14:textFill>
        </w:rPr>
        <w:t>号</w:t>
      </w:r>
      <w:r>
        <w:rPr>
          <w:rFonts w:hint="eastAsia" w:ascii="宋体" w:hAnsi="宋体" w:cs="宋体"/>
          <w:b/>
          <w:color w:val="000000" w:themeColor="text1"/>
          <w:sz w:val="32"/>
          <w:szCs w:val="32"/>
          <w:highlight w:val="none"/>
          <w14:textFill>
            <w14:solidFill>
              <w14:schemeClr w14:val="tx1"/>
            </w14:solidFill>
          </w14:textFill>
        </w:rPr>
        <w:t>：</w:t>
      </w:r>
    </w:p>
    <w:p w14:paraId="7CD1E441">
      <w:pPr>
        <w:pStyle w:val="9"/>
        <w:ind w:left="0"/>
        <w:rPr>
          <w:b/>
          <w:color w:val="000000" w:themeColor="text1"/>
          <w:spacing w:val="106"/>
          <w:sz w:val="32"/>
          <w:szCs w:val="32"/>
          <w:highlight w:val="none"/>
          <w:lang w:val="en-US" w:bidi="ar-SA"/>
          <w14:textFill>
            <w14:solidFill>
              <w14:schemeClr w14:val="tx1"/>
            </w14:solidFill>
          </w14:textFill>
        </w:rPr>
      </w:pPr>
      <w:r>
        <w:rPr>
          <w:rFonts w:hint="eastAsia"/>
          <w:b/>
          <w:color w:val="000000" w:themeColor="text1"/>
          <w:spacing w:val="106"/>
          <w:sz w:val="32"/>
          <w:szCs w:val="32"/>
          <w:highlight w:val="none"/>
          <w:lang w:val="en-US" w:bidi="ar-SA"/>
          <w14:textFill>
            <w14:solidFill>
              <w14:schemeClr w14:val="tx1"/>
            </w14:solidFill>
          </w14:textFill>
        </w:rPr>
        <w:t>包组号（如有）：</w:t>
      </w:r>
    </w:p>
    <w:p w14:paraId="7ED4D762">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投标人名称：</w:t>
      </w:r>
    </w:p>
    <w:p w14:paraId="5337FBDA">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sz w:val="32"/>
          <w:szCs w:val="32"/>
          <w:highlight w:val="none"/>
          <w14:textFill>
            <w14:solidFill>
              <w14:schemeClr w14:val="tx1"/>
            </w14:solidFill>
          </w14:textFill>
        </w:rPr>
        <w:t xml:space="preserve">日    </w:t>
      </w:r>
      <w:r>
        <w:rPr>
          <w:rFonts w:hint="eastAsia" w:ascii="宋体" w:hAnsi="宋体" w:cs="宋体"/>
          <w:b/>
          <w:color w:val="000000" w:themeColor="text1"/>
          <w:sz w:val="32"/>
          <w:szCs w:val="32"/>
          <w:highlight w:val="none"/>
          <w14:textFill>
            <w14:solidFill>
              <w14:schemeClr w14:val="tx1"/>
            </w14:solidFill>
          </w14:textFill>
        </w:rPr>
        <w:t>期：</w:t>
      </w:r>
    </w:p>
    <w:p w14:paraId="6CA4FCC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6B71E273">
      <w:pPr>
        <w:outlineLvl w:val="1"/>
        <w:rPr>
          <w:color w:val="000000" w:themeColor="text1"/>
          <w:sz w:val="72"/>
          <w:szCs w:val="72"/>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14:paraId="45AF89B6">
      <w:pPr>
        <w:pStyle w:val="5"/>
        <w:numPr>
          <w:ilvl w:val="255"/>
          <w:numId w:val="0"/>
        </w:numPr>
        <w:tabs>
          <w:tab w:val="left" w:pos="720"/>
          <w:tab w:val="left" w:pos="3840"/>
        </w:tabs>
        <w:ind w:left="283"/>
        <w:jc w:val="both"/>
        <w:rPr>
          <w:rFonts w:ascii="宋体" w:hAnsi="宋体"/>
          <w:color w:val="000000" w:themeColor="text1"/>
          <w:sz w:val="21"/>
          <w:szCs w:val="21"/>
          <w:highlight w:val="none"/>
          <w14:textFill>
            <w14:solidFill>
              <w14:schemeClr w14:val="tx1"/>
            </w14:solidFill>
          </w14:textFill>
        </w:rPr>
      </w:pPr>
      <w:bookmarkStart w:id="172" w:name="_Toc3890"/>
      <w:r>
        <w:rPr>
          <w:rFonts w:hint="eastAsia" w:ascii="宋体" w:hAnsi="宋体"/>
          <w:color w:val="000000" w:themeColor="text1"/>
          <w:sz w:val="21"/>
          <w:szCs w:val="21"/>
          <w:highlight w:val="none"/>
          <w14:textFill>
            <w14:solidFill>
              <w14:schemeClr w14:val="tx1"/>
            </w14:solidFill>
          </w14:textFill>
        </w:rPr>
        <w:t>附件21.唱标信封内装（内容务必与投标文件正本一致）</w:t>
      </w:r>
      <w:bookmarkEnd w:id="172"/>
    </w:p>
    <w:p w14:paraId="1311E0D5">
      <w:pPr>
        <w:numPr>
          <w:ilvl w:val="0"/>
          <w:numId w:val="13"/>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开标一览表加盖公章；</w:t>
      </w:r>
    </w:p>
    <w:p w14:paraId="3B7EAA47">
      <w:pPr>
        <w:numPr>
          <w:ilvl w:val="0"/>
          <w:numId w:val="13"/>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法定代表人证明书加盖公章；</w:t>
      </w:r>
    </w:p>
    <w:p w14:paraId="6554E318">
      <w:pPr>
        <w:numPr>
          <w:ilvl w:val="0"/>
          <w:numId w:val="13"/>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法定代表人授权委托书加盖公章（法定代表人投标的除外）；</w:t>
      </w:r>
    </w:p>
    <w:p w14:paraId="3183AE4B">
      <w:pPr>
        <w:numPr>
          <w:ilvl w:val="0"/>
          <w:numId w:val="13"/>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投标保证金汇入情况说明（含银行汇款凭证）或投标保函加盖公章；</w:t>
      </w:r>
    </w:p>
    <w:p w14:paraId="2841561D">
      <w:pPr>
        <w:numPr>
          <w:ilvl w:val="0"/>
          <w:numId w:val="13"/>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投标文件电子文件（U盘，须含盖章版PDF投标文件和WORD版投标文件各一版，文字采用WORD文档，计算表格采用 EXCEL文档。）</w:t>
      </w:r>
    </w:p>
    <w:p w14:paraId="0BA0274C">
      <w:pPr>
        <w:rPr>
          <w:rFonts w:ascii="宋体" w:hAnsi="宋体" w:cs="宋体"/>
          <w:color w:val="000000" w:themeColor="text1"/>
          <w:szCs w:val="21"/>
          <w:highlight w:val="none"/>
          <w14:textFill>
            <w14:solidFill>
              <w14:schemeClr w14:val="tx1"/>
            </w14:solidFill>
          </w14:textFill>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6D05">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0CE3E">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10CE3E">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20B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0457">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BF5C6">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2BF5C6">
                    <w:pPr>
                      <w:pStyle w:val="1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CE1F">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2D4BA4A5">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2D4BA4A5">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75C3">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6D547915">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6D547915">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4AB5">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6E3E">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C9E9">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ACB0">
    <w:pPr>
      <w:pStyle w:val="17"/>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D6E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ED2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20D2348B"/>
    <w:multiLevelType w:val="singleLevel"/>
    <w:tmpl w:val="20D2348B"/>
    <w:lvl w:ilvl="0" w:tentative="0">
      <w:start w:val="1"/>
      <w:numFmt w:val="chineseCounting"/>
      <w:suff w:val="nothing"/>
      <w:lvlText w:val="（%1）"/>
      <w:lvlJc w:val="left"/>
      <w:rPr>
        <w:rFonts w:hint="eastAsia"/>
      </w:rPr>
    </w:lvl>
  </w:abstractNum>
  <w:abstractNum w:abstractNumId="7">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3F88662E"/>
    <w:multiLevelType w:val="singleLevel"/>
    <w:tmpl w:val="3F88662E"/>
    <w:lvl w:ilvl="0" w:tentative="0">
      <w:start w:val="1"/>
      <w:numFmt w:val="decimal"/>
      <w:suff w:val="space"/>
      <w:lvlText w:val="%1)"/>
      <w:lvlJc w:val="left"/>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1">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9"/>
  </w:num>
  <w:num w:numId="2">
    <w:abstractNumId w:val="7"/>
  </w:num>
  <w:num w:numId="3">
    <w:abstractNumId w:val="1"/>
  </w:num>
  <w:num w:numId="4">
    <w:abstractNumId w:val="12"/>
  </w:num>
  <w:num w:numId="5">
    <w:abstractNumId w:val="8"/>
  </w:num>
  <w:num w:numId="6">
    <w:abstractNumId w:val="5"/>
  </w:num>
  <w:num w:numId="7">
    <w:abstractNumId w:val="0"/>
  </w:num>
  <w:num w:numId="8">
    <w:abstractNumId w:val="2"/>
  </w:num>
  <w:num w:numId="9">
    <w:abstractNumId w:val="4"/>
  </w:num>
  <w:num w:numId="10">
    <w:abstractNumId w:val="6"/>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300E"/>
    <w:rsid w:val="00005A66"/>
    <w:rsid w:val="00006462"/>
    <w:rsid w:val="000300E4"/>
    <w:rsid w:val="0003307E"/>
    <w:rsid w:val="000336BA"/>
    <w:rsid w:val="00035244"/>
    <w:rsid w:val="000359A1"/>
    <w:rsid w:val="000414B4"/>
    <w:rsid w:val="0005185D"/>
    <w:rsid w:val="00067748"/>
    <w:rsid w:val="0007500F"/>
    <w:rsid w:val="0008282E"/>
    <w:rsid w:val="00084F6D"/>
    <w:rsid w:val="00093A13"/>
    <w:rsid w:val="000A363F"/>
    <w:rsid w:val="000A42A8"/>
    <w:rsid w:val="000A5063"/>
    <w:rsid w:val="000A5DBD"/>
    <w:rsid w:val="000C4524"/>
    <w:rsid w:val="000C768C"/>
    <w:rsid w:val="000D44A6"/>
    <w:rsid w:val="000E2CB7"/>
    <w:rsid w:val="000E5460"/>
    <w:rsid w:val="000F0E98"/>
    <w:rsid w:val="001049A5"/>
    <w:rsid w:val="001120E0"/>
    <w:rsid w:val="00121ADA"/>
    <w:rsid w:val="001242F3"/>
    <w:rsid w:val="001332BB"/>
    <w:rsid w:val="00134CAD"/>
    <w:rsid w:val="001368B7"/>
    <w:rsid w:val="0013730B"/>
    <w:rsid w:val="00137853"/>
    <w:rsid w:val="00137A55"/>
    <w:rsid w:val="00137E1C"/>
    <w:rsid w:val="00147012"/>
    <w:rsid w:val="00172A27"/>
    <w:rsid w:val="00173126"/>
    <w:rsid w:val="00173905"/>
    <w:rsid w:val="00173E04"/>
    <w:rsid w:val="00175D29"/>
    <w:rsid w:val="001833A1"/>
    <w:rsid w:val="001844F4"/>
    <w:rsid w:val="00184865"/>
    <w:rsid w:val="00185039"/>
    <w:rsid w:val="001852D7"/>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1F6F43"/>
    <w:rsid w:val="002065A7"/>
    <w:rsid w:val="00207C9A"/>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3505"/>
    <w:rsid w:val="002C6C78"/>
    <w:rsid w:val="002D12CD"/>
    <w:rsid w:val="002D1594"/>
    <w:rsid w:val="002D3F9C"/>
    <w:rsid w:val="002D503C"/>
    <w:rsid w:val="002D7E27"/>
    <w:rsid w:val="002E0E27"/>
    <w:rsid w:val="002E17E5"/>
    <w:rsid w:val="002E6B7E"/>
    <w:rsid w:val="002F0FC9"/>
    <w:rsid w:val="0030669E"/>
    <w:rsid w:val="003101A3"/>
    <w:rsid w:val="00320CEA"/>
    <w:rsid w:val="00323B43"/>
    <w:rsid w:val="003263D1"/>
    <w:rsid w:val="00326831"/>
    <w:rsid w:val="003274CE"/>
    <w:rsid w:val="003361E9"/>
    <w:rsid w:val="003430F6"/>
    <w:rsid w:val="00353842"/>
    <w:rsid w:val="00353DFB"/>
    <w:rsid w:val="0035595E"/>
    <w:rsid w:val="00360C24"/>
    <w:rsid w:val="003717F5"/>
    <w:rsid w:val="0038564C"/>
    <w:rsid w:val="00386B06"/>
    <w:rsid w:val="00387CE4"/>
    <w:rsid w:val="00393B1D"/>
    <w:rsid w:val="003A1D97"/>
    <w:rsid w:val="003C18EB"/>
    <w:rsid w:val="003C1E4E"/>
    <w:rsid w:val="003C32D3"/>
    <w:rsid w:val="003C349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26946"/>
    <w:rsid w:val="004322A2"/>
    <w:rsid w:val="004358AB"/>
    <w:rsid w:val="0044108D"/>
    <w:rsid w:val="00451EB4"/>
    <w:rsid w:val="00460B31"/>
    <w:rsid w:val="00462105"/>
    <w:rsid w:val="00463ACB"/>
    <w:rsid w:val="00475A80"/>
    <w:rsid w:val="00490B9E"/>
    <w:rsid w:val="00497577"/>
    <w:rsid w:val="004A05D7"/>
    <w:rsid w:val="004A154E"/>
    <w:rsid w:val="004A2B28"/>
    <w:rsid w:val="004A69F1"/>
    <w:rsid w:val="004B031A"/>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151F2"/>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B6613"/>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1904"/>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2594"/>
    <w:rsid w:val="007A34B9"/>
    <w:rsid w:val="007A3EF1"/>
    <w:rsid w:val="007A4DB3"/>
    <w:rsid w:val="007A6F47"/>
    <w:rsid w:val="007A7779"/>
    <w:rsid w:val="007C4F46"/>
    <w:rsid w:val="007C7297"/>
    <w:rsid w:val="007D1B4F"/>
    <w:rsid w:val="007D2F9E"/>
    <w:rsid w:val="007D3175"/>
    <w:rsid w:val="007D48BF"/>
    <w:rsid w:val="007D5C45"/>
    <w:rsid w:val="007D79DB"/>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90E1B"/>
    <w:rsid w:val="008A0587"/>
    <w:rsid w:val="008A7273"/>
    <w:rsid w:val="008B55B9"/>
    <w:rsid w:val="008B7726"/>
    <w:rsid w:val="008C05BA"/>
    <w:rsid w:val="008C1F98"/>
    <w:rsid w:val="008D429E"/>
    <w:rsid w:val="008D5A10"/>
    <w:rsid w:val="008E319F"/>
    <w:rsid w:val="008E619C"/>
    <w:rsid w:val="008F6E0E"/>
    <w:rsid w:val="00906F49"/>
    <w:rsid w:val="00907417"/>
    <w:rsid w:val="00914604"/>
    <w:rsid w:val="00916A34"/>
    <w:rsid w:val="0092092D"/>
    <w:rsid w:val="00923533"/>
    <w:rsid w:val="00930A38"/>
    <w:rsid w:val="00934170"/>
    <w:rsid w:val="00936096"/>
    <w:rsid w:val="00942948"/>
    <w:rsid w:val="009444B0"/>
    <w:rsid w:val="009474B5"/>
    <w:rsid w:val="009527CD"/>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531C9"/>
    <w:rsid w:val="00A61230"/>
    <w:rsid w:val="00A62BC2"/>
    <w:rsid w:val="00A668C8"/>
    <w:rsid w:val="00A74ED3"/>
    <w:rsid w:val="00A75C51"/>
    <w:rsid w:val="00A813C5"/>
    <w:rsid w:val="00A824E6"/>
    <w:rsid w:val="00A858DC"/>
    <w:rsid w:val="00A94D14"/>
    <w:rsid w:val="00A96ED2"/>
    <w:rsid w:val="00AA0EAD"/>
    <w:rsid w:val="00AA60B0"/>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17F"/>
    <w:rsid w:val="00B7194E"/>
    <w:rsid w:val="00B73575"/>
    <w:rsid w:val="00B7380A"/>
    <w:rsid w:val="00B763B0"/>
    <w:rsid w:val="00B903B7"/>
    <w:rsid w:val="00B91005"/>
    <w:rsid w:val="00B92951"/>
    <w:rsid w:val="00B93045"/>
    <w:rsid w:val="00B93169"/>
    <w:rsid w:val="00B950B6"/>
    <w:rsid w:val="00BA4130"/>
    <w:rsid w:val="00BB14B5"/>
    <w:rsid w:val="00BB2CAF"/>
    <w:rsid w:val="00BB79B5"/>
    <w:rsid w:val="00BC0E6D"/>
    <w:rsid w:val="00BC3E74"/>
    <w:rsid w:val="00BD630F"/>
    <w:rsid w:val="00BD7C1B"/>
    <w:rsid w:val="00BE0825"/>
    <w:rsid w:val="00BE2EE6"/>
    <w:rsid w:val="00BF17FD"/>
    <w:rsid w:val="00BF2820"/>
    <w:rsid w:val="00BF41D4"/>
    <w:rsid w:val="00BF5AFB"/>
    <w:rsid w:val="00C011D0"/>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2330"/>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2F81"/>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12533"/>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C17903"/>
    <w:rsid w:val="01DC03CE"/>
    <w:rsid w:val="01E36F4E"/>
    <w:rsid w:val="020C3478"/>
    <w:rsid w:val="022660AA"/>
    <w:rsid w:val="023C5F15"/>
    <w:rsid w:val="023C62C6"/>
    <w:rsid w:val="023F3FA2"/>
    <w:rsid w:val="028B6D36"/>
    <w:rsid w:val="02985CD5"/>
    <w:rsid w:val="02A741FD"/>
    <w:rsid w:val="02C16E5D"/>
    <w:rsid w:val="02D964CF"/>
    <w:rsid w:val="02DE5ECF"/>
    <w:rsid w:val="02E65577"/>
    <w:rsid w:val="02E74073"/>
    <w:rsid w:val="02F621EC"/>
    <w:rsid w:val="02F713C2"/>
    <w:rsid w:val="03436C60"/>
    <w:rsid w:val="0367744E"/>
    <w:rsid w:val="03707410"/>
    <w:rsid w:val="039240A3"/>
    <w:rsid w:val="039D2BFE"/>
    <w:rsid w:val="03A0770F"/>
    <w:rsid w:val="03A448B8"/>
    <w:rsid w:val="03C01631"/>
    <w:rsid w:val="03C656A9"/>
    <w:rsid w:val="03F33148"/>
    <w:rsid w:val="042F3419"/>
    <w:rsid w:val="044566F3"/>
    <w:rsid w:val="044841D6"/>
    <w:rsid w:val="0469730C"/>
    <w:rsid w:val="047B4012"/>
    <w:rsid w:val="047F2DDF"/>
    <w:rsid w:val="04815FBF"/>
    <w:rsid w:val="04822497"/>
    <w:rsid w:val="04974587"/>
    <w:rsid w:val="04DF1036"/>
    <w:rsid w:val="05407ACC"/>
    <w:rsid w:val="0599183C"/>
    <w:rsid w:val="05A97DEC"/>
    <w:rsid w:val="05B23978"/>
    <w:rsid w:val="05C81981"/>
    <w:rsid w:val="060C3203"/>
    <w:rsid w:val="062E2CC9"/>
    <w:rsid w:val="065A6D82"/>
    <w:rsid w:val="069B4E4A"/>
    <w:rsid w:val="06BC41F2"/>
    <w:rsid w:val="06C62AD1"/>
    <w:rsid w:val="06F415CC"/>
    <w:rsid w:val="06F57380"/>
    <w:rsid w:val="070E26CD"/>
    <w:rsid w:val="0712456E"/>
    <w:rsid w:val="07197D08"/>
    <w:rsid w:val="071E5C55"/>
    <w:rsid w:val="075C1FE5"/>
    <w:rsid w:val="076B4CB0"/>
    <w:rsid w:val="077005AB"/>
    <w:rsid w:val="078F4581"/>
    <w:rsid w:val="07BF027F"/>
    <w:rsid w:val="08031A31"/>
    <w:rsid w:val="080D0D36"/>
    <w:rsid w:val="08420CAE"/>
    <w:rsid w:val="08574B3D"/>
    <w:rsid w:val="08E0126D"/>
    <w:rsid w:val="08E352B9"/>
    <w:rsid w:val="09061A75"/>
    <w:rsid w:val="0917336B"/>
    <w:rsid w:val="09182241"/>
    <w:rsid w:val="095F1030"/>
    <w:rsid w:val="096C40E0"/>
    <w:rsid w:val="09855177"/>
    <w:rsid w:val="09EB0C39"/>
    <w:rsid w:val="09EE5125"/>
    <w:rsid w:val="0A010F9A"/>
    <w:rsid w:val="0A081EEC"/>
    <w:rsid w:val="0A2522FD"/>
    <w:rsid w:val="0A327478"/>
    <w:rsid w:val="0A462748"/>
    <w:rsid w:val="0A4D0C81"/>
    <w:rsid w:val="0A723E95"/>
    <w:rsid w:val="0A733243"/>
    <w:rsid w:val="0A846743"/>
    <w:rsid w:val="0A873F23"/>
    <w:rsid w:val="0A923464"/>
    <w:rsid w:val="0AA534D5"/>
    <w:rsid w:val="0AA650EB"/>
    <w:rsid w:val="0AA7129C"/>
    <w:rsid w:val="0AE26205"/>
    <w:rsid w:val="0AF47339"/>
    <w:rsid w:val="0B22594B"/>
    <w:rsid w:val="0B27506F"/>
    <w:rsid w:val="0B9610F4"/>
    <w:rsid w:val="0BBF77A4"/>
    <w:rsid w:val="0BD16C8D"/>
    <w:rsid w:val="0BD3226B"/>
    <w:rsid w:val="0BDF26F7"/>
    <w:rsid w:val="0C027DB2"/>
    <w:rsid w:val="0C2B4952"/>
    <w:rsid w:val="0C322F8A"/>
    <w:rsid w:val="0C4607E5"/>
    <w:rsid w:val="0C516C55"/>
    <w:rsid w:val="0C7B2220"/>
    <w:rsid w:val="0CB67D83"/>
    <w:rsid w:val="0CD20599"/>
    <w:rsid w:val="0CE53018"/>
    <w:rsid w:val="0D015F49"/>
    <w:rsid w:val="0D0B5B12"/>
    <w:rsid w:val="0D133046"/>
    <w:rsid w:val="0D153F28"/>
    <w:rsid w:val="0D3A0F98"/>
    <w:rsid w:val="0D5546C2"/>
    <w:rsid w:val="0D6A4502"/>
    <w:rsid w:val="0D7415CA"/>
    <w:rsid w:val="0D890E47"/>
    <w:rsid w:val="0D9654DA"/>
    <w:rsid w:val="0DC64A00"/>
    <w:rsid w:val="0DEB5FFA"/>
    <w:rsid w:val="0DF75C46"/>
    <w:rsid w:val="0DFC60BA"/>
    <w:rsid w:val="0E1C06B2"/>
    <w:rsid w:val="0E2D1995"/>
    <w:rsid w:val="0E484B44"/>
    <w:rsid w:val="0E69691B"/>
    <w:rsid w:val="0EBB5484"/>
    <w:rsid w:val="0EBD5AA3"/>
    <w:rsid w:val="0EC94BBB"/>
    <w:rsid w:val="0EF2396C"/>
    <w:rsid w:val="0F0D27EF"/>
    <w:rsid w:val="0F407E8F"/>
    <w:rsid w:val="0F56056D"/>
    <w:rsid w:val="0F5723EF"/>
    <w:rsid w:val="0F5F5360"/>
    <w:rsid w:val="0F7C5FF6"/>
    <w:rsid w:val="0FC63F72"/>
    <w:rsid w:val="0FC63FBD"/>
    <w:rsid w:val="0FD30100"/>
    <w:rsid w:val="0FDD003F"/>
    <w:rsid w:val="0FF87EA4"/>
    <w:rsid w:val="0FFF7484"/>
    <w:rsid w:val="10066939"/>
    <w:rsid w:val="100B77ED"/>
    <w:rsid w:val="101D47AD"/>
    <w:rsid w:val="10254086"/>
    <w:rsid w:val="10305890"/>
    <w:rsid w:val="103D5A1A"/>
    <w:rsid w:val="105847E5"/>
    <w:rsid w:val="106C564D"/>
    <w:rsid w:val="106E0AED"/>
    <w:rsid w:val="107B7B8F"/>
    <w:rsid w:val="107C67CE"/>
    <w:rsid w:val="10912D03"/>
    <w:rsid w:val="109D68CB"/>
    <w:rsid w:val="10A949B8"/>
    <w:rsid w:val="10AB5D61"/>
    <w:rsid w:val="11144AFE"/>
    <w:rsid w:val="11200D07"/>
    <w:rsid w:val="115E03E3"/>
    <w:rsid w:val="11786AB5"/>
    <w:rsid w:val="117D1935"/>
    <w:rsid w:val="118049D4"/>
    <w:rsid w:val="118561F8"/>
    <w:rsid w:val="11942D84"/>
    <w:rsid w:val="11B21219"/>
    <w:rsid w:val="11DA73AF"/>
    <w:rsid w:val="11FC1ECD"/>
    <w:rsid w:val="124D097B"/>
    <w:rsid w:val="12511265"/>
    <w:rsid w:val="1266787A"/>
    <w:rsid w:val="126D4818"/>
    <w:rsid w:val="1283614B"/>
    <w:rsid w:val="12856FF3"/>
    <w:rsid w:val="129671FB"/>
    <w:rsid w:val="12A576FF"/>
    <w:rsid w:val="12C60D80"/>
    <w:rsid w:val="12D37F5C"/>
    <w:rsid w:val="130523B3"/>
    <w:rsid w:val="131F7A3A"/>
    <w:rsid w:val="132645D0"/>
    <w:rsid w:val="133D4061"/>
    <w:rsid w:val="13455ABC"/>
    <w:rsid w:val="134E1CE9"/>
    <w:rsid w:val="1370322B"/>
    <w:rsid w:val="13BA0460"/>
    <w:rsid w:val="13BB41AE"/>
    <w:rsid w:val="13C24F9B"/>
    <w:rsid w:val="13C45A18"/>
    <w:rsid w:val="13C9247B"/>
    <w:rsid w:val="13D6515C"/>
    <w:rsid w:val="143B2E0B"/>
    <w:rsid w:val="146E13F6"/>
    <w:rsid w:val="147C1943"/>
    <w:rsid w:val="148054E9"/>
    <w:rsid w:val="14892735"/>
    <w:rsid w:val="14CC769D"/>
    <w:rsid w:val="14D764D5"/>
    <w:rsid w:val="14EF61BF"/>
    <w:rsid w:val="14F43330"/>
    <w:rsid w:val="150F7FEC"/>
    <w:rsid w:val="152D6842"/>
    <w:rsid w:val="15436F05"/>
    <w:rsid w:val="15691FE3"/>
    <w:rsid w:val="158B5DDD"/>
    <w:rsid w:val="15B11221"/>
    <w:rsid w:val="15C16EB3"/>
    <w:rsid w:val="15CB76C9"/>
    <w:rsid w:val="15D359D7"/>
    <w:rsid w:val="16033EE0"/>
    <w:rsid w:val="160E7A2C"/>
    <w:rsid w:val="16257519"/>
    <w:rsid w:val="16317A1A"/>
    <w:rsid w:val="163C77BE"/>
    <w:rsid w:val="164A3F23"/>
    <w:rsid w:val="16573587"/>
    <w:rsid w:val="165C5C7C"/>
    <w:rsid w:val="166560CF"/>
    <w:rsid w:val="1679588C"/>
    <w:rsid w:val="168C2855"/>
    <w:rsid w:val="16994962"/>
    <w:rsid w:val="16A233CF"/>
    <w:rsid w:val="16A71041"/>
    <w:rsid w:val="16AA24BF"/>
    <w:rsid w:val="16F871DC"/>
    <w:rsid w:val="17045B72"/>
    <w:rsid w:val="171D3FE1"/>
    <w:rsid w:val="17584E63"/>
    <w:rsid w:val="17680CAB"/>
    <w:rsid w:val="176E4128"/>
    <w:rsid w:val="17725CE9"/>
    <w:rsid w:val="1783371F"/>
    <w:rsid w:val="178E48DA"/>
    <w:rsid w:val="17C93012"/>
    <w:rsid w:val="17E62B67"/>
    <w:rsid w:val="180F4499"/>
    <w:rsid w:val="182201B4"/>
    <w:rsid w:val="18221ECE"/>
    <w:rsid w:val="183C3D90"/>
    <w:rsid w:val="1859036F"/>
    <w:rsid w:val="18681814"/>
    <w:rsid w:val="18804C3A"/>
    <w:rsid w:val="18B0649B"/>
    <w:rsid w:val="18D418FC"/>
    <w:rsid w:val="18E5143F"/>
    <w:rsid w:val="18E83469"/>
    <w:rsid w:val="18FC7745"/>
    <w:rsid w:val="19117D89"/>
    <w:rsid w:val="192F3B7C"/>
    <w:rsid w:val="19353F17"/>
    <w:rsid w:val="19864975"/>
    <w:rsid w:val="19864EEB"/>
    <w:rsid w:val="19D1065C"/>
    <w:rsid w:val="19DD405E"/>
    <w:rsid w:val="1A1468A8"/>
    <w:rsid w:val="1A460CF5"/>
    <w:rsid w:val="1A4F4B36"/>
    <w:rsid w:val="1A7F297D"/>
    <w:rsid w:val="1A9D6244"/>
    <w:rsid w:val="1AB16AC1"/>
    <w:rsid w:val="1ABF1CEA"/>
    <w:rsid w:val="1ACB68E1"/>
    <w:rsid w:val="1B014DDE"/>
    <w:rsid w:val="1B0320FB"/>
    <w:rsid w:val="1B034A52"/>
    <w:rsid w:val="1B2640F6"/>
    <w:rsid w:val="1B266FEB"/>
    <w:rsid w:val="1B45344E"/>
    <w:rsid w:val="1B5D76FB"/>
    <w:rsid w:val="1B683578"/>
    <w:rsid w:val="1B8C0040"/>
    <w:rsid w:val="1BDE2F66"/>
    <w:rsid w:val="1C1918CE"/>
    <w:rsid w:val="1C750ECE"/>
    <w:rsid w:val="1CA56AF4"/>
    <w:rsid w:val="1CD667CB"/>
    <w:rsid w:val="1D196139"/>
    <w:rsid w:val="1D372585"/>
    <w:rsid w:val="1D5E02D1"/>
    <w:rsid w:val="1D7F0ED0"/>
    <w:rsid w:val="1D921938"/>
    <w:rsid w:val="1DBB6100"/>
    <w:rsid w:val="1DBE6816"/>
    <w:rsid w:val="1DCB4FF1"/>
    <w:rsid w:val="1DF20D7E"/>
    <w:rsid w:val="1E010AF7"/>
    <w:rsid w:val="1E1C405A"/>
    <w:rsid w:val="1E2E29E0"/>
    <w:rsid w:val="1E301173"/>
    <w:rsid w:val="1E336318"/>
    <w:rsid w:val="1E884D18"/>
    <w:rsid w:val="1ED8781E"/>
    <w:rsid w:val="1EDD3235"/>
    <w:rsid w:val="1F1102B0"/>
    <w:rsid w:val="1F2F1047"/>
    <w:rsid w:val="1F2F2B69"/>
    <w:rsid w:val="1F43381C"/>
    <w:rsid w:val="1F781224"/>
    <w:rsid w:val="1FA1681C"/>
    <w:rsid w:val="1FA4148D"/>
    <w:rsid w:val="1FBB4C72"/>
    <w:rsid w:val="1FC10FAB"/>
    <w:rsid w:val="1FC65577"/>
    <w:rsid w:val="1FD82385"/>
    <w:rsid w:val="1FF274ED"/>
    <w:rsid w:val="20121621"/>
    <w:rsid w:val="20147D79"/>
    <w:rsid w:val="201636E2"/>
    <w:rsid w:val="202E3F6D"/>
    <w:rsid w:val="20325F7E"/>
    <w:rsid w:val="204E554F"/>
    <w:rsid w:val="20590035"/>
    <w:rsid w:val="209033C5"/>
    <w:rsid w:val="20B64376"/>
    <w:rsid w:val="20BB503C"/>
    <w:rsid w:val="20E5011E"/>
    <w:rsid w:val="20FC799E"/>
    <w:rsid w:val="21101BAA"/>
    <w:rsid w:val="21286DA7"/>
    <w:rsid w:val="2134683B"/>
    <w:rsid w:val="213B5E42"/>
    <w:rsid w:val="219068BB"/>
    <w:rsid w:val="21C36564"/>
    <w:rsid w:val="21C82E72"/>
    <w:rsid w:val="21DE0801"/>
    <w:rsid w:val="21DE339D"/>
    <w:rsid w:val="21DF2C72"/>
    <w:rsid w:val="22154DDD"/>
    <w:rsid w:val="22336873"/>
    <w:rsid w:val="22396826"/>
    <w:rsid w:val="22412CD8"/>
    <w:rsid w:val="225471A3"/>
    <w:rsid w:val="225E34DC"/>
    <w:rsid w:val="227D1295"/>
    <w:rsid w:val="22AB3B7D"/>
    <w:rsid w:val="22AF3A08"/>
    <w:rsid w:val="22F92F75"/>
    <w:rsid w:val="238635AE"/>
    <w:rsid w:val="23A4088A"/>
    <w:rsid w:val="23BB4E7D"/>
    <w:rsid w:val="23C172D6"/>
    <w:rsid w:val="23D77537"/>
    <w:rsid w:val="23E6195D"/>
    <w:rsid w:val="23F04F64"/>
    <w:rsid w:val="24814CBE"/>
    <w:rsid w:val="248F0037"/>
    <w:rsid w:val="24AC168B"/>
    <w:rsid w:val="24BB6664"/>
    <w:rsid w:val="24BD406A"/>
    <w:rsid w:val="24BF1543"/>
    <w:rsid w:val="24D23A61"/>
    <w:rsid w:val="250E1318"/>
    <w:rsid w:val="25467247"/>
    <w:rsid w:val="254D0389"/>
    <w:rsid w:val="25884C5D"/>
    <w:rsid w:val="258C3BEC"/>
    <w:rsid w:val="25A03144"/>
    <w:rsid w:val="25B2479F"/>
    <w:rsid w:val="25BC5CD7"/>
    <w:rsid w:val="25C15C5D"/>
    <w:rsid w:val="25D329B9"/>
    <w:rsid w:val="25E5427A"/>
    <w:rsid w:val="26276A31"/>
    <w:rsid w:val="26366F9D"/>
    <w:rsid w:val="263B1230"/>
    <w:rsid w:val="2642752B"/>
    <w:rsid w:val="26485508"/>
    <w:rsid w:val="26554808"/>
    <w:rsid w:val="26607D95"/>
    <w:rsid w:val="26700955"/>
    <w:rsid w:val="268460D2"/>
    <w:rsid w:val="26A16AE9"/>
    <w:rsid w:val="26A605D9"/>
    <w:rsid w:val="26AD0500"/>
    <w:rsid w:val="26B121A3"/>
    <w:rsid w:val="272E3097"/>
    <w:rsid w:val="272E6F74"/>
    <w:rsid w:val="277E6655"/>
    <w:rsid w:val="27933DEA"/>
    <w:rsid w:val="27AA751A"/>
    <w:rsid w:val="27AF30E6"/>
    <w:rsid w:val="27B36A67"/>
    <w:rsid w:val="27BE6794"/>
    <w:rsid w:val="281E404F"/>
    <w:rsid w:val="28302479"/>
    <w:rsid w:val="28444E00"/>
    <w:rsid w:val="2846581F"/>
    <w:rsid w:val="284A5CA4"/>
    <w:rsid w:val="286602C8"/>
    <w:rsid w:val="28665C95"/>
    <w:rsid w:val="28716D1C"/>
    <w:rsid w:val="28736F5F"/>
    <w:rsid w:val="28833BE9"/>
    <w:rsid w:val="28851EB4"/>
    <w:rsid w:val="28B01D1E"/>
    <w:rsid w:val="28C2628C"/>
    <w:rsid w:val="28CC3373"/>
    <w:rsid w:val="28F579BA"/>
    <w:rsid w:val="290B3EB9"/>
    <w:rsid w:val="291F60D4"/>
    <w:rsid w:val="292728C1"/>
    <w:rsid w:val="292C7FA1"/>
    <w:rsid w:val="2940493E"/>
    <w:rsid w:val="2950768C"/>
    <w:rsid w:val="297A5FC4"/>
    <w:rsid w:val="29B41DA5"/>
    <w:rsid w:val="29BE39F7"/>
    <w:rsid w:val="29E0598A"/>
    <w:rsid w:val="29E14657"/>
    <w:rsid w:val="29E474B8"/>
    <w:rsid w:val="29ED574B"/>
    <w:rsid w:val="29FA2D3E"/>
    <w:rsid w:val="29FE5CE6"/>
    <w:rsid w:val="2A600C13"/>
    <w:rsid w:val="2A633B90"/>
    <w:rsid w:val="2A68500A"/>
    <w:rsid w:val="2A743AE8"/>
    <w:rsid w:val="2A790107"/>
    <w:rsid w:val="2A8D4F8F"/>
    <w:rsid w:val="2A901BEE"/>
    <w:rsid w:val="2A917B34"/>
    <w:rsid w:val="2A9308A8"/>
    <w:rsid w:val="2A9475FF"/>
    <w:rsid w:val="2A9F5AB8"/>
    <w:rsid w:val="2AAA0AA2"/>
    <w:rsid w:val="2AD74E8C"/>
    <w:rsid w:val="2AE3766F"/>
    <w:rsid w:val="2AEC612E"/>
    <w:rsid w:val="2B0E56AB"/>
    <w:rsid w:val="2B276305"/>
    <w:rsid w:val="2B54704F"/>
    <w:rsid w:val="2B590601"/>
    <w:rsid w:val="2B653359"/>
    <w:rsid w:val="2B6B0C1C"/>
    <w:rsid w:val="2B7E4054"/>
    <w:rsid w:val="2BA45A85"/>
    <w:rsid w:val="2BB12905"/>
    <w:rsid w:val="2BBA6A76"/>
    <w:rsid w:val="2BCC03D1"/>
    <w:rsid w:val="2C0C6D59"/>
    <w:rsid w:val="2C134BD7"/>
    <w:rsid w:val="2C385DA0"/>
    <w:rsid w:val="2C787BAC"/>
    <w:rsid w:val="2C8903AA"/>
    <w:rsid w:val="2C8E776E"/>
    <w:rsid w:val="2C8E7BB8"/>
    <w:rsid w:val="2C987C56"/>
    <w:rsid w:val="2C9E00E8"/>
    <w:rsid w:val="2CA156F3"/>
    <w:rsid w:val="2CC11460"/>
    <w:rsid w:val="2CC15BAA"/>
    <w:rsid w:val="2CC21BF8"/>
    <w:rsid w:val="2CDA672C"/>
    <w:rsid w:val="2CDC3153"/>
    <w:rsid w:val="2CDF621C"/>
    <w:rsid w:val="2CE136D7"/>
    <w:rsid w:val="2CFE7A11"/>
    <w:rsid w:val="2CFF149A"/>
    <w:rsid w:val="2D201865"/>
    <w:rsid w:val="2D2672F9"/>
    <w:rsid w:val="2D2F67DA"/>
    <w:rsid w:val="2D4B5CEA"/>
    <w:rsid w:val="2D4C5B4C"/>
    <w:rsid w:val="2D4C6B07"/>
    <w:rsid w:val="2D514661"/>
    <w:rsid w:val="2D652658"/>
    <w:rsid w:val="2D964A56"/>
    <w:rsid w:val="2DC16E0A"/>
    <w:rsid w:val="2DC80C49"/>
    <w:rsid w:val="2DCA6355"/>
    <w:rsid w:val="2DD85F0E"/>
    <w:rsid w:val="2E166748"/>
    <w:rsid w:val="2E2054A0"/>
    <w:rsid w:val="2E482374"/>
    <w:rsid w:val="2E556F01"/>
    <w:rsid w:val="2E8345A7"/>
    <w:rsid w:val="2E8E20B4"/>
    <w:rsid w:val="2EAA7BAE"/>
    <w:rsid w:val="2EB0621B"/>
    <w:rsid w:val="2EC0235F"/>
    <w:rsid w:val="2EC1207D"/>
    <w:rsid w:val="2ED06066"/>
    <w:rsid w:val="2ED1223D"/>
    <w:rsid w:val="2EF747A8"/>
    <w:rsid w:val="2F000139"/>
    <w:rsid w:val="2F1B303D"/>
    <w:rsid w:val="2F3925CB"/>
    <w:rsid w:val="2F65799D"/>
    <w:rsid w:val="2F6C023B"/>
    <w:rsid w:val="2F9F42DC"/>
    <w:rsid w:val="2FAC3772"/>
    <w:rsid w:val="2FBC2844"/>
    <w:rsid w:val="2FC32F68"/>
    <w:rsid w:val="2FCC431A"/>
    <w:rsid w:val="2FF37AB3"/>
    <w:rsid w:val="30210B8A"/>
    <w:rsid w:val="30224DC7"/>
    <w:rsid w:val="303265F2"/>
    <w:rsid w:val="303B4C3F"/>
    <w:rsid w:val="30476D7A"/>
    <w:rsid w:val="306507A7"/>
    <w:rsid w:val="3073310C"/>
    <w:rsid w:val="3078676B"/>
    <w:rsid w:val="309D6BE6"/>
    <w:rsid w:val="30AA1790"/>
    <w:rsid w:val="30EE385E"/>
    <w:rsid w:val="30F85AFE"/>
    <w:rsid w:val="31170995"/>
    <w:rsid w:val="31264A30"/>
    <w:rsid w:val="312651F8"/>
    <w:rsid w:val="31884E67"/>
    <w:rsid w:val="31A0275E"/>
    <w:rsid w:val="31A67308"/>
    <w:rsid w:val="31B91526"/>
    <w:rsid w:val="31EF0041"/>
    <w:rsid w:val="320107F5"/>
    <w:rsid w:val="32476A1F"/>
    <w:rsid w:val="326A0524"/>
    <w:rsid w:val="32986C45"/>
    <w:rsid w:val="32AB70C5"/>
    <w:rsid w:val="33247607"/>
    <w:rsid w:val="33487C23"/>
    <w:rsid w:val="335D0AF5"/>
    <w:rsid w:val="3370088C"/>
    <w:rsid w:val="33735C77"/>
    <w:rsid w:val="339A687B"/>
    <w:rsid w:val="33C14594"/>
    <w:rsid w:val="33DC2F78"/>
    <w:rsid w:val="3428227C"/>
    <w:rsid w:val="342A1F36"/>
    <w:rsid w:val="343230D5"/>
    <w:rsid w:val="3439428E"/>
    <w:rsid w:val="344929A5"/>
    <w:rsid w:val="347918A5"/>
    <w:rsid w:val="349D37D5"/>
    <w:rsid w:val="34A61BDE"/>
    <w:rsid w:val="3522586C"/>
    <w:rsid w:val="35572473"/>
    <w:rsid w:val="35602226"/>
    <w:rsid w:val="356B72E7"/>
    <w:rsid w:val="356D2AC8"/>
    <w:rsid w:val="3572424F"/>
    <w:rsid w:val="35866014"/>
    <w:rsid w:val="359E5CE0"/>
    <w:rsid w:val="35DE3C1E"/>
    <w:rsid w:val="362B215D"/>
    <w:rsid w:val="363E0D05"/>
    <w:rsid w:val="366A5FAF"/>
    <w:rsid w:val="367801A9"/>
    <w:rsid w:val="36AD519D"/>
    <w:rsid w:val="36B57705"/>
    <w:rsid w:val="36CB08C5"/>
    <w:rsid w:val="36DC1DD3"/>
    <w:rsid w:val="37090CD6"/>
    <w:rsid w:val="37122320"/>
    <w:rsid w:val="372F6E95"/>
    <w:rsid w:val="373E6129"/>
    <w:rsid w:val="3754697A"/>
    <w:rsid w:val="37636A21"/>
    <w:rsid w:val="37883E50"/>
    <w:rsid w:val="37A103ED"/>
    <w:rsid w:val="37A367C3"/>
    <w:rsid w:val="37A91900"/>
    <w:rsid w:val="37BD33EE"/>
    <w:rsid w:val="37C24FF3"/>
    <w:rsid w:val="37E02B23"/>
    <w:rsid w:val="37E345A6"/>
    <w:rsid w:val="37EA5E6E"/>
    <w:rsid w:val="37FF016F"/>
    <w:rsid w:val="382A6E2D"/>
    <w:rsid w:val="38534B1D"/>
    <w:rsid w:val="386A2481"/>
    <w:rsid w:val="386E4145"/>
    <w:rsid w:val="387C5ABE"/>
    <w:rsid w:val="38954CBD"/>
    <w:rsid w:val="38AC2B5E"/>
    <w:rsid w:val="38B66D0C"/>
    <w:rsid w:val="38BE762D"/>
    <w:rsid w:val="38EB6119"/>
    <w:rsid w:val="38ED3021"/>
    <w:rsid w:val="390F598D"/>
    <w:rsid w:val="392D500E"/>
    <w:rsid w:val="394F7928"/>
    <w:rsid w:val="395907FF"/>
    <w:rsid w:val="396678D9"/>
    <w:rsid w:val="39736669"/>
    <w:rsid w:val="397A0ADB"/>
    <w:rsid w:val="39954B2B"/>
    <w:rsid w:val="39DA2245"/>
    <w:rsid w:val="39E66E3B"/>
    <w:rsid w:val="39FD4CC2"/>
    <w:rsid w:val="3A070EC4"/>
    <w:rsid w:val="3A51228C"/>
    <w:rsid w:val="3A545E48"/>
    <w:rsid w:val="3A552E60"/>
    <w:rsid w:val="3A5D642F"/>
    <w:rsid w:val="3A744447"/>
    <w:rsid w:val="3A78219D"/>
    <w:rsid w:val="3A995C5C"/>
    <w:rsid w:val="3AB210FC"/>
    <w:rsid w:val="3AD9074E"/>
    <w:rsid w:val="3B043A1D"/>
    <w:rsid w:val="3B212C76"/>
    <w:rsid w:val="3B793A48"/>
    <w:rsid w:val="3B85393E"/>
    <w:rsid w:val="3BCA4B8A"/>
    <w:rsid w:val="3BCD72F7"/>
    <w:rsid w:val="3BF4153E"/>
    <w:rsid w:val="3BF74C54"/>
    <w:rsid w:val="3C37146A"/>
    <w:rsid w:val="3C3D3625"/>
    <w:rsid w:val="3C414142"/>
    <w:rsid w:val="3C5B725E"/>
    <w:rsid w:val="3C88055A"/>
    <w:rsid w:val="3CAF79B9"/>
    <w:rsid w:val="3CB35097"/>
    <w:rsid w:val="3CF737A2"/>
    <w:rsid w:val="3D10295A"/>
    <w:rsid w:val="3D184041"/>
    <w:rsid w:val="3D370C2A"/>
    <w:rsid w:val="3D414FC0"/>
    <w:rsid w:val="3D7D049C"/>
    <w:rsid w:val="3DC4250E"/>
    <w:rsid w:val="3DE20EAE"/>
    <w:rsid w:val="3DE23DBE"/>
    <w:rsid w:val="3DEF3701"/>
    <w:rsid w:val="3E0572FD"/>
    <w:rsid w:val="3E0720FE"/>
    <w:rsid w:val="3E2819F6"/>
    <w:rsid w:val="3E287A22"/>
    <w:rsid w:val="3E5A7FE7"/>
    <w:rsid w:val="3E955A6A"/>
    <w:rsid w:val="3E964D81"/>
    <w:rsid w:val="3EEF6FFF"/>
    <w:rsid w:val="3EF66B2E"/>
    <w:rsid w:val="3F217914"/>
    <w:rsid w:val="3F5D44A8"/>
    <w:rsid w:val="3FD70BB0"/>
    <w:rsid w:val="3FF1740C"/>
    <w:rsid w:val="3FF542A0"/>
    <w:rsid w:val="3FFB55AC"/>
    <w:rsid w:val="40017152"/>
    <w:rsid w:val="400A057C"/>
    <w:rsid w:val="401C5F9D"/>
    <w:rsid w:val="401C690C"/>
    <w:rsid w:val="401D7195"/>
    <w:rsid w:val="402D6138"/>
    <w:rsid w:val="405C1C05"/>
    <w:rsid w:val="406545A4"/>
    <w:rsid w:val="407A652F"/>
    <w:rsid w:val="40825D97"/>
    <w:rsid w:val="409928E7"/>
    <w:rsid w:val="40997CFE"/>
    <w:rsid w:val="409C35A8"/>
    <w:rsid w:val="40A06CB8"/>
    <w:rsid w:val="40C45B55"/>
    <w:rsid w:val="40CE3DC0"/>
    <w:rsid w:val="40D7455A"/>
    <w:rsid w:val="40E743E5"/>
    <w:rsid w:val="40EB4012"/>
    <w:rsid w:val="410A1661"/>
    <w:rsid w:val="41246142"/>
    <w:rsid w:val="412D5EA0"/>
    <w:rsid w:val="416D78C7"/>
    <w:rsid w:val="41734CBA"/>
    <w:rsid w:val="417F4E1A"/>
    <w:rsid w:val="41A82190"/>
    <w:rsid w:val="41C8365F"/>
    <w:rsid w:val="41DE5999"/>
    <w:rsid w:val="41E1181A"/>
    <w:rsid w:val="41E32A20"/>
    <w:rsid w:val="41FA3241"/>
    <w:rsid w:val="420F7A65"/>
    <w:rsid w:val="4216611A"/>
    <w:rsid w:val="423E300F"/>
    <w:rsid w:val="42485FD9"/>
    <w:rsid w:val="425656C8"/>
    <w:rsid w:val="4257273C"/>
    <w:rsid w:val="42606CD5"/>
    <w:rsid w:val="42687ACE"/>
    <w:rsid w:val="4285733F"/>
    <w:rsid w:val="428F6F44"/>
    <w:rsid w:val="429E6041"/>
    <w:rsid w:val="42BF4B02"/>
    <w:rsid w:val="42C84B75"/>
    <w:rsid w:val="42FD694D"/>
    <w:rsid w:val="43525542"/>
    <w:rsid w:val="437D6687"/>
    <w:rsid w:val="438351F5"/>
    <w:rsid w:val="438D35EA"/>
    <w:rsid w:val="43BC1E57"/>
    <w:rsid w:val="43D23F8D"/>
    <w:rsid w:val="43D43F1D"/>
    <w:rsid w:val="43FA5777"/>
    <w:rsid w:val="44023422"/>
    <w:rsid w:val="44184A2D"/>
    <w:rsid w:val="441C1611"/>
    <w:rsid w:val="443C440B"/>
    <w:rsid w:val="44506DE3"/>
    <w:rsid w:val="44514F52"/>
    <w:rsid w:val="445A34E7"/>
    <w:rsid w:val="44761C8F"/>
    <w:rsid w:val="449722E3"/>
    <w:rsid w:val="449D7B09"/>
    <w:rsid w:val="44AE3FD4"/>
    <w:rsid w:val="44D0586F"/>
    <w:rsid w:val="44EA7D12"/>
    <w:rsid w:val="44FA2D53"/>
    <w:rsid w:val="4504751B"/>
    <w:rsid w:val="453C4912"/>
    <w:rsid w:val="45627191"/>
    <w:rsid w:val="456809C0"/>
    <w:rsid w:val="45687813"/>
    <w:rsid w:val="456E7B7D"/>
    <w:rsid w:val="4571374F"/>
    <w:rsid w:val="458B1BB0"/>
    <w:rsid w:val="45AD31D6"/>
    <w:rsid w:val="45B93426"/>
    <w:rsid w:val="45F5335B"/>
    <w:rsid w:val="464C6420"/>
    <w:rsid w:val="4651559C"/>
    <w:rsid w:val="46552F9B"/>
    <w:rsid w:val="466146BE"/>
    <w:rsid w:val="467A0297"/>
    <w:rsid w:val="468B7125"/>
    <w:rsid w:val="469C68B0"/>
    <w:rsid w:val="46B506EF"/>
    <w:rsid w:val="46B82E9C"/>
    <w:rsid w:val="46BC1F6E"/>
    <w:rsid w:val="46C4691F"/>
    <w:rsid w:val="46CB53EF"/>
    <w:rsid w:val="46CE645F"/>
    <w:rsid w:val="470F5A71"/>
    <w:rsid w:val="472B40E0"/>
    <w:rsid w:val="47685427"/>
    <w:rsid w:val="476B6BD2"/>
    <w:rsid w:val="4779499C"/>
    <w:rsid w:val="479C6284"/>
    <w:rsid w:val="479D1D34"/>
    <w:rsid w:val="47B609C0"/>
    <w:rsid w:val="47C60945"/>
    <w:rsid w:val="47EC3B04"/>
    <w:rsid w:val="47EC6277"/>
    <w:rsid w:val="481A219B"/>
    <w:rsid w:val="482D31EA"/>
    <w:rsid w:val="48594C7C"/>
    <w:rsid w:val="485970A0"/>
    <w:rsid w:val="48667F79"/>
    <w:rsid w:val="486A6E89"/>
    <w:rsid w:val="48702E73"/>
    <w:rsid w:val="48823516"/>
    <w:rsid w:val="48877686"/>
    <w:rsid w:val="48B176C2"/>
    <w:rsid w:val="48B65C71"/>
    <w:rsid w:val="48FB1909"/>
    <w:rsid w:val="491574F4"/>
    <w:rsid w:val="491F266E"/>
    <w:rsid w:val="492E6A57"/>
    <w:rsid w:val="49351EAD"/>
    <w:rsid w:val="495839AA"/>
    <w:rsid w:val="49771AFE"/>
    <w:rsid w:val="49795470"/>
    <w:rsid w:val="49802948"/>
    <w:rsid w:val="4986089F"/>
    <w:rsid w:val="498B5309"/>
    <w:rsid w:val="499E6DEB"/>
    <w:rsid w:val="499F0AAB"/>
    <w:rsid w:val="49C33FF5"/>
    <w:rsid w:val="49C63D13"/>
    <w:rsid w:val="49DB11EC"/>
    <w:rsid w:val="49DE74E3"/>
    <w:rsid w:val="49E22068"/>
    <w:rsid w:val="49E31DD1"/>
    <w:rsid w:val="49E64E2B"/>
    <w:rsid w:val="49E82ED4"/>
    <w:rsid w:val="4A0030EE"/>
    <w:rsid w:val="4A0568D6"/>
    <w:rsid w:val="4A0C4F3C"/>
    <w:rsid w:val="4A1B465B"/>
    <w:rsid w:val="4A484D41"/>
    <w:rsid w:val="4A6D15F8"/>
    <w:rsid w:val="4A8C4FB8"/>
    <w:rsid w:val="4A9A25BD"/>
    <w:rsid w:val="4A9E0551"/>
    <w:rsid w:val="4AA03D78"/>
    <w:rsid w:val="4AAB17DF"/>
    <w:rsid w:val="4AB542AE"/>
    <w:rsid w:val="4ABA7AB3"/>
    <w:rsid w:val="4AF72FEA"/>
    <w:rsid w:val="4B243D9D"/>
    <w:rsid w:val="4B5B54F0"/>
    <w:rsid w:val="4B645524"/>
    <w:rsid w:val="4B8C2DEB"/>
    <w:rsid w:val="4BC423D3"/>
    <w:rsid w:val="4BFA3C9F"/>
    <w:rsid w:val="4C042674"/>
    <w:rsid w:val="4C107F48"/>
    <w:rsid w:val="4C3277BC"/>
    <w:rsid w:val="4C5C442D"/>
    <w:rsid w:val="4C681799"/>
    <w:rsid w:val="4C6D0CF6"/>
    <w:rsid w:val="4C6D42A9"/>
    <w:rsid w:val="4C716A38"/>
    <w:rsid w:val="4C7D39EF"/>
    <w:rsid w:val="4CC0351C"/>
    <w:rsid w:val="4CC353EB"/>
    <w:rsid w:val="4CD209BF"/>
    <w:rsid w:val="4CE64E14"/>
    <w:rsid w:val="4CF36F3C"/>
    <w:rsid w:val="4D00189F"/>
    <w:rsid w:val="4D007BC8"/>
    <w:rsid w:val="4D1470BD"/>
    <w:rsid w:val="4D154882"/>
    <w:rsid w:val="4D1C3C50"/>
    <w:rsid w:val="4D603399"/>
    <w:rsid w:val="4D6A7284"/>
    <w:rsid w:val="4D867EE1"/>
    <w:rsid w:val="4DB07591"/>
    <w:rsid w:val="4DBC4C65"/>
    <w:rsid w:val="4DE2009B"/>
    <w:rsid w:val="4E077B5B"/>
    <w:rsid w:val="4E0F235E"/>
    <w:rsid w:val="4E157689"/>
    <w:rsid w:val="4E533FA5"/>
    <w:rsid w:val="4E550010"/>
    <w:rsid w:val="4E5964E9"/>
    <w:rsid w:val="4E5F14CB"/>
    <w:rsid w:val="4E6808B0"/>
    <w:rsid w:val="4EC00DDD"/>
    <w:rsid w:val="4EE334F2"/>
    <w:rsid w:val="4EF265BE"/>
    <w:rsid w:val="4EFB1C45"/>
    <w:rsid w:val="4F0C2A48"/>
    <w:rsid w:val="4F26273B"/>
    <w:rsid w:val="4F2D3A8A"/>
    <w:rsid w:val="4F32478A"/>
    <w:rsid w:val="4F3705F8"/>
    <w:rsid w:val="4F5B2B65"/>
    <w:rsid w:val="4F785B69"/>
    <w:rsid w:val="4F9714A0"/>
    <w:rsid w:val="4FAC3540"/>
    <w:rsid w:val="4FC56ABD"/>
    <w:rsid w:val="4FC97CE0"/>
    <w:rsid w:val="4FCC03FB"/>
    <w:rsid w:val="4FCF1583"/>
    <w:rsid w:val="4FD23E66"/>
    <w:rsid w:val="4FD44D1B"/>
    <w:rsid w:val="4FDC066D"/>
    <w:rsid w:val="4FFA7625"/>
    <w:rsid w:val="50453E7E"/>
    <w:rsid w:val="50485BA4"/>
    <w:rsid w:val="507D2599"/>
    <w:rsid w:val="508F08E7"/>
    <w:rsid w:val="5096229D"/>
    <w:rsid w:val="509E157D"/>
    <w:rsid w:val="50DA3350"/>
    <w:rsid w:val="50DC4184"/>
    <w:rsid w:val="50FB6146"/>
    <w:rsid w:val="512F4CA0"/>
    <w:rsid w:val="51323DB9"/>
    <w:rsid w:val="51361FFF"/>
    <w:rsid w:val="513723D1"/>
    <w:rsid w:val="514C3EA7"/>
    <w:rsid w:val="51551AFE"/>
    <w:rsid w:val="5193266C"/>
    <w:rsid w:val="51C775FD"/>
    <w:rsid w:val="51FE197A"/>
    <w:rsid w:val="51FF3C99"/>
    <w:rsid w:val="52363D4D"/>
    <w:rsid w:val="52521A20"/>
    <w:rsid w:val="52AC4ABC"/>
    <w:rsid w:val="52C201B9"/>
    <w:rsid w:val="52E57A12"/>
    <w:rsid w:val="52F20B62"/>
    <w:rsid w:val="53364538"/>
    <w:rsid w:val="536A7C2E"/>
    <w:rsid w:val="538152F3"/>
    <w:rsid w:val="53827E49"/>
    <w:rsid w:val="538A6BB9"/>
    <w:rsid w:val="539438ED"/>
    <w:rsid w:val="539964FD"/>
    <w:rsid w:val="539C1B81"/>
    <w:rsid w:val="53A447B1"/>
    <w:rsid w:val="53AE750F"/>
    <w:rsid w:val="53C3651E"/>
    <w:rsid w:val="53D00C67"/>
    <w:rsid w:val="53D224B3"/>
    <w:rsid w:val="53DF06D8"/>
    <w:rsid w:val="53F81D96"/>
    <w:rsid w:val="54187A6C"/>
    <w:rsid w:val="544B5214"/>
    <w:rsid w:val="546B0405"/>
    <w:rsid w:val="549A6BFA"/>
    <w:rsid w:val="54B36A7C"/>
    <w:rsid w:val="54D933CD"/>
    <w:rsid w:val="55244D7F"/>
    <w:rsid w:val="55362287"/>
    <w:rsid w:val="55432F3C"/>
    <w:rsid w:val="555016D2"/>
    <w:rsid w:val="556D2820"/>
    <w:rsid w:val="55A42BC3"/>
    <w:rsid w:val="55C3227E"/>
    <w:rsid w:val="55FA2961"/>
    <w:rsid w:val="5602250F"/>
    <w:rsid w:val="564220BA"/>
    <w:rsid w:val="564A78FB"/>
    <w:rsid w:val="565E7F4F"/>
    <w:rsid w:val="565F3DA6"/>
    <w:rsid w:val="56914056"/>
    <w:rsid w:val="56C36589"/>
    <w:rsid w:val="570D55B0"/>
    <w:rsid w:val="57293C95"/>
    <w:rsid w:val="572A6381"/>
    <w:rsid w:val="572B41B4"/>
    <w:rsid w:val="572E079D"/>
    <w:rsid w:val="57365868"/>
    <w:rsid w:val="573C1959"/>
    <w:rsid w:val="57527466"/>
    <w:rsid w:val="57B03084"/>
    <w:rsid w:val="57F12ED6"/>
    <w:rsid w:val="57F65317"/>
    <w:rsid w:val="57FC2169"/>
    <w:rsid w:val="58024015"/>
    <w:rsid w:val="58096275"/>
    <w:rsid w:val="5819544F"/>
    <w:rsid w:val="582E6EF7"/>
    <w:rsid w:val="584E30E6"/>
    <w:rsid w:val="58546EFD"/>
    <w:rsid w:val="5866766D"/>
    <w:rsid w:val="58E26731"/>
    <w:rsid w:val="58E428F4"/>
    <w:rsid w:val="58E736D4"/>
    <w:rsid w:val="590E4A97"/>
    <w:rsid w:val="591250FF"/>
    <w:rsid w:val="5920012C"/>
    <w:rsid w:val="592B1244"/>
    <w:rsid w:val="594714AD"/>
    <w:rsid w:val="595578DE"/>
    <w:rsid w:val="597B384D"/>
    <w:rsid w:val="59996DA8"/>
    <w:rsid w:val="599C05DE"/>
    <w:rsid w:val="59C30F1B"/>
    <w:rsid w:val="59FC38ED"/>
    <w:rsid w:val="5A0A61CB"/>
    <w:rsid w:val="5A316DF7"/>
    <w:rsid w:val="5A7122F9"/>
    <w:rsid w:val="5A8C20D0"/>
    <w:rsid w:val="5AAB0904"/>
    <w:rsid w:val="5AC7121C"/>
    <w:rsid w:val="5AD90B8D"/>
    <w:rsid w:val="5AE12927"/>
    <w:rsid w:val="5AE35472"/>
    <w:rsid w:val="5AF41CF3"/>
    <w:rsid w:val="5AF87CC9"/>
    <w:rsid w:val="5B19477F"/>
    <w:rsid w:val="5B4E1A44"/>
    <w:rsid w:val="5B627EE2"/>
    <w:rsid w:val="5B747E42"/>
    <w:rsid w:val="5B774ED6"/>
    <w:rsid w:val="5B873201"/>
    <w:rsid w:val="5B8B1199"/>
    <w:rsid w:val="5B967767"/>
    <w:rsid w:val="5B9D1624"/>
    <w:rsid w:val="5BB07BFF"/>
    <w:rsid w:val="5C0C2FF6"/>
    <w:rsid w:val="5C1241CC"/>
    <w:rsid w:val="5C205D85"/>
    <w:rsid w:val="5C20724C"/>
    <w:rsid w:val="5C286807"/>
    <w:rsid w:val="5C370E72"/>
    <w:rsid w:val="5C446BC8"/>
    <w:rsid w:val="5C4529E1"/>
    <w:rsid w:val="5C4B56E1"/>
    <w:rsid w:val="5C4F735A"/>
    <w:rsid w:val="5C7146B1"/>
    <w:rsid w:val="5C7C2768"/>
    <w:rsid w:val="5CB23AE6"/>
    <w:rsid w:val="5CC15BA8"/>
    <w:rsid w:val="5CDC0A42"/>
    <w:rsid w:val="5CED5863"/>
    <w:rsid w:val="5D0D6DF5"/>
    <w:rsid w:val="5D580A8A"/>
    <w:rsid w:val="5D893B14"/>
    <w:rsid w:val="5DA94BB2"/>
    <w:rsid w:val="5DB42C29"/>
    <w:rsid w:val="5E291636"/>
    <w:rsid w:val="5E6F64A1"/>
    <w:rsid w:val="5E7E7421"/>
    <w:rsid w:val="5E8B0770"/>
    <w:rsid w:val="5EA06921"/>
    <w:rsid w:val="5EA902B4"/>
    <w:rsid w:val="5EBA259F"/>
    <w:rsid w:val="5EDC743B"/>
    <w:rsid w:val="5EE97BB4"/>
    <w:rsid w:val="5F021772"/>
    <w:rsid w:val="5F0454EA"/>
    <w:rsid w:val="5F085DDA"/>
    <w:rsid w:val="5F2E2D52"/>
    <w:rsid w:val="5F54198B"/>
    <w:rsid w:val="5F546D2C"/>
    <w:rsid w:val="5F9D1350"/>
    <w:rsid w:val="5FBE370A"/>
    <w:rsid w:val="5FC83407"/>
    <w:rsid w:val="5FD56E87"/>
    <w:rsid w:val="5FF0558C"/>
    <w:rsid w:val="601A27F4"/>
    <w:rsid w:val="60292845"/>
    <w:rsid w:val="605238CF"/>
    <w:rsid w:val="6053694F"/>
    <w:rsid w:val="607921FE"/>
    <w:rsid w:val="608F62AE"/>
    <w:rsid w:val="60B9251B"/>
    <w:rsid w:val="60DC120F"/>
    <w:rsid w:val="60E236C1"/>
    <w:rsid w:val="60E3046B"/>
    <w:rsid w:val="611911B1"/>
    <w:rsid w:val="61260B6B"/>
    <w:rsid w:val="612B3ABB"/>
    <w:rsid w:val="612E1A5D"/>
    <w:rsid w:val="61473196"/>
    <w:rsid w:val="614E5D7E"/>
    <w:rsid w:val="614F5D0E"/>
    <w:rsid w:val="6151511A"/>
    <w:rsid w:val="61560892"/>
    <w:rsid w:val="61770BF8"/>
    <w:rsid w:val="61816046"/>
    <w:rsid w:val="61C81AB1"/>
    <w:rsid w:val="61D35DFA"/>
    <w:rsid w:val="61D417B9"/>
    <w:rsid w:val="620B0059"/>
    <w:rsid w:val="62391564"/>
    <w:rsid w:val="623B1277"/>
    <w:rsid w:val="623F0B7F"/>
    <w:rsid w:val="624A22BE"/>
    <w:rsid w:val="626E235A"/>
    <w:rsid w:val="626F60D5"/>
    <w:rsid w:val="62744735"/>
    <w:rsid w:val="62816669"/>
    <w:rsid w:val="6282086D"/>
    <w:rsid w:val="62B36CD7"/>
    <w:rsid w:val="62BA0953"/>
    <w:rsid w:val="62C9533F"/>
    <w:rsid w:val="62D03A7C"/>
    <w:rsid w:val="62F42FAE"/>
    <w:rsid w:val="62F648FE"/>
    <w:rsid w:val="62F835B8"/>
    <w:rsid w:val="63113131"/>
    <w:rsid w:val="63167A4F"/>
    <w:rsid w:val="631D2BD6"/>
    <w:rsid w:val="63224D56"/>
    <w:rsid w:val="635356F3"/>
    <w:rsid w:val="635D6064"/>
    <w:rsid w:val="637D5B70"/>
    <w:rsid w:val="63825E77"/>
    <w:rsid w:val="63A10995"/>
    <w:rsid w:val="63C23EFA"/>
    <w:rsid w:val="63D255DA"/>
    <w:rsid w:val="64076B79"/>
    <w:rsid w:val="640B7654"/>
    <w:rsid w:val="643A070A"/>
    <w:rsid w:val="64402337"/>
    <w:rsid w:val="64410A96"/>
    <w:rsid w:val="644C573D"/>
    <w:rsid w:val="64507EFB"/>
    <w:rsid w:val="64AE229A"/>
    <w:rsid w:val="64B97A50"/>
    <w:rsid w:val="64F655F0"/>
    <w:rsid w:val="65032F85"/>
    <w:rsid w:val="651304A7"/>
    <w:rsid w:val="65136B50"/>
    <w:rsid w:val="657E2A35"/>
    <w:rsid w:val="65A94E9D"/>
    <w:rsid w:val="65B96B3F"/>
    <w:rsid w:val="65BE1071"/>
    <w:rsid w:val="65C60A92"/>
    <w:rsid w:val="65D35142"/>
    <w:rsid w:val="660451CE"/>
    <w:rsid w:val="660B02F6"/>
    <w:rsid w:val="665346B7"/>
    <w:rsid w:val="66705A4E"/>
    <w:rsid w:val="667C7CCE"/>
    <w:rsid w:val="669C56BF"/>
    <w:rsid w:val="66A12460"/>
    <w:rsid w:val="66A20C1E"/>
    <w:rsid w:val="66B37420"/>
    <w:rsid w:val="66BE2423"/>
    <w:rsid w:val="66DD6702"/>
    <w:rsid w:val="66F27211"/>
    <w:rsid w:val="66F978FF"/>
    <w:rsid w:val="671B1623"/>
    <w:rsid w:val="671E6EBA"/>
    <w:rsid w:val="672968CE"/>
    <w:rsid w:val="672C0ACD"/>
    <w:rsid w:val="675352AA"/>
    <w:rsid w:val="6759400B"/>
    <w:rsid w:val="675E528D"/>
    <w:rsid w:val="676751EA"/>
    <w:rsid w:val="676C598C"/>
    <w:rsid w:val="678D1211"/>
    <w:rsid w:val="67966EFB"/>
    <w:rsid w:val="679E7FA1"/>
    <w:rsid w:val="67A32389"/>
    <w:rsid w:val="67B338C9"/>
    <w:rsid w:val="67B768D0"/>
    <w:rsid w:val="67C62C43"/>
    <w:rsid w:val="67C779FD"/>
    <w:rsid w:val="67EB5499"/>
    <w:rsid w:val="682A2352"/>
    <w:rsid w:val="682E7AFD"/>
    <w:rsid w:val="68311C1A"/>
    <w:rsid w:val="68707071"/>
    <w:rsid w:val="687A4379"/>
    <w:rsid w:val="687B015C"/>
    <w:rsid w:val="687E3889"/>
    <w:rsid w:val="6884222C"/>
    <w:rsid w:val="688A500A"/>
    <w:rsid w:val="68AD17BB"/>
    <w:rsid w:val="68D94D22"/>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A23DFF"/>
    <w:rsid w:val="6AA72BB7"/>
    <w:rsid w:val="6AC61F6F"/>
    <w:rsid w:val="6AD06130"/>
    <w:rsid w:val="6AD34E53"/>
    <w:rsid w:val="6AD83EA1"/>
    <w:rsid w:val="6ADE74F0"/>
    <w:rsid w:val="6B1D62E8"/>
    <w:rsid w:val="6B435845"/>
    <w:rsid w:val="6B5E2042"/>
    <w:rsid w:val="6B723594"/>
    <w:rsid w:val="6B805156"/>
    <w:rsid w:val="6B945E48"/>
    <w:rsid w:val="6BD50977"/>
    <w:rsid w:val="6BE450D3"/>
    <w:rsid w:val="6BE60C84"/>
    <w:rsid w:val="6C587C0E"/>
    <w:rsid w:val="6C6C32E1"/>
    <w:rsid w:val="6C6E3E15"/>
    <w:rsid w:val="6C81017A"/>
    <w:rsid w:val="6C8B1F5D"/>
    <w:rsid w:val="6C942252"/>
    <w:rsid w:val="6CAA3931"/>
    <w:rsid w:val="6CC74FF7"/>
    <w:rsid w:val="6CCF3BFB"/>
    <w:rsid w:val="6D2C7040"/>
    <w:rsid w:val="6D325918"/>
    <w:rsid w:val="6D370B82"/>
    <w:rsid w:val="6D3933CA"/>
    <w:rsid w:val="6D6261FE"/>
    <w:rsid w:val="6D7B61EC"/>
    <w:rsid w:val="6D7D3037"/>
    <w:rsid w:val="6D8E03AA"/>
    <w:rsid w:val="6DBB089F"/>
    <w:rsid w:val="6DC63038"/>
    <w:rsid w:val="6DE30DE0"/>
    <w:rsid w:val="6DE6130A"/>
    <w:rsid w:val="6DE839B9"/>
    <w:rsid w:val="6E09491E"/>
    <w:rsid w:val="6E0D3655"/>
    <w:rsid w:val="6E1A437E"/>
    <w:rsid w:val="6E3A144E"/>
    <w:rsid w:val="6E5F4465"/>
    <w:rsid w:val="6E752768"/>
    <w:rsid w:val="6E8B1663"/>
    <w:rsid w:val="6E8C54DA"/>
    <w:rsid w:val="6EBE7966"/>
    <w:rsid w:val="6EF11E03"/>
    <w:rsid w:val="6EF1241D"/>
    <w:rsid w:val="6EF82916"/>
    <w:rsid w:val="6F034E43"/>
    <w:rsid w:val="6F0B2DE7"/>
    <w:rsid w:val="6F111C62"/>
    <w:rsid w:val="6F2176E5"/>
    <w:rsid w:val="6F2D79CC"/>
    <w:rsid w:val="6F3A2A5F"/>
    <w:rsid w:val="6F4F7F03"/>
    <w:rsid w:val="6F592303"/>
    <w:rsid w:val="6F5F5B74"/>
    <w:rsid w:val="6F7A5DBC"/>
    <w:rsid w:val="6F98032D"/>
    <w:rsid w:val="6F9B1C65"/>
    <w:rsid w:val="6FA44937"/>
    <w:rsid w:val="6FE65F90"/>
    <w:rsid w:val="6FE82C9C"/>
    <w:rsid w:val="6FFB146E"/>
    <w:rsid w:val="6FFC3AA6"/>
    <w:rsid w:val="70160742"/>
    <w:rsid w:val="7030610F"/>
    <w:rsid w:val="70612DB4"/>
    <w:rsid w:val="706516C3"/>
    <w:rsid w:val="70896E68"/>
    <w:rsid w:val="708A4844"/>
    <w:rsid w:val="708A544F"/>
    <w:rsid w:val="70963B2F"/>
    <w:rsid w:val="70E05E9D"/>
    <w:rsid w:val="71073061"/>
    <w:rsid w:val="711A201F"/>
    <w:rsid w:val="71396ACC"/>
    <w:rsid w:val="715B60E9"/>
    <w:rsid w:val="716F0EE9"/>
    <w:rsid w:val="7196674D"/>
    <w:rsid w:val="719856D4"/>
    <w:rsid w:val="71CD6D08"/>
    <w:rsid w:val="71EA1FED"/>
    <w:rsid w:val="71EF202A"/>
    <w:rsid w:val="72165C6B"/>
    <w:rsid w:val="722021E3"/>
    <w:rsid w:val="722C6DDA"/>
    <w:rsid w:val="72345748"/>
    <w:rsid w:val="72AB5DE3"/>
    <w:rsid w:val="72D22DF7"/>
    <w:rsid w:val="72E661B1"/>
    <w:rsid w:val="72F90C18"/>
    <w:rsid w:val="730313F6"/>
    <w:rsid w:val="730E4732"/>
    <w:rsid w:val="732A6AD8"/>
    <w:rsid w:val="73370D24"/>
    <w:rsid w:val="73472C84"/>
    <w:rsid w:val="7359268C"/>
    <w:rsid w:val="7366631C"/>
    <w:rsid w:val="736C263C"/>
    <w:rsid w:val="73723640"/>
    <w:rsid w:val="737311F5"/>
    <w:rsid w:val="73761585"/>
    <w:rsid w:val="739503EB"/>
    <w:rsid w:val="73A05B28"/>
    <w:rsid w:val="73C07D69"/>
    <w:rsid w:val="73DC335B"/>
    <w:rsid w:val="73E12018"/>
    <w:rsid w:val="740B60EC"/>
    <w:rsid w:val="74717AE5"/>
    <w:rsid w:val="749E16A8"/>
    <w:rsid w:val="74A86791"/>
    <w:rsid w:val="74B42AE4"/>
    <w:rsid w:val="74C37BC5"/>
    <w:rsid w:val="74C54993"/>
    <w:rsid w:val="74DD6D0F"/>
    <w:rsid w:val="750A429D"/>
    <w:rsid w:val="75474B47"/>
    <w:rsid w:val="75614792"/>
    <w:rsid w:val="756F7C84"/>
    <w:rsid w:val="75761866"/>
    <w:rsid w:val="75784473"/>
    <w:rsid w:val="7582466D"/>
    <w:rsid w:val="75B161B3"/>
    <w:rsid w:val="75BE5F9B"/>
    <w:rsid w:val="75C055BD"/>
    <w:rsid w:val="75C46B63"/>
    <w:rsid w:val="75C53D29"/>
    <w:rsid w:val="75DC6C44"/>
    <w:rsid w:val="760B3398"/>
    <w:rsid w:val="762770AC"/>
    <w:rsid w:val="762F6A19"/>
    <w:rsid w:val="76341B33"/>
    <w:rsid w:val="76736B32"/>
    <w:rsid w:val="768811B6"/>
    <w:rsid w:val="76AF35EE"/>
    <w:rsid w:val="76C27A74"/>
    <w:rsid w:val="76E3765E"/>
    <w:rsid w:val="76FC2AFA"/>
    <w:rsid w:val="774744D4"/>
    <w:rsid w:val="77527424"/>
    <w:rsid w:val="775B44F0"/>
    <w:rsid w:val="77653671"/>
    <w:rsid w:val="778546CC"/>
    <w:rsid w:val="778B6B46"/>
    <w:rsid w:val="77A96931"/>
    <w:rsid w:val="77B105D5"/>
    <w:rsid w:val="77B551B3"/>
    <w:rsid w:val="77B56730"/>
    <w:rsid w:val="77B92EBE"/>
    <w:rsid w:val="77BF1E80"/>
    <w:rsid w:val="77C04A8B"/>
    <w:rsid w:val="77D85DB3"/>
    <w:rsid w:val="77EB1B74"/>
    <w:rsid w:val="77ED700C"/>
    <w:rsid w:val="78231F49"/>
    <w:rsid w:val="782A3EA3"/>
    <w:rsid w:val="785326BF"/>
    <w:rsid w:val="78617FA8"/>
    <w:rsid w:val="78A50513"/>
    <w:rsid w:val="78D37FAF"/>
    <w:rsid w:val="78EF7AB5"/>
    <w:rsid w:val="790A4A06"/>
    <w:rsid w:val="790D6849"/>
    <w:rsid w:val="79252148"/>
    <w:rsid w:val="795767E3"/>
    <w:rsid w:val="79586707"/>
    <w:rsid w:val="796518DD"/>
    <w:rsid w:val="79724BEF"/>
    <w:rsid w:val="797264AC"/>
    <w:rsid w:val="798474FC"/>
    <w:rsid w:val="799008E5"/>
    <w:rsid w:val="79AA0532"/>
    <w:rsid w:val="79AB2CDA"/>
    <w:rsid w:val="79C370A4"/>
    <w:rsid w:val="79FE1DDD"/>
    <w:rsid w:val="7A075767"/>
    <w:rsid w:val="7A0C15B3"/>
    <w:rsid w:val="7A212062"/>
    <w:rsid w:val="7A2522C9"/>
    <w:rsid w:val="7A282A11"/>
    <w:rsid w:val="7A3A59B8"/>
    <w:rsid w:val="7A5D0F75"/>
    <w:rsid w:val="7A715CD2"/>
    <w:rsid w:val="7A921E9A"/>
    <w:rsid w:val="7ABF2475"/>
    <w:rsid w:val="7AC21562"/>
    <w:rsid w:val="7AD474A4"/>
    <w:rsid w:val="7AF55544"/>
    <w:rsid w:val="7AFC38DE"/>
    <w:rsid w:val="7B165244"/>
    <w:rsid w:val="7B217A1E"/>
    <w:rsid w:val="7B2965AD"/>
    <w:rsid w:val="7B303E8C"/>
    <w:rsid w:val="7B39121D"/>
    <w:rsid w:val="7B685B7F"/>
    <w:rsid w:val="7B865D50"/>
    <w:rsid w:val="7B87547C"/>
    <w:rsid w:val="7B89739F"/>
    <w:rsid w:val="7B8D34C3"/>
    <w:rsid w:val="7B971D84"/>
    <w:rsid w:val="7B9F6027"/>
    <w:rsid w:val="7BAB0CB7"/>
    <w:rsid w:val="7BB4028F"/>
    <w:rsid w:val="7BE85BAB"/>
    <w:rsid w:val="7BF32F03"/>
    <w:rsid w:val="7BF50D2C"/>
    <w:rsid w:val="7C066F4E"/>
    <w:rsid w:val="7C1724A5"/>
    <w:rsid w:val="7C3A0A24"/>
    <w:rsid w:val="7CA54112"/>
    <w:rsid w:val="7CA553D9"/>
    <w:rsid w:val="7CAB27F5"/>
    <w:rsid w:val="7CAF438A"/>
    <w:rsid w:val="7CC71449"/>
    <w:rsid w:val="7CCE726D"/>
    <w:rsid w:val="7CD71EA3"/>
    <w:rsid w:val="7CE50CE4"/>
    <w:rsid w:val="7CF877E9"/>
    <w:rsid w:val="7D134762"/>
    <w:rsid w:val="7D2E5ABF"/>
    <w:rsid w:val="7D3F16BD"/>
    <w:rsid w:val="7D4A45B8"/>
    <w:rsid w:val="7E007625"/>
    <w:rsid w:val="7E0737C8"/>
    <w:rsid w:val="7E131C51"/>
    <w:rsid w:val="7E176B90"/>
    <w:rsid w:val="7E2142A2"/>
    <w:rsid w:val="7E240411"/>
    <w:rsid w:val="7E6A046F"/>
    <w:rsid w:val="7E797DE5"/>
    <w:rsid w:val="7E7B0BF2"/>
    <w:rsid w:val="7E8D75B6"/>
    <w:rsid w:val="7E8E672B"/>
    <w:rsid w:val="7EE83090"/>
    <w:rsid w:val="7EF760EE"/>
    <w:rsid w:val="7F193E37"/>
    <w:rsid w:val="7F2536B5"/>
    <w:rsid w:val="7F485E64"/>
    <w:rsid w:val="7F5A01CA"/>
    <w:rsid w:val="7FA01732"/>
    <w:rsid w:val="7FDA5C68"/>
    <w:rsid w:val="F7BFC9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6"/>
    <w:qFormat/>
    <w:uiPriority w:val="9"/>
    <w:pPr>
      <w:keepNext/>
      <w:keepLines/>
      <w:spacing w:before="340" w:after="330" w:line="576" w:lineRule="auto"/>
      <w:outlineLvl w:val="0"/>
    </w:pPr>
    <w:rPr>
      <w:b/>
      <w:kern w:val="44"/>
      <w:sz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5"/>
    <w:semiHidden/>
    <w:unhideWhenUsed/>
    <w:qFormat/>
    <w:uiPriority w:val="9"/>
    <w:pPr>
      <w:keepNext/>
      <w:keepLines/>
      <w:spacing w:before="280" w:after="290" w:line="372" w:lineRule="auto"/>
      <w:outlineLvl w:val="4"/>
    </w:pPr>
    <w:rPr>
      <w:b/>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annotation text"/>
    <w:basedOn w:val="1"/>
    <w:link w:val="64"/>
    <w:unhideWhenUsed/>
    <w:qFormat/>
    <w:uiPriority w:val="99"/>
  </w:style>
  <w:style w:type="paragraph" w:styleId="9">
    <w:name w:val="Body Text"/>
    <w:basedOn w:val="1"/>
    <w:link w:val="67"/>
    <w:qFormat/>
    <w:uiPriority w:val="1"/>
    <w:pPr>
      <w:spacing w:before="161"/>
      <w:ind w:left="120"/>
    </w:pPr>
    <w:rPr>
      <w:rFonts w:ascii="宋体" w:hAnsi="宋体" w:cs="宋体"/>
      <w:sz w:val="24"/>
      <w:lang w:val="zh-CN" w:bidi="zh-CN"/>
    </w:rPr>
  </w:style>
  <w:style w:type="paragraph" w:styleId="10">
    <w:name w:val="Body Text Indent"/>
    <w:basedOn w:val="1"/>
    <w:qFormat/>
    <w:uiPriority w:val="0"/>
    <w:pPr>
      <w:ind w:left="359" w:leftChars="171" w:firstLine="179" w:firstLineChars="85"/>
    </w:pPr>
    <w:rPr>
      <w:b/>
      <w:bCs/>
      <w:szCs w:val="26"/>
    </w:rPr>
  </w:style>
  <w:style w:type="paragraph" w:styleId="11">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2">
    <w:name w:val="toc 3"/>
    <w:basedOn w:val="1"/>
    <w:next w:val="1"/>
    <w:unhideWhenUsed/>
    <w:qFormat/>
    <w:uiPriority w:val="39"/>
    <w:pPr>
      <w:tabs>
        <w:tab w:val="right" w:leader="dot" w:pos="8296"/>
      </w:tabs>
      <w:ind w:left="838" w:leftChars="381"/>
    </w:pPr>
    <w:rPr>
      <w:szCs w:val="21"/>
    </w:rPr>
  </w:style>
  <w:style w:type="paragraph" w:styleId="13">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14">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5">
    <w:name w:val="Balloon Text"/>
    <w:basedOn w:val="1"/>
    <w:link w:val="59"/>
    <w:semiHidden/>
    <w:unhideWhenUsed/>
    <w:qFormat/>
    <w:uiPriority w:val="99"/>
    <w:rPr>
      <w:sz w:val="18"/>
      <w:szCs w:val="18"/>
    </w:rPr>
  </w:style>
  <w:style w:type="paragraph" w:styleId="16">
    <w:name w:val="footer"/>
    <w:basedOn w:val="1"/>
    <w:link w:val="58"/>
    <w:unhideWhenUsed/>
    <w:qFormat/>
    <w:uiPriority w:val="99"/>
    <w:pPr>
      <w:tabs>
        <w:tab w:val="center" w:pos="4153"/>
        <w:tab w:val="right" w:pos="8306"/>
      </w:tabs>
    </w:pPr>
    <w:rPr>
      <w:sz w:val="18"/>
      <w:szCs w:val="18"/>
    </w:rPr>
  </w:style>
  <w:style w:type="paragraph" w:styleId="17">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tabs>
        <w:tab w:val="right" w:leader="dot" w:pos="8296"/>
      </w:tabs>
      <w:spacing w:after="120"/>
      <w:ind w:left="1320" w:leftChars="600"/>
    </w:pPr>
  </w:style>
  <w:style w:type="paragraph" w:styleId="20">
    <w:name w:val="footnote text"/>
    <w:basedOn w:val="1"/>
    <w:semiHidden/>
    <w:unhideWhenUsed/>
    <w:qFormat/>
    <w:uiPriority w:val="99"/>
    <w:rPr>
      <w:sz w:val="18"/>
    </w:rPr>
  </w:style>
  <w:style w:type="paragraph" w:styleId="21">
    <w:name w:val="toc 6"/>
    <w:basedOn w:val="1"/>
    <w:next w:val="1"/>
    <w:qFormat/>
    <w:uiPriority w:val="39"/>
    <w:pPr>
      <w:ind w:left="1200"/>
    </w:pPr>
    <w:rPr>
      <w:rFonts w:ascii="Calibri" w:cs="Calibri"/>
      <w:sz w:val="18"/>
      <w:szCs w:val="18"/>
    </w:rPr>
  </w:style>
  <w:style w:type="paragraph" w:styleId="22">
    <w:name w:val="Body Text Indent 3"/>
    <w:basedOn w:val="1"/>
    <w:semiHidden/>
    <w:unhideWhenUsed/>
    <w:qFormat/>
    <w:uiPriority w:val="99"/>
    <w:pPr>
      <w:spacing w:after="120"/>
      <w:ind w:left="420" w:leftChars="200"/>
    </w:pPr>
    <w:rPr>
      <w:sz w:val="16"/>
      <w:szCs w:val="16"/>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HTML Preformatted"/>
    <w:basedOn w:val="1"/>
    <w:link w:val="89"/>
    <w:semiHidden/>
    <w:unhideWhenUsed/>
    <w:qFormat/>
    <w:uiPriority w:val="99"/>
    <w:rPr>
      <w:rFonts w:ascii="Courier New" w:hAnsi="Courier New" w:cs="Courier New"/>
      <w:sz w:val="20"/>
      <w:szCs w:val="20"/>
    </w:rPr>
  </w:style>
  <w:style w:type="paragraph" w:styleId="26">
    <w:name w:val="Normal (Web)"/>
    <w:basedOn w:val="1"/>
    <w:link w:val="61"/>
    <w:qFormat/>
    <w:uiPriority w:val="0"/>
    <w:pPr>
      <w:widowControl w:val="0"/>
      <w:adjustRightInd/>
      <w:snapToGrid/>
      <w:jc w:val="both"/>
    </w:pPr>
    <w:rPr>
      <w:rFonts w:asciiTheme="minorHAnsi" w:hAnsiTheme="minorHAnsi"/>
      <w:kern w:val="2"/>
      <w:sz w:val="24"/>
      <w:szCs w:val="24"/>
    </w:rPr>
  </w:style>
  <w:style w:type="paragraph" w:styleId="27">
    <w:name w:val="annotation subject"/>
    <w:basedOn w:val="8"/>
    <w:next w:val="8"/>
    <w:link w:val="65"/>
    <w:semiHidden/>
    <w:unhideWhenUsed/>
    <w:qFormat/>
    <w:uiPriority w:val="99"/>
    <w:rPr>
      <w:b/>
      <w:bCs/>
    </w:rPr>
  </w:style>
  <w:style w:type="paragraph" w:styleId="28">
    <w:name w:val="Body Text First Indent"/>
    <w:basedOn w:val="9"/>
    <w:next w:val="29"/>
    <w:qFormat/>
    <w:uiPriority w:val="0"/>
    <w:pPr>
      <w:spacing w:after="120"/>
      <w:ind w:firstLine="420" w:firstLineChars="100"/>
    </w:pPr>
    <w:rPr>
      <w:bCs/>
      <w:szCs w:val="21"/>
    </w:rPr>
  </w:style>
  <w:style w:type="paragraph" w:customStyle="1" w:styleId="29">
    <w:name w:val="样式 正文首行缩进 + 首行缩进:  1 字符"/>
    <w:basedOn w:val="1"/>
    <w:next w:val="1"/>
    <w:qFormat/>
    <w:uiPriority w:val="0"/>
    <w:pPr>
      <w:ind w:firstLine="200" w:firstLineChars="200"/>
    </w:pPr>
    <w:rPr>
      <w:rFonts w:cs="宋体"/>
      <w:szCs w:val="20"/>
    </w:rPr>
  </w:style>
  <w:style w:type="paragraph" w:styleId="30">
    <w:name w:val="Body Text First Indent 2"/>
    <w:basedOn w:val="10"/>
    <w:next w:val="1"/>
    <w:qFormat/>
    <w:uiPriority w:val="0"/>
    <w:pPr>
      <w:ind w:left="0" w:leftChars="0" w:firstLine="420" w:firstLineChars="200"/>
    </w:pPr>
    <w:rPr>
      <w:sz w:val="28"/>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Emphasis"/>
    <w:basedOn w:val="33"/>
    <w:qFormat/>
    <w:uiPriority w:val="20"/>
    <w:rPr>
      <w:i/>
      <w:iCs/>
    </w:rPr>
  </w:style>
  <w:style w:type="character" w:styleId="37">
    <w:name w:val="Hyperlink"/>
    <w:qFormat/>
    <w:uiPriority w:val="99"/>
    <w:rPr>
      <w:rFonts w:hint="eastAsia" w:ascii="宋体" w:hAnsi="宋体" w:eastAsia="宋体" w:cs="宋体"/>
      <w:b/>
      <w:color w:val="0031C1"/>
      <w:kern w:val="0"/>
      <w:sz w:val="18"/>
      <w:szCs w:val="18"/>
      <w:u w:val="none"/>
      <w:lang w:eastAsia="en-US"/>
    </w:rPr>
  </w:style>
  <w:style w:type="character" w:styleId="38">
    <w:name w:val="annotation reference"/>
    <w:basedOn w:val="33"/>
    <w:semiHidden/>
    <w:unhideWhenUsed/>
    <w:qFormat/>
    <w:uiPriority w:val="99"/>
    <w:rPr>
      <w:sz w:val="21"/>
      <w:szCs w:val="21"/>
    </w:rPr>
  </w:style>
  <w:style w:type="character" w:styleId="39">
    <w:name w:val="footnote reference"/>
    <w:basedOn w:val="33"/>
    <w:semiHidden/>
    <w:unhideWhenUsed/>
    <w:qFormat/>
    <w:uiPriority w:val="99"/>
    <w:rPr>
      <w:vertAlign w:val="superscript"/>
    </w:rPr>
  </w:style>
  <w:style w:type="paragraph" w:customStyle="1" w:styleId="40">
    <w:name w:val="Normal_7_0"/>
    <w:qFormat/>
    <w:uiPriority w:val="0"/>
    <w:pPr>
      <w:widowControl w:val="0"/>
      <w:jc w:val="both"/>
    </w:pPr>
    <w:rPr>
      <w:rFonts w:ascii="宋体" w:hAnsi="宋体" w:eastAsia="宋体" w:cs="宋体"/>
      <w:lang w:val="en-US" w:eastAsia="zh-CN" w:bidi="ar-SA"/>
    </w:rPr>
  </w:style>
  <w:style w:type="paragraph" w:customStyle="1" w:styleId="41">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2">
    <w:name w:val="标题 2 字符"/>
    <w:basedOn w:val="33"/>
    <w:link w:val="3"/>
    <w:qFormat/>
    <w:uiPriority w:val="9"/>
    <w:rPr>
      <w:rFonts w:asciiTheme="majorHAnsi" w:hAnsiTheme="majorHAnsi" w:eastAsiaTheme="majorEastAsia" w:cstheme="majorBidi"/>
      <w:b/>
      <w:bCs/>
      <w:sz w:val="32"/>
      <w:szCs w:val="32"/>
    </w:rPr>
  </w:style>
  <w:style w:type="character" w:customStyle="1" w:styleId="43">
    <w:name w:val="标题 3 字符"/>
    <w:basedOn w:val="33"/>
    <w:link w:val="4"/>
    <w:qFormat/>
    <w:uiPriority w:val="9"/>
    <w:rPr>
      <w:rFonts w:ascii="Tahoma" w:hAnsi="Tahoma"/>
      <w:b/>
      <w:bCs/>
      <w:sz w:val="32"/>
      <w:szCs w:val="32"/>
    </w:rPr>
  </w:style>
  <w:style w:type="paragraph" w:styleId="44">
    <w:name w:val="List Paragraph"/>
    <w:basedOn w:val="1"/>
    <w:link w:val="66"/>
    <w:qFormat/>
    <w:uiPriority w:val="0"/>
    <w:pPr>
      <w:ind w:firstLine="420" w:firstLineChars="200"/>
    </w:pPr>
  </w:style>
  <w:style w:type="character" w:customStyle="1" w:styleId="45">
    <w:name w:val="标题 4 字符"/>
    <w:basedOn w:val="33"/>
    <w:link w:val="5"/>
    <w:qFormat/>
    <w:uiPriority w:val="9"/>
    <w:rPr>
      <w:rFonts w:eastAsia="宋体" w:asciiTheme="majorHAnsi" w:hAnsiTheme="majorHAnsi" w:cstheme="majorBidi"/>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next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4"/>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3"/>
    <w:link w:val="13"/>
    <w:qFormat/>
    <w:uiPriority w:val="0"/>
    <w:rPr>
      <w:rFonts w:ascii="宋体" w:hAnsi="Courier New" w:eastAsia="宋体" w:cs="Courier New"/>
      <w:sz w:val="21"/>
      <w:szCs w:val="21"/>
    </w:rPr>
  </w:style>
  <w:style w:type="character" w:customStyle="1" w:styleId="57">
    <w:name w:val="页眉 字符"/>
    <w:basedOn w:val="33"/>
    <w:link w:val="17"/>
    <w:qFormat/>
    <w:uiPriority w:val="99"/>
    <w:rPr>
      <w:rFonts w:ascii="Tahoma" w:hAnsi="Tahoma"/>
      <w:sz w:val="18"/>
      <w:szCs w:val="18"/>
    </w:rPr>
  </w:style>
  <w:style w:type="character" w:customStyle="1" w:styleId="58">
    <w:name w:val="页脚 字符"/>
    <w:basedOn w:val="33"/>
    <w:link w:val="16"/>
    <w:qFormat/>
    <w:uiPriority w:val="99"/>
    <w:rPr>
      <w:rFonts w:ascii="Tahoma" w:hAnsi="Tahoma"/>
      <w:sz w:val="18"/>
      <w:szCs w:val="18"/>
    </w:rPr>
  </w:style>
  <w:style w:type="character" w:customStyle="1" w:styleId="59">
    <w:name w:val="批注框文本 字符"/>
    <w:basedOn w:val="33"/>
    <w:link w:val="15"/>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6"/>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3"/>
    <w:link w:val="8"/>
    <w:qFormat/>
    <w:uiPriority w:val="99"/>
    <w:rPr>
      <w:rFonts w:ascii="Tahoma" w:hAnsi="Tahoma" w:eastAsia="微软雅黑" w:cstheme="minorBidi"/>
      <w:sz w:val="22"/>
      <w:szCs w:val="22"/>
    </w:rPr>
  </w:style>
  <w:style w:type="character" w:customStyle="1" w:styleId="65">
    <w:name w:val="批注主题 字符"/>
    <w:basedOn w:val="64"/>
    <w:link w:val="27"/>
    <w:semiHidden/>
    <w:qFormat/>
    <w:uiPriority w:val="99"/>
    <w:rPr>
      <w:rFonts w:ascii="Tahoma" w:hAnsi="Tahoma" w:eastAsia="微软雅黑" w:cstheme="minorBidi"/>
      <w:b/>
      <w:bCs/>
      <w:sz w:val="22"/>
      <w:szCs w:val="22"/>
    </w:rPr>
  </w:style>
  <w:style w:type="character" w:customStyle="1" w:styleId="66">
    <w:name w:val="列表段落 字符"/>
    <w:link w:val="44"/>
    <w:qFormat/>
    <w:uiPriority w:val="0"/>
    <w:rPr>
      <w:rFonts w:ascii="Tahoma" w:hAnsi="Tahoma" w:eastAsia="微软雅黑" w:cstheme="minorBidi"/>
      <w:sz w:val="22"/>
      <w:szCs w:val="22"/>
    </w:rPr>
  </w:style>
  <w:style w:type="character" w:customStyle="1" w:styleId="67">
    <w:name w:val="正文文本 字符"/>
    <w:basedOn w:val="33"/>
    <w:link w:val="9"/>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6"/>
    <w:qFormat/>
    <w:uiPriority w:val="0"/>
    <w:rPr>
      <w:b/>
      <w:sz w:val="28"/>
    </w:rPr>
  </w:style>
  <w:style w:type="character" w:customStyle="1" w:styleId="76">
    <w:name w:val="标题 1 字符"/>
    <w:link w:val="2"/>
    <w:qFormat/>
    <w:uiPriority w:val="9"/>
    <w:rPr>
      <w:b/>
      <w:kern w:val="44"/>
      <w:sz w:val="44"/>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semiHidden/>
    <w:unhideWhenUsed/>
    <w:qFormat/>
    <w:uiPriority w:val="2"/>
    <w:tblPr>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character" w:customStyle="1" w:styleId="89">
    <w:name w:val="HTML 预设格式 字符"/>
    <w:basedOn w:val="33"/>
    <w:link w:val="25"/>
    <w:semiHidden/>
    <w:qFormat/>
    <w:uiPriority w:val="99"/>
    <w:rPr>
      <w:rFonts w:ascii="Courier New" w:hAnsi="Courier New" w:cs="Courier New"/>
    </w:rPr>
  </w:style>
  <w:style w:type="paragraph" w:customStyle="1" w:styleId="90">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paragraph" w:customStyle="1" w:styleId="91">
    <w:name w:val="样式 左侧:  0.74 厘米"/>
    <w:basedOn w:val="1"/>
    <w:qFormat/>
    <w:uiPriority w:val="99"/>
    <w:pPr>
      <w:widowControl w:val="0"/>
      <w:adjustRightInd/>
      <w:snapToGrid/>
      <w:ind w:left="620" w:hanging="200" w:hangingChars="200"/>
      <w:jc w:val="both"/>
    </w:pPr>
    <w:rPr>
      <w:rFonts w:ascii="Times New Roman" w:hAnsi="Times New Roman" w:cs="宋体"/>
      <w:kern w:val="2"/>
      <w:szCs w:val="20"/>
    </w:rPr>
  </w:style>
  <w:style w:type="paragraph" w:customStyle="1" w:styleId="92">
    <w:name w:val="楷体粗正文文字"/>
    <w:basedOn w:val="1"/>
    <w:next w:val="22"/>
    <w:qFormat/>
    <w:uiPriority w:val="99"/>
    <w:pPr>
      <w:widowControl w:val="0"/>
      <w:adjustRightInd/>
      <w:spacing w:line="480" w:lineRule="exact"/>
      <w:ind w:firstLine="560"/>
      <w:jc w:val="both"/>
    </w:pPr>
    <w:rPr>
      <w:rFonts w:ascii="Times New Roman" w:hAnsi="Times New Roman" w:cs="Times New Roman"/>
      <w:kern w:val="2"/>
      <w:sz w:val="28"/>
      <w:szCs w:val="20"/>
    </w:rPr>
  </w:style>
  <w:style w:type="paragraph" w:customStyle="1" w:styleId="93">
    <w:name w:val="ds-markdown-paragraph"/>
    <w:basedOn w:val="1"/>
    <w:qFormat/>
    <w:uiPriority w:val="0"/>
    <w:pPr>
      <w:adjustRightInd/>
      <w:snapToGrid/>
      <w:spacing w:before="100" w:beforeAutospacing="1" w:after="100" w:afterAutospacing="1" w:line="240" w:lineRule="auto"/>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36025</Words>
  <Characters>37832</Characters>
  <Lines>329</Lines>
  <Paragraphs>92</Paragraphs>
  <TotalTime>2</TotalTime>
  <ScaleCrop>false</ScaleCrop>
  <LinksUpToDate>false</LinksUpToDate>
  <CharactersWithSpaces>39360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2026-03-13T02:02:00Z</dcterms:created>
  <dc:creator>MyPC</dc:creator>
  <cp:lastModifiedBy>admin</cp:lastModifiedBy>
  <cp:lastPrinted>2022-12-01T14:09:00Z</cp:lastPrinted>
  <dcterms:modified xsi:type="dcterms:W3CDTF">2026-06-30T08:30:54Z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35F33DBC55424BBABC3B9230EE9EAE38_13</vt:lpwstr>
  </property>
  <property fmtid="{D5CDD505-2E9C-101B-9397-08002B2CF9AE}" pid="4" name="KSOTemplateDocerSaveRecord">
    <vt:lpwstr>eyJoZGlkIjoiMmFiMDU3Y2U1Zjg3MjM0NTQwZTA0MDhjZjU3NDlkYWIiLCJ1c2VySWQiOiI0ODUzMzQxMzcifQ==</vt:lpwstr>
  </property>
</Properties>
</file>