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276" w:lineRule="auto"/>
        <w:jc w:val="center"/>
        <w:rPr>
          <w:rFonts w:hint="eastAsia" w:ascii="方正小标宋简体" w:eastAsia="方正小标宋简体"/>
          <w:sz w:val="44"/>
          <w:szCs w:val="44"/>
          <w:highlight w:val="none"/>
        </w:rPr>
      </w:pPr>
      <w:bookmarkStart w:id="0" w:name="OLE_LINK7"/>
      <w:r>
        <w:rPr>
          <w:rFonts w:hint="eastAsia" w:ascii="方正小标宋简体" w:eastAsia="方正小标宋简体"/>
          <w:sz w:val="44"/>
          <w:szCs w:val="44"/>
          <w:highlight w:val="none"/>
        </w:rPr>
        <w:t>询价文件</w:t>
      </w:r>
    </w:p>
    <w:p>
      <w:pPr>
        <w:spacing w:line="600" w:lineRule="exact"/>
        <w:ind w:firstLine="640" w:firstLineChars="200"/>
        <w:jc w:val="left"/>
        <w:rPr>
          <w:rFonts w:eastAsia="仿宋"/>
          <w:sz w:val="32"/>
          <w:szCs w:val="32"/>
          <w:highlight w:val="none"/>
        </w:rPr>
      </w:pPr>
      <w:bookmarkStart w:id="1" w:name="OLE_LINK3"/>
      <w:r>
        <w:rPr>
          <w:rFonts w:eastAsia="仿宋"/>
          <w:sz w:val="32"/>
          <w:szCs w:val="32"/>
          <w:highlight w:val="none"/>
        </w:rPr>
        <w:t>东莞</w:t>
      </w:r>
      <w:bookmarkStart w:id="2" w:name="OLE_LINK5"/>
      <w:r>
        <w:rPr>
          <w:rFonts w:eastAsia="仿宋"/>
          <w:sz w:val="32"/>
          <w:szCs w:val="32"/>
          <w:highlight w:val="none"/>
        </w:rPr>
        <w:t>新锋交通能源发展有限公司</w:t>
      </w:r>
      <w:bookmarkStart w:id="3" w:name="OLE_LINK1"/>
      <w:r>
        <w:rPr>
          <w:rFonts w:eastAsia="仿宋"/>
          <w:sz w:val="32"/>
          <w:szCs w:val="32"/>
          <w:highlight w:val="none"/>
        </w:rPr>
        <w:t>需采购</w:t>
      </w:r>
      <w:r>
        <w:rPr>
          <w:rFonts w:hint="eastAsia" w:eastAsia="仿宋"/>
          <w:sz w:val="32"/>
          <w:szCs w:val="32"/>
          <w:highlight w:val="none"/>
          <w:lang w:val="en-US" w:eastAsia="zh-CN"/>
        </w:rPr>
        <w:t>一家专业为</w:t>
      </w:r>
      <w:bookmarkEnd w:id="1"/>
      <w:bookmarkEnd w:id="2"/>
      <w:bookmarkEnd w:id="3"/>
      <w:r>
        <w:rPr>
          <w:rFonts w:hint="eastAsia" w:eastAsia="仿宋"/>
          <w:sz w:val="32"/>
          <w:szCs w:val="32"/>
          <w:highlight w:val="none"/>
          <w:lang w:val="en-US" w:eastAsia="zh-CN"/>
        </w:rPr>
        <w:t>大岭山进出口交通设施改造升级的实施公司</w:t>
      </w:r>
      <w:r>
        <w:rPr>
          <w:rFonts w:eastAsia="仿宋"/>
          <w:sz w:val="32"/>
          <w:szCs w:val="32"/>
          <w:highlight w:val="none"/>
        </w:rPr>
        <w:t>，现将相关情况介绍如下：</w:t>
      </w:r>
    </w:p>
    <w:p>
      <w:pPr>
        <w:adjustRightInd w:val="0"/>
        <w:snapToGrid w:val="0"/>
        <w:spacing w:line="600" w:lineRule="exact"/>
        <w:ind w:firstLine="643" w:firstLineChars="200"/>
        <w:outlineLvl w:val="1"/>
        <w:rPr>
          <w:rFonts w:eastAsia="仿宋"/>
          <w:b/>
          <w:bCs/>
          <w:sz w:val="32"/>
          <w:szCs w:val="32"/>
          <w:highlight w:val="none"/>
        </w:rPr>
      </w:pPr>
      <w:r>
        <w:rPr>
          <w:rFonts w:eastAsia="仿宋"/>
          <w:b/>
          <w:bCs/>
          <w:sz w:val="32"/>
          <w:szCs w:val="32"/>
          <w:highlight w:val="none"/>
        </w:rPr>
        <w:t>一、项目名称及内容</w:t>
      </w:r>
    </w:p>
    <w:p>
      <w:pPr>
        <w:adjustRightInd w:val="0"/>
        <w:snapToGrid w:val="0"/>
        <w:spacing w:line="600" w:lineRule="exact"/>
        <w:ind w:firstLine="640" w:firstLineChars="200"/>
        <w:rPr>
          <w:rFonts w:eastAsia="仿宋"/>
          <w:sz w:val="32"/>
          <w:szCs w:val="32"/>
          <w:highlight w:val="none"/>
        </w:rPr>
      </w:pPr>
      <w:r>
        <w:rPr>
          <w:rFonts w:eastAsia="仿宋"/>
          <w:sz w:val="32"/>
          <w:szCs w:val="32"/>
          <w:highlight w:val="none"/>
        </w:rPr>
        <w:t>1、项目名称：</w:t>
      </w:r>
      <w:r>
        <w:rPr>
          <w:rFonts w:hint="eastAsia" w:eastAsia="仿宋"/>
          <w:sz w:val="32"/>
          <w:szCs w:val="32"/>
          <w:highlight w:val="none"/>
          <w:u w:val="single"/>
          <w:lang w:val="en-US" w:eastAsia="zh-CN"/>
        </w:rPr>
        <w:t>大岭山进出口交通设施改造升级</w:t>
      </w:r>
      <w:r>
        <w:rPr>
          <w:rFonts w:eastAsia="仿宋"/>
          <w:sz w:val="32"/>
          <w:szCs w:val="32"/>
          <w:highlight w:val="none"/>
          <w:u w:val="single"/>
        </w:rPr>
        <w:t>；</w:t>
      </w:r>
    </w:p>
    <w:p>
      <w:pPr>
        <w:adjustRightInd w:val="0"/>
        <w:snapToGrid w:val="0"/>
        <w:spacing w:line="600" w:lineRule="exact"/>
        <w:ind w:firstLine="640" w:firstLineChars="200"/>
        <w:rPr>
          <w:rFonts w:eastAsia="仿宋"/>
          <w:sz w:val="32"/>
          <w:szCs w:val="32"/>
          <w:highlight w:val="none"/>
          <w:u w:val="single"/>
        </w:rPr>
      </w:pPr>
      <w:r>
        <w:rPr>
          <w:rFonts w:eastAsia="仿宋"/>
          <w:sz w:val="32"/>
          <w:szCs w:val="32"/>
          <w:highlight w:val="none"/>
        </w:rPr>
        <w:t>2、采购范围：</w:t>
      </w:r>
      <w:r>
        <w:rPr>
          <w:rFonts w:eastAsia="仿宋"/>
          <w:sz w:val="32"/>
          <w:szCs w:val="32"/>
          <w:highlight w:val="none"/>
          <w:u w:val="single"/>
        </w:rPr>
        <w:t>详见本询价文件：用户需求书/技术规范书；</w:t>
      </w:r>
    </w:p>
    <w:p>
      <w:pPr>
        <w:adjustRightInd w:val="0"/>
        <w:snapToGrid w:val="0"/>
        <w:spacing w:line="600" w:lineRule="exact"/>
        <w:ind w:firstLine="640" w:firstLineChars="200"/>
        <w:rPr>
          <w:rFonts w:eastAsia="仿宋"/>
          <w:sz w:val="32"/>
          <w:szCs w:val="32"/>
          <w:highlight w:val="none"/>
        </w:rPr>
      </w:pPr>
      <w:r>
        <w:rPr>
          <w:rFonts w:eastAsia="仿宋"/>
          <w:sz w:val="32"/>
          <w:szCs w:val="32"/>
          <w:highlight w:val="none"/>
        </w:rPr>
        <w:t>3、项目地点：</w:t>
      </w:r>
      <w:r>
        <w:rPr>
          <w:rFonts w:hint="eastAsia" w:eastAsia="仿宋"/>
          <w:sz w:val="32"/>
          <w:szCs w:val="32"/>
          <w:highlight w:val="none"/>
          <w:u w:val="single"/>
          <w:lang w:val="en-US" w:eastAsia="zh-CN"/>
        </w:rPr>
        <w:t>东莞市大岭山镇莞长路大岭山段549号101室</w:t>
      </w:r>
      <w:r>
        <w:rPr>
          <w:rFonts w:eastAsia="仿宋"/>
          <w:sz w:val="32"/>
          <w:szCs w:val="32"/>
          <w:highlight w:val="none"/>
          <w:u w:val="single"/>
        </w:rPr>
        <w:t>；</w:t>
      </w:r>
    </w:p>
    <w:p>
      <w:pPr>
        <w:adjustRightInd w:val="0"/>
        <w:snapToGrid w:val="0"/>
        <w:spacing w:line="600" w:lineRule="exact"/>
        <w:ind w:firstLine="643" w:firstLineChars="200"/>
        <w:outlineLvl w:val="1"/>
        <w:rPr>
          <w:rFonts w:eastAsia="仿宋"/>
          <w:sz w:val="32"/>
          <w:szCs w:val="32"/>
          <w:highlight w:val="none"/>
        </w:rPr>
      </w:pPr>
      <w:r>
        <w:rPr>
          <w:rFonts w:eastAsia="仿宋"/>
          <w:b/>
          <w:bCs/>
          <w:sz w:val="32"/>
          <w:szCs w:val="32"/>
          <w:highlight w:val="none"/>
        </w:rPr>
        <w:t>二、项目发布</w:t>
      </w:r>
    </w:p>
    <w:p>
      <w:pPr>
        <w:adjustRightInd w:val="0"/>
        <w:snapToGrid w:val="0"/>
        <w:spacing w:line="600" w:lineRule="exact"/>
        <w:ind w:firstLine="640" w:firstLineChars="200"/>
        <w:rPr>
          <w:rFonts w:eastAsia="仿宋"/>
          <w:sz w:val="32"/>
          <w:szCs w:val="32"/>
          <w:highlight w:val="none"/>
        </w:rPr>
      </w:pPr>
      <w:r>
        <w:rPr>
          <w:rFonts w:eastAsia="仿宋"/>
          <w:sz w:val="32"/>
          <w:szCs w:val="32"/>
          <w:highlight w:val="none"/>
        </w:rPr>
        <w:t>本采购项目信息</w:t>
      </w:r>
      <w:bookmarkStart w:id="4" w:name="OLE_LINK6"/>
      <w:r>
        <w:rPr>
          <w:rFonts w:eastAsia="仿宋"/>
          <w:sz w:val="32"/>
          <w:szCs w:val="32"/>
          <w:highlight w:val="none"/>
        </w:rPr>
        <w:t>在</w:t>
      </w:r>
      <w:bookmarkStart w:id="5" w:name="OLE_LINK2"/>
      <w:r>
        <w:rPr>
          <w:rFonts w:eastAsia="仿宋"/>
          <w:sz w:val="32"/>
          <w:szCs w:val="32"/>
          <w:highlight w:val="none"/>
        </w:rPr>
        <w:t>东莞实业投资控股集团有限公司网站</w:t>
      </w:r>
      <w:bookmarkEnd w:id="5"/>
      <w:r>
        <w:rPr>
          <w:rFonts w:eastAsia="仿宋"/>
          <w:sz w:val="32"/>
          <w:szCs w:val="32"/>
          <w:highlight w:val="none"/>
        </w:rPr>
        <w:t>（http://www.dgsy.com.cn/）发布</w:t>
      </w:r>
      <w:bookmarkEnd w:id="4"/>
      <w:r>
        <w:rPr>
          <w:rFonts w:eastAsia="仿宋"/>
          <w:sz w:val="32"/>
          <w:szCs w:val="32"/>
          <w:highlight w:val="none"/>
        </w:rPr>
        <w:t>（参照《东实集团招标采购管理办法》、《工程招标实施细则》、《采购实施细则》要求执行）。</w:t>
      </w:r>
    </w:p>
    <w:p>
      <w:pPr>
        <w:adjustRightInd w:val="0"/>
        <w:snapToGrid w:val="0"/>
        <w:spacing w:line="600" w:lineRule="exact"/>
        <w:ind w:firstLine="643" w:firstLineChars="200"/>
        <w:outlineLvl w:val="1"/>
        <w:rPr>
          <w:rFonts w:eastAsia="仿宋"/>
          <w:sz w:val="32"/>
          <w:szCs w:val="32"/>
          <w:highlight w:val="none"/>
        </w:rPr>
      </w:pPr>
      <w:r>
        <w:rPr>
          <w:rFonts w:eastAsia="仿宋"/>
          <w:b/>
          <w:bCs/>
          <w:sz w:val="32"/>
          <w:szCs w:val="32"/>
          <w:highlight w:val="none"/>
        </w:rPr>
        <w:sym w:font="Wingdings" w:char="F0AB"/>
      </w:r>
      <w:r>
        <w:rPr>
          <w:rFonts w:eastAsia="仿宋"/>
          <w:b/>
          <w:bCs/>
          <w:sz w:val="32"/>
          <w:szCs w:val="32"/>
          <w:highlight w:val="none"/>
        </w:rPr>
        <w:t>三、响应人资格要求</w:t>
      </w:r>
    </w:p>
    <w:p>
      <w:pPr>
        <w:spacing w:line="600" w:lineRule="exact"/>
        <w:ind w:firstLine="640" w:firstLineChars="200"/>
        <w:rPr>
          <w:rFonts w:eastAsia="仿宋"/>
          <w:sz w:val="32"/>
          <w:szCs w:val="32"/>
          <w:highlight w:val="none"/>
        </w:rPr>
      </w:pPr>
      <w:r>
        <w:rPr>
          <w:rFonts w:eastAsia="仿宋"/>
          <w:sz w:val="32"/>
          <w:szCs w:val="32"/>
          <w:highlight w:val="none"/>
        </w:rPr>
        <w:t>1、</w:t>
      </w:r>
      <w:bookmarkStart w:id="6" w:name="OLE_LINK4"/>
      <w:r>
        <w:rPr>
          <w:rFonts w:eastAsia="仿宋"/>
          <w:sz w:val="32"/>
          <w:szCs w:val="32"/>
          <w:highlight w:val="none"/>
        </w:rPr>
        <w:t>响应人须</w:t>
      </w:r>
      <w:bookmarkEnd w:id="6"/>
      <w:r>
        <w:rPr>
          <w:rFonts w:eastAsia="仿宋"/>
          <w:sz w:val="32"/>
          <w:szCs w:val="32"/>
          <w:highlight w:val="none"/>
        </w:rPr>
        <w:t>为在中华人民共和国境内登记注册的具有独立承担民事责任能力的法人或其他组织。【提供《营业执照》复印件（加盖公章）或《事业单位法人证书》复印件（加盖公章）或其他主体证书复印件（加盖公章）】</w:t>
      </w:r>
    </w:p>
    <w:p>
      <w:pPr>
        <w:spacing w:line="600" w:lineRule="exact"/>
        <w:ind w:firstLine="640" w:firstLineChars="200"/>
        <w:rPr>
          <w:rFonts w:eastAsia="仿宋"/>
          <w:sz w:val="32"/>
          <w:szCs w:val="32"/>
          <w:highlight w:val="yellow"/>
        </w:rPr>
      </w:pPr>
      <w:r>
        <w:rPr>
          <w:rFonts w:eastAsia="仿宋"/>
          <w:sz w:val="32"/>
          <w:szCs w:val="32"/>
          <w:highlight w:val="none"/>
        </w:rPr>
        <w:t>2、</w:t>
      </w:r>
      <w:r>
        <w:rPr>
          <w:rFonts w:hint="eastAsia" w:eastAsia="仿宋"/>
          <w:sz w:val="32"/>
          <w:szCs w:val="32"/>
          <w:highlight w:val="none"/>
        </w:rPr>
        <w:t>资质要求：</w:t>
      </w:r>
      <w:r>
        <w:rPr>
          <w:rFonts w:eastAsia="仿宋"/>
          <w:sz w:val="32"/>
          <w:szCs w:val="32"/>
          <w:highlight w:val="none"/>
        </w:rPr>
        <w:t>响应人须</w:t>
      </w:r>
      <w:r>
        <w:rPr>
          <w:rFonts w:hint="eastAsia" w:eastAsia="仿宋"/>
          <w:sz w:val="32"/>
          <w:szCs w:val="32"/>
          <w:highlight w:val="none"/>
          <w:lang w:val="en-US" w:eastAsia="zh-CN"/>
        </w:rPr>
        <w:t>具备</w:t>
      </w:r>
      <w:r>
        <w:rPr>
          <w:rFonts w:eastAsia="仿宋"/>
          <w:sz w:val="32"/>
          <w:szCs w:val="32"/>
          <w:highlight w:val="none"/>
        </w:rPr>
        <w:t>公路交通工程专业承包（公路安全设施分项）</w:t>
      </w:r>
      <w:r>
        <w:rPr>
          <w:rFonts w:hint="eastAsia" w:eastAsia="仿宋"/>
          <w:sz w:val="32"/>
          <w:szCs w:val="32"/>
          <w:highlight w:val="none"/>
          <w:lang w:val="en-US" w:eastAsia="zh-CN"/>
        </w:rPr>
        <w:t>专业承包</w:t>
      </w:r>
      <w:r>
        <w:rPr>
          <w:rFonts w:eastAsia="仿宋"/>
          <w:sz w:val="32"/>
          <w:szCs w:val="32"/>
          <w:highlight w:val="none"/>
        </w:rPr>
        <w:t>二级及以上资质</w:t>
      </w:r>
      <w:r>
        <w:rPr>
          <w:rFonts w:hint="eastAsia" w:eastAsia="仿宋"/>
          <w:sz w:val="32"/>
          <w:szCs w:val="32"/>
          <w:highlight w:val="none"/>
          <w:lang w:val="en-US" w:eastAsia="zh-CN"/>
        </w:rPr>
        <w:t>或</w:t>
      </w:r>
      <w:r>
        <w:rPr>
          <w:rFonts w:eastAsia="仿宋"/>
          <w:sz w:val="32"/>
          <w:szCs w:val="32"/>
          <w:highlight w:val="none"/>
        </w:rPr>
        <w:t>市政公用工程</w:t>
      </w:r>
      <w:r>
        <w:rPr>
          <w:rFonts w:hint="eastAsia" w:eastAsia="仿宋"/>
          <w:sz w:val="32"/>
          <w:szCs w:val="32"/>
          <w:highlight w:val="none"/>
          <w:lang w:val="en-US" w:eastAsia="zh-CN"/>
        </w:rPr>
        <w:t>施工</w:t>
      </w:r>
      <w:r>
        <w:rPr>
          <w:rFonts w:eastAsia="仿宋"/>
          <w:sz w:val="32"/>
          <w:szCs w:val="32"/>
          <w:highlight w:val="none"/>
        </w:rPr>
        <w:t>总承包三级及以上资质</w:t>
      </w:r>
      <w:r>
        <w:rPr>
          <w:rFonts w:hint="eastAsia" w:eastAsia="仿宋"/>
          <w:sz w:val="32"/>
          <w:szCs w:val="32"/>
          <w:highlight w:val="none"/>
          <w:lang w:val="en-US" w:eastAsia="zh-CN"/>
        </w:rPr>
        <w:t>和</w:t>
      </w:r>
      <w:r>
        <w:rPr>
          <w:rFonts w:eastAsia="仿宋"/>
          <w:sz w:val="32"/>
          <w:szCs w:val="32"/>
          <w:highlight w:val="none"/>
        </w:rPr>
        <w:t>+住建部门</w:t>
      </w:r>
      <w:r>
        <w:rPr>
          <w:rFonts w:hint="eastAsia" w:eastAsia="仿宋"/>
          <w:sz w:val="32"/>
          <w:szCs w:val="32"/>
          <w:highlight w:val="none"/>
          <w:lang w:val="en-US" w:eastAsia="zh-CN"/>
        </w:rPr>
        <w:t>颁发的</w:t>
      </w:r>
      <w:r>
        <w:rPr>
          <w:rFonts w:eastAsia="仿宋"/>
          <w:sz w:val="32"/>
          <w:szCs w:val="32"/>
          <w:highlight w:val="none"/>
        </w:rPr>
        <w:t>安全生产许可证。</w:t>
      </w:r>
      <w:r>
        <w:rPr>
          <w:rFonts w:hint="eastAsia" w:ascii="仿宋" w:hAnsi="仿宋" w:eastAsia="仿宋"/>
          <w:sz w:val="32"/>
          <w:szCs w:val="32"/>
          <w:highlight w:val="none"/>
        </w:rPr>
        <w:t>【提供资质证书复印件（加盖公章）】</w:t>
      </w:r>
    </w:p>
    <w:p>
      <w:pPr>
        <w:spacing w:line="600" w:lineRule="exact"/>
        <w:ind w:firstLine="640" w:firstLineChars="200"/>
        <w:rPr>
          <w:rFonts w:hint="eastAsia" w:eastAsia="仿宋"/>
          <w:sz w:val="32"/>
          <w:szCs w:val="32"/>
          <w:highlight w:val="none"/>
          <w:lang w:val="en-US" w:eastAsia="zh-CN"/>
        </w:rPr>
      </w:pPr>
      <w:r>
        <w:rPr>
          <w:rFonts w:hint="eastAsia" w:eastAsia="仿宋"/>
          <w:sz w:val="32"/>
          <w:szCs w:val="32"/>
          <w:highlight w:val="none"/>
          <w:lang w:val="en-US" w:eastAsia="zh-CN"/>
        </w:rPr>
        <w:t>3、经验要求：</w:t>
      </w:r>
      <w:r>
        <w:rPr>
          <w:rFonts w:hint="eastAsia" w:eastAsia="仿宋" w:cs="Times New Roman"/>
          <w:b w:val="0"/>
          <w:bCs w:val="0"/>
          <w:sz w:val="32"/>
          <w:szCs w:val="32"/>
          <w:highlight w:val="none"/>
          <w:lang w:val="en-US" w:eastAsia="zh-CN"/>
        </w:rPr>
        <w:t>近3年内具备加油加气站、厂区、园区市政等同类交通标线及安全设施改造施工业绩，熟悉危化品场站现场施工安全管理要求。</w:t>
      </w:r>
    </w:p>
    <w:p>
      <w:pPr>
        <w:spacing w:line="600" w:lineRule="exact"/>
        <w:ind w:firstLine="640" w:firstLineChars="200"/>
        <w:rPr>
          <w:rFonts w:eastAsia="仿宋"/>
          <w:sz w:val="32"/>
          <w:szCs w:val="32"/>
          <w:highlight w:val="none"/>
        </w:rPr>
      </w:pPr>
      <w:r>
        <w:rPr>
          <w:rFonts w:hint="eastAsia" w:eastAsia="仿宋"/>
          <w:sz w:val="32"/>
          <w:szCs w:val="32"/>
          <w:highlight w:val="none"/>
          <w:lang w:val="en-US" w:eastAsia="zh-CN"/>
        </w:rPr>
        <w:t>4、</w:t>
      </w:r>
      <w:r>
        <w:rPr>
          <w:rFonts w:eastAsia="仿宋"/>
          <w:sz w:val="32"/>
          <w:szCs w:val="32"/>
          <w:highlight w:val="none"/>
        </w:rPr>
        <w:t>未被列入东实集团及下属企业相关领域黑名单。【以东莞实业投资控股集团有限公司发文（东实通〔2021〕44号）、（东实通〔2021〕98号）、（东实通〔2022〕75号）、（东实通〔2023〕37号）、（东实通〔2024〕163号）、（东实通〔2024〕195号）为准，如有最新发文通知，按最新文件执行。】</w:t>
      </w:r>
    </w:p>
    <w:p>
      <w:pPr>
        <w:adjustRightInd w:val="0"/>
        <w:snapToGrid w:val="0"/>
        <w:spacing w:line="600" w:lineRule="exact"/>
        <w:ind w:firstLine="643" w:firstLineChars="200"/>
        <w:outlineLvl w:val="1"/>
        <w:rPr>
          <w:rFonts w:eastAsia="仿宋"/>
          <w:sz w:val="32"/>
          <w:szCs w:val="32"/>
          <w:highlight w:val="none"/>
        </w:rPr>
      </w:pPr>
      <w:r>
        <w:rPr>
          <w:rFonts w:eastAsia="仿宋"/>
          <w:b/>
          <w:bCs/>
          <w:sz w:val="32"/>
          <w:szCs w:val="32"/>
          <w:highlight w:val="none"/>
        </w:rPr>
        <w:t>四、采购内容及要求</w:t>
      </w:r>
    </w:p>
    <w:p>
      <w:pPr>
        <w:spacing w:line="600" w:lineRule="exact"/>
        <w:ind w:firstLine="640" w:firstLineChars="200"/>
        <w:rPr>
          <w:rFonts w:eastAsia="仿宋"/>
          <w:sz w:val="32"/>
          <w:szCs w:val="32"/>
          <w:highlight w:val="none"/>
        </w:rPr>
      </w:pPr>
      <w:r>
        <w:rPr>
          <w:rFonts w:eastAsia="仿宋"/>
          <w:sz w:val="32"/>
          <w:szCs w:val="32"/>
          <w:highlight w:val="none"/>
        </w:rPr>
        <w:t>具体要求详见本询价文件：用户需求书/技术规范书。响应人须仔细阅读本项目需求及技术规范，因未详细了解需求导致报价遗漏的，由响应人自行负责。</w:t>
      </w:r>
    </w:p>
    <w:p>
      <w:pPr>
        <w:adjustRightInd w:val="0"/>
        <w:snapToGrid w:val="0"/>
        <w:spacing w:line="600" w:lineRule="exact"/>
        <w:ind w:firstLine="643" w:firstLineChars="200"/>
        <w:outlineLvl w:val="1"/>
        <w:rPr>
          <w:rFonts w:ascii="Times New Roman" w:hAnsi="Times New Roman" w:eastAsia="仿宋" w:cs="Times New Roman"/>
          <w:sz w:val="32"/>
          <w:szCs w:val="32"/>
          <w:highlight w:val="none"/>
        </w:rPr>
      </w:pPr>
      <w:r>
        <w:rPr>
          <w:rFonts w:hint="eastAsia" w:ascii="Times New Roman" w:hAnsi="Times New Roman" w:eastAsia="仿宋" w:cs="Times New Roman"/>
          <w:b/>
          <w:bCs/>
          <w:sz w:val="32"/>
          <w:szCs w:val="32"/>
          <w:highlight w:val="none"/>
        </w:rPr>
        <w:t>五、完成时间</w:t>
      </w:r>
    </w:p>
    <w:p>
      <w:pPr>
        <w:spacing w:line="600" w:lineRule="exact"/>
        <w:ind w:firstLine="640" w:firstLineChars="200"/>
        <w:rPr>
          <w:rFonts w:hint="eastAsia" w:ascii="Times New Roman" w:hAnsi="Times New Roman" w:eastAsia="仿宋" w:cs="Times New Roman"/>
          <w:sz w:val="32"/>
          <w:szCs w:val="32"/>
          <w:highlight w:val="none"/>
        </w:rPr>
      </w:pPr>
      <w:bookmarkStart w:id="7" w:name="_Hlk38897553"/>
      <w:r>
        <w:rPr>
          <w:rFonts w:hint="eastAsia" w:ascii="Times New Roman" w:hAnsi="Times New Roman" w:eastAsia="仿宋" w:cs="Times New Roman"/>
          <w:sz w:val="32"/>
          <w:szCs w:val="32"/>
          <w:highlight w:val="none"/>
        </w:rPr>
        <w:t>合同签订后</w:t>
      </w:r>
      <w:r>
        <w:rPr>
          <w:rFonts w:hint="eastAsia" w:eastAsia="仿宋" w:cs="Times New Roman"/>
          <w:sz w:val="32"/>
          <w:szCs w:val="32"/>
          <w:highlight w:val="none"/>
          <w:lang w:val="en-US" w:eastAsia="zh-CN"/>
        </w:rPr>
        <w:t>5</w:t>
      </w:r>
      <w:r>
        <w:rPr>
          <w:rFonts w:hint="eastAsia" w:ascii="Times New Roman" w:hAnsi="Times New Roman" w:eastAsia="仿宋" w:cs="Times New Roman"/>
          <w:sz w:val="32"/>
          <w:szCs w:val="32"/>
          <w:highlight w:val="none"/>
        </w:rPr>
        <w:t>个工作日内完成</w:t>
      </w:r>
      <w:r>
        <w:rPr>
          <w:rFonts w:hint="eastAsia" w:ascii="Times New Roman" w:hAnsi="Times New Roman" w:eastAsia="仿宋" w:cs="Times New Roman"/>
          <w:sz w:val="32"/>
          <w:szCs w:val="32"/>
          <w:highlight w:val="none"/>
          <w:lang w:val="en-US" w:eastAsia="zh-CN"/>
        </w:rPr>
        <w:t>交通设施改造升级</w:t>
      </w:r>
      <w:r>
        <w:rPr>
          <w:rFonts w:hint="eastAsia" w:ascii="Times New Roman" w:hAnsi="Times New Roman" w:eastAsia="仿宋" w:cs="Times New Roman"/>
          <w:sz w:val="32"/>
          <w:szCs w:val="32"/>
          <w:highlight w:val="none"/>
        </w:rPr>
        <w:t>。</w:t>
      </w:r>
    </w:p>
    <w:bookmarkEnd w:id="7"/>
    <w:p>
      <w:pPr>
        <w:adjustRightInd w:val="0"/>
        <w:snapToGrid w:val="0"/>
        <w:spacing w:line="600" w:lineRule="exact"/>
        <w:ind w:firstLine="643" w:firstLineChars="200"/>
        <w:outlineLvl w:val="1"/>
        <w:rPr>
          <w:rFonts w:eastAsia="仿宋"/>
          <w:b/>
          <w:bCs/>
          <w:sz w:val="32"/>
          <w:szCs w:val="32"/>
          <w:highlight w:val="none"/>
        </w:rPr>
      </w:pPr>
      <w:r>
        <w:rPr>
          <w:rFonts w:hint="eastAsia" w:eastAsia="仿宋"/>
          <w:b/>
          <w:bCs/>
          <w:sz w:val="32"/>
          <w:szCs w:val="32"/>
          <w:highlight w:val="none"/>
          <w:lang w:val="en-US" w:eastAsia="zh-CN"/>
        </w:rPr>
        <w:t>六</w:t>
      </w:r>
      <w:r>
        <w:rPr>
          <w:rFonts w:eastAsia="仿宋"/>
          <w:b/>
          <w:bCs/>
          <w:sz w:val="32"/>
          <w:szCs w:val="32"/>
          <w:highlight w:val="none"/>
        </w:rPr>
        <w:t>、支付方式</w:t>
      </w:r>
    </w:p>
    <w:p>
      <w:pPr>
        <w:spacing w:line="600" w:lineRule="exact"/>
        <w:ind w:firstLine="640" w:firstLineChars="200"/>
        <w:rPr>
          <w:rFonts w:eastAsia="仿宋"/>
          <w:color w:val="auto"/>
          <w:sz w:val="32"/>
          <w:szCs w:val="32"/>
          <w:highlight w:val="none"/>
        </w:rPr>
      </w:pPr>
      <w:bookmarkStart w:id="8" w:name="_Hlk38897977"/>
      <w:r>
        <w:rPr>
          <w:rFonts w:eastAsia="仿宋"/>
          <w:color w:val="auto"/>
          <w:sz w:val="32"/>
          <w:szCs w:val="32"/>
          <w:highlight w:val="none"/>
        </w:rPr>
        <w:t>项目验收合格后，</w:t>
      </w:r>
      <w:r>
        <w:rPr>
          <w:rFonts w:hint="eastAsia" w:eastAsia="仿宋"/>
          <w:color w:val="auto"/>
          <w:sz w:val="32"/>
          <w:szCs w:val="32"/>
          <w:highlight w:val="none"/>
          <w:lang w:val="en-US" w:eastAsia="zh-CN"/>
        </w:rPr>
        <w:t>响应人</w:t>
      </w:r>
      <w:r>
        <w:rPr>
          <w:rFonts w:eastAsia="仿宋"/>
          <w:color w:val="auto"/>
          <w:sz w:val="32"/>
          <w:szCs w:val="32"/>
          <w:highlight w:val="none"/>
        </w:rPr>
        <w:t>须向</w:t>
      </w:r>
      <w:r>
        <w:rPr>
          <w:rFonts w:hint="eastAsia" w:eastAsia="仿宋"/>
          <w:color w:val="auto"/>
          <w:sz w:val="32"/>
          <w:szCs w:val="32"/>
          <w:highlight w:val="none"/>
          <w:lang w:val="en-US" w:eastAsia="zh-CN"/>
        </w:rPr>
        <w:t>采购人</w:t>
      </w:r>
      <w:r>
        <w:rPr>
          <w:rFonts w:eastAsia="仿宋"/>
          <w:color w:val="auto"/>
          <w:sz w:val="32"/>
          <w:szCs w:val="32"/>
          <w:highlight w:val="none"/>
        </w:rPr>
        <w:t>开具全额增值税发票。</w:t>
      </w:r>
      <w:r>
        <w:rPr>
          <w:rFonts w:hint="eastAsia" w:eastAsia="仿宋"/>
          <w:color w:val="auto"/>
          <w:sz w:val="32"/>
          <w:szCs w:val="32"/>
          <w:highlight w:val="none"/>
          <w:lang w:val="en-US" w:eastAsia="zh-CN"/>
        </w:rPr>
        <w:t>采购人</w:t>
      </w:r>
      <w:r>
        <w:rPr>
          <w:rFonts w:eastAsia="仿宋"/>
          <w:color w:val="auto"/>
          <w:sz w:val="32"/>
          <w:szCs w:val="32"/>
          <w:highlight w:val="none"/>
        </w:rPr>
        <w:t>自收到合规发票之日起30日内，向</w:t>
      </w:r>
      <w:r>
        <w:rPr>
          <w:rFonts w:hint="eastAsia" w:eastAsia="仿宋"/>
          <w:color w:val="auto"/>
          <w:sz w:val="32"/>
          <w:szCs w:val="32"/>
          <w:highlight w:val="none"/>
          <w:lang w:val="en-US" w:eastAsia="zh-CN"/>
        </w:rPr>
        <w:t>响应人</w:t>
      </w:r>
      <w:r>
        <w:rPr>
          <w:rFonts w:eastAsia="仿宋"/>
          <w:color w:val="auto"/>
          <w:sz w:val="32"/>
          <w:szCs w:val="32"/>
          <w:highlight w:val="none"/>
        </w:rPr>
        <w:t>支付合同总价款的97%；剩余3%款项作为质量保证金。本项目质保期为2年，质保期满后，甲方根据项目实际质量状况，无息足额返还质保金或按约定予以相应扣款。</w:t>
      </w:r>
    </w:p>
    <w:bookmarkEnd w:id="8"/>
    <w:p>
      <w:pPr>
        <w:adjustRightInd w:val="0"/>
        <w:snapToGrid w:val="0"/>
        <w:spacing w:line="600" w:lineRule="exact"/>
        <w:ind w:firstLine="643" w:firstLineChars="200"/>
        <w:outlineLvl w:val="1"/>
        <w:rPr>
          <w:rFonts w:eastAsia="仿宋"/>
          <w:b/>
          <w:bCs/>
          <w:sz w:val="32"/>
          <w:szCs w:val="32"/>
          <w:highlight w:val="none"/>
        </w:rPr>
      </w:pPr>
      <w:r>
        <w:rPr>
          <w:rFonts w:hint="eastAsia" w:eastAsia="仿宋"/>
          <w:b/>
          <w:bCs/>
          <w:sz w:val="32"/>
          <w:szCs w:val="32"/>
          <w:highlight w:val="none"/>
          <w:lang w:val="en-US" w:eastAsia="zh-CN"/>
        </w:rPr>
        <w:t>七</w:t>
      </w:r>
      <w:r>
        <w:rPr>
          <w:rFonts w:eastAsia="仿宋"/>
          <w:b/>
          <w:bCs/>
          <w:sz w:val="32"/>
          <w:szCs w:val="32"/>
          <w:highlight w:val="none"/>
        </w:rPr>
        <w:t>、报价</w:t>
      </w:r>
    </w:p>
    <w:p>
      <w:pPr>
        <w:spacing w:line="600" w:lineRule="exact"/>
        <w:ind w:firstLine="640" w:firstLineChars="200"/>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rPr>
        <w:t>采购限价：</w:t>
      </w:r>
      <w:r>
        <w:rPr>
          <w:rFonts w:hint="default" w:ascii="Times New Roman" w:hAnsi="Times New Roman" w:eastAsia="仿宋" w:cs="Times New Roman"/>
          <w:color w:val="auto"/>
          <w:sz w:val="32"/>
          <w:szCs w:val="32"/>
          <w:highlight w:val="none"/>
        </w:rPr>
        <w:t>¥</w:t>
      </w:r>
      <w:r>
        <w:rPr>
          <w:rFonts w:hint="eastAsia" w:eastAsia="仿宋" w:cs="Times New Roman"/>
          <w:color w:val="auto"/>
          <w:sz w:val="32"/>
          <w:szCs w:val="32"/>
          <w:highlight w:val="none"/>
          <w:u w:val="single"/>
          <w:lang w:val="en-US" w:eastAsia="zh-CN"/>
        </w:rPr>
        <w:t>26</w:t>
      </w:r>
      <w:r>
        <w:rPr>
          <w:rFonts w:hint="default" w:ascii="Times New Roman" w:hAnsi="Times New Roman" w:eastAsia="仿宋" w:cs="Times New Roman"/>
          <w:color w:val="auto"/>
          <w:sz w:val="32"/>
          <w:szCs w:val="32"/>
          <w:highlight w:val="none"/>
          <w:u w:val="single"/>
          <w:lang w:val="en-US" w:eastAsia="zh-CN"/>
        </w:rPr>
        <w:t>000.00</w:t>
      </w:r>
      <w:r>
        <w:rPr>
          <w:rFonts w:hint="default" w:ascii="Times New Roman" w:hAnsi="Times New Roman" w:eastAsia="仿宋" w:cs="Times New Roman"/>
          <w:color w:val="auto"/>
          <w:sz w:val="32"/>
          <w:szCs w:val="32"/>
          <w:highlight w:val="none"/>
        </w:rPr>
        <w:t>元（含税）</w:t>
      </w:r>
      <w:r>
        <w:rPr>
          <w:rFonts w:hint="default" w:ascii="Times New Roman" w:hAnsi="Times New Roman" w:eastAsia="仿宋" w:cs="Times New Roman"/>
          <w:color w:val="auto"/>
          <w:sz w:val="32"/>
          <w:szCs w:val="32"/>
          <w:lang w:eastAsia="zh-CN"/>
        </w:rPr>
        <w:t>，如响应人报价超过项目预算将作无效报价处理。</w:t>
      </w:r>
    </w:p>
    <w:p>
      <w:pPr>
        <w:pStyle w:val="2"/>
        <w:ind w:firstLine="640" w:firstLineChars="200"/>
      </w:pPr>
      <w:r>
        <w:rPr>
          <w:rFonts w:hint="default" w:ascii="Times New Roman" w:hAnsi="Times New Roman" w:eastAsia="仿宋" w:cs="Times New Roman"/>
          <w:color w:val="auto"/>
          <w:sz w:val="32"/>
          <w:szCs w:val="32"/>
          <w:u w:val="single"/>
        </w:rPr>
        <w:t>本项目为固定总价包干方式发包，报价涵盖本次交通设施改造升级工程所需主辅材料费、人工费、运输费、机具使用费、管理费、利润、税金及现场施工、收尾、质保等全部相关费用。响应人已充分考量清单工作量与现场实际工作量存在差异的风险，相关风险费用均已计入报价。</w:t>
      </w:r>
    </w:p>
    <w:p>
      <w:pPr>
        <w:adjustRightInd w:val="0"/>
        <w:snapToGrid w:val="0"/>
        <w:spacing w:line="600" w:lineRule="exact"/>
        <w:ind w:firstLine="643" w:firstLineChars="200"/>
        <w:outlineLvl w:val="1"/>
        <w:rPr>
          <w:rFonts w:eastAsia="仿宋"/>
          <w:b/>
          <w:bCs/>
          <w:sz w:val="32"/>
          <w:szCs w:val="32"/>
          <w:highlight w:val="none"/>
        </w:rPr>
      </w:pPr>
      <w:r>
        <w:rPr>
          <w:rFonts w:hint="eastAsia" w:eastAsia="仿宋"/>
          <w:b/>
          <w:bCs/>
          <w:sz w:val="32"/>
          <w:szCs w:val="32"/>
          <w:highlight w:val="none"/>
          <w:lang w:val="en-US" w:eastAsia="zh-CN"/>
        </w:rPr>
        <w:t>八</w:t>
      </w:r>
      <w:r>
        <w:rPr>
          <w:rFonts w:eastAsia="仿宋"/>
          <w:b/>
          <w:bCs/>
          <w:sz w:val="32"/>
          <w:szCs w:val="32"/>
          <w:highlight w:val="none"/>
        </w:rPr>
        <w:t>、定标</w:t>
      </w:r>
    </w:p>
    <w:p>
      <w:pPr>
        <w:spacing w:line="600" w:lineRule="exact"/>
        <w:ind w:firstLine="640" w:firstLineChars="200"/>
        <w:rPr>
          <w:rFonts w:hint="eastAsia" w:eastAsia="仿宋"/>
          <w:sz w:val="32"/>
          <w:szCs w:val="32"/>
          <w:highlight w:val="none"/>
          <w:u w:val="single"/>
          <w:lang w:eastAsia="zh-CN"/>
        </w:rPr>
      </w:pPr>
      <w:r>
        <w:rPr>
          <w:rFonts w:hint="default" w:ascii="Times New Roman" w:hAnsi="Times New Roman" w:eastAsia="仿宋" w:cs="Times New Roman"/>
          <w:color w:val="auto"/>
          <w:sz w:val="32"/>
          <w:szCs w:val="32"/>
          <w:u w:val="single"/>
        </w:rPr>
        <w:t>本次项目采用询价方式进行采购，</w:t>
      </w:r>
      <w:r>
        <w:rPr>
          <w:rFonts w:hint="eastAsia" w:eastAsia="仿宋" w:cs="Times New Roman"/>
          <w:color w:val="auto"/>
          <w:sz w:val="32"/>
          <w:szCs w:val="32"/>
          <w:u w:val="single"/>
          <w:lang w:val="en-US" w:eastAsia="zh-CN"/>
        </w:rPr>
        <w:t>评标</w:t>
      </w:r>
      <w:r>
        <w:rPr>
          <w:rFonts w:hint="default" w:ascii="Times New Roman" w:hAnsi="Times New Roman" w:eastAsia="仿宋" w:cs="Times New Roman"/>
          <w:color w:val="auto"/>
          <w:sz w:val="32"/>
          <w:szCs w:val="32"/>
          <w:u w:val="single"/>
        </w:rPr>
        <w:t>小组对各供应商响应文件进行审</w:t>
      </w:r>
      <w:r>
        <w:rPr>
          <w:rFonts w:hint="default" w:ascii="Times New Roman" w:hAnsi="Times New Roman" w:eastAsia="仿宋" w:cs="Times New Roman"/>
          <w:color w:val="auto"/>
          <w:sz w:val="32"/>
          <w:szCs w:val="32"/>
          <w:u w:val="single"/>
          <w:lang w:val="en-US" w:eastAsia="zh-CN"/>
        </w:rPr>
        <w:t>查</w:t>
      </w:r>
      <w:r>
        <w:rPr>
          <w:rFonts w:hint="default" w:ascii="Times New Roman" w:hAnsi="Times New Roman" w:eastAsia="仿宋" w:cs="Times New Roman"/>
          <w:color w:val="auto"/>
          <w:sz w:val="32"/>
          <w:szCs w:val="32"/>
          <w:u w:val="single"/>
        </w:rPr>
        <w:t>，并根据质量和服务均能满足采购文件实质性响应要求且报价最低的原则，推荐成交候选供应商。</w:t>
      </w:r>
      <w:r>
        <w:rPr>
          <w:rFonts w:hint="eastAsia" w:eastAsia="仿宋"/>
          <w:sz w:val="32"/>
          <w:szCs w:val="32"/>
          <w:highlight w:val="none"/>
          <w:u w:val="none"/>
          <w:lang w:eastAsia="zh-CN"/>
        </w:rPr>
        <w:t>询价工作结束后，由招标采购工作小组将本次询价的相关情况按公司规定流程报批，最终确定成交人。</w:t>
      </w:r>
    </w:p>
    <w:p>
      <w:pPr>
        <w:adjustRightInd w:val="0"/>
        <w:snapToGrid w:val="0"/>
        <w:spacing w:line="600" w:lineRule="exact"/>
        <w:ind w:firstLine="643" w:firstLineChars="200"/>
        <w:outlineLvl w:val="1"/>
        <w:rPr>
          <w:rFonts w:eastAsia="仿宋"/>
          <w:b/>
          <w:bCs/>
          <w:sz w:val="32"/>
          <w:szCs w:val="32"/>
          <w:highlight w:val="none"/>
        </w:rPr>
      </w:pPr>
      <w:r>
        <w:rPr>
          <w:rFonts w:hint="eastAsia" w:eastAsia="仿宋"/>
          <w:b/>
          <w:bCs/>
          <w:sz w:val="32"/>
          <w:szCs w:val="32"/>
          <w:highlight w:val="none"/>
          <w:lang w:val="en-US" w:eastAsia="zh-CN"/>
        </w:rPr>
        <w:t>九</w:t>
      </w:r>
      <w:r>
        <w:rPr>
          <w:rFonts w:eastAsia="仿宋"/>
          <w:b/>
          <w:bCs/>
          <w:sz w:val="32"/>
          <w:szCs w:val="32"/>
          <w:highlight w:val="none"/>
        </w:rPr>
        <w:t>、采取的合同文本</w:t>
      </w:r>
    </w:p>
    <w:p>
      <w:pPr>
        <w:spacing w:line="600" w:lineRule="exact"/>
        <w:ind w:firstLine="640" w:firstLineChars="200"/>
        <w:rPr>
          <w:rFonts w:eastAsia="仿宋"/>
          <w:sz w:val="32"/>
          <w:szCs w:val="32"/>
          <w:highlight w:val="none"/>
        </w:rPr>
      </w:pPr>
      <w:r>
        <w:rPr>
          <w:rFonts w:eastAsia="仿宋"/>
          <w:sz w:val="32"/>
          <w:szCs w:val="32"/>
          <w:highlight w:val="none"/>
        </w:rPr>
        <w:t>合同签订的依据为询价函、响应文件及补充说明等。确定成交单位后，成交单位在</w:t>
      </w:r>
      <w:r>
        <w:rPr>
          <w:rFonts w:hint="eastAsia" w:eastAsia="仿宋"/>
          <w:sz w:val="32"/>
          <w:szCs w:val="32"/>
          <w:highlight w:val="none"/>
          <w:u w:val="single"/>
          <w:lang w:val="en-US" w:eastAsia="zh-CN"/>
        </w:rPr>
        <w:t>10个</w:t>
      </w:r>
      <w:r>
        <w:rPr>
          <w:rFonts w:hint="default" w:ascii="Times New Roman" w:hAnsi="Times New Roman" w:eastAsia="仿宋" w:cs="Times New Roman"/>
          <w:color w:val="auto"/>
          <w:sz w:val="32"/>
          <w:szCs w:val="32"/>
          <w:lang w:val="en-US" w:eastAsia="zh-CN"/>
        </w:rPr>
        <w:t>工作日</w:t>
      </w:r>
      <w:r>
        <w:rPr>
          <w:rFonts w:eastAsia="仿宋"/>
          <w:sz w:val="32"/>
          <w:szCs w:val="32"/>
          <w:highlight w:val="none"/>
        </w:rPr>
        <w:t>内与采购人签订合同。</w:t>
      </w:r>
    </w:p>
    <w:p>
      <w:pPr>
        <w:adjustRightInd w:val="0"/>
        <w:snapToGrid w:val="0"/>
        <w:spacing w:line="600" w:lineRule="exact"/>
        <w:ind w:firstLine="643" w:firstLineChars="200"/>
        <w:outlineLvl w:val="1"/>
        <w:rPr>
          <w:rFonts w:eastAsia="仿宋"/>
          <w:b/>
          <w:bCs/>
          <w:sz w:val="32"/>
          <w:szCs w:val="32"/>
          <w:highlight w:val="none"/>
        </w:rPr>
      </w:pPr>
      <w:r>
        <w:rPr>
          <w:rFonts w:eastAsia="仿宋"/>
          <w:b/>
          <w:bCs/>
          <w:sz w:val="32"/>
          <w:szCs w:val="32"/>
          <w:highlight w:val="none"/>
        </w:rPr>
        <w:sym w:font="Wingdings" w:char="F0AB"/>
      </w:r>
      <w:r>
        <w:rPr>
          <w:rFonts w:hint="eastAsia" w:eastAsia="仿宋"/>
          <w:b/>
          <w:bCs/>
          <w:sz w:val="32"/>
          <w:szCs w:val="32"/>
          <w:highlight w:val="none"/>
          <w:lang w:val="en-US" w:eastAsia="zh-CN"/>
        </w:rPr>
        <w:t>十</w:t>
      </w:r>
      <w:r>
        <w:rPr>
          <w:rFonts w:eastAsia="仿宋"/>
          <w:b/>
          <w:bCs/>
          <w:sz w:val="32"/>
          <w:szCs w:val="32"/>
          <w:highlight w:val="none"/>
        </w:rPr>
        <w:t>、响应文件的组成部分（响应文件本项资料如有不全，则作无效报价处理）</w:t>
      </w:r>
    </w:p>
    <w:p>
      <w:pPr>
        <w:numPr>
          <w:ilvl w:val="0"/>
          <w:numId w:val="3"/>
        </w:numPr>
        <w:spacing w:line="600" w:lineRule="exact"/>
        <w:ind w:left="-10" w:leftChars="0" w:firstLine="640" w:firstLineChars="0"/>
        <w:rPr>
          <w:rFonts w:eastAsia="仿宋"/>
          <w:sz w:val="32"/>
          <w:szCs w:val="32"/>
          <w:highlight w:val="none"/>
        </w:rPr>
      </w:pPr>
      <w:r>
        <w:rPr>
          <w:rFonts w:eastAsia="仿宋"/>
          <w:sz w:val="32"/>
          <w:szCs w:val="32"/>
          <w:highlight w:val="none"/>
        </w:rPr>
        <w:t>报价函（模板）及报价清单（清单自拟）</w:t>
      </w:r>
      <w:r>
        <w:rPr>
          <w:rFonts w:hint="eastAsia" w:eastAsia="仿宋"/>
          <w:sz w:val="32"/>
          <w:szCs w:val="32"/>
          <w:highlight w:val="none"/>
          <w:lang w:eastAsia="zh-CN"/>
        </w:rPr>
        <w:t>。</w:t>
      </w:r>
    </w:p>
    <w:p>
      <w:pPr>
        <w:spacing w:line="600" w:lineRule="exact"/>
        <w:ind w:firstLine="640" w:firstLineChars="200"/>
        <w:rPr>
          <w:rFonts w:hint="eastAsia" w:eastAsia="仿宋"/>
          <w:sz w:val="32"/>
          <w:szCs w:val="32"/>
          <w:highlight w:val="none"/>
          <w:lang w:eastAsia="zh-CN"/>
        </w:rPr>
      </w:pPr>
      <w:r>
        <w:rPr>
          <w:rFonts w:eastAsia="仿宋"/>
          <w:sz w:val="32"/>
          <w:szCs w:val="32"/>
          <w:highlight w:val="none"/>
        </w:rPr>
        <w:t>2、法定代表人身份证明（模板）以及法定代表人身份证复印件</w:t>
      </w:r>
      <w:r>
        <w:rPr>
          <w:rFonts w:hint="eastAsia" w:eastAsia="仿宋"/>
          <w:sz w:val="32"/>
          <w:szCs w:val="32"/>
          <w:highlight w:val="none"/>
          <w:lang w:eastAsia="zh-CN"/>
        </w:rPr>
        <w:t>。</w:t>
      </w:r>
    </w:p>
    <w:p>
      <w:pPr>
        <w:spacing w:line="600" w:lineRule="exact"/>
        <w:ind w:firstLine="640" w:firstLineChars="200"/>
        <w:rPr>
          <w:rFonts w:hint="eastAsia" w:eastAsia="仿宋"/>
          <w:sz w:val="32"/>
          <w:szCs w:val="32"/>
          <w:highlight w:val="none"/>
          <w:lang w:eastAsia="zh-CN"/>
        </w:rPr>
      </w:pPr>
      <w:r>
        <w:rPr>
          <w:rFonts w:eastAsia="仿宋"/>
          <w:sz w:val="32"/>
          <w:szCs w:val="32"/>
          <w:highlight w:val="none"/>
        </w:rPr>
        <w:t>3、法人授权书（模板）及被委托人身份证复印件</w:t>
      </w:r>
      <w:r>
        <w:rPr>
          <w:rFonts w:hint="eastAsia" w:eastAsia="仿宋"/>
          <w:sz w:val="32"/>
          <w:szCs w:val="32"/>
          <w:highlight w:val="none"/>
          <w:lang w:eastAsia="zh-CN"/>
        </w:rPr>
        <w:t>。</w:t>
      </w:r>
    </w:p>
    <w:p>
      <w:pPr>
        <w:spacing w:line="600" w:lineRule="exact"/>
        <w:ind w:firstLine="640" w:firstLineChars="200"/>
        <w:rPr>
          <w:rFonts w:hint="eastAsia" w:eastAsia="仿宋"/>
          <w:sz w:val="32"/>
          <w:szCs w:val="32"/>
          <w:highlight w:val="none"/>
          <w:lang w:eastAsia="zh-CN"/>
        </w:rPr>
      </w:pPr>
      <w:r>
        <w:rPr>
          <w:rFonts w:eastAsia="仿宋"/>
          <w:sz w:val="32"/>
          <w:szCs w:val="32"/>
          <w:highlight w:val="none"/>
        </w:rPr>
        <w:t>4、承诺函（模板）</w:t>
      </w:r>
      <w:r>
        <w:rPr>
          <w:rFonts w:hint="eastAsia" w:eastAsia="仿宋"/>
          <w:sz w:val="32"/>
          <w:szCs w:val="32"/>
          <w:highlight w:val="none"/>
          <w:lang w:eastAsia="zh-CN"/>
        </w:rPr>
        <w:t>。</w:t>
      </w:r>
    </w:p>
    <w:p>
      <w:pPr>
        <w:spacing w:line="600" w:lineRule="exact"/>
        <w:ind w:firstLine="640" w:firstLineChars="200"/>
        <w:rPr>
          <w:rFonts w:hint="eastAsia" w:eastAsia="仿宋"/>
          <w:sz w:val="32"/>
          <w:szCs w:val="32"/>
          <w:highlight w:val="none"/>
          <w:lang w:eastAsia="zh-CN"/>
        </w:rPr>
      </w:pPr>
      <w:r>
        <w:rPr>
          <w:rFonts w:eastAsia="仿宋"/>
          <w:sz w:val="32"/>
          <w:szCs w:val="32"/>
          <w:highlight w:val="none"/>
        </w:rPr>
        <w:t>5、符合“响应人资格要求”对应的证明资料</w:t>
      </w:r>
      <w:r>
        <w:rPr>
          <w:rFonts w:hint="eastAsia" w:eastAsia="仿宋"/>
          <w:sz w:val="32"/>
          <w:szCs w:val="32"/>
          <w:highlight w:val="none"/>
          <w:lang w:eastAsia="zh-CN"/>
        </w:rPr>
        <w:t>。</w:t>
      </w:r>
    </w:p>
    <w:p>
      <w:pPr>
        <w:spacing w:line="600" w:lineRule="exact"/>
        <w:ind w:firstLine="640" w:firstLineChars="200"/>
        <w:rPr>
          <w:rFonts w:eastAsia="仿宋"/>
          <w:b/>
          <w:sz w:val="32"/>
          <w:szCs w:val="32"/>
          <w:highlight w:val="none"/>
        </w:rPr>
      </w:pPr>
      <w:r>
        <w:rPr>
          <w:rFonts w:eastAsia="仿宋"/>
          <w:sz w:val="32"/>
          <w:szCs w:val="32"/>
          <w:highlight w:val="none"/>
        </w:rPr>
        <w:t>6、响应人认为需要提供的其他资料。</w:t>
      </w:r>
    </w:p>
    <w:p>
      <w:pPr>
        <w:spacing w:line="600" w:lineRule="exact"/>
        <w:ind w:firstLine="640" w:firstLineChars="200"/>
        <w:rPr>
          <w:rFonts w:eastAsia="仿宋"/>
          <w:sz w:val="32"/>
          <w:szCs w:val="32"/>
          <w:highlight w:val="none"/>
        </w:rPr>
      </w:pPr>
      <w:r>
        <w:rPr>
          <w:rFonts w:eastAsia="仿宋"/>
          <w:sz w:val="32"/>
          <w:szCs w:val="32"/>
          <w:highlight w:val="none"/>
        </w:rPr>
        <w:t>响应人须严格按照采购人提供的表单格式报价，响应文件必须装订完整，于骑缝处加盖投标单位企业公章。</w:t>
      </w:r>
      <w:r>
        <w:rPr>
          <w:rFonts w:eastAsia="仿宋"/>
          <w:b/>
          <w:bCs/>
          <w:sz w:val="32"/>
          <w:szCs w:val="32"/>
          <w:highlight w:val="none"/>
        </w:rPr>
        <w:t>装有响应文件的文件袋须贴有密封条，于骑缝处加盖企业公章</w:t>
      </w:r>
      <w:r>
        <w:rPr>
          <w:rFonts w:eastAsia="仿宋"/>
          <w:sz w:val="32"/>
          <w:szCs w:val="32"/>
          <w:highlight w:val="none"/>
        </w:rPr>
        <w:t>。</w:t>
      </w:r>
    </w:p>
    <w:p>
      <w:pPr>
        <w:adjustRightInd w:val="0"/>
        <w:snapToGrid w:val="0"/>
        <w:spacing w:line="600" w:lineRule="exact"/>
        <w:ind w:firstLine="643" w:firstLineChars="200"/>
        <w:outlineLvl w:val="1"/>
        <w:rPr>
          <w:rFonts w:eastAsia="仿宋"/>
          <w:sz w:val="32"/>
          <w:szCs w:val="32"/>
          <w:highlight w:val="none"/>
        </w:rPr>
      </w:pPr>
      <w:r>
        <w:rPr>
          <w:rFonts w:eastAsia="仿宋"/>
          <w:b/>
          <w:bCs/>
          <w:sz w:val="32"/>
          <w:szCs w:val="32"/>
          <w:highlight w:val="none"/>
        </w:rPr>
        <w:t>十</w:t>
      </w:r>
      <w:r>
        <w:rPr>
          <w:rFonts w:hint="eastAsia" w:eastAsia="仿宋"/>
          <w:b/>
          <w:bCs/>
          <w:sz w:val="32"/>
          <w:szCs w:val="32"/>
          <w:highlight w:val="none"/>
          <w:lang w:val="en-US" w:eastAsia="zh-CN"/>
        </w:rPr>
        <w:t>一</w:t>
      </w:r>
      <w:r>
        <w:rPr>
          <w:rFonts w:eastAsia="仿宋"/>
          <w:b/>
          <w:bCs/>
          <w:sz w:val="32"/>
          <w:szCs w:val="32"/>
          <w:highlight w:val="none"/>
        </w:rPr>
        <w:t>、响应文件份数</w:t>
      </w:r>
    </w:p>
    <w:p>
      <w:pPr>
        <w:spacing w:line="600" w:lineRule="exact"/>
        <w:ind w:firstLine="640" w:firstLineChars="200"/>
        <w:rPr>
          <w:rFonts w:hint="default" w:eastAsia="仿宋"/>
          <w:sz w:val="32"/>
          <w:szCs w:val="32"/>
          <w:highlight w:val="none"/>
        </w:rPr>
      </w:pPr>
      <w:r>
        <w:rPr>
          <w:rFonts w:hint="eastAsia" w:eastAsia="仿宋"/>
          <w:sz w:val="32"/>
          <w:szCs w:val="32"/>
          <w:highlight w:val="none"/>
          <w:lang w:val="en-US" w:eastAsia="zh-CN"/>
        </w:rPr>
        <w:t>1、</w:t>
      </w:r>
      <w:r>
        <w:rPr>
          <w:rFonts w:eastAsia="仿宋"/>
          <w:sz w:val="32"/>
          <w:szCs w:val="32"/>
          <w:highlight w:val="none"/>
        </w:rPr>
        <w:t>响应文件仅需提交</w:t>
      </w:r>
      <w:r>
        <w:rPr>
          <w:rFonts w:hint="default" w:eastAsia="仿宋"/>
          <w:sz w:val="32"/>
          <w:szCs w:val="32"/>
          <w:highlight w:val="none"/>
        </w:rPr>
        <w:t>正本1份，副本可自行决定是否提交（如需提交，副本份数需在封面注明，副本与正本内容一致）。</w:t>
      </w:r>
    </w:p>
    <w:p>
      <w:pPr>
        <w:spacing w:line="600" w:lineRule="exact"/>
        <w:ind w:firstLine="640" w:firstLineChars="200"/>
        <w:rPr>
          <w:rFonts w:eastAsia="仿宋"/>
          <w:sz w:val="32"/>
          <w:szCs w:val="32"/>
          <w:highlight w:val="none"/>
        </w:rPr>
      </w:pPr>
      <w:r>
        <w:rPr>
          <w:rFonts w:hint="eastAsia" w:eastAsia="仿宋"/>
          <w:sz w:val="32"/>
          <w:szCs w:val="32"/>
          <w:highlight w:val="none"/>
          <w:lang w:val="en-US" w:eastAsia="zh-CN"/>
        </w:rPr>
        <w:t>2、</w:t>
      </w:r>
      <w:r>
        <w:rPr>
          <w:rFonts w:hint="default" w:eastAsia="仿宋"/>
          <w:sz w:val="32"/>
          <w:szCs w:val="32"/>
          <w:highlight w:val="none"/>
        </w:rPr>
        <w:t>响应人承担与编写响应文件、参与询价相关的全部费用，无论询价结果如何，采购人不承担任何费用。</w:t>
      </w:r>
    </w:p>
    <w:p>
      <w:pPr>
        <w:adjustRightInd w:val="0"/>
        <w:snapToGrid w:val="0"/>
        <w:spacing w:line="600" w:lineRule="exact"/>
        <w:ind w:firstLine="643" w:firstLineChars="200"/>
        <w:outlineLvl w:val="1"/>
        <w:rPr>
          <w:rFonts w:eastAsia="仿宋"/>
          <w:sz w:val="32"/>
          <w:szCs w:val="32"/>
          <w:highlight w:val="none"/>
        </w:rPr>
      </w:pPr>
      <w:r>
        <w:rPr>
          <w:rFonts w:eastAsia="仿宋"/>
          <w:b/>
          <w:bCs/>
          <w:sz w:val="32"/>
          <w:szCs w:val="32"/>
          <w:highlight w:val="none"/>
        </w:rPr>
        <w:t>十</w:t>
      </w:r>
      <w:r>
        <w:rPr>
          <w:rFonts w:hint="eastAsia" w:eastAsia="仿宋"/>
          <w:b/>
          <w:bCs/>
          <w:sz w:val="32"/>
          <w:szCs w:val="32"/>
          <w:highlight w:val="none"/>
          <w:lang w:val="en-US" w:eastAsia="zh-CN"/>
        </w:rPr>
        <w:t>二</w:t>
      </w:r>
      <w:r>
        <w:rPr>
          <w:rFonts w:eastAsia="仿宋"/>
          <w:b/>
          <w:bCs/>
          <w:sz w:val="32"/>
          <w:szCs w:val="32"/>
          <w:highlight w:val="none"/>
        </w:rPr>
        <w:t>、开标时间及地址</w:t>
      </w:r>
    </w:p>
    <w:p>
      <w:pPr>
        <w:spacing w:line="600" w:lineRule="exact"/>
        <w:ind w:firstLine="643" w:firstLineChars="200"/>
        <w:rPr>
          <w:rFonts w:eastAsia="仿宋_GB2312"/>
          <w:b/>
          <w:color w:val="auto"/>
          <w:sz w:val="32"/>
          <w:szCs w:val="32"/>
          <w:highlight w:val="none"/>
        </w:rPr>
      </w:pPr>
      <w:r>
        <w:rPr>
          <w:rFonts w:eastAsia="仿宋_GB2312"/>
          <w:b/>
          <w:color w:val="auto"/>
          <w:sz w:val="32"/>
          <w:szCs w:val="32"/>
          <w:highlight w:val="none"/>
        </w:rPr>
        <w:t>1</w:t>
      </w:r>
      <w:r>
        <w:rPr>
          <w:rFonts w:hint="eastAsia" w:eastAsia="仿宋_GB2312"/>
          <w:b/>
          <w:color w:val="auto"/>
          <w:sz w:val="32"/>
          <w:szCs w:val="32"/>
          <w:highlight w:val="none"/>
        </w:rPr>
        <w:t>、开标时间：</w:t>
      </w:r>
      <w:r>
        <w:rPr>
          <w:rFonts w:eastAsia="仿宋_GB2312"/>
          <w:b/>
          <w:color w:val="auto"/>
          <w:sz w:val="32"/>
          <w:szCs w:val="32"/>
          <w:highlight w:val="none"/>
          <w:u w:val="single"/>
        </w:rPr>
        <w:t>20</w:t>
      </w:r>
      <w:r>
        <w:rPr>
          <w:rFonts w:hint="eastAsia" w:eastAsia="仿宋_GB2312"/>
          <w:b/>
          <w:color w:val="auto"/>
          <w:sz w:val="32"/>
          <w:szCs w:val="32"/>
          <w:highlight w:val="none"/>
          <w:u w:val="single"/>
          <w:lang w:val="en-US" w:eastAsia="zh-CN"/>
        </w:rPr>
        <w:t>26</w:t>
      </w:r>
      <w:r>
        <w:rPr>
          <w:rFonts w:hint="eastAsia" w:eastAsia="仿宋_GB2312"/>
          <w:b/>
          <w:color w:val="auto"/>
          <w:sz w:val="32"/>
          <w:szCs w:val="32"/>
          <w:highlight w:val="none"/>
        </w:rPr>
        <w:t>年</w:t>
      </w:r>
      <w:r>
        <w:rPr>
          <w:rFonts w:hint="eastAsia" w:eastAsia="仿宋_GB2312"/>
          <w:b/>
          <w:color w:val="auto"/>
          <w:sz w:val="32"/>
          <w:szCs w:val="32"/>
          <w:highlight w:val="none"/>
          <w:u w:val="single"/>
          <w:lang w:val="en-US" w:eastAsia="zh-CN"/>
        </w:rPr>
        <w:t>6</w:t>
      </w:r>
      <w:r>
        <w:rPr>
          <w:rFonts w:hint="eastAsia" w:eastAsia="仿宋_GB2312"/>
          <w:b/>
          <w:color w:val="auto"/>
          <w:sz w:val="32"/>
          <w:szCs w:val="32"/>
          <w:highlight w:val="none"/>
        </w:rPr>
        <w:t>月</w:t>
      </w:r>
      <w:r>
        <w:rPr>
          <w:rFonts w:hint="eastAsia" w:eastAsia="仿宋_GB2312"/>
          <w:b/>
          <w:color w:val="auto"/>
          <w:sz w:val="32"/>
          <w:szCs w:val="32"/>
          <w:highlight w:val="none"/>
          <w:u w:val="single"/>
          <w:lang w:val="en-US" w:eastAsia="zh-CN"/>
        </w:rPr>
        <w:t>18</w:t>
      </w:r>
      <w:r>
        <w:rPr>
          <w:rFonts w:hint="eastAsia" w:eastAsia="仿宋_GB2312"/>
          <w:b/>
          <w:color w:val="auto"/>
          <w:sz w:val="32"/>
          <w:szCs w:val="32"/>
          <w:highlight w:val="none"/>
        </w:rPr>
        <w:t>日（星期</w:t>
      </w:r>
      <w:r>
        <w:rPr>
          <w:rFonts w:hint="eastAsia" w:eastAsia="仿宋_GB2312"/>
          <w:b/>
          <w:color w:val="auto"/>
          <w:sz w:val="32"/>
          <w:szCs w:val="32"/>
          <w:highlight w:val="none"/>
          <w:lang w:val="en-US" w:eastAsia="zh-CN"/>
        </w:rPr>
        <w:t>四</w:t>
      </w:r>
      <w:r>
        <w:rPr>
          <w:rFonts w:hint="eastAsia" w:eastAsia="仿宋_GB2312"/>
          <w:b/>
          <w:color w:val="auto"/>
          <w:sz w:val="32"/>
          <w:szCs w:val="32"/>
          <w:highlight w:val="none"/>
        </w:rPr>
        <w:t>）</w:t>
      </w:r>
      <w:r>
        <w:rPr>
          <w:rFonts w:hint="eastAsia" w:eastAsia="仿宋_GB2312"/>
          <w:b/>
          <w:color w:val="auto"/>
          <w:sz w:val="32"/>
          <w:szCs w:val="32"/>
          <w:highlight w:val="none"/>
          <w:u w:val="single"/>
          <w:lang w:val="en-US" w:eastAsia="zh-CN"/>
        </w:rPr>
        <w:t>下</w:t>
      </w:r>
      <w:r>
        <w:rPr>
          <w:rFonts w:hint="eastAsia" w:eastAsia="仿宋_GB2312"/>
          <w:b/>
          <w:color w:val="auto"/>
          <w:sz w:val="32"/>
          <w:szCs w:val="32"/>
          <w:highlight w:val="none"/>
        </w:rPr>
        <w:t>午</w:t>
      </w:r>
      <w:r>
        <w:rPr>
          <w:rFonts w:hint="eastAsia" w:eastAsia="仿宋_GB2312"/>
          <w:b/>
          <w:color w:val="auto"/>
          <w:sz w:val="32"/>
          <w:szCs w:val="32"/>
          <w:highlight w:val="none"/>
          <w:u w:val="single"/>
          <w:lang w:val="en-US" w:eastAsia="zh-CN"/>
        </w:rPr>
        <w:t>14</w:t>
      </w:r>
      <w:r>
        <w:rPr>
          <w:rFonts w:eastAsia="仿宋_GB2312"/>
          <w:b/>
          <w:color w:val="auto"/>
          <w:sz w:val="32"/>
          <w:szCs w:val="32"/>
          <w:highlight w:val="none"/>
          <w:u w:val="single"/>
        </w:rPr>
        <w:t>:</w:t>
      </w:r>
      <w:r>
        <w:rPr>
          <w:rFonts w:hint="eastAsia" w:eastAsia="仿宋_GB2312"/>
          <w:b/>
          <w:color w:val="auto"/>
          <w:sz w:val="32"/>
          <w:szCs w:val="32"/>
          <w:highlight w:val="none"/>
          <w:u w:val="single"/>
          <w:lang w:val="en-US" w:eastAsia="zh-CN"/>
        </w:rPr>
        <w:t>0</w:t>
      </w:r>
      <w:r>
        <w:rPr>
          <w:rFonts w:eastAsia="仿宋_GB2312"/>
          <w:b/>
          <w:color w:val="auto"/>
          <w:sz w:val="32"/>
          <w:szCs w:val="32"/>
          <w:highlight w:val="none"/>
          <w:u w:val="single"/>
        </w:rPr>
        <w:t>0</w:t>
      </w:r>
      <w:r>
        <w:rPr>
          <w:rFonts w:hint="eastAsia" w:eastAsia="仿宋_GB2312"/>
          <w:b/>
          <w:color w:val="auto"/>
          <w:sz w:val="32"/>
          <w:szCs w:val="32"/>
          <w:highlight w:val="none"/>
          <w:u w:val="none"/>
          <w:lang w:eastAsia="zh-CN"/>
        </w:rPr>
        <w:t>（</w:t>
      </w:r>
      <w:r>
        <w:rPr>
          <w:rFonts w:hint="eastAsia" w:eastAsia="仿宋_GB2312"/>
          <w:b/>
          <w:color w:val="auto"/>
          <w:sz w:val="32"/>
          <w:szCs w:val="32"/>
          <w:highlight w:val="none"/>
          <w:u w:val="none"/>
          <w:lang w:val="en-US" w:eastAsia="zh-CN"/>
        </w:rPr>
        <w:t>2026年6月18日上午12:00前为响应文件接收时间，以邮寄文件签收时间为准</w:t>
      </w:r>
      <w:r>
        <w:rPr>
          <w:rFonts w:hint="eastAsia" w:eastAsia="仿宋_GB2312"/>
          <w:b/>
          <w:color w:val="auto"/>
          <w:sz w:val="32"/>
          <w:szCs w:val="32"/>
          <w:highlight w:val="none"/>
          <w:u w:val="none"/>
          <w:lang w:eastAsia="zh-CN"/>
        </w:rPr>
        <w:t>）</w:t>
      </w:r>
      <w:r>
        <w:rPr>
          <w:rFonts w:hint="eastAsia" w:eastAsia="仿宋_GB2312"/>
          <w:b/>
          <w:color w:val="auto"/>
          <w:sz w:val="32"/>
          <w:szCs w:val="32"/>
          <w:highlight w:val="none"/>
        </w:rPr>
        <w:t>。</w:t>
      </w:r>
    </w:p>
    <w:p>
      <w:pPr>
        <w:spacing w:line="600" w:lineRule="exact"/>
        <w:ind w:firstLine="643" w:firstLineChars="200"/>
        <w:rPr>
          <w:rFonts w:eastAsia="仿宋"/>
          <w:b/>
          <w:sz w:val="32"/>
          <w:szCs w:val="32"/>
          <w:highlight w:val="none"/>
        </w:rPr>
      </w:pPr>
      <w:r>
        <w:rPr>
          <w:rFonts w:eastAsia="仿宋_GB2312"/>
          <w:b/>
          <w:color w:val="auto"/>
          <w:sz w:val="32"/>
          <w:szCs w:val="32"/>
          <w:highlight w:val="none"/>
        </w:rPr>
        <w:t>2</w:t>
      </w:r>
      <w:r>
        <w:rPr>
          <w:rFonts w:hint="eastAsia" w:eastAsia="仿宋_GB2312"/>
          <w:b/>
          <w:color w:val="auto"/>
          <w:sz w:val="32"/>
          <w:szCs w:val="32"/>
          <w:highlight w:val="none"/>
        </w:rPr>
        <w:t>、</w:t>
      </w:r>
      <w:r>
        <w:rPr>
          <w:rFonts w:hint="eastAsia" w:eastAsia="仿宋_GB2312"/>
          <w:b/>
          <w:color w:val="auto"/>
          <w:sz w:val="32"/>
          <w:szCs w:val="32"/>
          <w:highlight w:val="none"/>
          <w:lang w:val="en-US" w:eastAsia="zh-CN"/>
        </w:rPr>
        <w:t>响应文件接收</w:t>
      </w:r>
      <w:r>
        <w:rPr>
          <w:rFonts w:hint="eastAsia" w:eastAsia="仿宋_GB2312"/>
          <w:b/>
          <w:color w:val="auto"/>
          <w:sz w:val="32"/>
          <w:szCs w:val="32"/>
          <w:highlight w:val="none"/>
        </w:rPr>
        <w:t>地址：</w:t>
      </w:r>
      <w:r>
        <w:rPr>
          <w:rFonts w:hint="eastAsia" w:eastAsia="仿宋_GB2312"/>
          <w:b/>
          <w:color w:val="auto"/>
          <w:sz w:val="32"/>
          <w:szCs w:val="32"/>
          <w:highlight w:val="none"/>
          <w:u w:val="none"/>
          <w:lang w:val="en-US" w:eastAsia="zh-CN"/>
        </w:rPr>
        <w:t>广东省东莞市松山湖园区新城路5号科创金融广场B栋503。</w:t>
      </w:r>
    </w:p>
    <w:p>
      <w:pPr>
        <w:spacing w:line="600" w:lineRule="exact"/>
        <w:ind w:firstLine="640" w:firstLineChars="200"/>
        <w:rPr>
          <w:rFonts w:eastAsia="仿宋"/>
          <w:sz w:val="32"/>
          <w:szCs w:val="32"/>
          <w:highlight w:val="none"/>
        </w:rPr>
      </w:pPr>
      <w:r>
        <w:rPr>
          <w:rFonts w:eastAsia="仿宋"/>
          <w:sz w:val="32"/>
          <w:szCs w:val="32"/>
          <w:highlight w:val="none"/>
        </w:rPr>
        <w:t xml:space="preserve">联系人：洪先生          </w:t>
      </w:r>
    </w:p>
    <w:p>
      <w:pPr>
        <w:spacing w:line="600" w:lineRule="exact"/>
        <w:ind w:firstLine="640" w:firstLineChars="200"/>
        <w:rPr>
          <w:rFonts w:eastAsia="仿宋"/>
          <w:sz w:val="32"/>
          <w:szCs w:val="32"/>
          <w:highlight w:val="none"/>
        </w:rPr>
      </w:pPr>
      <w:r>
        <w:rPr>
          <w:rFonts w:eastAsia="仿宋"/>
          <w:sz w:val="32"/>
          <w:szCs w:val="32"/>
          <w:highlight w:val="none"/>
        </w:rPr>
        <w:t xml:space="preserve">联系电话：13431536006 </w:t>
      </w:r>
    </w:p>
    <w:p>
      <w:pPr>
        <w:adjustRightInd w:val="0"/>
        <w:snapToGrid w:val="0"/>
        <w:spacing w:line="600" w:lineRule="exact"/>
        <w:ind w:firstLine="643" w:firstLineChars="200"/>
        <w:outlineLvl w:val="1"/>
        <w:rPr>
          <w:rFonts w:eastAsia="仿宋"/>
          <w:b/>
          <w:bCs/>
          <w:sz w:val="32"/>
          <w:szCs w:val="32"/>
          <w:highlight w:val="none"/>
        </w:rPr>
      </w:pPr>
      <w:r>
        <w:rPr>
          <w:rFonts w:eastAsia="仿宋"/>
          <w:b/>
          <w:bCs/>
          <w:sz w:val="32"/>
          <w:szCs w:val="32"/>
          <w:highlight w:val="none"/>
        </w:rPr>
        <w:t>十</w:t>
      </w:r>
      <w:r>
        <w:rPr>
          <w:rFonts w:hint="eastAsia" w:eastAsia="仿宋"/>
          <w:b/>
          <w:bCs/>
          <w:sz w:val="32"/>
          <w:szCs w:val="32"/>
          <w:highlight w:val="none"/>
          <w:lang w:val="en-US" w:eastAsia="zh-CN"/>
        </w:rPr>
        <w:t>三</w:t>
      </w:r>
      <w:r>
        <w:rPr>
          <w:rFonts w:eastAsia="仿宋"/>
          <w:b/>
          <w:bCs/>
          <w:sz w:val="32"/>
          <w:szCs w:val="32"/>
          <w:highlight w:val="none"/>
        </w:rPr>
        <w:t>、注意事项</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eastAsia="仿宋_GB2312"/>
          <w:color w:val="auto"/>
          <w:sz w:val="32"/>
          <w:szCs w:val="32"/>
          <w:highlight w:val="none"/>
          <w:lang w:val="en-US" w:eastAsia="zh-CN"/>
        </w:rPr>
      </w:pPr>
      <w:bookmarkStart w:id="9" w:name="_Hlk517879660"/>
      <w:r>
        <w:rPr>
          <w:rFonts w:eastAsia="仿宋_GB2312"/>
          <w:color w:val="auto"/>
          <w:sz w:val="32"/>
          <w:szCs w:val="32"/>
          <w:highlight w:val="none"/>
        </w:rPr>
        <w:t>1</w:t>
      </w:r>
      <w:r>
        <w:rPr>
          <w:rFonts w:hint="eastAsia" w:eastAsia="仿宋_GB2312"/>
          <w:color w:val="auto"/>
          <w:sz w:val="32"/>
          <w:szCs w:val="32"/>
          <w:highlight w:val="none"/>
        </w:rPr>
        <w:t>、</w:t>
      </w:r>
      <w:r>
        <w:rPr>
          <w:rFonts w:hint="eastAsia" w:eastAsia="仿宋_GB2312"/>
          <w:b/>
          <w:bCs/>
          <w:color w:val="auto"/>
          <w:sz w:val="32"/>
          <w:szCs w:val="32"/>
          <w:highlight w:val="none"/>
          <w:lang w:val="en-US" w:eastAsia="zh-CN"/>
        </w:rPr>
        <w:t>响应文件仅接收邮寄送达，不接受响应人现场递交，响应人须通过合法合规的邮寄渠道将寄至指定地点。</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eastAsia="仿宋_GB2312"/>
          <w:color w:val="auto"/>
          <w:sz w:val="32"/>
          <w:szCs w:val="32"/>
          <w:highlight w:val="none"/>
          <w:lang w:val="en-US" w:eastAsia="zh-CN"/>
        </w:rPr>
      </w:pPr>
      <w:r>
        <w:rPr>
          <w:rFonts w:hint="eastAsia" w:eastAsia="仿宋_GB2312"/>
          <w:color w:val="auto"/>
          <w:sz w:val="32"/>
          <w:szCs w:val="32"/>
          <w:highlight w:val="none"/>
          <w:lang w:val="en-US" w:eastAsia="zh-CN"/>
        </w:rPr>
        <w:t>2、响应人须严格按照询价文件规定的截止时间完成邮寄送达，确保文件按时抵达指定地点。未按规定时间邮寄送达的，视为自动放弃投标资格，相关后果由响应人自行承担。</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
          <w:sz w:val="32"/>
          <w:szCs w:val="32"/>
          <w:highlight w:val="none"/>
        </w:rPr>
      </w:pPr>
      <w:r>
        <w:rPr>
          <w:rFonts w:hint="eastAsia" w:eastAsia="仿宋_GB2312"/>
          <w:color w:val="auto"/>
          <w:sz w:val="32"/>
          <w:szCs w:val="32"/>
          <w:highlight w:val="none"/>
          <w:lang w:val="en-US" w:eastAsia="zh-CN"/>
        </w:rPr>
        <w:t>3、响应人应充分考虑物流时效、邮寄路程等因素，合理安排邮寄时间；建议选用可全程追踪物流信息的邮寄方式，以便及时掌握文件送达情况。</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
          <w:sz w:val="32"/>
          <w:szCs w:val="32"/>
          <w:highlight w:val="none"/>
        </w:rPr>
      </w:pPr>
      <w:r>
        <w:rPr>
          <w:rFonts w:hint="eastAsia" w:eastAsia="仿宋"/>
          <w:sz w:val="32"/>
          <w:szCs w:val="32"/>
          <w:highlight w:val="none"/>
          <w:lang w:val="en-US" w:eastAsia="zh-CN"/>
        </w:rPr>
        <w:t>4</w:t>
      </w:r>
      <w:r>
        <w:rPr>
          <w:rFonts w:eastAsia="仿宋"/>
          <w:sz w:val="32"/>
          <w:szCs w:val="32"/>
          <w:highlight w:val="none"/>
        </w:rPr>
        <w:t>、采购人向响应人提供的有关资料和数据，是采购人现有的能使响应人利用的资料，采购人对响应人由此而做出的推论、理解和结论概不负责。</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
          <w:sz w:val="32"/>
          <w:szCs w:val="32"/>
          <w:highlight w:val="none"/>
        </w:rPr>
      </w:pPr>
      <w:r>
        <w:rPr>
          <w:rFonts w:hint="eastAsia" w:eastAsia="仿宋"/>
          <w:sz w:val="32"/>
          <w:szCs w:val="32"/>
          <w:highlight w:val="none"/>
          <w:lang w:val="en-US" w:eastAsia="zh-CN"/>
        </w:rPr>
        <w:t>5</w:t>
      </w:r>
      <w:r>
        <w:rPr>
          <w:rFonts w:eastAsia="仿宋"/>
          <w:sz w:val="32"/>
          <w:szCs w:val="32"/>
          <w:highlight w:val="none"/>
        </w:rPr>
        <w:t>、本项目执行过程中将遵循国家、省、市有关法律、法规、标准、技术规范和规范性文件的最新规定。</w:t>
      </w:r>
      <w:bookmarkEnd w:id="9"/>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eastAsia="仿宋"/>
          <w:sz w:val="32"/>
          <w:szCs w:val="32"/>
          <w:highlight w:val="none"/>
        </w:rPr>
      </w:pPr>
      <w:r>
        <w:rPr>
          <w:rFonts w:hint="eastAsia" w:eastAsia="仿宋"/>
          <w:sz w:val="32"/>
          <w:szCs w:val="32"/>
          <w:highlight w:val="none"/>
          <w:lang w:val="en-US" w:eastAsia="zh-CN"/>
        </w:rPr>
        <w:t>6</w:t>
      </w:r>
      <w:r>
        <w:rPr>
          <w:rFonts w:eastAsia="仿宋"/>
          <w:sz w:val="32"/>
          <w:szCs w:val="32"/>
          <w:highlight w:val="none"/>
        </w:rPr>
        <w:t>、成交单位对采购文件中技术条款作出的负偏离，采购人如不接受，可要求成交单位以采购文件的要求为准，如成交单位拒绝的，采购人有权取消其成交资格或取消合同。采购人不作任何补偿。</w:t>
      </w:r>
    </w:p>
    <w:p>
      <w:pPr>
        <w:pStyle w:val="15"/>
        <w:keepNext w:val="0"/>
        <w:keepLines w:val="0"/>
        <w:pageBreakBefore w:val="0"/>
        <w:kinsoku/>
        <w:wordWrap/>
        <w:overflowPunct/>
        <w:topLinePunct w:val="0"/>
        <w:autoSpaceDE/>
        <w:autoSpaceDN/>
        <w:bidi w:val="0"/>
        <w:adjustRightInd/>
        <w:snapToGrid/>
        <w:spacing w:before="45" w:beforeAutospacing="0" w:after="45" w:afterAutospacing="0" w:line="600" w:lineRule="exact"/>
        <w:ind w:left="45" w:right="45" w:firstLine="645"/>
        <w:textAlignment w:val="auto"/>
        <w:rPr>
          <w:rFonts w:ascii="Times New Roman" w:hAnsi="Times New Roman" w:eastAsia="仿宋" w:cs="Times New Roman"/>
          <w:kern w:val="2"/>
          <w:sz w:val="32"/>
          <w:szCs w:val="32"/>
          <w:highlight w:val="none"/>
        </w:rPr>
      </w:pPr>
      <w:r>
        <w:rPr>
          <w:rFonts w:hint="eastAsia" w:ascii="Times New Roman" w:hAnsi="Times New Roman" w:eastAsia="仿宋" w:cs="Times New Roman"/>
          <w:sz w:val="32"/>
          <w:szCs w:val="32"/>
          <w:highlight w:val="none"/>
          <w:lang w:val="en-US" w:eastAsia="zh-CN"/>
        </w:rPr>
        <w:t>7</w:t>
      </w:r>
      <w:r>
        <w:rPr>
          <w:rFonts w:ascii="Times New Roman" w:hAnsi="Times New Roman" w:eastAsia="仿宋" w:cs="Times New Roman"/>
          <w:sz w:val="32"/>
          <w:szCs w:val="32"/>
          <w:highlight w:val="none"/>
        </w:rPr>
        <w:t>、</w:t>
      </w:r>
      <w:r>
        <w:rPr>
          <w:rFonts w:ascii="Times New Roman" w:hAnsi="Times New Roman" w:eastAsia="仿宋" w:cs="Times New Roman"/>
          <w:kern w:val="2"/>
          <w:sz w:val="32"/>
          <w:szCs w:val="32"/>
          <w:highlight w:val="none"/>
        </w:rPr>
        <w:t>本项目仅可提交一个报价方案，提交两个或以上报价方案的响应人视为无效报价。</w:t>
      </w:r>
    </w:p>
    <w:p>
      <w:pPr>
        <w:pStyle w:val="15"/>
        <w:keepNext w:val="0"/>
        <w:keepLines w:val="0"/>
        <w:pageBreakBefore w:val="0"/>
        <w:kinsoku/>
        <w:wordWrap/>
        <w:overflowPunct/>
        <w:topLinePunct w:val="0"/>
        <w:autoSpaceDE/>
        <w:autoSpaceDN/>
        <w:bidi w:val="0"/>
        <w:adjustRightInd/>
        <w:snapToGrid/>
        <w:spacing w:before="45" w:beforeAutospacing="0" w:after="45" w:afterAutospacing="0" w:line="600" w:lineRule="exact"/>
        <w:ind w:left="45" w:right="45" w:firstLine="645"/>
        <w:textAlignment w:val="auto"/>
        <w:rPr>
          <w:rFonts w:ascii="Times New Roman" w:hAnsi="Times New Roman" w:eastAsia="仿宋" w:cs="Times New Roman"/>
          <w:kern w:val="2"/>
          <w:sz w:val="32"/>
          <w:szCs w:val="32"/>
          <w:highlight w:val="none"/>
        </w:rPr>
      </w:pPr>
      <w:r>
        <w:rPr>
          <w:rFonts w:hint="eastAsia" w:ascii="Times New Roman" w:hAnsi="Times New Roman" w:eastAsia="仿宋" w:cs="Times New Roman"/>
          <w:kern w:val="2"/>
          <w:sz w:val="32"/>
          <w:szCs w:val="32"/>
          <w:highlight w:val="none"/>
          <w:lang w:val="en-US" w:eastAsia="zh-CN"/>
        </w:rPr>
        <w:t>8</w:t>
      </w:r>
      <w:r>
        <w:rPr>
          <w:rFonts w:ascii="Times New Roman" w:hAnsi="Times New Roman" w:eastAsia="仿宋" w:cs="Times New Roman"/>
          <w:kern w:val="2"/>
          <w:sz w:val="32"/>
          <w:szCs w:val="32"/>
          <w:highlight w:val="none"/>
        </w:rPr>
        <w:t>、本项目不接受响应人其他附加条件。</w:t>
      </w:r>
    </w:p>
    <w:p>
      <w:pPr>
        <w:pStyle w:val="15"/>
        <w:keepNext w:val="0"/>
        <w:keepLines w:val="0"/>
        <w:pageBreakBefore w:val="0"/>
        <w:kinsoku/>
        <w:wordWrap/>
        <w:overflowPunct/>
        <w:topLinePunct w:val="0"/>
        <w:autoSpaceDE/>
        <w:autoSpaceDN/>
        <w:bidi w:val="0"/>
        <w:adjustRightInd/>
        <w:snapToGrid/>
        <w:spacing w:before="45" w:beforeAutospacing="0" w:after="45" w:afterAutospacing="0" w:line="600" w:lineRule="exact"/>
        <w:ind w:left="45" w:right="45" w:firstLine="645"/>
        <w:textAlignment w:val="auto"/>
        <w:rPr>
          <w:rFonts w:ascii="Times New Roman" w:hAnsi="Times New Roman" w:eastAsia="仿宋" w:cs="Times New Roman"/>
          <w:kern w:val="2"/>
          <w:sz w:val="32"/>
          <w:szCs w:val="32"/>
          <w:highlight w:val="none"/>
        </w:rPr>
      </w:pPr>
      <w:r>
        <w:rPr>
          <w:rFonts w:hint="eastAsia" w:ascii="Times New Roman" w:hAnsi="Times New Roman" w:eastAsia="仿宋" w:cs="Times New Roman"/>
          <w:kern w:val="2"/>
          <w:sz w:val="32"/>
          <w:szCs w:val="32"/>
          <w:highlight w:val="none"/>
          <w:lang w:val="en-US" w:eastAsia="zh-CN"/>
        </w:rPr>
        <w:t>9</w:t>
      </w:r>
      <w:r>
        <w:rPr>
          <w:rFonts w:ascii="Times New Roman" w:hAnsi="Times New Roman" w:eastAsia="仿宋" w:cs="Times New Roman"/>
          <w:kern w:val="2"/>
          <w:sz w:val="32"/>
          <w:szCs w:val="32"/>
          <w:highlight w:val="none"/>
        </w:rPr>
        <w:t>、有下列情形之一的，纳入采购人供应商黑名单：</w:t>
      </w:r>
    </w:p>
    <w:p>
      <w:pPr>
        <w:pStyle w:val="15"/>
        <w:keepNext w:val="0"/>
        <w:keepLines w:val="0"/>
        <w:pageBreakBefore w:val="0"/>
        <w:kinsoku/>
        <w:wordWrap/>
        <w:overflowPunct/>
        <w:topLinePunct w:val="0"/>
        <w:autoSpaceDE/>
        <w:autoSpaceDN/>
        <w:bidi w:val="0"/>
        <w:adjustRightInd/>
        <w:snapToGrid/>
        <w:spacing w:before="45" w:beforeAutospacing="0" w:after="45" w:afterAutospacing="0" w:line="600" w:lineRule="exact"/>
        <w:ind w:left="45" w:right="45" w:firstLine="645"/>
        <w:textAlignment w:val="auto"/>
        <w:rPr>
          <w:rFonts w:ascii="Times New Roman" w:hAnsi="Times New Roman" w:eastAsia="仿宋" w:cs="Times New Roman"/>
          <w:kern w:val="2"/>
          <w:sz w:val="32"/>
          <w:szCs w:val="32"/>
          <w:highlight w:val="none"/>
        </w:rPr>
      </w:pPr>
      <w:r>
        <w:rPr>
          <w:rFonts w:ascii="Times New Roman" w:hAnsi="Times New Roman" w:eastAsia="仿宋" w:cs="Times New Roman"/>
          <w:kern w:val="2"/>
          <w:sz w:val="32"/>
          <w:szCs w:val="32"/>
          <w:highlight w:val="none"/>
        </w:rPr>
        <w:t>（1）中标后无正当理由放弃中标或不与采购人签订合同。</w:t>
      </w:r>
    </w:p>
    <w:p>
      <w:pPr>
        <w:pStyle w:val="15"/>
        <w:keepNext w:val="0"/>
        <w:keepLines w:val="0"/>
        <w:pageBreakBefore w:val="0"/>
        <w:kinsoku/>
        <w:wordWrap/>
        <w:overflowPunct/>
        <w:topLinePunct w:val="0"/>
        <w:autoSpaceDE/>
        <w:autoSpaceDN/>
        <w:bidi w:val="0"/>
        <w:adjustRightInd/>
        <w:snapToGrid/>
        <w:spacing w:before="45" w:beforeAutospacing="0" w:after="45" w:afterAutospacing="0" w:line="600" w:lineRule="exact"/>
        <w:ind w:left="45" w:right="45" w:firstLine="645"/>
        <w:textAlignment w:val="auto"/>
        <w:rPr>
          <w:rFonts w:ascii="Times New Roman" w:hAnsi="Times New Roman" w:eastAsia="仿宋" w:cs="Times New Roman"/>
          <w:kern w:val="2"/>
          <w:sz w:val="32"/>
          <w:szCs w:val="32"/>
          <w:highlight w:val="none"/>
        </w:rPr>
      </w:pPr>
      <w:r>
        <w:rPr>
          <w:rFonts w:ascii="Times New Roman" w:hAnsi="Times New Roman" w:eastAsia="仿宋" w:cs="Times New Roman"/>
          <w:kern w:val="2"/>
          <w:sz w:val="32"/>
          <w:szCs w:val="32"/>
          <w:highlight w:val="none"/>
        </w:rPr>
        <w:t>（2）成交</w:t>
      </w:r>
      <w:bookmarkStart w:id="18" w:name="_GoBack"/>
      <w:r>
        <w:rPr>
          <w:rFonts w:ascii="Times New Roman" w:hAnsi="Times New Roman" w:eastAsia="仿宋" w:cs="Times New Roman"/>
          <w:kern w:val="2"/>
          <w:sz w:val="32"/>
          <w:szCs w:val="32"/>
          <w:highlight w:val="none"/>
        </w:rPr>
        <w:t>人将本项目转让给他人，或者在报价文件中未说明，且未经采购人同意，将中标项目分包给他人。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eastAsia="仿宋"/>
          <w:sz w:val="32"/>
          <w:szCs w:val="32"/>
          <w:highlight w:val="none"/>
        </w:rPr>
      </w:pPr>
      <w:r>
        <w:rPr>
          <w:rFonts w:eastAsia="仿宋"/>
          <w:sz w:val="32"/>
          <w:szCs w:val="32"/>
          <w:highlight w:val="none"/>
        </w:rPr>
        <w:t>（3）报价人提供虚假报价文件或虚假补充文件。</w:t>
      </w:r>
    </w:p>
    <w:bookmarkEnd w:id="18"/>
    <w:p>
      <w:pPr>
        <w:pStyle w:val="2"/>
        <w:keepNext w:val="0"/>
        <w:keepLines w:val="0"/>
        <w:pageBreakBefore w:val="0"/>
        <w:kinsoku/>
        <w:wordWrap/>
        <w:overflowPunct/>
        <w:topLinePunct w:val="0"/>
        <w:autoSpaceDE/>
        <w:autoSpaceDN/>
        <w:bidi w:val="0"/>
        <w:adjustRightInd/>
        <w:snapToGrid/>
        <w:spacing w:line="600" w:lineRule="exact"/>
        <w:textAlignment w:val="auto"/>
        <w:rPr>
          <w:rFonts w:eastAsia="仿宋"/>
          <w:sz w:val="32"/>
          <w:szCs w:val="32"/>
          <w:highlight w:val="none"/>
        </w:rPr>
      </w:pPr>
    </w:p>
    <w:p>
      <w:pPr>
        <w:keepNext w:val="0"/>
        <w:keepLines w:val="0"/>
        <w:pageBreakBefore w:val="0"/>
        <w:kinsoku/>
        <w:wordWrap/>
        <w:overflowPunct/>
        <w:topLinePunct w:val="0"/>
        <w:autoSpaceDE/>
        <w:autoSpaceDN/>
        <w:bidi w:val="0"/>
        <w:adjustRightInd/>
        <w:snapToGrid/>
        <w:spacing w:line="600" w:lineRule="exact"/>
        <w:textAlignment w:val="auto"/>
      </w:pPr>
    </w:p>
    <w:p>
      <w:pPr>
        <w:keepNext w:val="0"/>
        <w:keepLines w:val="0"/>
        <w:pageBreakBefore w:val="0"/>
        <w:kinsoku/>
        <w:wordWrap/>
        <w:overflowPunct/>
        <w:topLinePunct w:val="0"/>
        <w:autoSpaceDE/>
        <w:autoSpaceDN/>
        <w:bidi w:val="0"/>
        <w:adjustRightInd/>
        <w:snapToGrid/>
        <w:spacing w:line="600" w:lineRule="exact"/>
        <w:ind w:firstLine="640" w:firstLineChars="200"/>
        <w:jc w:val="right"/>
        <w:textAlignment w:val="auto"/>
        <w:rPr>
          <w:rFonts w:eastAsia="仿宋"/>
          <w:sz w:val="32"/>
          <w:szCs w:val="32"/>
          <w:highlight w:val="none"/>
        </w:rPr>
      </w:pPr>
      <w:r>
        <w:rPr>
          <w:rFonts w:eastAsia="仿宋"/>
          <w:sz w:val="32"/>
          <w:szCs w:val="32"/>
          <w:highlight w:val="none"/>
        </w:rPr>
        <w:t>东莞新锋交通能源发展有限公司</w:t>
      </w:r>
    </w:p>
    <w:p>
      <w:pPr>
        <w:keepNext w:val="0"/>
        <w:keepLines w:val="0"/>
        <w:pageBreakBefore w:val="0"/>
        <w:kinsoku/>
        <w:wordWrap/>
        <w:overflowPunct/>
        <w:topLinePunct w:val="0"/>
        <w:autoSpaceDE/>
        <w:autoSpaceDN/>
        <w:bidi w:val="0"/>
        <w:adjustRightInd/>
        <w:snapToGrid/>
        <w:spacing w:line="600" w:lineRule="exact"/>
        <w:ind w:firstLine="640" w:firstLineChars="200"/>
        <w:jc w:val="center"/>
        <w:textAlignment w:val="auto"/>
        <w:rPr>
          <w:rFonts w:eastAsia="仿宋"/>
          <w:sz w:val="32"/>
          <w:szCs w:val="32"/>
          <w:highlight w:val="none"/>
        </w:rPr>
      </w:pPr>
      <w:r>
        <w:rPr>
          <w:rFonts w:eastAsia="仿宋"/>
          <w:sz w:val="32"/>
          <w:szCs w:val="32"/>
          <w:highlight w:val="none"/>
        </w:rPr>
        <w:t xml:space="preserve">       </w:t>
      </w:r>
      <w:r>
        <w:rPr>
          <w:rFonts w:hint="eastAsia" w:eastAsia="仿宋"/>
          <w:sz w:val="32"/>
          <w:szCs w:val="32"/>
          <w:highlight w:val="none"/>
          <w:lang w:val="en-US" w:eastAsia="zh-CN"/>
        </w:rPr>
        <w:t xml:space="preserve">             </w:t>
      </w:r>
      <w:r>
        <w:rPr>
          <w:rFonts w:eastAsia="仿宋"/>
          <w:sz w:val="32"/>
          <w:szCs w:val="32"/>
          <w:highlight w:val="none"/>
        </w:rPr>
        <w:t>202</w:t>
      </w:r>
      <w:r>
        <w:rPr>
          <w:rFonts w:hint="eastAsia" w:eastAsia="仿宋"/>
          <w:sz w:val="32"/>
          <w:szCs w:val="32"/>
          <w:highlight w:val="none"/>
          <w:lang w:val="en-US" w:eastAsia="zh-CN"/>
        </w:rPr>
        <w:t>6</w:t>
      </w:r>
      <w:r>
        <w:rPr>
          <w:rFonts w:eastAsia="仿宋"/>
          <w:sz w:val="32"/>
          <w:szCs w:val="32"/>
          <w:highlight w:val="none"/>
        </w:rPr>
        <w:t>年</w:t>
      </w:r>
      <w:r>
        <w:rPr>
          <w:rFonts w:hint="eastAsia" w:eastAsia="仿宋"/>
          <w:sz w:val="32"/>
          <w:szCs w:val="32"/>
          <w:highlight w:val="none"/>
          <w:lang w:val="en-US" w:eastAsia="zh-CN"/>
        </w:rPr>
        <w:t>6</w:t>
      </w:r>
      <w:r>
        <w:rPr>
          <w:rFonts w:eastAsia="仿宋"/>
          <w:sz w:val="32"/>
          <w:szCs w:val="32"/>
          <w:highlight w:val="none"/>
        </w:rPr>
        <w:t>月</w:t>
      </w:r>
      <w:r>
        <w:rPr>
          <w:rFonts w:hint="eastAsia" w:eastAsia="仿宋"/>
          <w:sz w:val="32"/>
          <w:szCs w:val="32"/>
          <w:highlight w:val="none"/>
          <w:lang w:val="en-US" w:eastAsia="zh-CN"/>
        </w:rPr>
        <w:t>15</w:t>
      </w:r>
      <w:r>
        <w:rPr>
          <w:rFonts w:eastAsia="仿宋"/>
          <w:sz w:val="32"/>
          <w:szCs w:val="32"/>
          <w:highlight w:val="none"/>
        </w:rPr>
        <w:t>日</w:t>
      </w:r>
    </w:p>
    <w:p>
      <w:pPr>
        <w:widowControl/>
        <w:spacing w:line="600" w:lineRule="exact"/>
        <w:ind w:firstLine="640" w:firstLineChars="200"/>
        <w:jc w:val="left"/>
        <w:rPr>
          <w:rFonts w:eastAsia="仿宋_GB2312"/>
          <w:sz w:val="32"/>
          <w:szCs w:val="32"/>
          <w:highlight w:val="none"/>
        </w:rPr>
        <w:sectPr>
          <w:headerReference r:id="rId3" w:type="default"/>
          <w:pgSz w:w="11906" w:h="16838"/>
          <w:pgMar w:top="1440" w:right="1800" w:bottom="1440" w:left="1800" w:header="851" w:footer="992" w:gutter="0"/>
          <w:cols w:space="720" w:num="1"/>
          <w:docGrid w:type="lines" w:linePitch="312" w:charSpace="0"/>
        </w:sectPr>
      </w:pPr>
    </w:p>
    <w:p>
      <w:pPr>
        <w:pStyle w:val="38"/>
        <w:ind w:firstLine="0" w:firstLineChars="0"/>
        <w:jc w:val="left"/>
        <w:outlineLvl w:val="1"/>
        <w:rPr>
          <w:rFonts w:ascii="仿宋" w:hAnsi="仿宋" w:eastAsia="仿宋"/>
          <w:sz w:val="32"/>
          <w:szCs w:val="32"/>
          <w:highlight w:val="none"/>
        </w:rPr>
      </w:pPr>
      <w:r>
        <w:rPr>
          <w:rFonts w:hint="eastAsia" w:ascii="仿宋" w:hAnsi="仿宋" w:eastAsia="仿宋"/>
          <w:sz w:val="32"/>
          <w:szCs w:val="32"/>
          <w:highlight w:val="none"/>
        </w:rPr>
        <w:t xml:space="preserve">附件一 </w:t>
      </w:r>
      <w:r>
        <w:rPr>
          <w:rFonts w:hint="eastAsia" w:ascii="仿宋" w:hAnsi="仿宋" w:eastAsia="仿宋"/>
          <w:sz w:val="32"/>
          <w:szCs w:val="32"/>
          <w:highlight w:val="none"/>
          <w:lang w:eastAsia="zh-CN"/>
        </w:rPr>
        <w:t>：</w:t>
      </w:r>
      <w:r>
        <w:rPr>
          <w:rFonts w:hint="eastAsia" w:ascii="仿宋" w:hAnsi="仿宋" w:eastAsia="仿宋"/>
          <w:sz w:val="32"/>
          <w:szCs w:val="32"/>
          <w:highlight w:val="none"/>
        </w:rPr>
        <w:t>响应须知</w:t>
      </w:r>
    </w:p>
    <w:p>
      <w:pPr>
        <w:jc w:val="center"/>
        <w:rPr>
          <w:rFonts w:ascii="仿宋" w:hAnsi="仿宋" w:eastAsia="仿宋"/>
          <w:sz w:val="32"/>
          <w:szCs w:val="32"/>
          <w:highlight w:val="none"/>
        </w:rPr>
      </w:pPr>
      <w:r>
        <w:rPr>
          <w:rFonts w:hint="eastAsia" w:ascii="仿宋" w:hAnsi="仿宋" w:eastAsia="仿宋"/>
          <w:sz w:val="32"/>
          <w:szCs w:val="32"/>
          <w:highlight w:val="none"/>
        </w:rPr>
        <w:t>响应须知</w:t>
      </w:r>
    </w:p>
    <w:tbl>
      <w:tblPr>
        <w:tblStyle w:val="18"/>
        <w:tblW w:w="908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75"/>
        <w:gridCol w:w="594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70" w:type="dxa"/>
            <w:tcBorders>
              <w:top w:val="double" w:color="auto" w:sz="4" w:space="0"/>
            </w:tcBorders>
            <w:vAlign w:val="center"/>
          </w:tcPr>
          <w:p>
            <w:pPr>
              <w:pStyle w:val="17"/>
              <w:spacing w:after="0" w:line="360" w:lineRule="auto"/>
              <w:ind w:firstLine="0" w:firstLineChars="0"/>
              <w:jc w:val="center"/>
              <w:rPr>
                <w:rFonts w:ascii="仿宋" w:hAnsi="仿宋" w:eastAsia="仿宋" w:cs="Times New Roman"/>
                <w:sz w:val="32"/>
                <w:szCs w:val="32"/>
                <w:highlight w:val="none"/>
              </w:rPr>
            </w:pPr>
            <w:r>
              <w:rPr>
                <w:rFonts w:hint="eastAsia" w:ascii="仿宋" w:hAnsi="仿宋" w:eastAsia="仿宋" w:cs="Times New Roman"/>
                <w:sz w:val="32"/>
                <w:szCs w:val="32"/>
                <w:highlight w:val="none"/>
              </w:rPr>
              <w:t>项号</w:t>
            </w:r>
          </w:p>
        </w:tc>
        <w:tc>
          <w:tcPr>
            <w:tcW w:w="2275" w:type="dxa"/>
            <w:tcBorders>
              <w:top w:val="double" w:color="auto" w:sz="4" w:space="0"/>
            </w:tcBorders>
            <w:vAlign w:val="center"/>
          </w:tcPr>
          <w:p>
            <w:pPr>
              <w:pStyle w:val="17"/>
              <w:spacing w:after="0" w:line="360" w:lineRule="auto"/>
              <w:ind w:firstLine="320"/>
              <w:jc w:val="center"/>
              <w:rPr>
                <w:rFonts w:ascii="仿宋" w:hAnsi="仿宋" w:eastAsia="仿宋" w:cs="Times New Roman"/>
                <w:sz w:val="32"/>
                <w:szCs w:val="32"/>
                <w:highlight w:val="none"/>
              </w:rPr>
            </w:pPr>
            <w:r>
              <w:rPr>
                <w:rFonts w:hint="eastAsia" w:ascii="仿宋" w:hAnsi="仿宋" w:eastAsia="仿宋" w:cs="Times New Roman"/>
                <w:sz w:val="32"/>
                <w:szCs w:val="32"/>
                <w:highlight w:val="none"/>
              </w:rPr>
              <w:t>内容</w:t>
            </w:r>
          </w:p>
        </w:tc>
        <w:tc>
          <w:tcPr>
            <w:tcW w:w="5942" w:type="dxa"/>
            <w:tcBorders>
              <w:top w:val="double" w:color="auto" w:sz="4" w:space="0"/>
            </w:tcBorders>
            <w:vAlign w:val="center"/>
          </w:tcPr>
          <w:p>
            <w:pPr>
              <w:pStyle w:val="17"/>
              <w:spacing w:after="0" w:line="360" w:lineRule="auto"/>
              <w:ind w:firstLine="320"/>
              <w:jc w:val="center"/>
              <w:rPr>
                <w:rFonts w:ascii="仿宋" w:hAnsi="仿宋" w:eastAsia="仿宋" w:cs="Times New Roman"/>
                <w:sz w:val="32"/>
                <w:szCs w:val="32"/>
                <w:highlight w:val="none"/>
              </w:rPr>
            </w:pPr>
            <w:r>
              <w:rPr>
                <w:rFonts w:hint="eastAsia" w:ascii="仿宋" w:hAnsi="仿宋" w:eastAsia="仿宋" w:cs="Times New Roman"/>
                <w:sz w:val="32"/>
                <w:szCs w:val="32"/>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1</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项目名称</w:t>
            </w:r>
          </w:p>
        </w:tc>
        <w:tc>
          <w:tcPr>
            <w:tcW w:w="59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仿宋" w:hAnsi="仿宋" w:eastAsia="仿宋"/>
                <w:sz w:val="32"/>
                <w:szCs w:val="32"/>
                <w:highlight w:val="none"/>
                <w:lang w:val="en-US"/>
              </w:rPr>
            </w:pPr>
            <w:r>
              <w:rPr>
                <w:rFonts w:hint="default" w:ascii="仿宋" w:hAnsi="仿宋" w:eastAsia="仿宋"/>
                <w:sz w:val="32"/>
                <w:szCs w:val="32"/>
                <w:highlight w:val="none"/>
                <w:lang w:val="en-US" w:eastAsia="zh-CN"/>
              </w:rPr>
              <w:t>大岭山进出口交通设施改造升级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2</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lang w:val="en-US" w:eastAsia="zh-CN"/>
              </w:rPr>
              <w:t>项目</w:t>
            </w:r>
            <w:r>
              <w:rPr>
                <w:rFonts w:hint="eastAsia" w:ascii="仿宋" w:hAnsi="仿宋" w:eastAsia="仿宋"/>
                <w:sz w:val="32"/>
                <w:szCs w:val="32"/>
                <w:highlight w:val="none"/>
              </w:rPr>
              <w:t>地点</w:t>
            </w:r>
          </w:p>
        </w:tc>
        <w:tc>
          <w:tcPr>
            <w:tcW w:w="59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sz w:val="32"/>
                <w:szCs w:val="32"/>
                <w:highlight w:val="none"/>
                <w:lang w:val="en-US"/>
              </w:rPr>
            </w:pPr>
            <w:r>
              <w:rPr>
                <w:rFonts w:hint="default" w:ascii="Times New Roman" w:hAnsi="Times New Roman" w:eastAsia="仿宋" w:cs="Times New Roman"/>
                <w:sz w:val="32"/>
                <w:szCs w:val="32"/>
                <w:highlight w:val="none"/>
                <w:lang w:val="en-US" w:eastAsia="zh-CN"/>
              </w:rPr>
              <w:t>东莞市大岭山镇莞长路大岭山段549号101室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3</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项目性质</w:t>
            </w:r>
          </w:p>
        </w:tc>
        <w:tc>
          <w:tcPr>
            <w:tcW w:w="5942" w:type="dxa"/>
            <w:vAlign w:val="center"/>
          </w:tcPr>
          <w:p>
            <w:pPr>
              <w:spacing w:line="360" w:lineRule="auto"/>
              <w:rPr>
                <w:rFonts w:ascii="仿宋" w:hAnsi="仿宋" w:eastAsia="仿宋"/>
                <w:sz w:val="32"/>
                <w:szCs w:val="32"/>
                <w:highlight w:val="none"/>
              </w:rPr>
            </w:pPr>
            <w:r>
              <w:rPr>
                <w:rFonts w:ascii="仿宋" w:hAnsi="仿宋" w:eastAsia="仿宋"/>
                <w:sz w:val="32"/>
                <w:szCs w:val="32"/>
                <w:highlight w:val="none"/>
              </w:rPr>
              <w:t>场地设施工程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4</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发包要求</w:t>
            </w:r>
          </w:p>
        </w:tc>
        <w:tc>
          <w:tcPr>
            <w:tcW w:w="5942" w:type="dxa"/>
            <w:vAlign w:val="center"/>
          </w:tcPr>
          <w:p>
            <w:pPr>
              <w:spacing w:line="360" w:lineRule="auto"/>
              <w:rPr>
                <w:rFonts w:ascii="仿宋" w:hAnsi="仿宋" w:eastAsia="仿宋"/>
                <w:sz w:val="32"/>
                <w:szCs w:val="32"/>
                <w:highlight w:val="none"/>
              </w:rPr>
            </w:pPr>
            <w:r>
              <w:rPr>
                <w:rFonts w:hint="eastAsia" w:ascii="仿宋" w:hAnsi="仿宋" w:eastAsia="仿宋"/>
                <w:sz w:val="32"/>
                <w:szCs w:val="32"/>
                <w:highlight w:val="none"/>
              </w:rPr>
              <w:t>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5</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质量标准</w:t>
            </w:r>
          </w:p>
        </w:tc>
        <w:tc>
          <w:tcPr>
            <w:tcW w:w="5942" w:type="dxa"/>
            <w:vAlign w:val="center"/>
          </w:tcPr>
          <w:p>
            <w:pPr>
              <w:jc w:val="left"/>
              <w:rPr>
                <w:rFonts w:ascii="仿宋" w:hAnsi="仿宋" w:eastAsia="仿宋"/>
                <w:sz w:val="32"/>
                <w:szCs w:val="32"/>
                <w:highlight w:val="none"/>
              </w:rPr>
            </w:pPr>
            <w:r>
              <w:rPr>
                <w:rFonts w:hint="eastAsia" w:ascii="仿宋" w:hAnsi="仿宋" w:eastAsia="仿宋"/>
                <w:sz w:val="32"/>
                <w:szCs w:val="32"/>
                <w:highlight w:val="none"/>
              </w:rPr>
              <w:t>详见“用户需求书/技术规范书”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6</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工期要求</w:t>
            </w:r>
          </w:p>
        </w:tc>
        <w:tc>
          <w:tcPr>
            <w:tcW w:w="5942" w:type="dxa"/>
            <w:vAlign w:val="center"/>
          </w:tcPr>
          <w:p>
            <w:pPr>
              <w:spacing w:line="500" w:lineRule="exact"/>
              <w:jc w:val="left"/>
              <w:rPr>
                <w:rFonts w:ascii="仿宋" w:hAnsi="仿宋" w:eastAsia="仿宋"/>
                <w:sz w:val="32"/>
                <w:szCs w:val="32"/>
                <w:highlight w:val="none"/>
              </w:rPr>
            </w:pPr>
            <w:r>
              <w:rPr>
                <w:rFonts w:hint="eastAsia" w:ascii="Times New Roman" w:hAnsi="Times New Roman" w:eastAsia="仿宋" w:cs="Times New Roman"/>
                <w:sz w:val="32"/>
                <w:szCs w:val="32"/>
                <w:highlight w:val="none"/>
              </w:rPr>
              <w:t>合同签订后</w:t>
            </w:r>
            <w:r>
              <w:rPr>
                <w:rFonts w:hint="eastAsia" w:eastAsia="仿宋" w:cs="Times New Roman"/>
                <w:sz w:val="32"/>
                <w:szCs w:val="32"/>
                <w:highlight w:val="none"/>
                <w:lang w:val="en-US" w:eastAsia="zh-CN"/>
              </w:rPr>
              <w:t>5</w:t>
            </w:r>
            <w:r>
              <w:rPr>
                <w:rFonts w:hint="eastAsia" w:ascii="Times New Roman" w:hAnsi="Times New Roman" w:eastAsia="仿宋" w:cs="Times New Roman"/>
                <w:sz w:val="32"/>
                <w:szCs w:val="32"/>
                <w:highlight w:val="none"/>
              </w:rPr>
              <w:t>个工作日内完成</w:t>
            </w:r>
            <w:r>
              <w:rPr>
                <w:rFonts w:hint="eastAsia" w:ascii="Times New Roman" w:hAnsi="Times New Roman" w:eastAsia="仿宋" w:cs="Times New Roman"/>
                <w:sz w:val="32"/>
                <w:szCs w:val="32"/>
                <w:highlight w:val="none"/>
                <w:lang w:val="en-US" w:eastAsia="zh-CN"/>
              </w:rPr>
              <w:t>交通设施改造升级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7</w:t>
            </w: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单位资质要求</w:t>
            </w:r>
          </w:p>
        </w:tc>
        <w:tc>
          <w:tcPr>
            <w:tcW w:w="5942" w:type="dxa"/>
            <w:vAlign w:val="center"/>
          </w:tcPr>
          <w:p>
            <w:pPr>
              <w:adjustRightInd w:val="0"/>
              <w:snapToGrid w:val="0"/>
              <w:spacing w:line="560" w:lineRule="exact"/>
              <w:rPr>
                <w:rFonts w:ascii="仿宋" w:hAnsi="仿宋" w:eastAsia="仿宋"/>
                <w:sz w:val="32"/>
                <w:szCs w:val="32"/>
                <w:highlight w:val="none"/>
              </w:rPr>
            </w:pPr>
            <w:r>
              <w:rPr>
                <w:rFonts w:hint="eastAsia" w:ascii="仿宋" w:hAnsi="仿宋" w:eastAsia="仿宋"/>
                <w:sz w:val="32"/>
                <w:szCs w:val="32"/>
                <w:highlight w:val="none"/>
              </w:rPr>
              <w:t>详见“三、响应人资格要求”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8</w:t>
            </w:r>
          </w:p>
        </w:tc>
        <w:tc>
          <w:tcPr>
            <w:tcW w:w="227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sz w:val="32"/>
                <w:szCs w:val="32"/>
                <w:highlight w:val="none"/>
              </w:rPr>
            </w:pPr>
            <w:r>
              <w:rPr>
                <w:rFonts w:hint="default" w:ascii="Times New Roman" w:hAnsi="Times New Roman" w:eastAsia="仿宋" w:cs="Times New Roman"/>
                <w:color w:val="auto"/>
                <w:sz w:val="32"/>
                <w:szCs w:val="32"/>
              </w:rPr>
              <w:t>询价保证金金额及缴纳方式</w:t>
            </w:r>
          </w:p>
        </w:tc>
        <w:tc>
          <w:tcPr>
            <w:tcW w:w="59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 w:hAnsi="仿宋" w:eastAsia="仿宋"/>
                <w:sz w:val="32"/>
                <w:szCs w:val="32"/>
                <w:highlight w:val="none"/>
              </w:rPr>
            </w:pPr>
            <w:r>
              <w:rPr>
                <w:rFonts w:hint="eastAsia" w:ascii="仿宋" w:hAnsi="仿宋" w:eastAsia="仿宋"/>
                <w:sz w:val="32"/>
                <w:szCs w:val="32"/>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r>
              <w:rPr>
                <w:rFonts w:ascii="仿宋" w:hAnsi="仿宋" w:eastAsia="仿宋"/>
                <w:sz w:val="32"/>
                <w:szCs w:val="32"/>
                <w:highlight w:val="none"/>
              </w:rPr>
              <w:t>9</w:t>
            </w:r>
          </w:p>
        </w:tc>
        <w:tc>
          <w:tcPr>
            <w:tcW w:w="2275" w:type="dxa"/>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询价有效期</w:t>
            </w:r>
          </w:p>
        </w:tc>
        <w:tc>
          <w:tcPr>
            <w:tcW w:w="5942" w:type="dxa"/>
            <w:vAlign w:val="center"/>
          </w:tcPr>
          <w:p>
            <w:pPr>
              <w:adjustRightInd w:val="0"/>
              <w:snapToGrid w:val="0"/>
              <w:spacing w:line="560" w:lineRule="exact"/>
              <w:rPr>
                <w:rFonts w:ascii="仿宋" w:hAnsi="仿宋" w:eastAsia="仿宋"/>
                <w:sz w:val="32"/>
                <w:szCs w:val="32"/>
                <w:highlight w:val="none"/>
              </w:rPr>
            </w:pPr>
            <w:r>
              <w:rPr>
                <w:rFonts w:hint="eastAsia" w:ascii="仿宋" w:hAnsi="仿宋" w:eastAsia="仿宋"/>
                <w:sz w:val="32"/>
                <w:szCs w:val="32"/>
                <w:highlight w:val="none"/>
                <w:lang w:val="en-US" w:eastAsia="zh-CN"/>
              </w:rPr>
              <w:t>9</w:t>
            </w:r>
            <w:r>
              <w:rPr>
                <w:rFonts w:ascii="仿宋" w:hAnsi="仿宋" w:eastAsia="仿宋"/>
                <w:sz w:val="32"/>
                <w:szCs w:val="32"/>
                <w:highlight w:val="none"/>
              </w:rPr>
              <w:t>0</w:t>
            </w:r>
            <w:r>
              <w:rPr>
                <w:rFonts w:hint="eastAsia" w:ascii="仿宋" w:hAnsi="仿宋" w:eastAsia="仿宋"/>
                <w:sz w:val="32"/>
                <w:szCs w:val="32"/>
                <w:highlight w:val="none"/>
              </w:rPr>
              <w:t>天（自开标日起计算）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ascii="仿宋" w:hAnsi="仿宋" w:eastAsia="仿宋"/>
                <w:sz w:val="32"/>
                <w:szCs w:val="32"/>
                <w:highlight w:val="none"/>
              </w:rPr>
            </w:pPr>
          </w:p>
        </w:tc>
        <w:tc>
          <w:tcPr>
            <w:tcW w:w="2275" w:type="dxa"/>
            <w:vAlign w:val="center"/>
          </w:tcPr>
          <w:p>
            <w:pPr>
              <w:spacing w:line="360" w:lineRule="auto"/>
              <w:jc w:val="center"/>
              <w:rPr>
                <w:rFonts w:ascii="仿宋" w:hAnsi="仿宋" w:eastAsia="仿宋"/>
                <w:sz w:val="32"/>
                <w:szCs w:val="32"/>
                <w:highlight w:val="none"/>
              </w:rPr>
            </w:pPr>
            <w:r>
              <w:rPr>
                <w:rFonts w:hint="eastAsia" w:ascii="仿宋" w:hAnsi="仿宋" w:eastAsia="仿宋"/>
                <w:sz w:val="32"/>
                <w:szCs w:val="32"/>
                <w:highlight w:val="none"/>
              </w:rPr>
              <w:t>响应人不得存在的情形</w:t>
            </w:r>
          </w:p>
        </w:tc>
        <w:tc>
          <w:tcPr>
            <w:tcW w:w="59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1</w:t>
            </w:r>
            <w:r>
              <w:rPr>
                <w:rFonts w:hint="eastAsia" w:ascii="仿宋" w:hAnsi="仿宋" w:eastAsia="仿宋"/>
                <w:sz w:val="32"/>
                <w:szCs w:val="32"/>
                <w:highlight w:val="none"/>
              </w:rPr>
              <w:t>、响应人不得存在下列情形之一，否则采购人有权取消其参与响应资格或成交资格：</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1</w:t>
            </w:r>
            <w:r>
              <w:rPr>
                <w:rFonts w:hint="eastAsia" w:ascii="仿宋" w:hAnsi="仿宋" w:eastAsia="仿宋"/>
                <w:sz w:val="32"/>
                <w:szCs w:val="32"/>
                <w:highlight w:val="none"/>
              </w:rPr>
              <w:t>）为采购人不具有独立法人资格的附属机构（单位）；</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2</w:t>
            </w:r>
            <w:r>
              <w:rPr>
                <w:rFonts w:hint="eastAsia" w:ascii="仿宋" w:hAnsi="仿宋" w:eastAsia="仿宋"/>
                <w:sz w:val="32"/>
                <w:szCs w:val="32"/>
                <w:highlight w:val="none"/>
              </w:rPr>
              <w:t>）被责令停业的；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3</w:t>
            </w:r>
            <w:r>
              <w:rPr>
                <w:rFonts w:hint="eastAsia" w:ascii="仿宋" w:hAnsi="仿宋" w:eastAsia="仿宋"/>
                <w:sz w:val="32"/>
                <w:szCs w:val="32"/>
                <w:highlight w:val="none"/>
              </w:rPr>
              <w:t>）被暂停或取消投标资格的；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4</w:t>
            </w:r>
            <w:r>
              <w:rPr>
                <w:rFonts w:hint="eastAsia" w:ascii="仿宋" w:hAnsi="仿宋" w:eastAsia="仿宋"/>
                <w:sz w:val="32"/>
                <w:szCs w:val="32"/>
                <w:highlight w:val="none"/>
              </w:rPr>
              <w:t>）财产被接管或冻结的；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5</w:t>
            </w:r>
            <w:r>
              <w:rPr>
                <w:rFonts w:hint="eastAsia" w:ascii="仿宋" w:hAnsi="仿宋" w:eastAsia="仿宋"/>
                <w:sz w:val="32"/>
                <w:szCs w:val="32"/>
                <w:highlight w:val="none"/>
              </w:rPr>
              <w:t>）在最近三年内有骗取中标、严重违约、重大质量或安全问题的；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6</w:t>
            </w:r>
            <w:r>
              <w:rPr>
                <w:rFonts w:hint="eastAsia" w:ascii="仿宋" w:hAnsi="仿宋" w:eastAsia="仿宋"/>
                <w:sz w:val="32"/>
                <w:szCs w:val="32"/>
                <w:highlight w:val="none"/>
              </w:rPr>
              <w:t>）法律法规规定的其他情形；</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7</w:t>
            </w:r>
            <w:r>
              <w:rPr>
                <w:rFonts w:hint="eastAsia" w:ascii="仿宋" w:hAnsi="仿宋" w:eastAsia="仿宋"/>
                <w:sz w:val="32"/>
                <w:szCs w:val="32"/>
                <w:highlight w:val="none"/>
              </w:rPr>
              <w:t>）询价文件规定的其他情形：见询价公告或询价响应须知前附表。</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2</w:t>
            </w:r>
            <w:r>
              <w:rPr>
                <w:rFonts w:hint="eastAsia" w:ascii="仿宋" w:hAnsi="仿宋" w:eastAsia="仿宋"/>
                <w:sz w:val="32"/>
                <w:szCs w:val="32"/>
                <w:highlight w:val="none"/>
              </w:rPr>
              <w:t>、响应人在询价活动中有下列行为之一的，应视情节轻重，暂停或取消其参与采购人及东实集团旗下采购项目的资格：</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1</w:t>
            </w:r>
            <w:r>
              <w:rPr>
                <w:rFonts w:hint="eastAsia" w:ascii="仿宋" w:hAnsi="仿宋" w:eastAsia="仿宋"/>
                <w:sz w:val="32"/>
                <w:szCs w:val="32"/>
                <w:highlight w:val="none"/>
              </w:rPr>
              <w:t>）响应人之间相互串通、或与采购人、代理机构、评审委员会成员串通询价，损害采购人或者其他响应人的合法权益的；</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2</w:t>
            </w:r>
            <w:r>
              <w:rPr>
                <w:rFonts w:hint="eastAsia" w:ascii="仿宋" w:hAnsi="仿宋" w:eastAsia="仿宋"/>
                <w:sz w:val="32"/>
                <w:szCs w:val="32"/>
                <w:highlight w:val="none"/>
              </w:rPr>
              <w:t>）向采购人、代理机构、评审委会成员或其他相关工作人员行贿的；</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3</w:t>
            </w:r>
            <w:r>
              <w:rPr>
                <w:rFonts w:hint="eastAsia" w:ascii="仿宋" w:hAnsi="仿宋" w:eastAsia="仿宋"/>
                <w:sz w:val="32"/>
                <w:szCs w:val="32"/>
                <w:highlight w:val="none"/>
              </w:rPr>
              <w:t>）以他人名义询价或以其他方式弄虚作假，骗取成交的；</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4</w:t>
            </w:r>
            <w:r>
              <w:rPr>
                <w:rFonts w:hint="eastAsia" w:ascii="仿宋" w:hAnsi="仿宋" w:eastAsia="仿宋"/>
                <w:sz w:val="32"/>
                <w:szCs w:val="32"/>
                <w:highlight w:val="none"/>
              </w:rPr>
              <w:t>）成交人私自将成交项目转让给他人的，将成交项目肢解后分别转让给他人的；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5</w:t>
            </w:r>
            <w:r>
              <w:rPr>
                <w:rFonts w:hint="eastAsia" w:ascii="仿宋" w:hAnsi="仿宋" w:eastAsia="仿宋"/>
                <w:sz w:val="32"/>
                <w:szCs w:val="32"/>
                <w:highlight w:val="none"/>
              </w:rPr>
              <w:t>）成交人无正当理由不与采购人订立合同，在签订合同时向采购人提出附加条件，或者不按照询价文件要求提交履约担保的；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6</w:t>
            </w:r>
            <w:r>
              <w:rPr>
                <w:rFonts w:hint="eastAsia" w:ascii="仿宋" w:hAnsi="仿宋" w:eastAsia="仿宋"/>
                <w:sz w:val="32"/>
                <w:szCs w:val="32"/>
                <w:highlight w:val="none"/>
              </w:rPr>
              <w:t>）响应人捏造事实、伪造材料或者以非法手段取得证明材料进行投诉，给他人造成损失的；</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7</w:t>
            </w:r>
            <w:r>
              <w:rPr>
                <w:rFonts w:hint="eastAsia" w:ascii="仿宋" w:hAnsi="仿宋" w:eastAsia="仿宋"/>
                <w:sz w:val="32"/>
                <w:szCs w:val="32"/>
                <w:highlight w:val="none"/>
              </w:rPr>
              <w:t>）相关工作人员应当回避而不回避的；</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8</w:t>
            </w:r>
            <w:r>
              <w:rPr>
                <w:rFonts w:hint="eastAsia" w:ascii="仿宋" w:hAnsi="仿宋" w:eastAsia="仿宋"/>
                <w:sz w:val="32"/>
                <w:szCs w:val="32"/>
                <w:highlight w:val="none"/>
              </w:rPr>
              <w:t>）其他违法违规的行为。</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3</w:t>
            </w:r>
            <w:r>
              <w:rPr>
                <w:rFonts w:hint="eastAsia" w:ascii="仿宋" w:hAnsi="仿宋" w:eastAsia="仿宋"/>
                <w:sz w:val="32"/>
                <w:szCs w:val="32"/>
                <w:highlight w:val="none"/>
              </w:rPr>
              <w:t>、有下列情形之一的，视为响应人串通询价，其响应无效：</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1</w:t>
            </w:r>
            <w:r>
              <w:rPr>
                <w:rFonts w:hint="eastAsia" w:ascii="仿宋" w:hAnsi="仿宋" w:eastAsia="仿宋"/>
                <w:sz w:val="32"/>
                <w:szCs w:val="32"/>
                <w:highlight w:val="none"/>
              </w:rPr>
              <w:t>）不同响应人的响应文件由同一单位或者个人编制；</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2</w:t>
            </w:r>
            <w:r>
              <w:rPr>
                <w:rFonts w:hint="eastAsia" w:ascii="仿宋" w:hAnsi="仿宋" w:eastAsia="仿宋"/>
                <w:sz w:val="32"/>
                <w:szCs w:val="32"/>
                <w:highlight w:val="none"/>
              </w:rPr>
              <w:t>）不同响应人委托同一单位或者个人办理响应事宜；</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3</w:t>
            </w:r>
            <w:r>
              <w:rPr>
                <w:rFonts w:hint="eastAsia" w:ascii="仿宋" w:hAnsi="仿宋" w:eastAsia="仿宋"/>
                <w:sz w:val="32"/>
                <w:szCs w:val="32"/>
                <w:highlight w:val="none"/>
              </w:rPr>
              <w:t>）不同响应人的响应文件载明的项目管理成员或者联系人员为同一人；</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4</w:t>
            </w:r>
            <w:r>
              <w:rPr>
                <w:rFonts w:hint="eastAsia" w:ascii="仿宋" w:hAnsi="仿宋" w:eastAsia="仿宋"/>
                <w:sz w:val="32"/>
                <w:szCs w:val="32"/>
                <w:highlight w:val="none"/>
              </w:rPr>
              <w:t>）不同响应人的响应文件异常一致或者响应报价呈规律性差异；</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5</w:t>
            </w:r>
            <w:r>
              <w:rPr>
                <w:rFonts w:hint="eastAsia" w:ascii="仿宋" w:hAnsi="仿宋" w:eastAsia="仿宋"/>
                <w:sz w:val="32"/>
                <w:szCs w:val="32"/>
                <w:highlight w:val="none"/>
              </w:rPr>
              <w:t>）不同响应人的响应文件相互混装；</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6</w:t>
            </w:r>
            <w:r>
              <w:rPr>
                <w:rFonts w:hint="eastAsia" w:ascii="仿宋" w:hAnsi="仿宋" w:eastAsia="仿宋"/>
                <w:sz w:val="32"/>
                <w:szCs w:val="32"/>
                <w:highlight w:val="none"/>
              </w:rPr>
              <w:t>）不同响应人的响应保证金从同一单位或者个人的账户转出。</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4</w:t>
            </w:r>
            <w:r>
              <w:rPr>
                <w:rFonts w:hint="eastAsia" w:ascii="仿宋" w:hAnsi="仿宋" w:eastAsia="仿宋"/>
                <w:sz w:val="32"/>
                <w:szCs w:val="32"/>
                <w:highlight w:val="none"/>
              </w:rPr>
              <w:t>、使用通过受让或者租借等方式获取的资格、资质证书响应的，属于以他人名义询价，其响应无效：</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5</w:t>
            </w:r>
            <w:r>
              <w:rPr>
                <w:rFonts w:hint="eastAsia" w:ascii="仿宋" w:hAnsi="仿宋" w:eastAsia="仿宋"/>
                <w:sz w:val="32"/>
                <w:szCs w:val="32"/>
                <w:highlight w:val="none"/>
              </w:rPr>
              <w:t>、有下列情形之一的，属于以其他方式弄虚作假的行为，其响应无效：</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1</w:t>
            </w:r>
            <w:r>
              <w:rPr>
                <w:rFonts w:hint="eastAsia" w:ascii="仿宋" w:hAnsi="仿宋" w:eastAsia="仿宋"/>
                <w:sz w:val="32"/>
                <w:szCs w:val="32"/>
                <w:highlight w:val="none"/>
              </w:rPr>
              <w:t>）使用伪造、变造的许可证件；</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2</w:t>
            </w:r>
            <w:r>
              <w:rPr>
                <w:rFonts w:hint="eastAsia" w:ascii="仿宋" w:hAnsi="仿宋" w:eastAsia="仿宋"/>
                <w:sz w:val="32"/>
                <w:szCs w:val="32"/>
                <w:highlight w:val="none"/>
              </w:rPr>
              <w:t>）提供虚假的财务状况或者业绩；</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3</w:t>
            </w:r>
            <w:r>
              <w:rPr>
                <w:rFonts w:hint="eastAsia" w:ascii="仿宋" w:hAnsi="仿宋" w:eastAsia="仿宋"/>
                <w:sz w:val="32"/>
                <w:szCs w:val="32"/>
                <w:highlight w:val="none"/>
              </w:rPr>
              <w:t>）提供虚假的项目负责人或者主要技术人员简历、劳动关系证明；</w:t>
            </w:r>
            <w:r>
              <w:rPr>
                <w:rFonts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4</w:t>
            </w:r>
            <w:r>
              <w:rPr>
                <w:rFonts w:hint="eastAsia" w:ascii="仿宋" w:hAnsi="仿宋" w:eastAsia="仿宋"/>
                <w:sz w:val="32"/>
                <w:szCs w:val="32"/>
                <w:highlight w:val="none"/>
              </w:rPr>
              <w:t>）提供虚假的信用状况；</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w:t>
            </w:r>
            <w:r>
              <w:rPr>
                <w:rFonts w:ascii="仿宋" w:hAnsi="仿宋" w:eastAsia="仿宋"/>
                <w:sz w:val="32"/>
                <w:szCs w:val="32"/>
                <w:highlight w:val="none"/>
              </w:rPr>
              <w:t>5</w:t>
            </w:r>
            <w:r>
              <w:rPr>
                <w:rFonts w:hint="eastAsia" w:ascii="仿宋" w:hAnsi="仿宋" w:eastAsia="仿宋"/>
                <w:sz w:val="32"/>
                <w:szCs w:val="32"/>
                <w:highlight w:val="none"/>
              </w:rPr>
              <w:t>）其他弄虚作假的行为。</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ascii="仿宋" w:hAnsi="仿宋" w:eastAsia="仿宋"/>
                <w:sz w:val="32"/>
                <w:szCs w:val="32"/>
                <w:highlight w:val="none"/>
              </w:rPr>
              <w:t>6</w:t>
            </w:r>
            <w:r>
              <w:rPr>
                <w:rFonts w:hint="eastAsia" w:ascii="仿宋" w:hAnsi="仿宋" w:eastAsia="仿宋"/>
                <w:sz w:val="32"/>
                <w:szCs w:val="32"/>
                <w:highlight w:val="none"/>
              </w:rPr>
              <w:t>、响应人相关工作人员与采购人或采购代理机构有以下利害关系之一的，应当回避：</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（一）是其主要负责人的近亲属的；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（二）询价活动前</w:t>
            </w:r>
            <w:r>
              <w:rPr>
                <w:rFonts w:ascii="仿宋" w:hAnsi="仿宋" w:eastAsia="仿宋"/>
                <w:sz w:val="32"/>
                <w:szCs w:val="32"/>
                <w:highlight w:val="none"/>
              </w:rPr>
              <w:t>3</w:t>
            </w:r>
            <w:r>
              <w:rPr>
                <w:rFonts w:hint="eastAsia" w:ascii="仿宋" w:hAnsi="仿宋" w:eastAsia="仿宋"/>
                <w:sz w:val="32"/>
                <w:szCs w:val="32"/>
                <w:highlight w:val="none"/>
              </w:rPr>
              <w:t>年内与其存在劳动关系，担任其董事、监事，是其控股股东或实际控制人，或存在其他经济利益关系，可能影响询价活动公平公正的；</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ascii="仿宋" w:hAnsi="仿宋" w:eastAsia="仿宋"/>
                <w:sz w:val="32"/>
                <w:szCs w:val="32"/>
                <w:highlight w:val="none"/>
              </w:rPr>
            </w:pPr>
            <w:r>
              <w:rPr>
                <w:rFonts w:hint="eastAsia" w:ascii="仿宋" w:hAnsi="仿宋" w:eastAsia="仿宋"/>
                <w:sz w:val="32"/>
                <w:szCs w:val="32"/>
                <w:highlight w:val="none"/>
              </w:rPr>
              <w:t>（三）其他可能影响询价活动公平、公正进行的关系。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vAlign w:val="center"/>
          </w:tcPr>
          <w:p>
            <w:pPr>
              <w:spacing w:line="360" w:lineRule="auto"/>
              <w:jc w:val="center"/>
              <w:rPr>
                <w:rFonts w:eastAsia="仿宋_GB2312"/>
                <w:sz w:val="32"/>
                <w:szCs w:val="32"/>
                <w:highlight w:val="none"/>
              </w:rPr>
            </w:pPr>
          </w:p>
        </w:tc>
        <w:tc>
          <w:tcPr>
            <w:tcW w:w="2275" w:type="dxa"/>
            <w:vAlign w:val="center"/>
          </w:tcPr>
          <w:p>
            <w:pPr>
              <w:spacing w:line="360" w:lineRule="auto"/>
              <w:jc w:val="center"/>
              <w:rPr>
                <w:rFonts w:eastAsia="仿宋_GB2312"/>
                <w:sz w:val="32"/>
                <w:szCs w:val="32"/>
                <w:highlight w:val="none"/>
              </w:rPr>
            </w:pPr>
            <w:r>
              <w:rPr>
                <w:rFonts w:hint="eastAsia" w:eastAsia="仿宋_GB2312"/>
                <w:sz w:val="32"/>
                <w:szCs w:val="32"/>
                <w:highlight w:val="none"/>
              </w:rPr>
              <w:t>……</w:t>
            </w:r>
          </w:p>
        </w:tc>
        <w:tc>
          <w:tcPr>
            <w:tcW w:w="5942" w:type="dxa"/>
            <w:vAlign w:val="center"/>
          </w:tcPr>
          <w:p>
            <w:pPr>
              <w:adjustRightInd w:val="0"/>
              <w:snapToGrid w:val="0"/>
              <w:spacing w:line="560" w:lineRule="exact"/>
              <w:rPr>
                <w:rFonts w:eastAsia="仿宋_GB2312"/>
                <w:sz w:val="32"/>
                <w:szCs w:val="32"/>
                <w:highlight w:val="none"/>
              </w:rPr>
            </w:pPr>
          </w:p>
        </w:tc>
      </w:tr>
    </w:tbl>
    <w:p>
      <w:pPr>
        <w:pStyle w:val="38"/>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outlineLvl w:val="1"/>
        <w:rPr>
          <w:rFonts w:eastAsia="黑体"/>
          <w:sz w:val="28"/>
          <w:szCs w:val="44"/>
          <w:highlight w:val="none"/>
        </w:rPr>
      </w:pPr>
      <w:bookmarkStart w:id="10" w:name="_Hlk524442005"/>
      <w:r>
        <w:rPr>
          <w:rFonts w:hint="eastAsia" w:eastAsia="黑体"/>
          <w:sz w:val="28"/>
          <w:szCs w:val="44"/>
          <w:highlight w:val="none"/>
        </w:rPr>
        <w:t>附件二</w:t>
      </w:r>
      <w:r>
        <w:rPr>
          <w:rFonts w:hint="eastAsia" w:eastAsia="黑体"/>
          <w:sz w:val="28"/>
          <w:szCs w:val="44"/>
          <w:highlight w:val="none"/>
          <w:lang w:eastAsia="zh-CN"/>
        </w:rPr>
        <w:t>：</w:t>
      </w:r>
      <w:r>
        <w:rPr>
          <w:rFonts w:hint="eastAsia" w:eastAsia="黑体"/>
          <w:sz w:val="28"/>
          <w:szCs w:val="44"/>
          <w:highlight w:val="none"/>
        </w:rPr>
        <w:t>报价函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 w:hAnsi="仿宋" w:eastAsia="仿宋"/>
          <w:sz w:val="32"/>
          <w:szCs w:val="32"/>
          <w:highlight w:val="none"/>
        </w:rPr>
      </w:pPr>
      <w:r>
        <w:rPr>
          <w:rFonts w:hint="eastAsia" w:ascii="仿宋" w:hAnsi="仿宋" w:eastAsia="仿宋"/>
          <w:sz w:val="32"/>
          <w:szCs w:val="32"/>
          <w:highlight w:val="none"/>
        </w:rPr>
        <w:t>报价函</w:t>
      </w:r>
    </w:p>
    <w:p>
      <w:pPr>
        <w:keepNext w:val="0"/>
        <w:keepLines w:val="0"/>
        <w:pageBreakBefore w:val="0"/>
        <w:widowControl w:val="0"/>
        <w:kinsoku/>
        <w:wordWrap/>
        <w:overflowPunct/>
        <w:topLinePunct w:val="0"/>
        <w:autoSpaceDE/>
        <w:autoSpaceDN/>
        <w:bidi w:val="0"/>
        <w:adjustRightInd/>
        <w:snapToGrid/>
        <w:spacing w:line="600" w:lineRule="exact"/>
        <w:ind w:firstLine="560"/>
        <w:jc w:val="center"/>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r>
        <w:rPr>
          <w:rFonts w:hint="eastAsia" w:ascii="仿宋" w:hAnsi="仿宋" w:eastAsia="仿宋"/>
          <w:sz w:val="32"/>
          <w:szCs w:val="32"/>
          <w:highlight w:val="none"/>
          <w:u w:val="single"/>
        </w:rPr>
        <w:t>东莞新锋交通能源发展有限公司</w:t>
      </w:r>
      <w:r>
        <w:rPr>
          <w:rFonts w:hint="eastAsia" w:ascii="仿宋" w:hAnsi="仿宋" w:eastAsia="仿宋"/>
          <w:sz w:val="32"/>
          <w:szCs w:val="32"/>
          <w:highlight w:val="none"/>
        </w:rPr>
        <w:t>：</w:t>
      </w:r>
    </w:p>
    <w:p>
      <w:pPr>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针对贵司大岭山加气站进出口交通设施改造升级项目，我司已充分研读项目需求、技术规范及现场施工要求，结合现场实际情况，现正式报价如下</w:t>
      </w:r>
      <w:r>
        <w:rPr>
          <w:rFonts w:hint="eastAsia" w:ascii="仿宋" w:hAnsi="仿宋" w:eastAsia="仿宋"/>
          <w:sz w:val="32"/>
          <w:szCs w:val="32"/>
          <w:highlight w:val="none"/>
          <w:lang w:eastAsia="zh-CN"/>
        </w:rPr>
        <w:t>：</w:t>
      </w:r>
    </w:p>
    <w:p>
      <w:pPr>
        <w:numPr>
          <w:ilvl w:val="0"/>
          <w:numId w:val="4"/>
        </w:numPr>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项目分项报价明细</w:t>
      </w:r>
    </w:p>
    <w:tbl>
      <w:tblPr>
        <w:tblStyle w:val="18"/>
        <w:tblW w:w="100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3"/>
        <w:gridCol w:w="1714"/>
        <w:gridCol w:w="2239"/>
        <w:gridCol w:w="735"/>
        <w:gridCol w:w="717"/>
        <w:gridCol w:w="967"/>
        <w:gridCol w:w="1104"/>
        <w:gridCol w:w="2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7"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序号</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项目名称</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规格参数</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计量</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单位</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数量</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单价</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金额</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6"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加气区</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规格：2000*2000mm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12</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作业区严禁进入</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规格：800*800mm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8.96</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1组7个字；2组，红色字体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3</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网格线</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规格：3500*1500mm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25.25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r>
              <w:rPr>
                <w:rFonts w:hint="eastAsia" w:ascii="仿宋" w:hAnsi="仿宋" w:eastAsia="仿宋" w:cs="仿宋"/>
                <w:i w:val="0"/>
                <w:color w:val="000000"/>
                <w:sz w:val="21"/>
                <w:szCs w:val="21"/>
                <w:u w:val="none"/>
              </w:rPr>
              <w:t>黄色网格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1"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4</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辅助区</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规格：600*600mm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1.08</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7"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5</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卸车区</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规格：2000*2000mm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12</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辅助区</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规格：2000*2000mm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24</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1组3个字；2组，白色字体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9"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7</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围堰区标线</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线宽：150mm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39.45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263米，黄色实线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9"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8</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右转弯盲区警示带</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宽度：1500mm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黄色，半月牙型，红/白相间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9"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9</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右转弯盲区文字</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危险区勿入</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规格：800*800mm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3.2</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黄色半月牙，文字白色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10</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标线减速带</w:t>
            </w:r>
          </w:p>
        </w:tc>
        <w:tc>
          <w:tcPr>
            <w:tcW w:w="2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线宽：300mm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94.5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厚度按现场需要暂定画7层；15米，6条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11</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直行箭头</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长度：6000mm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6.57</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2.19方/个；3个白色箭头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6"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12</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左转箭头</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长度：6000mm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14</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2.8方/个；5个白色箭头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3"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13</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右转箭头</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长度：6000mm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5.6</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2.8方/个；2个白色箭头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14</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覆盖原有标线</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87.525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含车位、导流、边线等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7"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15</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斜停车位</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规格：3500*15000mm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2"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除线</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项</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除站内不需要的文字和标线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9"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17</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出口</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规格：3000*3000mm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18</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9"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18</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入口</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规格：3000*3000mm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18</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1组2个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1"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19</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防撞桶</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规格：800*800mm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个</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4</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1"/>
                <w:szCs w:val="21"/>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含装沙子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7"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20</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警示牌</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牌面：800*1600*3mm</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立柱：φ76×3×4200mm</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太阳能爆闪灯</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基础：600×600×600mm</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套</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kern w:val="2"/>
                <w:sz w:val="21"/>
                <w:szCs w:val="21"/>
                <w:u w:val="none"/>
                <w:lang w:val="en-US" w:eastAsia="zh-CN" w:bidi="ar-SA"/>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kern w:val="2"/>
                <w:sz w:val="21"/>
                <w:szCs w:val="21"/>
                <w:u w:val="none"/>
                <w:lang w:val="en-US" w:eastAsia="zh-CN" w:bidi="ar-SA"/>
              </w:rPr>
            </w:pP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3mm厚铝板贴II类反光膜</w:t>
            </w:r>
          </w:p>
        </w:tc>
      </w:tr>
    </w:tbl>
    <w:p>
      <w:pPr>
        <w:ind w:firstLine="640" w:firstLineChars="200"/>
        <w:rPr>
          <w:rFonts w:hint="eastAsia" w:ascii="仿宋" w:hAnsi="仿宋" w:eastAsia="仿宋"/>
          <w:sz w:val="32"/>
          <w:szCs w:val="32"/>
          <w:highlight w:val="none"/>
        </w:rPr>
      </w:pPr>
      <w:r>
        <w:rPr>
          <w:rFonts w:hint="eastAsia" w:ascii="仿宋" w:hAnsi="仿宋" w:eastAsia="仿宋"/>
          <w:sz w:val="32"/>
          <w:szCs w:val="32"/>
          <w:highlight w:val="none"/>
        </w:rPr>
        <w:t>二、总报价</w:t>
      </w:r>
    </w:p>
    <w:p>
      <w:pPr>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本项目含税总报价（税率___%）：人民币（大写）：___________________________人民币（小写）：￥_________________________</w:t>
      </w:r>
    </w:p>
    <w:p>
      <w:pPr>
        <w:ind w:firstLine="640" w:firstLineChars="200"/>
        <w:rPr>
          <w:rFonts w:hint="eastAsia" w:ascii="仿宋" w:hAnsi="仿宋" w:eastAsia="仿宋" w:cs="Times New Roman"/>
          <w:sz w:val="32"/>
          <w:szCs w:val="32"/>
          <w:highlight w:val="none"/>
        </w:rPr>
      </w:pPr>
      <w:r>
        <w:rPr>
          <w:rFonts w:hint="eastAsia" w:ascii="仿宋" w:hAnsi="仿宋" w:eastAsia="仿宋" w:cs="Times New Roman"/>
          <w:sz w:val="32"/>
          <w:szCs w:val="32"/>
          <w:highlight w:val="none"/>
        </w:rPr>
        <w:t>本报价为固定总价包干，包含材料采购、运输、人工、机械、旧标线清除、施工安装、垃圾清运、安全防护、税费、质保、现场配合等全部费用，合同履行期间不再另行增收其他费用。</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响应人名称（加盖公章）：</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法定代表人（签名或盖章）：</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联系人：</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联系电话：</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日期：</w:t>
      </w:r>
    </w:p>
    <w:p>
      <w:pPr>
        <w:pStyle w:val="38"/>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outlineLvl w:val="1"/>
        <w:rPr>
          <w:rFonts w:eastAsia="黑体"/>
          <w:sz w:val="28"/>
          <w:szCs w:val="44"/>
          <w:highlight w:val="none"/>
        </w:rPr>
      </w:pPr>
      <w:r>
        <w:rPr>
          <w:rFonts w:hint="eastAsia" w:eastAsia="黑体"/>
          <w:sz w:val="28"/>
          <w:szCs w:val="44"/>
          <w:highlight w:val="none"/>
        </w:rPr>
        <w:t>附件三</w:t>
      </w:r>
      <w:r>
        <w:rPr>
          <w:rFonts w:hint="eastAsia" w:eastAsia="黑体"/>
          <w:sz w:val="28"/>
          <w:szCs w:val="44"/>
          <w:highlight w:val="none"/>
          <w:lang w:eastAsia="zh-CN"/>
        </w:rPr>
        <w:t>：</w:t>
      </w:r>
      <w:r>
        <w:rPr>
          <w:rFonts w:hint="eastAsia" w:eastAsia="黑体"/>
          <w:sz w:val="28"/>
          <w:szCs w:val="44"/>
          <w:highlight w:val="none"/>
        </w:rPr>
        <w:t>法人证明</w:t>
      </w:r>
    </w:p>
    <w:p>
      <w:pPr>
        <w:pStyle w:val="38"/>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 w:hAnsi="仿宋" w:eastAsia="仿宋"/>
          <w:b/>
          <w:bCs/>
          <w:sz w:val="32"/>
          <w:szCs w:val="32"/>
          <w:highlight w:val="none"/>
        </w:rPr>
      </w:pPr>
      <w:r>
        <w:rPr>
          <w:rFonts w:hint="eastAsia" w:ascii="仿宋" w:hAnsi="仿宋" w:eastAsia="仿宋"/>
          <w:b/>
          <w:bCs/>
          <w:sz w:val="32"/>
          <w:szCs w:val="32"/>
          <w:highlight w:val="none"/>
        </w:rPr>
        <w:t>法定代表人身份证明书及法定代表人身份证复印件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r>
        <w:rPr>
          <w:rFonts w:hint="eastAsia" w:ascii="仿宋" w:hAnsi="仿宋" w:eastAsia="仿宋"/>
          <w:sz w:val="32"/>
          <w:szCs w:val="32"/>
          <w:highlight w:val="none"/>
          <w:u w:val="single"/>
        </w:rPr>
        <w:t>东莞新锋交通能源发展有限公司</w:t>
      </w:r>
      <w:r>
        <w:rPr>
          <w:rFonts w:hint="eastAsia" w:ascii="仿宋" w:hAnsi="仿宋" w:eastAsia="仿宋"/>
          <w:sz w:val="32"/>
          <w:szCs w:val="32"/>
          <w:highlight w:val="none"/>
        </w:rPr>
        <w:t>：</w:t>
      </w:r>
    </w:p>
    <w:p>
      <w:pPr>
        <w:pStyle w:val="37"/>
        <w:keepNext w:val="0"/>
        <w:keepLines w:val="0"/>
        <w:pageBreakBefore w:val="0"/>
        <w:widowControl w:val="0"/>
        <w:kinsoku/>
        <w:wordWrap/>
        <w:overflowPunct/>
        <w:topLinePunct w:val="0"/>
        <w:autoSpaceDE/>
        <w:autoSpaceDN/>
        <w:bidi w:val="0"/>
        <w:adjustRightInd/>
        <w:snapToGrid/>
        <w:spacing w:line="600" w:lineRule="exact"/>
        <w:ind w:firstLine="659"/>
        <w:textAlignment w:val="auto"/>
        <w:rPr>
          <w:rFonts w:ascii="仿宋" w:hAnsi="仿宋" w:eastAsia="仿宋"/>
          <w:sz w:val="32"/>
          <w:szCs w:val="32"/>
          <w:highlight w:val="none"/>
        </w:rPr>
      </w:pPr>
      <w:r>
        <w:rPr>
          <w:rFonts w:hint="eastAsia" w:ascii="仿宋" w:hAnsi="仿宋" w:eastAsia="仿宋"/>
          <w:sz w:val="32"/>
          <w:szCs w:val="32"/>
          <w:highlight w:val="none"/>
        </w:rPr>
        <w:t>本证明书声明：注册于（国家名称）的</w:t>
      </w:r>
      <w:r>
        <w:rPr>
          <w:rFonts w:hint="eastAsia" w:ascii="仿宋" w:hAnsi="仿宋" w:eastAsia="仿宋"/>
          <w:sz w:val="32"/>
          <w:szCs w:val="32"/>
          <w:highlight w:val="none"/>
          <w:u w:val="single"/>
        </w:rPr>
        <w:t>　　</w:t>
      </w:r>
      <w:r>
        <w:rPr>
          <w:rFonts w:hint="eastAsia" w:ascii="仿宋" w:hAnsi="仿宋" w:eastAsia="仿宋"/>
          <w:sz w:val="32"/>
          <w:szCs w:val="32"/>
          <w:highlight w:val="none"/>
        </w:rPr>
        <w:t>（响应人名称）在下面签字的</w:t>
      </w:r>
      <w:r>
        <w:rPr>
          <w:rFonts w:hint="eastAsia" w:ascii="仿宋" w:hAnsi="仿宋" w:eastAsia="仿宋"/>
          <w:sz w:val="32"/>
          <w:szCs w:val="32"/>
          <w:highlight w:val="none"/>
          <w:u w:val="single"/>
        </w:rPr>
        <w:t>　　　　　</w:t>
      </w:r>
      <w:r>
        <w:rPr>
          <w:rFonts w:hint="eastAsia" w:ascii="仿宋" w:hAnsi="仿宋" w:eastAsia="仿宋"/>
          <w:sz w:val="32"/>
          <w:szCs w:val="32"/>
          <w:highlight w:val="none"/>
        </w:rPr>
        <w:t>（法定代表人姓名、职务）为本公司的合法代表人（</w:t>
      </w:r>
      <w:r>
        <w:rPr>
          <w:rFonts w:hint="eastAsia" w:ascii="仿宋" w:hAnsi="仿宋" w:eastAsia="仿宋"/>
          <w:b/>
          <w:bCs/>
          <w:sz w:val="32"/>
          <w:szCs w:val="32"/>
          <w:highlight w:val="none"/>
        </w:rPr>
        <w:t>须附法定代表人身份证复印件</w:t>
      </w:r>
      <w:r>
        <w:rPr>
          <w:rFonts w:hint="eastAsia" w:ascii="仿宋" w:hAnsi="仿宋" w:eastAsia="仿宋"/>
          <w:sz w:val="32"/>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150"/>
        <w:textAlignment w:val="auto"/>
        <w:rPr>
          <w:rFonts w:ascii="仿宋" w:hAnsi="仿宋" w:eastAsia="仿宋"/>
          <w:sz w:val="32"/>
          <w:szCs w:val="32"/>
          <w:highlight w:val="none"/>
        </w:rPr>
      </w:pPr>
      <w:r>
        <w:rPr>
          <w:rFonts w:hint="eastAsia" w:ascii="仿宋" w:hAnsi="仿宋" w:eastAsia="仿宋"/>
          <w:sz w:val="32"/>
          <w:szCs w:val="32"/>
          <w:highlight w:val="none"/>
        </w:rPr>
        <w:t>特此证明</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响应人名称（加盖公章）：</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响应人地址：</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法定代表人（签名或盖私章）：</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仿宋" w:hAnsi="仿宋" w:eastAsia="仿宋"/>
          <w:sz w:val="32"/>
          <w:szCs w:val="32"/>
          <w:highlight w:val="none"/>
        </w:rPr>
      </w:pPr>
      <w:r>
        <w:rPr>
          <w:rFonts w:hint="eastAsia" w:ascii="仿宋" w:hAnsi="仿宋" w:eastAsia="仿宋"/>
          <w:sz w:val="32"/>
          <w:szCs w:val="32"/>
          <w:highlight w:val="none"/>
        </w:rPr>
        <w:t>职务：</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仿宋_GB2312"/>
          <w:sz w:val="32"/>
          <w:szCs w:val="32"/>
          <w:highlight w:val="none"/>
        </w:rPr>
      </w:pPr>
    </w:p>
    <w:p>
      <w:pPr>
        <w:pStyle w:val="2"/>
        <w:rPr>
          <w:rFonts w:eastAsia="仿宋_GB2312"/>
          <w:sz w:val="32"/>
          <w:szCs w:val="32"/>
          <w:highlight w:val="none"/>
        </w:rPr>
      </w:pPr>
    </w:p>
    <w:p>
      <w:pPr>
        <w:rPr>
          <w:rFonts w:eastAsia="仿宋_GB2312"/>
          <w:sz w:val="32"/>
          <w:szCs w:val="32"/>
          <w:highlight w:val="none"/>
        </w:rPr>
      </w:pPr>
    </w:p>
    <w:p>
      <w:pPr>
        <w:pStyle w:val="2"/>
        <w:rPr>
          <w:rFonts w:eastAsia="仿宋_GB2312"/>
          <w:sz w:val="32"/>
          <w:szCs w:val="32"/>
          <w:highlight w:val="none"/>
        </w:rPr>
      </w:pPr>
    </w:p>
    <w:p>
      <w:pPr>
        <w:rPr>
          <w:rFonts w:eastAsia="仿宋_GB2312"/>
          <w:sz w:val="32"/>
          <w:szCs w:val="32"/>
          <w:highlight w:val="none"/>
        </w:rPr>
      </w:pPr>
    </w:p>
    <w:p>
      <w:pPr>
        <w:pStyle w:val="2"/>
        <w:rPr>
          <w:highlight w:val="none"/>
        </w:rPr>
      </w:pPr>
    </w:p>
    <w:p>
      <w:pPr>
        <w:widowControl/>
        <w:jc w:val="center"/>
        <w:rPr>
          <w:rFonts w:eastAsia="仿宋_GB2312"/>
          <w:sz w:val="32"/>
          <w:szCs w:val="32"/>
          <w:highlight w:val="none"/>
        </w:rPr>
      </w:pPr>
      <w:r>
        <w:rPr>
          <w:rFonts w:eastAsia="仿宋_GB2312"/>
          <w:sz w:val="32"/>
          <w:szCs w:val="32"/>
          <w:highlight w:val="none"/>
        </w:rPr>
        <w:br w:type="page"/>
      </w:r>
      <w:bookmarkStart w:id="11" w:name="_Toc384752807"/>
    </w:p>
    <w:p>
      <w:pPr>
        <w:pStyle w:val="38"/>
        <w:ind w:firstLine="0" w:firstLineChars="0"/>
        <w:jc w:val="left"/>
        <w:outlineLvl w:val="1"/>
        <w:rPr>
          <w:rFonts w:eastAsia="黑体"/>
          <w:sz w:val="28"/>
          <w:szCs w:val="44"/>
          <w:highlight w:val="none"/>
        </w:rPr>
      </w:pPr>
      <w:bookmarkStart w:id="12" w:name="_Hlk40704362"/>
      <w:r>
        <w:rPr>
          <w:rFonts w:hint="eastAsia" w:eastAsia="黑体"/>
          <w:sz w:val="28"/>
          <w:szCs w:val="44"/>
          <w:highlight w:val="none"/>
        </w:rPr>
        <w:t>附件四</w:t>
      </w:r>
      <w:r>
        <w:rPr>
          <w:rFonts w:hint="eastAsia" w:eastAsia="黑体"/>
          <w:sz w:val="28"/>
          <w:szCs w:val="44"/>
          <w:highlight w:val="none"/>
          <w:lang w:eastAsia="zh-CN"/>
        </w:rPr>
        <w:t>：</w:t>
      </w:r>
      <w:r>
        <w:rPr>
          <w:rFonts w:hint="eastAsia" w:eastAsia="黑体"/>
          <w:sz w:val="28"/>
          <w:szCs w:val="44"/>
          <w:highlight w:val="none"/>
        </w:rPr>
        <w:t>法人授权书</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仿宋_GB2312"/>
          <w:b/>
          <w:sz w:val="32"/>
          <w:szCs w:val="32"/>
          <w:highlight w:val="none"/>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 w:hAnsi="仿宋" w:eastAsia="仿宋"/>
          <w:sz w:val="32"/>
          <w:szCs w:val="32"/>
          <w:highlight w:val="none"/>
        </w:rPr>
      </w:pPr>
      <w:r>
        <w:rPr>
          <w:rFonts w:hint="eastAsia" w:ascii="仿宋" w:hAnsi="仿宋" w:eastAsia="仿宋"/>
          <w:b/>
          <w:sz w:val="32"/>
          <w:szCs w:val="32"/>
          <w:highlight w:val="none"/>
        </w:rPr>
        <w:t>授权委托书</w:t>
      </w:r>
      <w:bookmarkEnd w:id="11"/>
    </w:p>
    <w:p>
      <w:pPr>
        <w:pStyle w:val="37"/>
        <w:keepNext w:val="0"/>
        <w:keepLines w:val="0"/>
        <w:pageBreakBefore w:val="0"/>
        <w:kinsoku/>
        <w:wordWrap/>
        <w:overflowPunct/>
        <w:topLinePunct w:val="0"/>
        <w:autoSpaceDE/>
        <w:autoSpaceDN/>
        <w:bidi w:val="0"/>
        <w:adjustRightInd/>
        <w:snapToGrid/>
        <w:spacing w:line="600" w:lineRule="exact"/>
        <w:ind w:firstLine="0" w:firstLineChars="0"/>
        <w:textAlignment w:val="auto"/>
        <w:rPr>
          <w:rFonts w:ascii="仿宋" w:hAnsi="仿宋" w:eastAsia="仿宋"/>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 w:hAnsi="仿宋" w:eastAsia="仿宋"/>
          <w:sz w:val="32"/>
          <w:szCs w:val="32"/>
          <w:highlight w:val="none"/>
        </w:rPr>
      </w:pPr>
      <w:r>
        <w:rPr>
          <w:rFonts w:hint="eastAsia" w:ascii="仿宋" w:hAnsi="仿宋" w:eastAsia="仿宋"/>
          <w:sz w:val="32"/>
          <w:szCs w:val="32"/>
          <w:highlight w:val="none"/>
          <w:u w:val="single"/>
        </w:rPr>
        <w:t>东莞新锋交通能源发展有限公司</w:t>
      </w:r>
      <w:r>
        <w:rPr>
          <w:rFonts w:hint="eastAsia" w:ascii="仿宋" w:hAnsi="仿宋" w:eastAsia="仿宋"/>
          <w:sz w:val="32"/>
          <w:szCs w:val="32"/>
          <w:highlight w:val="none"/>
        </w:rPr>
        <w:t>：</w:t>
      </w:r>
    </w:p>
    <w:p>
      <w:pPr>
        <w:pStyle w:val="37"/>
        <w:keepNext w:val="0"/>
        <w:keepLines w:val="0"/>
        <w:pageBreakBefore w:val="0"/>
        <w:widowControl w:val="0"/>
        <w:kinsoku/>
        <w:wordWrap/>
        <w:overflowPunct/>
        <w:topLinePunct w:val="0"/>
        <w:autoSpaceDE/>
        <w:autoSpaceDN/>
        <w:bidi w:val="0"/>
        <w:adjustRightInd/>
        <w:snapToGrid/>
        <w:spacing w:line="600" w:lineRule="exact"/>
        <w:ind w:firstLine="659"/>
        <w:textAlignment w:val="auto"/>
        <w:rPr>
          <w:rFonts w:ascii="仿宋" w:hAnsi="仿宋" w:eastAsia="仿宋"/>
          <w:sz w:val="32"/>
          <w:szCs w:val="32"/>
          <w:highlight w:val="none"/>
        </w:rPr>
      </w:pPr>
      <w:r>
        <w:rPr>
          <w:rFonts w:hint="eastAsia" w:ascii="仿宋" w:hAnsi="仿宋" w:eastAsia="仿宋"/>
          <w:sz w:val="32"/>
          <w:szCs w:val="32"/>
          <w:highlight w:val="none"/>
        </w:rPr>
        <w:t>本委托书声明：在下面签字的</w:t>
      </w:r>
      <w:r>
        <w:rPr>
          <w:rFonts w:hint="eastAsia" w:ascii="仿宋" w:hAnsi="仿宋" w:eastAsia="仿宋"/>
          <w:sz w:val="32"/>
          <w:szCs w:val="32"/>
          <w:highlight w:val="none"/>
          <w:u w:val="single"/>
        </w:rPr>
        <w:t>（填写法定代表人姓名、职务）</w:t>
      </w:r>
      <w:r>
        <w:rPr>
          <w:rFonts w:hint="eastAsia" w:ascii="仿宋" w:hAnsi="仿宋" w:eastAsia="仿宋"/>
          <w:sz w:val="32"/>
          <w:szCs w:val="32"/>
          <w:highlight w:val="none"/>
        </w:rPr>
        <w:t>代表</w:t>
      </w:r>
      <w:r>
        <w:rPr>
          <w:rFonts w:hint="eastAsia" w:ascii="仿宋" w:hAnsi="仿宋" w:eastAsia="仿宋"/>
          <w:sz w:val="32"/>
          <w:szCs w:val="32"/>
          <w:highlight w:val="none"/>
          <w:u w:val="single"/>
        </w:rPr>
        <w:t>（填写响应人名称）</w:t>
      </w:r>
      <w:r>
        <w:rPr>
          <w:rFonts w:hint="eastAsia" w:ascii="仿宋" w:hAnsi="仿宋" w:eastAsia="仿宋"/>
          <w:sz w:val="32"/>
          <w:szCs w:val="32"/>
          <w:highlight w:val="none"/>
        </w:rPr>
        <w:t>委托在下面签字的</w:t>
      </w:r>
      <w:r>
        <w:rPr>
          <w:rFonts w:hint="eastAsia" w:ascii="仿宋" w:hAnsi="仿宋" w:eastAsia="仿宋"/>
          <w:sz w:val="32"/>
          <w:szCs w:val="32"/>
          <w:highlight w:val="none"/>
          <w:u w:val="single"/>
        </w:rPr>
        <w:t>（填写受委托人的姓名、职务）</w:t>
      </w:r>
      <w:r>
        <w:rPr>
          <w:rFonts w:hint="eastAsia" w:ascii="仿宋" w:hAnsi="仿宋" w:eastAsia="仿宋"/>
          <w:sz w:val="32"/>
          <w:szCs w:val="32"/>
          <w:highlight w:val="none"/>
        </w:rPr>
        <w:t>为本公司的合法代表人，就</w:t>
      </w:r>
      <w:r>
        <w:rPr>
          <w:rFonts w:hint="eastAsia" w:ascii="仿宋" w:hAnsi="仿宋" w:eastAsia="仿宋"/>
          <w:sz w:val="32"/>
          <w:szCs w:val="32"/>
          <w:highlight w:val="none"/>
          <w:u w:val="single"/>
        </w:rPr>
        <w:t>（</w:t>
      </w:r>
      <w:bookmarkStart w:id="13" w:name="OLE_LINK10"/>
      <w:r>
        <w:rPr>
          <w:rFonts w:hint="eastAsia" w:eastAsia="仿宋"/>
          <w:sz w:val="32"/>
          <w:szCs w:val="32"/>
          <w:highlight w:val="none"/>
          <w:u w:val="single"/>
          <w:lang w:val="en-US" w:eastAsia="zh-CN"/>
        </w:rPr>
        <w:t>大岭山进出口交通设施改造升级</w:t>
      </w:r>
      <w:bookmarkEnd w:id="13"/>
      <w:r>
        <w:rPr>
          <w:rFonts w:hint="eastAsia" w:ascii="仿宋" w:hAnsi="仿宋" w:eastAsia="仿宋"/>
          <w:sz w:val="32"/>
          <w:szCs w:val="32"/>
          <w:highlight w:val="none"/>
          <w:u w:val="single"/>
        </w:rPr>
        <w:t>）</w:t>
      </w:r>
      <w:r>
        <w:rPr>
          <w:rFonts w:hint="eastAsia" w:ascii="仿宋" w:hAnsi="仿宋" w:eastAsia="仿宋"/>
          <w:sz w:val="32"/>
          <w:szCs w:val="32"/>
          <w:highlight w:val="none"/>
        </w:rPr>
        <w:t>项目等相关服务的谈判和合同的执行，以我方的名义处理一切与之有关的事宜（相关身份证复印件须附后）。</w:t>
      </w:r>
    </w:p>
    <w:p>
      <w:pPr>
        <w:pStyle w:val="37"/>
        <w:keepNext w:val="0"/>
        <w:keepLines w:val="0"/>
        <w:pageBreakBefore w:val="0"/>
        <w:widowControl w:val="0"/>
        <w:kinsoku/>
        <w:wordWrap/>
        <w:overflowPunct/>
        <w:topLinePunct w:val="0"/>
        <w:autoSpaceDE/>
        <w:autoSpaceDN/>
        <w:bidi w:val="0"/>
        <w:adjustRightInd/>
        <w:snapToGrid/>
        <w:spacing w:line="600" w:lineRule="exact"/>
        <w:ind w:firstLine="659"/>
        <w:textAlignment w:val="auto"/>
        <w:rPr>
          <w:rFonts w:ascii="仿宋" w:hAnsi="仿宋" w:eastAsia="仿宋"/>
          <w:sz w:val="32"/>
          <w:szCs w:val="32"/>
          <w:highlight w:val="none"/>
        </w:rPr>
      </w:pPr>
    </w:p>
    <w:p>
      <w:pPr>
        <w:pStyle w:val="37"/>
        <w:keepNext w:val="0"/>
        <w:keepLines w:val="0"/>
        <w:pageBreakBefore w:val="0"/>
        <w:widowControl w:val="0"/>
        <w:kinsoku/>
        <w:wordWrap/>
        <w:overflowPunct/>
        <w:topLinePunct w:val="0"/>
        <w:autoSpaceDE/>
        <w:autoSpaceDN/>
        <w:bidi w:val="0"/>
        <w:adjustRightInd/>
        <w:snapToGrid/>
        <w:spacing w:line="600" w:lineRule="exact"/>
        <w:ind w:firstLine="659"/>
        <w:textAlignment w:val="auto"/>
        <w:rPr>
          <w:rFonts w:ascii="仿宋" w:hAnsi="仿宋" w:eastAsia="仿宋"/>
          <w:sz w:val="32"/>
          <w:szCs w:val="32"/>
          <w:highlight w:val="none"/>
        </w:rPr>
      </w:pPr>
      <w:r>
        <w:rPr>
          <w:rFonts w:hint="eastAsia" w:ascii="仿宋" w:hAnsi="仿宋" w:eastAsia="仿宋"/>
          <w:sz w:val="32"/>
          <w:szCs w:val="32"/>
          <w:highlight w:val="none"/>
        </w:rPr>
        <w:t>本委托书于  年  月  日至  年  月  日签字生效，有效期与询价有效期一致，特此声明。</w:t>
      </w:r>
    </w:p>
    <w:p>
      <w:pPr>
        <w:pStyle w:val="37"/>
        <w:keepNext w:val="0"/>
        <w:keepLines w:val="0"/>
        <w:pageBreakBefore w:val="0"/>
        <w:widowControl w:val="0"/>
        <w:kinsoku/>
        <w:wordWrap/>
        <w:overflowPunct/>
        <w:topLinePunct w:val="0"/>
        <w:autoSpaceDE/>
        <w:autoSpaceDN/>
        <w:bidi w:val="0"/>
        <w:adjustRightInd/>
        <w:snapToGrid/>
        <w:spacing w:line="600" w:lineRule="exact"/>
        <w:ind w:firstLine="659"/>
        <w:textAlignment w:val="auto"/>
        <w:rPr>
          <w:rFonts w:ascii="仿宋" w:hAnsi="仿宋" w:eastAsia="仿宋"/>
          <w:sz w:val="32"/>
          <w:szCs w:val="32"/>
          <w:highlight w:val="none"/>
        </w:rPr>
      </w:pPr>
    </w:p>
    <w:p>
      <w:pPr>
        <w:pStyle w:val="37"/>
        <w:keepNext w:val="0"/>
        <w:keepLines w:val="0"/>
        <w:pageBreakBefore w:val="0"/>
        <w:widowControl w:val="0"/>
        <w:kinsoku/>
        <w:wordWrap/>
        <w:overflowPunct/>
        <w:topLinePunct w:val="0"/>
        <w:autoSpaceDE/>
        <w:autoSpaceDN/>
        <w:bidi w:val="0"/>
        <w:adjustRightInd/>
        <w:snapToGrid/>
        <w:spacing w:line="600" w:lineRule="exact"/>
        <w:ind w:right="160"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响应人名称（加盖公章）：</w:t>
      </w:r>
    </w:p>
    <w:p>
      <w:pPr>
        <w:pStyle w:val="37"/>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响应人地址：</w:t>
      </w:r>
    </w:p>
    <w:p>
      <w:pPr>
        <w:pStyle w:val="37"/>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法定代表人（签字或盖章）：</w:t>
      </w:r>
    </w:p>
    <w:p>
      <w:pPr>
        <w:pStyle w:val="37"/>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职务：</w:t>
      </w:r>
    </w:p>
    <w:p>
      <w:pPr>
        <w:pStyle w:val="37"/>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受委托人（签字或盖章）：</w:t>
      </w:r>
    </w:p>
    <w:p>
      <w:pPr>
        <w:pStyle w:val="37"/>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职务：</w:t>
      </w:r>
    </w:p>
    <w:p>
      <w:pPr>
        <w:pStyle w:val="37"/>
        <w:ind w:firstLine="0" w:firstLineChars="0"/>
        <w:jc w:val="left"/>
        <w:rPr>
          <w:rFonts w:ascii="仿宋" w:hAnsi="仿宋" w:eastAsia="仿宋"/>
          <w:sz w:val="32"/>
          <w:szCs w:val="32"/>
          <w:highlight w:val="none"/>
        </w:rPr>
      </w:pPr>
      <w:r>
        <w:rPr>
          <w:rFonts w:hint="eastAsia" w:ascii="仿宋" w:hAnsi="仿宋" w:eastAsia="仿宋"/>
          <w:sz w:val="32"/>
          <w:szCs w:val="32"/>
          <w:highlight w:val="none"/>
        </w:rPr>
        <w:t>日期：</w:t>
      </w:r>
    </w:p>
    <w:bookmarkEnd w:id="12"/>
    <w:p>
      <w:pPr>
        <w:pStyle w:val="38"/>
        <w:ind w:firstLine="0" w:firstLineChars="0"/>
        <w:jc w:val="left"/>
        <w:outlineLvl w:val="1"/>
        <w:rPr>
          <w:rFonts w:eastAsia="黑体"/>
          <w:sz w:val="28"/>
          <w:szCs w:val="44"/>
          <w:highlight w:val="none"/>
        </w:rPr>
      </w:pPr>
      <w:r>
        <w:rPr>
          <w:sz w:val="32"/>
          <w:szCs w:val="32"/>
          <w:highlight w:val="none"/>
        </w:rPr>
        <w:br w:type="page"/>
      </w:r>
      <w:r>
        <w:rPr>
          <w:rFonts w:hint="eastAsia" w:eastAsia="黑体"/>
          <w:sz w:val="28"/>
          <w:szCs w:val="44"/>
          <w:highlight w:val="none"/>
        </w:rPr>
        <w:t>附件五</w:t>
      </w:r>
      <w:r>
        <w:rPr>
          <w:rFonts w:hint="eastAsia" w:eastAsia="黑体"/>
          <w:sz w:val="28"/>
          <w:szCs w:val="44"/>
          <w:highlight w:val="none"/>
          <w:lang w:eastAsia="zh-CN"/>
        </w:rPr>
        <w:t>：</w:t>
      </w:r>
      <w:r>
        <w:rPr>
          <w:rFonts w:hint="eastAsia" w:eastAsia="黑体"/>
          <w:sz w:val="28"/>
          <w:szCs w:val="44"/>
          <w:highlight w:val="none"/>
        </w:rPr>
        <w:t>承诺函</w:t>
      </w:r>
    </w:p>
    <w:p>
      <w:pPr>
        <w:pStyle w:val="38"/>
        <w:ind w:firstLine="0" w:firstLineChars="0"/>
        <w:jc w:val="center"/>
        <w:rPr>
          <w:rFonts w:ascii="仿宋" w:hAnsi="仿宋" w:eastAsia="仿宋"/>
          <w:b/>
          <w:sz w:val="32"/>
          <w:szCs w:val="32"/>
          <w:highlight w:val="none"/>
        </w:rPr>
      </w:pPr>
      <w:r>
        <w:rPr>
          <w:rFonts w:hint="eastAsia" w:ascii="仿宋" w:hAnsi="仿宋" w:eastAsia="仿宋"/>
          <w:b/>
          <w:sz w:val="32"/>
          <w:szCs w:val="32"/>
          <w:highlight w:val="none"/>
        </w:rPr>
        <w:t>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 w:val="32"/>
          <w:szCs w:val="32"/>
          <w:highlight w:val="none"/>
        </w:rPr>
      </w:pPr>
      <w:r>
        <w:rPr>
          <w:rFonts w:hint="eastAsia" w:ascii="仿宋" w:hAnsi="仿宋" w:eastAsia="仿宋"/>
          <w:sz w:val="32"/>
          <w:szCs w:val="32"/>
          <w:highlight w:val="none"/>
          <w:u w:val="single"/>
        </w:rPr>
        <w:t>东莞新锋交通能源发展有限公司</w:t>
      </w:r>
      <w:r>
        <w:rPr>
          <w:rFonts w:hint="eastAsia" w:ascii="仿宋" w:hAnsi="仿宋" w:eastAsia="仿宋"/>
          <w:sz w:val="32"/>
          <w:szCs w:val="32"/>
          <w:highlight w:val="none"/>
        </w:rPr>
        <w:t>：</w:t>
      </w:r>
    </w:p>
    <w:p>
      <w:pPr>
        <w:pStyle w:val="37"/>
        <w:keepNext w:val="0"/>
        <w:keepLines w:val="0"/>
        <w:pageBreakBefore w:val="0"/>
        <w:widowControl w:val="0"/>
        <w:kinsoku/>
        <w:wordWrap/>
        <w:overflowPunct/>
        <w:topLinePunct w:val="0"/>
        <w:autoSpaceDE/>
        <w:autoSpaceDN/>
        <w:bidi w:val="0"/>
        <w:adjustRightInd/>
        <w:snapToGrid/>
        <w:spacing w:line="560" w:lineRule="exact"/>
        <w:ind w:firstLine="640" w:firstLineChars="0"/>
        <w:textAlignment w:val="auto"/>
        <w:rPr>
          <w:rFonts w:ascii="仿宋" w:hAnsi="仿宋" w:eastAsia="仿宋"/>
          <w:sz w:val="32"/>
          <w:szCs w:val="32"/>
          <w:highlight w:val="none"/>
        </w:rPr>
      </w:pPr>
      <w:r>
        <w:rPr>
          <w:rFonts w:hint="eastAsia" w:ascii="仿宋" w:hAnsi="仿宋" w:eastAsia="仿宋"/>
          <w:sz w:val="32"/>
          <w:szCs w:val="32"/>
          <w:highlight w:val="none"/>
        </w:rPr>
        <w:t>我司就参加</w:t>
      </w:r>
      <w:r>
        <w:rPr>
          <w:rFonts w:hint="eastAsia" w:eastAsia="仿宋"/>
          <w:sz w:val="32"/>
          <w:szCs w:val="32"/>
          <w:highlight w:val="none"/>
          <w:u w:val="single"/>
          <w:lang w:val="en-US" w:eastAsia="zh-CN"/>
        </w:rPr>
        <w:t>大岭山进出口交通设施改造升级</w:t>
      </w:r>
      <w:r>
        <w:rPr>
          <w:rFonts w:hint="eastAsia" w:ascii="仿宋" w:hAnsi="仿宋" w:eastAsia="仿宋"/>
          <w:sz w:val="32"/>
          <w:szCs w:val="32"/>
          <w:highlight w:val="none"/>
        </w:rPr>
        <w:t>项目投标工作，作出以下承诺：</w:t>
      </w:r>
    </w:p>
    <w:p>
      <w:pPr>
        <w:pStyle w:val="37"/>
        <w:keepNext w:val="0"/>
        <w:keepLines w:val="0"/>
        <w:pageBreakBefore w:val="0"/>
        <w:widowControl w:val="0"/>
        <w:kinsoku/>
        <w:wordWrap/>
        <w:overflowPunct/>
        <w:topLinePunct w:val="0"/>
        <w:autoSpaceDE/>
        <w:autoSpaceDN/>
        <w:bidi w:val="0"/>
        <w:adjustRightInd/>
        <w:snapToGrid/>
        <w:spacing w:line="560" w:lineRule="exact"/>
        <w:ind w:firstLine="659"/>
        <w:textAlignment w:val="auto"/>
        <w:rPr>
          <w:rFonts w:hint="eastAsia" w:ascii="仿宋" w:hAnsi="仿宋" w:eastAsia="仿宋"/>
          <w:sz w:val="32"/>
          <w:szCs w:val="32"/>
          <w:highlight w:val="none"/>
          <w:lang w:val="en-US" w:eastAsia="zh-CN"/>
        </w:rPr>
      </w:pPr>
      <w:r>
        <w:rPr>
          <w:rFonts w:hint="eastAsia" w:ascii="仿宋" w:hAnsi="仿宋" w:eastAsia="仿宋"/>
          <w:sz w:val="32"/>
          <w:szCs w:val="32"/>
        </w:rPr>
        <w:t>我公司已充分了解采购项目情况，本次报价完全响应询价文件的要求，我公司所提供的</w:t>
      </w:r>
      <w:r>
        <w:rPr>
          <w:rFonts w:ascii="仿宋" w:hAnsi="仿宋" w:eastAsia="仿宋"/>
          <w:sz w:val="32"/>
          <w:szCs w:val="32"/>
          <w:u w:val="single"/>
        </w:rPr>
        <w:t xml:space="preserve"> </w:t>
      </w:r>
      <w:r>
        <w:rPr>
          <w:rFonts w:hint="eastAsia" w:ascii="仿宋" w:hAnsi="仿宋" w:eastAsia="仿宋"/>
          <w:sz w:val="32"/>
          <w:szCs w:val="32"/>
          <w:u w:val="single"/>
          <w:lang w:val="en-US" w:eastAsia="zh-CN"/>
        </w:rPr>
        <w:t>工程</w:t>
      </w:r>
      <w:r>
        <w:rPr>
          <w:rFonts w:ascii="仿宋" w:hAnsi="仿宋" w:eastAsia="仿宋"/>
          <w:sz w:val="32"/>
          <w:szCs w:val="32"/>
          <w:u w:val="single"/>
        </w:rPr>
        <w:t xml:space="preserve"> </w:t>
      </w:r>
      <w:r>
        <w:rPr>
          <w:rFonts w:hint="eastAsia" w:ascii="仿宋" w:hAnsi="仿宋" w:eastAsia="仿宋"/>
          <w:sz w:val="32"/>
          <w:szCs w:val="32"/>
        </w:rPr>
        <w:t>等于或优于采购人需求，并承诺如不满足采购人需求，采购人有权取消合同并进行违约处罚。</w:t>
      </w:r>
    </w:p>
    <w:p>
      <w:pPr>
        <w:pStyle w:val="37"/>
        <w:keepNext w:val="0"/>
        <w:keepLines w:val="0"/>
        <w:pageBreakBefore w:val="0"/>
        <w:widowControl w:val="0"/>
        <w:kinsoku/>
        <w:wordWrap/>
        <w:overflowPunct/>
        <w:topLinePunct w:val="0"/>
        <w:autoSpaceDE/>
        <w:autoSpaceDN/>
        <w:bidi w:val="0"/>
        <w:adjustRightInd/>
        <w:snapToGrid/>
        <w:spacing w:line="560" w:lineRule="exact"/>
        <w:ind w:firstLine="659"/>
        <w:textAlignment w:val="auto"/>
        <w:rPr>
          <w:rFonts w:hint="eastAsia" w:ascii="仿宋" w:hAnsi="仿宋" w:eastAsia="仿宋"/>
          <w:sz w:val="32"/>
          <w:szCs w:val="32"/>
          <w:highlight w:val="none"/>
        </w:rPr>
      </w:pPr>
    </w:p>
    <w:p>
      <w:pPr>
        <w:pStyle w:val="37"/>
        <w:keepNext w:val="0"/>
        <w:keepLines w:val="0"/>
        <w:pageBreakBefore w:val="0"/>
        <w:widowControl w:val="0"/>
        <w:kinsoku/>
        <w:wordWrap/>
        <w:overflowPunct/>
        <w:topLinePunct w:val="0"/>
        <w:autoSpaceDE/>
        <w:autoSpaceDN/>
        <w:bidi w:val="0"/>
        <w:adjustRightInd/>
        <w:snapToGrid/>
        <w:spacing w:line="560" w:lineRule="exact"/>
        <w:ind w:right="160" w:firstLine="0" w:firstLineChars="0"/>
        <w:jc w:val="left"/>
        <w:textAlignment w:val="auto"/>
        <w:rPr>
          <w:rFonts w:hint="eastAsia" w:ascii="仿宋" w:hAnsi="仿宋" w:eastAsia="仿宋"/>
          <w:sz w:val="32"/>
          <w:szCs w:val="32"/>
          <w:highlight w:val="none"/>
        </w:rPr>
      </w:pPr>
    </w:p>
    <w:p>
      <w:pPr>
        <w:pStyle w:val="37"/>
        <w:keepNext w:val="0"/>
        <w:keepLines w:val="0"/>
        <w:pageBreakBefore w:val="0"/>
        <w:widowControl w:val="0"/>
        <w:kinsoku/>
        <w:wordWrap/>
        <w:overflowPunct/>
        <w:topLinePunct w:val="0"/>
        <w:autoSpaceDE/>
        <w:autoSpaceDN/>
        <w:bidi w:val="0"/>
        <w:adjustRightInd/>
        <w:snapToGrid/>
        <w:spacing w:line="560" w:lineRule="exact"/>
        <w:ind w:right="160"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响应人名称（加盖公章）：</w:t>
      </w:r>
    </w:p>
    <w:p>
      <w:pPr>
        <w:pStyle w:val="37"/>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响应人地址：</w:t>
      </w:r>
    </w:p>
    <w:p>
      <w:pPr>
        <w:pStyle w:val="37"/>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法定代表人（签字或盖章）：</w:t>
      </w:r>
    </w:p>
    <w:p>
      <w:pPr>
        <w:pStyle w:val="37"/>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职务：</w:t>
      </w:r>
    </w:p>
    <w:p>
      <w:pPr>
        <w:pStyle w:val="37"/>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ascii="仿宋" w:hAnsi="仿宋" w:eastAsia="仿宋"/>
          <w:sz w:val="32"/>
          <w:szCs w:val="32"/>
          <w:highlight w:val="none"/>
        </w:rPr>
      </w:pPr>
      <w:r>
        <w:rPr>
          <w:rFonts w:hint="eastAsia" w:ascii="仿宋" w:hAnsi="仿宋" w:eastAsia="仿宋"/>
          <w:sz w:val="32"/>
          <w:szCs w:val="32"/>
          <w:highlight w:val="none"/>
        </w:rPr>
        <w:t>日期：</w:t>
      </w:r>
    </w:p>
    <w:p>
      <w:pPr>
        <w:pStyle w:val="38"/>
        <w:ind w:firstLine="0" w:firstLineChars="0"/>
        <w:jc w:val="left"/>
        <w:outlineLvl w:val="1"/>
        <w:rPr>
          <w:rFonts w:hint="eastAsia" w:eastAsia="黑体"/>
          <w:sz w:val="28"/>
          <w:szCs w:val="44"/>
          <w:highlight w:val="none"/>
        </w:rPr>
      </w:pPr>
      <w:bookmarkStart w:id="14" w:name="_Hlk40704598"/>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ind w:firstLine="0" w:firstLineChars="0"/>
        <w:jc w:val="left"/>
        <w:outlineLvl w:val="1"/>
        <w:rPr>
          <w:rFonts w:hint="eastAsia" w:eastAsia="黑体"/>
          <w:sz w:val="28"/>
          <w:szCs w:val="44"/>
          <w:highlight w:val="none"/>
        </w:rPr>
      </w:pPr>
    </w:p>
    <w:p>
      <w:pPr>
        <w:pStyle w:val="38"/>
        <w:keepNext w:val="0"/>
        <w:keepLines w:val="0"/>
        <w:pageBreakBefore w:val="0"/>
        <w:kinsoku/>
        <w:wordWrap/>
        <w:overflowPunct/>
        <w:topLinePunct w:val="0"/>
        <w:autoSpaceDE/>
        <w:autoSpaceDN/>
        <w:bidi w:val="0"/>
        <w:adjustRightInd/>
        <w:snapToGrid/>
        <w:spacing w:line="560" w:lineRule="exact"/>
        <w:ind w:firstLine="0" w:firstLineChars="0"/>
        <w:jc w:val="left"/>
        <w:outlineLvl w:val="1"/>
        <w:rPr>
          <w:rFonts w:hint="default" w:eastAsia="黑体"/>
          <w:sz w:val="28"/>
          <w:szCs w:val="44"/>
          <w:highlight w:val="none"/>
          <w:lang w:val="en-US" w:eastAsia="zh-CN"/>
        </w:rPr>
      </w:pPr>
      <w:r>
        <w:rPr>
          <w:rFonts w:hint="eastAsia" w:eastAsia="黑体"/>
          <w:sz w:val="28"/>
          <w:szCs w:val="44"/>
          <w:highlight w:val="none"/>
        </w:rPr>
        <w:t>附件六</w:t>
      </w:r>
      <w:r>
        <w:rPr>
          <w:rFonts w:hint="eastAsia" w:eastAsia="黑体"/>
          <w:sz w:val="28"/>
          <w:szCs w:val="44"/>
          <w:highlight w:val="none"/>
          <w:lang w:eastAsia="zh-CN"/>
        </w:rPr>
        <w:t>：</w:t>
      </w:r>
      <w:r>
        <w:rPr>
          <w:rFonts w:hint="eastAsia" w:eastAsia="黑体"/>
          <w:color w:val="auto"/>
          <w:sz w:val="28"/>
          <w:szCs w:val="44"/>
          <w:highlight w:val="none"/>
        </w:rPr>
        <w:t>用户需求书</w:t>
      </w:r>
      <w:r>
        <w:rPr>
          <w:rFonts w:eastAsia="黑体"/>
          <w:color w:val="auto"/>
          <w:sz w:val="28"/>
          <w:szCs w:val="44"/>
          <w:highlight w:val="none"/>
        </w:rPr>
        <w:t>/</w:t>
      </w:r>
      <w:r>
        <w:rPr>
          <w:rFonts w:hint="eastAsia" w:eastAsia="黑体"/>
          <w:color w:val="auto"/>
          <w:sz w:val="28"/>
          <w:szCs w:val="44"/>
          <w:highlight w:val="none"/>
        </w:rPr>
        <w:t>技术规范书</w:t>
      </w:r>
    </w:p>
    <w:bookmarkEnd w:id="0"/>
    <w:bookmarkEnd w:id="10"/>
    <w:bookmarkEnd w:id="14"/>
    <w:p>
      <w:pPr>
        <w:pStyle w:val="38"/>
        <w:keepNext w:val="0"/>
        <w:keepLines w:val="0"/>
        <w:pageBreakBefore w:val="0"/>
        <w:kinsoku/>
        <w:wordWrap/>
        <w:overflowPunct/>
        <w:topLinePunct w:val="0"/>
        <w:autoSpaceDE/>
        <w:autoSpaceDN/>
        <w:bidi w:val="0"/>
        <w:adjustRightInd/>
        <w:snapToGrid/>
        <w:spacing w:line="560" w:lineRule="exact"/>
        <w:ind w:firstLine="0" w:firstLineChars="0"/>
        <w:jc w:val="center"/>
        <w:rPr>
          <w:rFonts w:hint="eastAsia" w:eastAsia="仿宋_GB2312"/>
          <w:b/>
          <w:color w:val="auto"/>
          <w:sz w:val="32"/>
          <w:szCs w:val="32"/>
          <w:highlight w:val="none"/>
        </w:rPr>
      </w:pPr>
    </w:p>
    <w:p>
      <w:pPr>
        <w:pStyle w:val="38"/>
        <w:keepNext w:val="0"/>
        <w:keepLines w:val="0"/>
        <w:pageBreakBefore w:val="0"/>
        <w:kinsoku/>
        <w:wordWrap/>
        <w:overflowPunct/>
        <w:topLinePunct w:val="0"/>
        <w:autoSpaceDE/>
        <w:autoSpaceDN/>
        <w:bidi w:val="0"/>
        <w:adjustRightInd/>
        <w:snapToGrid/>
        <w:spacing w:line="560" w:lineRule="exact"/>
        <w:ind w:firstLine="0" w:firstLineChars="0"/>
        <w:jc w:val="center"/>
        <w:rPr>
          <w:rFonts w:eastAsia="仿宋_GB2312"/>
          <w:b/>
          <w:color w:val="auto"/>
          <w:sz w:val="32"/>
          <w:szCs w:val="32"/>
          <w:highlight w:val="none"/>
        </w:rPr>
      </w:pPr>
      <w:r>
        <w:rPr>
          <w:rFonts w:hint="eastAsia" w:eastAsia="仿宋_GB2312"/>
          <w:b/>
          <w:color w:val="auto"/>
          <w:sz w:val="32"/>
          <w:szCs w:val="32"/>
          <w:highlight w:val="none"/>
        </w:rPr>
        <w:t>用户需求书</w:t>
      </w:r>
      <w:r>
        <w:rPr>
          <w:rFonts w:eastAsia="仿宋_GB2312"/>
          <w:b/>
          <w:color w:val="auto"/>
          <w:sz w:val="32"/>
          <w:szCs w:val="32"/>
          <w:highlight w:val="none"/>
        </w:rPr>
        <w:t>/</w:t>
      </w:r>
      <w:bookmarkStart w:id="15" w:name="OLE_LINK8"/>
      <w:r>
        <w:rPr>
          <w:rFonts w:hint="eastAsia" w:eastAsia="仿宋_GB2312"/>
          <w:b/>
          <w:color w:val="auto"/>
          <w:sz w:val="32"/>
          <w:szCs w:val="32"/>
          <w:highlight w:val="none"/>
        </w:rPr>
        <w:t>技术规范书</w:t>
      </w:r>
      <w:bookmarkEnd w:id="15"/>
    </w:p>
    <w:p>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b w:val="0"/>
          <w:bCs w:val="0"/>
          <w:sz w:val="32"/>
          <w:szCs w:val="32"/>
          <w:highlight w:val="none"/>
          <w:lang w:val="en-US" w:eastAsia="zh-CN"/>
        </w:rPr>
      </w:pPr>
      <w:r>
        <w:rPr>
          <w:rFonts w:hint="default" w:ascii="Times New Roman" w:hAnsi="Times New Roman" w:eastAsia="仿宋" w:cs="Times New Roman"/>
          <w:b w:val="0"/>
          <w:bCs w:val="0"/>
          <w:sz w:val="32"/>
          <w:szCs w:val="32"/>
          <w:highlight w:val="none"/>
          <w:lang w:val="en-US" w:eastAsia="zh-CN"/>
        </w:rPr>
        <w:t>一、</w:t>
      </w:r>
      <w:r>
        <w:rPr>
          <w:rFonts w:hint="default" w:ascii="Times New Roman" w:hAnsi="Times New Roman" w:eastAsia="仿宋" w:cs="Times New Roman"/>
          <w:b w:val="0"/>
          <w:bCs w:val="0"/>
          <w:sz w:val="32"/>
          <w:szCs w:val="32"/>
          <w:highlight w:val="none"/>
        </w:rPr>
        <w:t>项目</w:t>
      </w:r>
      <w:r>
        <w:rPr>
          <w:rFonts w:hint="eastAsia" w:eastAsia="仿宋" w:cs="Times New Roman"/>
          <w:b w:val="0"/>
          <w:bCs w:val="0"/>
          <w:sz w:val="32"/>
          <w:szCs w:val="32"/>
          <w:highlight w:val="none"/>
          <w:lang w:val="en-US" w:eastAsia="zh-CN"/>
        </w:rPr>
        <w:t>基本信息</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sz w:val="32"/>
          <w:szCs w:val="32"/>
          <w:highlight w:val="none"/>
          <w:lang w:eastAsia="zh-CN"/>
        </w:rPr>
      </w:pPr>
      <w:r>
        <w:rPr>
          <w:rFonts w:hint="default" w:ascii="Times New Roman" w:hAnsi="Times New Roman" w:eastAsia="仿宋" w:cs="Times New Roman"/>
          <w:sz w:val="32"/>
          <w:szCs w:val="32"/>
          <w:highlight w:val="none"/>
        </w:rPr>
        <w:t>1</w:t>
      </w:r>
      <w:r>
        <w:rPr>
          <w:rFonts w:hint="default" w:ascii="Times New Roman" w:hAnsi="Times New Roman" w:eastAsia="仿宋" w:cs="Times New Roman"/>
          <w:sz w:val="32"/>
          <w:szCs w:val="32"/>
          <w:highlight w:val="none"/>
          <w:lang w:eastAsia="zh-CN"/>
        </w:rPr>
        <w:t>、项目名称：</w:t>
      </w:r>
      <w:r>
        <w:rPr>
          <w:rFonts w:hint="default" w:ascii="Times New Roman" w:hAnsi="Times New Roman" w:eastAsia="仿宋" w:cs="Times New Roman"/>
          <w:sz w:val="32"/>
          <w:szCs w:val="32"/>
          <w:highlight w:val="none"/>
          <w:lang w:val="en-US" w:eastAsia="zh-CN"/>
        </w:rPr>
        <w:t>大岭山进出口交通设施改造升级</w:t>
      </w:r>
      <w:r>
        <w:rPr>
          <w:rFonts w:hint="default" w:ascii="Times New Roman" w:hAnsi="Times New Roman" w:eastAsia="仿宋" w:cs="Times New Roman"/>
          <w:sz w:val="32"/>
          <w:szCs w:val="32"/>
          <w:highlight w:val="none"/>
          <w:lang w:eastAsia="zh-CN"/>
        </w:rPr>
        <w:t>项目</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sz w:val="32"/>
          <w:szCs w:val="32"/>
          <w:highlight w:val="none"/>
          <w:lang w:eastAsia="zh-CN"/>
        </w:rPr>
      </w:pPr>
      <w:r>
        <w:rPr>
          <w:rFonts w:hint="eastAsia" w:eastAsia="仿宋" w:cs="Times New Roman"/>
          <w:sz w:val="32"/>
          <w:szCs w:val="32"/>
          <w:highlight w:val="none"/>
          <w:lang w:val="en-US" w:eastAsia="zh-CN"/>
        </w:rPr>
        <w:t>2、</w:t>
      </w:r>
      <w:r>
        <w:rPr>
          <w:rFonts w:hint="default" w:ascii="Times New Roman" w:hAnsi="Times New Roman" w:eastAsia="仿宋" w:cs="Times New Roman"/>
          <w:sz w:val="32"/>
          <w:szCs w:val="32"/>
          <w:highlight w:val="none"/>
          <w:lang w:eastAsia="zh-CN"/>
        </w:rPr>
        <w:t>采购单位：东莞新锋交通能源发展有限公司</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sz w:val="32"/>
          <w:szCs w:val="32"/>
          <w:highlight w:val="none"/>
          <w:lang w:eastAsia="zh-CN"/>
        </w:rPr>
      </w:pPr>
      <w:r>
        <w:rPr>
          <w:rFonts w:hint="eastAsia" w:eastAsia="仿宋" w:cs="Times New Roman"/>
          <w:sz w:val="32"/>
          <w:szCs w:val="32"/>
          <w:highlight w:val="none"/>
          <w:lang w:val="en-US" w:eastAsia="zh-CN"/>
        </w:rPr>
        <w:t>3、</w:t>
      </w:r>
      <w:r>
        <w:rPr>
          <w:rFonts w:hint="default" w:ascii="Times New Roman" w:hAnsi="Times New Roman" w:eastAsia="仿宋" w:cs="Times New Roman"/>
          <w:sz w:val="32"/>
          <w:szCs w:val="32"/>
          <w:highlight w:val="none"/>
          <w:lang w:eastAsia="zh-CN"/>
        </w:rPr>
        <w:t>项目概况：大岭山加气站站内现有地面标线老化、标识缺失、交通引导设施不完善，出入口存在车辆转弯盲区、车速过快等安全隐患。本次对场站全域地面标线、文字标识、交通警示设施、防护设施进行全面翻新、增设及整改，包含原有旧标线清除、全新热熔反光标线施划、功能区域文字标识绘制、转弯盲区警示设施、减速设施、安全警示牌、爆闪灯、防撞桶等配套设施安装，优化场内车辆通行路线、分区标识及安全警示体系，全面提升场站交通安全管理水平。</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sz w:val="32"/>
          <w:szCs w:val="32"/>
          <w:highlight w:val="none"/>
          <w:lang w:eastAsia="zh-CN"/>
        </w:rPr>
      </w:pPr>
      <w:r>
        <w:rPr>
          <w:rFonts w:hint="eastAsia" w:eastAsia="仿宋" w:cs="Times New Roman"/>
          <w:sz w:val="32"/>
          <w:szCs w:val="32"/>
          <w:highlight w:val="none"/>
          <w:lang w:val="en-US" w:eastAsia="zh-CN"/>
        </w:rPr>
        <w:t>4、</w:t>
      </w:r>
      <w:r>
        <w:rPr>
          <w:rFonts w:hint="default" w:ascii="Times New Roman" w:hAnsi="Times New Roman" w:eastAsia="仿宋" w:cs="Times New Roman"/>
          <w:sz w:val="32"/>
          <w:szCs w:val="32"/>
          <w:highlight w:val="none"/>
          <w:lang w:eastAsia="zh-CN"/>
        </w:rPr>
        <w:t>项目用途：通过本次改造，规范场站功能分区、通行路线与交通秩序，消除转弯盲区、车速过快等安全风险；设施及施工成果满足加气站安全管理、现场运营、主管部门合规检查要求，保障人员、车辆及场站设施运行安全。</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eastAsia="仿宋" w:cs="Times New Roman"/>
          <w:sz w:val="32"/>
          <w:szCs w:val="32"/>
          <w:highlight w:val="none"/>
          <w:lang w:val="en-US" w:eastAsia="zh-CN"/>
        </w:rPr>
      </w:pPr>
      <w:r>
        <w:rPr>
          <w:rFonts w:hint="eastAsia" w:eastAsia="仿宋" w:cs="Times New Roman"/>
          <w:sz w:val="32"/>
          <w:szCs w:val="32"/>
          <w:highlight w:val="none"/>
          <w:lang w:val="en-US" w:eastAsia="zh-CN"/>
        </w:rPr>
        <w:t>5、限价与计价：本项目为交通设施改造施工类采购，采用固定总价包干模式，报价包含材料、运输、施工、人工、机械、垃圾清运、税费、质保等全部费用，报价超出采购限价按无效报价处理。</w:t>
      </w:r>
    </w:p>
    <w:p>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sz w:val="32"/>
          <w:szCs w:val="32"/>
          <w:highlight w:val="none"/>
          <w:lang w:eastAsia="zh-CN"/>
        </w:rPr>
      </w:pPr>
      <w:r>
        <w:rPr>
          <w:rFonts w:hint="eastAsia" w:eastAsia="仿宋" w:cs="Times New Roman"/>
          <w:sz w:val="32"/>
          <w:szCs w:val="32"/>
          <w:highlight w:val="none"/>
          <w:lang w:val="en-US" w:eastAsia="zh-CN"/>
        </w:rPr>
        <w:t>6、服务周期：合同签订后按采购人指定节点完成现场勘查、旧标线清除、标线施划、标识绘制、警示及防护设施安装、场地清理等全部工作，整体完工并通过验收交付使用。</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Times New Roman" w:hAnsi="Times New Roman" w:eastAsia="仿宋" w:cs="Times New Roman"/>
          <w:b w:val="0"/>
          <w:bCs w:val="0"/>
          <w:sz w:val="32"/>
          <w:szCs w:val="32"/>
          <w:highlight w:val="none"/>
          <w:lang w:val="en-US" w:eastAsia="zh-CN"/>
        </w:rPr>
      </w:pPr>
      <w:r>
        <w:rPr>
          <w:rFonts w:hint="default" w:ascii="Times New Roman" w:hAnsi="Times New Roman" w:eastAsia="仿宋" w:cs="Times New Roman"/>
          <w:b w:val="0"/>
          <w:bCs w:val="0"/>
          <w:sz w:val="32"/>
          <w:szCs w:val="32"/>
          <w:highlight w:val="none"/>
          <w:lang w:val="en-US" w:eastAsia="zh-CN"/>
        </w:rPr>
        <w:t>二、采购内容与服务范围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（一）地面标线及文字标识施工范围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1、原有标线处理：对全场站失效、老旧标线、导流线、旧文字标识进行打磨、清除及场地清理。</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2、功能区文字标识：施划加气区、作业区严禁进入、卸车区、辅助区、入口、出口等区域热熔反光文字标识。</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3、功能区域标线：施划黄网格线、围堰区标线、斜停车位标线等区域分隔标线。</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4、通行导向标线：施划3米/6米规格直行、左转、右转车道导向箭头。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5、安全警示标线：施划右转弯盲区警示带、标线减速带等警示类热熔标线。</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（二）交通警示与防护设施安装范围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1、警示设施：安装右转弯提示牌、太阳能爆闪灯组合装置，设置安全警示标识牌。</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2、防护设施：安装圆柱形防撞</w:t>
      </w:r>
      <w:r>
        <w:rPr>
          <w:rFonts w:hint="eastAsia" w:ascii="Times New Roman" w:hAnsi="Times New Roman" w:eastAsia="仿宋" w:cs="Times New Roman"/>
          <w:b w:val="0"/>
          <w:bCs w:val="0"/>
          <w:sz w:val="32"/>
          <w:szCs w:val="32"/>
          <w:highlight w:val="none"/>
          <w:lang w:val="en-US" w:eastAsia="zh-CN"/>
        </w:rPr>
        <w:t>沙桶（800*800mm）4个，</w:t>
      </w:r>
      <w:r>
        <w:rPr>
          <w:rFonts w:hint="eastAsia" w:eastAsia="仿宋" w:cs="Times New Roman"/>
          <w:b w:val="0"/>
          <w:bCs w:val="0"/>
          <w:sz w:val="32"/>
          <w:szCs w:val="32"/>
          <w:highlight w:val="none"/>
          <w:lang w:val="en-US" w:eastAsia="zh-CN"/>
        </w:rPr>
        <w:t>封堵现场缺口，强化路口及盲区防护。</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（三）配套服务范围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1、施工全过程做好现场安全管控、成品保护，完工后统一清理施工垃圾，恢复场站原貌。</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2、按采购人要求配合现场验收、问题整改，质保期内提供维修、补划、更换等售后保障服务。</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三、供方资质、人员及技术规范要求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（一）单位资质及业绩要求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1、具备道路交通设施施工、热熔标线施工相关经营资质，拥有独立完成场站交通标线、警示设施施工的能力。</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2、近3年内具备加油加气站、厂区、园区同类交通标线及安全设施改造施工业绩，熟悉危化品场站现场施工安全管理要求。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（二）人员配置要求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1、现场施工人员配置齐全，持证上岗，熟悉热熔标线施工工艺及危化场站安全作业规范。</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2、配备专职现场安全管理人员，全程落实现场动火、动火外施工作业安全管控。</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（三）执行规范</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施工及材料质量严格遵循以下现行国家、行业标准：</w:t>
      </w:r>
    </w:p>
    <w:p>
      <w:pPr>
        <w:numPr>
          <w:ilvl w:val="0"/>
          <w:numId w:val="5"/>
        </w:numPr>
        <w:ind w:left="-10" w:leftChars="0" w:firstLine="640" w:firstLineChars="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《道路交通标志和标线第1部分：总则》GB 5768.1-2009</w:t>
      </w:r>
    </w:p>
    <w:p>
      <w:pPr>
        <w:numPr>
          <w:ilvl w:val="0"/>
          <w:numId w:val="5"/>
        </w:numPr>
        <w:ind w:left="-10" w:leftChars="0" w:firstLine="640" w:firstLineChars="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《道路交通标志和标线第3部分：道路交通标线》GB 5768.3-2009</w:t>
      </w:r>
    </w:p>
    <w:p>
      <w:pPr>
        <w:numPr>
          <w:ilvl w:val="0"/>
          <w:numId w:val="5"/>
        </w:numPr>
        <w:ind w:left="-10" w:leftChars="0" w:firstLine="640" w:firstLineChars="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《汽车加油加气加氢站技术标准》GB 50156-2021（2021年版）</w:t>
      </w:r>
    </w:p>
    <w:p>
      <w:pPr>
        <w:numPr>
          <w:ilvl w:val="0"/>
          <w:numId w:val="5"/>
        </w:numPr>
        <w:ind w:left="-10" w:leftChars="0" w:firstLine="640" w:firstLineChars="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《危险化学品经营企业安全技术基本要求》GB 18265-2019</w:t>
      </w:r>
    </w:p>
    <w:p>
      <w:pPr>
        <w:numPr>
          <w:ilvl w:val="0"/>
          <w:numId w:val="5"/>
        </w:numPr>
        <w:ind w:left="-10" w:leftChars="0" w:firstLine="640" w:firstLineChars="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《热熔型道路反光标线涂料》GB/T 28011-2011</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（四）材料及施工成果标准</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1、标线材质：采用热熔型道路反光标线涂料，涂层厚度控制为2.0mm±0.2mm，宽度为15cm；反光系数白色≥150mcd・</w:t>
      </w:r>
      <w:bookmarkStart w:id="16" w:name="OLE_LINK9"/>
      <w:r>
        <w:rPr>
          <w:rFonts w:hint="eastAsia" w:eastAsia="仿宋" w:cs="Times New Roman"/>
          <w:b w:val="0"/>
          <w:bCs w:val="0"/>
          <w:sz w:val="32"/>
          <w:szCs w:val="32"/>
          <w:highlight w:val="none"/>
          <w:lang w:val="en-US" w:eastAsia="zh-CN"/>
        </w:rPr>
        <w:t>m</w:t>
      </w:r>
      <w:r>
        <w:rPr>
          <w:rFonts w:hint="eastAsia" w:eastAsia="仿宋" w:cs="Times New Roman"/>
          <w:b w:val="0"/>
          <w:bCs w:val="0"/>
          <w:sz w:val="32"/>
          <w:szCs w:val="32"/>
          <w:highlight w:val="none"/>
          <w:vertAlign w:val="superscript"/>
          <w:lang w:val="en-US" w:eastAsia="zh-CN"/>
        </w:rPr>
        <w:t>-</w:t>
      </w:r>
      <w:r>
        <w:rPr>
          <w:rFonts w:hint="eastAsia" w:eastAsia="仿宋" w:cs="Times New Roman"/>
          <w:b w:val="0"/>
          <w:bCs w:val="0"/>
          <w:sz w:val="32"/>
          <w:szCs w:val="32"/>
          <w:highlight w:val="none"/>
          <w:vertAlign w:val="baseline"/>
          <w:lang w:val="en-US" w:eastAsia="zh-CN"/>
        </w:rPr>
        <w:t>²</w:t>
      </w:r>
      <w:r>
        <w:rPr>
          <w:rFonts w:hint="eastAsia" w:eastAsia="仿宋" w:cs="Times New Roman"/>
          <w:b w:val="0"/>
          <w:bCs w:val="0"/>
          <w:sz w:val="32"/>
          <w:szCs w:val="32"/>
          <w:highlight w:val="none"/>
          <w:lang w:val="en-US" w:eastAsia="zh-CN"/>
        </w:rPr>
        <w:t>・lx</w:t>
      </w:r>
      <w:r>
        <w:rPr>
          <w:rFonts w:hint="eastAsia" w:eastAsia="仿宋" w:cs="Times New Roman"/>
          <w:b w:val="0"/>
          <w:bCs w:val="0"/>
          <w:sz w:val="32"/>
          <w:szCs w:val="32"/>
          <w:highlight w:val="none"/>
          <w:vertAlign w:val="superscript"/>
          <w:lang w:val="en-US" w:eastAsia="zh-CN"/>
        </w:rPr>
        <w:t>-1</w:t>
      </w:r>
      <w:bookmarkEnd w:id="16"/>
      <w:r>
        <w:rPr>
          <w:rFonts w:hint="eastAsia" w:eastAsia="仿宋" w:cs="Times New Roman"/>
          <w:b w:val="0"/>
          <w:bCs w:val="0"/>
          <w:sz w:val="32"/>
          <w:szCs w:val="32"/>
          <w:highlight w:val="none"/>
          <w:lang w:val="en-US" w:eastAsia="zh-CN"/>
        </w:rPr>
        <w:t>，黄色≥100mcd・m</w:t>
      </w:r>
      <w:r>
        <w:rPr>
          <w:rFonts w:hint="eastAsia" w:eastAsia="仿宋" w:cs="Times New Roman"/>
          <w:b w:val="0"/>
          <w:bCs w:val="0"/>
          <w:sz w:val="32"/>
          <w:szCs w:val="32"/>
          <w:highlight w:val="none"/>
          <w:vertAlign w:val="superscript"/>
          <w:lang w:val="en-US" w:eastAsia="zh-CN"/>
        </w:rPr>
        <w:t>-</w:t>
      </w:r>
      <w:r>
        <w:rPr>
          <w:rFonts w:hint="eastAsia" w:eastAsia="仿宋" w:cs="Times New Roman"/>
          <w:b w:val="0"/>
          <w:bCs w:val="0"/>
          <w:sz w:val="32"/>
          <w:szCs w:val="32"/>
          <w:highlight w:val="none"/>
          <w:vertAlign w:val="baseline"/>
          <w:lang w:val="en-US" w:eastAsia="zh-CN"/>
        </w:rPr>
        <w:t>²</w:t>
      </w:r>
      <w:r>
        <w:rPr>
          <w:rFonts w:hint="eastAsia" w:eastAsia="仿宋" w:cs="Times New Roman"/>
          <w:b w:val="0"/>
          <w:bCs w:val="0"/>
          <w:sz w:val="32"/>
          <w:szCs w:val="32"/>
          <w:highlight w:val="none"/>
          <w:lang w:val="en-US" w:eastAsia="zh-CN"/>
        </w:rPr>
        <w:t>・lx</w:t>
      </w:r>
      <w:r>
        <w:rPr>
          <w:rFonts w:hint="eastAsia" w:eastAsia="仿宋" w:cs="Times New Roman"/>
          <w:b w:val="0"/>
          <w:bCs w:val="0"/>
          <w:sz w:val="32"/>
          <w:szCs w:val="32"/>
          <w:highlight w:val="none"/>
          <w:vertAlign w:val="superscript"/>
          <w:lang w:val="en-US" w:eastAsia="zh-CN"/>
        </w:rPr>
        <w:t>-1</w:t>
      </w:r>
      <w:r>
        <w:rPr>
          <w:rFonts w:hint="eastAsia" w:eastAsia="仿宋" w:cs="Times New Roman"/>
          <w:b w:val="0"/>
          <w:bCs w:val="0"/>
          <w:sz w:val="32"/>
          <w:szCs w:val="32"/>
          <w:highlight w:val="none"/>
          <w:lang w:val="en-US" w:eastAsia="zh-CN"/>
        </w:rPr>
        <w:t>。</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2、性能指标：涂料抗压强度≥12MPa，耐磨性、耐水性、耐碱性符合国标要求，设计使用寿命≥2年。</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3、外观标准：标线线条顺直、边缘清晰、色泽均匀，无开裂、脱落、起粉现象；文字、标识图案规整、位置准确。</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4、设施安装：警示牌、爆闪灯、防撞桶安装牢固、位置合理，警示功能正常有效。</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四、成果交付及验收要求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（一）交付节点</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按合同约定工期完成全部施工内容，完工后书面提请采购人组织现场验收。</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（二）交付成果</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1、完成全场站旧标线清除、全新热熔反光标线、文字标识施划，所有导向、警示、分区标线完整规范。</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2、完成全部警示牌、爆闪灯、防撞桶等设施安装调试，功能正常。</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3、施工现场清理完毕，无施工废料、杂物，场站恢复正常运营条件。</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（三）验收标准</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按照本需求书约定、国家现行规范及现场图纸/点位要求逐项验收，所有标线、标识、设施尺寸、位置、材质、性能达标，安全警示功能满足场站运营及安全管理要求，即为验收合格。</w:t>
      </w:r>
    </w:p>
    <w:p>
      <w:pPr>
        <w:numPr>
          <w:ilvl w:val="0"/>
          <w:numId w:val="6"/>
        </w:num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报价及付款约定</w:t>
      </w:r>
    </w:p>
    <w:p>
      <w:pPr>
        <w:numPr>
          <w:ilvl w:val="0"/>
          <w:numId w:val="0"/>
        </w:num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1、报价模式：本项目采用固定总价包干，报价包含材料采购、运输、旧标线清除、人工、机械、施工安装、垃圾清运、安全防护、税费、质保、现场配合等所有费用，合同履行期间甲方不再追加任何费用。</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2、付款节点：双方根据合同约定执行付款，中标方须按要求开具合规增值税专用发票。</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六、后续服务与责任要求</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1、施工期间严格遵守加气站安全管理规定，落实防火、防爆、防静电等安全措施，若因施工造成人身、设备、财产损失，由供方承担全部责任及损失。</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2、项目整体设置质保期，质保期内因材料、施工质量出现标线脱落、开裂、标识损坏、设施故障等问题，供方须在接到通知后及时到场无偿修复、更换。</w:t>
      </w:r>
    </w:p>
    <w:p>
      <w:pPr>
        <w:ind w:firstLine="640" w:firstLineChars="200"/>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3、无条件配合采购人及行业主管部门现场检查，对检查提出的整改问题及时无偿完成整改。</w:t>
      </w:r>
    </w:p>
    <w:p>
      <w:pPr>
        <w:pStyle w:val="2"/>
        <w:rPr>
          <w:rFonts w:hint="eastAsia" w:eastAsia="仿宋" w:cs="Times New Roman"/>
          <w:b w:val="0"/>
          <w:bCs w:val="0"/>
          <w:sz w:val="32"/>
          <w:szCs w:val="32"/>
          <w:highlight w:val="none"/>
          <w:lang w:val="en-US" w:eastAsia="zh-CN"/>
        </w:rPr>
      </w:pPr>
      <w:r>
        <w:rPr>
          <w:rFonts w:hint="eastAsia" w:eastAsia="仿宋" w:cs="Times New Roman"/>
          <w:b w:val="0"/>
          <w:bCs w:val="0"/>
          <w:sz w:val="32"/>
          <w:szCs w:val="32"/>
          <w:highlight w:val="none"/>
          <w:lang w:val="en-US" w:eastAsia="zh-CN"/>
        </w:rPr>
        <w:t>附1：工程清单</w:t>
      </w:r>
    </w:p>
    <w:tbl>
      <w:tblPr>
        <w:tblStyle w:val="18"/>
        <w:tblW w:w="93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3"/>
        <w:gridCol w:w="2027"/>
        <w:gridCol w:w="2707"/>
        <w:gridCol w:w="757"/>
        <w:gridCol w:w="976"/>
        <w:gridCol w:w="2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序号</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项目名称</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计量</w:t>
            </w:r>
            <w:r>
              <w:rPr>
                <w:rFonts w:hint="eastAsia" w:ascii="仿宋" w:hAnsi="仿宋" w:eastAsia="仿宋" w:cs="仿宋"/>
                <w:i w:val="0"/>
                <w:color w:val="000000"/>
                <w:kern w:val="0"/>
                <w:sz w:val="22"/>
                <w:szCs w:val="22"/>
                <w:u w:val="none"/>
                <w:lang w:val="en-US" w:eastAsia="zh-CN" w:bidi="ar"/>
              </w:rPr>
              <w:br w:type="textWrapping"/>
            </w:r>
            <w:r>
              <w:rPr>
                <w:rFonts w:hint="eastAsia" w:ascii="仿宋" w:hAnsi="仿宋" w:eastAsia="仿宋" w:cs="仿宋"/>
                <w:i w:val="0"/>
                <w:color w:val="000000"/>
                <w:kern w:val="0"/>
                <w:sz w:val="22"/>
                <w:szCs w:val="22"/>
                <w:u w:val="none"/>
                <w:lang w:val="en-US" w:eastAsia="zh-CN" w:bidi="ar"/>
              </w:rPr>
              <w:t>单位</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数量</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加气区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规格：2000*2000mm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作业区严禁进入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规格：800*800mm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8.96</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1组7个字；2组，红色字体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网格线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规格：3500*1500mm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25.25</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rPr>
            </w:pPr>
            <w:r>
              <w:rPr>
                <w:rFonts w:hint="eastAsia" w:ascii="仿宋" w:hAnsi="仿宋" w:eastAsia="仿宋" w:cs="仿宋"/>
                <w:i w:val="0"/>
                <w:color w:val="000000"/>
                <w:sz w:val="21"/>
                <w:szCs w:val="21"/>
                <w:u w:val="none"/>
              </w:rPr>
              <w:t>黄色网格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辅助区</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规格：600*600mm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1.08</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卸车区</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规格：2000*2000mm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1组3个字；1组，白色字体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辅助区</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规格：2000*2000mm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24</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1组3个字；2组，白色字体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围堰区标线</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线宽：150mm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39.45</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263米，黄色实线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右转弯盲区警示带</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宽度：1500mm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黄色，半月牙型，红/白相间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右转弯盲区文字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危险区勿入</w:t>
            </w:r>
            <w:r>
              <w:rPr>
                <w:rFonts w:hint="eastAsia" w:ascii="仿宋" w:hAnsi="仿宋" w:eastAsia="仿宋" w:cs="仿宋"/>
                <w:i w:val="0"/>
                <w:color w:val="000000"/>
                <w:kern w:val="0"/>
                <w:sz w:val="22"/>
                <w:szCs w:val="22"/>
                <w:u w:val="none"/>
                <w:lang w:val="en-US" w:eastAsia="zh-CN" w:bidi="ar"/>
              </w:rPr>
              <w:br w:type="textWrapping"/>
            </w:r>
            <w:r>
              <w:rPr>
                <w:rFonts w:hint="eastAsia" w:ascii="仿宋" w:hAnsi="仿宋" w:eastAsia="仿宋" w:cs="仿宋"/>
                <w:i w:val="0"/>
                <w:color w:val="000000"/>
                <w:kern w:val="0"/>
                <w:sz w:val="22"/>
                <w:szCs w:val="22"/>
                <w:u w:val="none"/>
                <w:lang w:val="en-US" w:eastAsia="zh-CN" w:bidi="ar"/>
              </w:rPr>
              <w:t>规格：800*800mm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3.2</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1"/>
                <w:szCs w:val="21"/>
                <w:u w:val="none"/>
                <w:lang w:val="en-US" w:eastAsia="zh-CN" w:bidi="ar"/>
              </w:rPr>
              <w:t>黄色半月牙，文字白色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标线减速带</w:t>
            </w:r>
          </w:p>
        </w:tc>
        <w:tc>
          <w:tcPr>
            <w:tcW w:w="2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线宽：300mm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94.5</w:t>
            </w:r>
          </w:p>
        </w:tc>
        <w:tc>
          <w:tcPr>
            <w:tcW w:w="2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1"/>
                <w:szCs w:val="21"/>
                <w:u w:val="none"/>
                <w:lang w:val="en-US" w:eastAsia="zh-CN" w:bidi="ar"/>
              </w:rPr>
              <w:t>厚度按现场需要暂定画7层；15米，6条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直行箭头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长度：6000mm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2"/>
                <w:szCs w:val="22"/>
                <w:u w:val="none"/>
                <w:lang w:val="en-US" w:eastAsia="zh-CN" w:bidi="ar"/>
              </w:rPr>
              <w:t>6.57</w:t>
            </w:r>
          </w:p>
        </w:tc>
        <w:tc>
          <w:tcPr>
            <w:tcW w:w="2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color w:val="000000"/>
                <w:kern w:val="0"/>
                <w:sz w:val="21"/>
                <w:szCs w:val="21"/>
                <w:u w:val="none"/>
                <w:lang w:val="en-US" w:eastAsia="zh-CN" w:bidi="ar"/>
              </w:rPr>
              <w:t>2.19方/个；3个白色箭头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左转箭头</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长度：6000mm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14</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2.8方/个；5个白色箭头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右转箭头</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长度：6000mm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5.6</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2.8方/个；2个白色箭头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14</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覆盖原有标线</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87.525</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含车位、导流、边线等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15</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斜停车位</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规格：3500*15000mm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1.5</w:t>
            </w:r>
          </w:p>
        </w:tc>
        <w:tc>
          <w:tcPr>
            <w:tcW w:w="2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16</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除线</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项</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除站内不需要的文字和标线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17</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出口</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规格：3000*3000mm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18</w:t>
            </w:r>
          </w:p>
        </w:tc>
        <w:tc>
          <w:tcPr>
            <w:tcW w:w="2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18</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入口</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规格：3000*3000mm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18</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1组2个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19</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防撞桶</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规格：800*800mm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个</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含装沙子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20</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警示牌</w:t>
            </w:r>
          </w:p>
        </w:tc>
        <w:tc>
          <w:tcPr>
            <w:tcW w:w="27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牌面：800*1600*3mm</w:t>
            </w:r>
            <w:r>
              <w:rPr>
                <w:rFonts w:hint="eastAsia" w:ascii="仿宋" w:hAnsi="仿宋" w:eastAsia="仿宋" w:cs="仿宋"/>
                <w:i w:val="0"/>
                <w:color w:val="000000"/>
                <w:kern w:val="0"/>
                <w:sz w:val="22"/>
                <w:szCs w:val="22"/>
                <w:u w:val="none"/>
                <w:lang w:val="en-US" w:eastAsia="zh-CN" w:bidi="ar"/>
              </w:rPr>
              <w:br w:type="textWrapping"/>
            </w:r>
            <w:r>
              <w:rPr>
                <w:rFonts w:hint="eastAsia" w:ascii="仿宋" w:hAnsi="仿宋" w:eastAsia="仿宋" w:cs="仿宋"/>
                <w:i w:val="0"/>
                <w:color w:val="000000"/>
                <w:kern w:val="0"/>
                <w:sz w:val="22"/>
                <w:szCs w:val="22"/>
                <w:u w:val="none"/>
                <w:lang w:val="en-US" w:eastAsia="zh-CN" w:bidi="ar"/>
              </w:rPr>
              <w:t>立柱：φ76*3*4200mm</w:t>
            </w:r>
            <w:r>
              <w:rPr>
                <w:rFonts w:hint="eastAsia" w:ascii="仿宋" w:hAnsi="仿宋" w:eastAsia="仿宋" w:cs="仿宋"/>
                <w:i w:val="0"/>
                <w:color w:val="000000"/>
                <w:kern w:val="0"/>
                <w:sz w:val="22"/>
                <w:szCs w:val="22"/>
                <w:u w:val="none"/>
                <w:lang w:val="en-US" w:eastAsia="zh-CN" w:bidi="ar"/>
              </w:rPr>
              <w:br w:type="textWrapping"/>
            </w:r>
            <w:r>
              <w:rPr>
                <w:rFonts w:hint="eastAsia" w:ascii="仿宋" w:hAnsi="仿宋" w:eastAsia="仿宋" w:cs="仿宋"/>
                <w:i w:val="0"/>
                <w:color w:val="000000"/>
                <w:kern w:val="0"/>
                <w:sz w:val="22"/>
                <w:szCs w:val="22"/>
                <w:u w:val="none"/>
                <w:lang w:val="en-US" w:eastAsia="zh-CN" w:bidi="ar"/>
              </w:rPr>
              <w:t>太阳能爆闪灯</w:t>
            </w:r>
            <w:r>
              <w:rPr>
                <w:rFonts w:hint="eastAsia" w:ascii="仿宋" w:hAnsi="仿宋" w:eastAsia="仿宋" w:cs="仿宋"/>
                <w:i w:val="0"/>
                <w:color w:val="000000"/>
                <w:kern w:val="0"/>
                <w:sz w:val="22"/>
                <w:szCs w:val="22"/>
                <w:u w:val="none"/>
                <w:lang w:val="en-US" w:eastAsia="zh-CN" w:bidi="ar"/>
              </w:rPr>
              <w:br w:type="textWrapping"/>
            </w:r>
            <w:r>
              <w:rPr>
                <w:rFonts w:hint="eastAsia" w:ascii="仿宋" w:hAnsi="仿宋" w:eastAsia="仿宋" w:cs="仿宋"/>
                <w:i w:val="0"/>
                <w:color w:val="000000"/>
                <w:kern w:val="0"/>
                <w:sz w:val="22"/>
                <w:szCs w:val="22"/>
                <w:u w:val="none"/>
                <w:lang w:val="en-US" w:eastAsia="zh-CN" w:bidi="ar"/>
              </w:rPr>
              <w:t>基础：600*600*600mm</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套</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1"/>
                <w:szCs w:val="21"/>
                <w:u w:val="none"/>
                <w:lang w:val="en-US" w:eastAsia="zh-CN" w:bidi="ar"/>
              </w:rPr>
              <w:t>3mm厚铝板贴II类反光膜</w:t>
            </w:r>
          </w:p>
        </w:tc>
      </w:tr>
    </w:tbl>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rPr>
          <w:rFonts w:hint="default"/>
          <w:lang w:val="en-US" w:eastAsia="zh-CN"/>
        </w:rPr>
      </w:pPr>
    </w:p>
    <w:p>
      <w:pPr>
        <w:pStyle w:val="2"/>
        <w:rPr>
          <w:rFonts w:hint="eastAsia" w:ascii="Times New Roman" w:hAnsi="Times New Roman" w:eastAsia="仿宋" w:cs="Times New Roman"/>
          <w:b w:val="0"/>
          <w:bCs w:val="0"/>
          <w:sz w:val="32"/>
          <w:szCs w:val="32"/>
          <w:highlight w:val="none"/>
          <w:lang w:val="en-US" w:eastAsia="zh-CN"/>
        </w:rPr>
      </w:pPr>
      <w:r>
        <w:rPr>
          <w:rFonts w:hint="eastAsia" w:ascii="Times New Roman" w:hAnsi="Times New Roman" w:eastAsia="仿宋" w:cs="Times New Roman"/>
          <w:b w:val="0"/>
          <w:bCs w:val="0"/>
          <w:sz w:val="32"/>
          <w:szCs w:val="32"/>
          <w:highlight w:val="none"/>
          <w:lang w:val="en-US" w:eastAsia="zh-CN"/>
        </w:rPr>
        <w:t>附2：改造升级布局图：</w:t>
      </w:r>
    </w:p>
    <w:p>
      <w:pPr>
        <w:rPr>
          <w:rFonts w:hint="default"/>
          <w:lang w:val="en-US" w:eastAsia="zh-CN"/>
        </w:rPr>
      </w:pPr>
      <w:r>
        <w:rPr>
          <w:sz w:val="32"/>
        </w:rPr>
        <w:drawing>
          <wp:anchor distT="0" distB="0" distL="114300" distR="114300" simplePos="0" relativeHeight="251659264" behindDoc="0" locked="0" layoutInCell="1" allowOverlap="1">
            <wp:simplePos x="0" y="0"/>
            <wp:positionH relativeFrom="column">
              <wp:posOffset>208915</wp:posOffset>
            </wp:positionH>
            <wp:positionV relativeFrom="paragraph">
              <wp:posOffset>2540</wp:posOffset>
            </wp:positionV>
            <wp:extent cx="5219700" cy="7391400"/>
            <wp:effectExtent l="0" t="0" r="0" b="0"/>
            <wp:wrapSquare wrapText="bothSides"/>
            <wp:docPr id="104" name="图片 104" descr="b11db03a-710d-4d7e-94b8-74d181eb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b11db03a-710d-4d7e-94b8-74d181eb7696"/>
                    <pic:cNvPicPr>
                      <a:picLocks noChangeAspect="1"/>
                    </pic:cNvPicPr>
                  </pic:nvPicPr>
                  <pic:blipFill>
                    <a:blip r:embed="rId5"/>
                    <a:stretch>
                      <a:fillRect/>
                    </a:stretch>
                  </pic:blipFill>
                  <pic:spPr>
                    <a:xfrm>
                      <a:off x="0" y="0"/>
                      <a:ext cx="5219700" cy="7391400"/>
                    </a:xfrm>
                    <a:prstGeom prst="rect">
                      <a:avLst/>
                    </a:prstGeom>
                  </pic:spPr>
                </pic:pic>
              </a:graphicData>
            </a:graphic>
          </wp:anchor>
        </w:drawing>
      </w:r>
    </w:p>
    <w:p>
      <w:pPr>
        <w:rPr>
          <w:rFonts w:hint="default"/>
          <w:lang w:val="en-US" w:eastAsia="zh-CN"/>
        </w:rPr>
      </w:pPr>
    </w:p>
    <w:p>
      <w:pPr>
        <w:rPr>
          <w:rFonts w:hint="default"/>
          <w:lang w:val="en-US" w:eastAsia="zh-CN"/>
        </w:rPr>
      </w:pPr>
    </w:p>
    <w:p>
      <w:pPr>
        <w:rPr>
          <w:rFonts w:hint="default"/>
          <w:lang w:val="en-US" w:eastAsia="zh-CN"/>
        </w:rPr>
      </w:pPr>
    </w:p>
    <w:p>
      <w:pPr>
        <w:rPr>
          <w:rFonts w:hint="eastAsia" w:eastAsiaTheme="minorEastAsia"/>
          <w:lang w:eastAsia="zh-CN"/>
        </w:rPr>
      </w:pPr>
      <w:bookmarkStart w:id="17" w:name="OLE_LINK11"/>
      <w:r>
        <w:rPr>
          <w:sz w:val="21"/>
        </w:rPr>
        <mc:AlternateContent>
          <mc:Choice Requires="wps">
            <w:drawing>
              <wp:anchor distT="0" distB="0" distL="114300" distR="114300" simplePos="0" relativeHeight="251664384" behindDoc="0" locked="0" layoutInCell="1" allowOverlap="1">
                <wp:simplePos x="0" y="0"/>
                <wp:positionH relativeFrom="column">
                  <wp:posOffset>1107440</wp:posOffset>
                </wp:positionH>
                <wp:positionV relativeFrom="paragraph">
                  <wp:posOffset>2616835</wp:posOffset>
                </wp:positionV>
                <wp:extent cx="3046095" cy="86677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046095" cy="866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sz w:val="44"/>
                                <w:szCs w:val="52"/>
                                <w:lang w:val="en-US" w:eastAsia="zh-CN"/>
                              </w:rPr>
                            </w:pPr>
                            <w:r>
                              <w:rPr>
                                <w:rFonts w:hint="eastAsia"/>
                                <w:b/>
                                <w:bCs/>
                                <w:color w:val="FF0000"/>
                                <w:sz w:val="44"/>
                                <w:szCs w:val="52"/>
                                <w:lang w:val="en-US" w:eastAsia="zh-CN"/>
                              </w:rPr>
                              <w:t>右转弯提示牌</w:t>
                            </w:r>
                            <w:r>
                              <w:rPr>
                                <w:rFonts w:hint="eastAsia"/>
                                <w:b/>
                                <w:bCs/>
                                <w:color w:val="FF0000"/>
                                <w:sz w:val="48"/>
                                <w:szCs w:val="56"/>
                                <w:lang w:val="en-US" w:eastAsia="zh-CN"/>
                              </w:rPr>
                              <w:t>、</w:t>
                            </w:r>
                            <w:r>
                              <w:rPr>
                                <w:rFonts w:hint="eastAsia"/>
                                <w:b/>
                                <w:bCs/>
                                <w:color w:val="FF0000"/>
                                <w:sz w:val="44"/>
                                <w:szCs w:val="52"/>
                                <w:lang w:val="en-US" w:eastAsia="zh-CN"/>
                              </w:rPr>
                              <w:t>爆闪灯</w:t>
                            </w:r>
                          </w:p>
                          <w:p>
                            <w:pPr>
                              <w:ind w:firstLine="442" w:firstLineChars="100"/>
                              <w:rPr>
                                <w:rFonts w:hint="default"/>
                                <w:b/>
                                <w:bCs/>
                                <w:color w:val="FF0000"/>
                                <w:sz w:val="44"/>
                                <w:szCs w:val="52"/>
                                <w:lang w:val="en-US" w:eastAsia="zh-CN"/>
                              </w:rPr>
                            </w:pPr>
                            <w:r>
                              <w:rPr>
                                <w:rFonts w:hint="eastAsia"/>
                                <w:b/>
                                <w:bCs/>
                                <w:color w:val="FF0000"/>
                                <w:sz w:val="44"/>
                                <w:szCs w:val="52"/>
                                <w:lang w:val="en-US" w:eastAsia="zh-CN"/>
                              </w:rPr>
                              <w:t>提示</w:t>
                            </w:r>
                            <w:r>
                              <w:rPr>
                                <w:rFonts w:hint="default"/>
                                <w:b/>
                                <w:bCs/>
                                <w:color w:val="FF0000"/>
                                <w:sz w:val="44"/>
                                <w:szCs w:val="52"/>
                                <w:lang w:val="en-US" w:eastAsia="zh-CN"/>
                              </w:rPr>
                              <w:t>减速慢行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2pt;margin-top:206.05pt;height:68.25pt;width:239.85pt;z-index:251664384;mso-width-relative:page;mso-height-relative:page;" filled="f" stroked="f" coordsize="21600,21600" o:gfxdata="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kE722wAAAAsBAAAPAAAAAAAAAAEAIAAAACIAAABkcnMvZG93bnJldi54bWxQSwECFAAUAAAACACH&#10;TuJA3GL4XyECAAAaBAAADgAAAAAAAAABACAAAAAqAQAAZHJzL2Uyb0RvYy54bWxQSwUGAAAAAAYA&#10;BgBZAQAAvQUAAAAA&#10;">
                <v:fill on="f" focussize="0,0"/>
                <v:stroke on="f" weight="0.5pt"/>
                <v:imagedata o:title=""/>
                <o:lock v:ext="edit" aspectratio="f"/>
                <v:textbox>
                  <w:txbxContent>
                    <w:p>
                      <w:pPr>
                        <w:rPr>
                          <w:rFonts w:hint="eastAsia"/>
                          <w:b/>
                          <w:bCs/>
                          <w:color w:val="FF0000"/>
                          <w:sz w:val="44"/>
                          <w:szCs w:val="52"/>
                          <w:lang w:val="en-US" w:eastAsia="zh-CN"/>
                        </w:rPr>
                      </w:pPr>
                      <w:r>
                        <w:rPr>
                          <w:rFonts w:hint="eastAsia"/>
                          <w:b/>
                          <w:bCs/>
                          <w:color w:val="FF0000"/>
                          <w:sz w:val="44"/>
                          <w:szCs w:val="52"/>
                          <w:lang w:val="en-US" w:eastAsia="zh-CN"/>
                        </w:rPr>
                        <w:t>右转弯提示牌</w:t>
                      </w:r>
                      <w:r>
                        <w:rPr>
                          <w:rFonts w:hint="eastAsia"/>
                          <w:b/>
                          <w:bCs/>
                          <w:color w:val="FF0000"/>
                          <w:sz w:val="48"/>
                          <w:szCs w:val="56"/>
                          <w:lang w:val="en-US" w:eastAsia="zh-CN"/>
                        </w:rPr>
                        <w:t>、</w:t>
                      </w:r>
                      <w:r>
                        <w:rPr>
                          <w:rFonts w:hint="eastAsia"/>
                          <w:b/>
                          <w:bCs/>
                          <w:color w:val="FF0000"/>
                          <w:sz w:val="44"/>
                          <w:szCs w:val="52"/>
                          <w:lang w:val="en-US" w:eastAsia="zh-CN"/>
                        </w:rPr>
                        <w:t>爆闪灯</w:t>
                      </w:r>
                    </w:p>
                    <w:p>
                      <w:pPr>
                        <w:ind w:firstLine="442" w:firstLineChars="100"/>
                        <w:rPr>
                          <w:rFonts w:hint="default"/>
                          <w:b/>
                          <w:bCs/>
                          <w:color w:val="FF0000"/>
                          <w:sz w:val="44"/>
                          <w:szCs w:val="52"/>
                          <w:lang w:val="en-US" w:eastAsia="zh-CN"/>
                        </w:rPr>
                      </w:pPr>
                      <w:r>
                        <w:rPr>
                          <w:rFonts w:hint="eastAsia"/>
                          <w:b/>
                          <w:bCs/>
                          <w:color w:val="FF0000"/>
                          <w:sz w:val="44"/>
                          <w:szCs w:val="52"/>
                          <w:lang w:val="en-US" w:eastAsia="zh-CN"/>
                        </w:rPr>
                        <w:t>提示</w:t>
                      </w:r>
                      <w:r>
                        <w:rPr>
                          <w:rFonts w:hint="default"/>
                          <w:b/>
                          <w:bCs/>
                          <w:color w:val="FF0000"/>
                          <w:sz w:val="44"/>
                          <w:szCs w:val="52"/>
                          <w:lang w:val="en-US" w:eastAsia="zh-CN"/>
                        </w:rPr>
                        <w:t>减速慢行</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1644015</wp:posOffset>
                </wp:positionH>
                <wp:positionV relativeFrom="paragraph">
                  <wp:posOffset>1120140</wp:posOffset>
                </wp:positionV>
                <wp:extent cx="1101090" cy="1273810"/>
                <wp:effectExtent l="12700" t="0" r="29210" b="27940"/>
                <wp:wrapNone/>
                <wp:docPr id="2" name="矩形 2"/>
                <wp:cNvGraphicFramePr/>
                <a:graphic xmlns:a="http://schemas.openxmlformats.org/drawingml/2006/main">
                  <a:graphicData uri="http://schemas.microsoft.com/office/word/2010/wordprocessingShape">
                    <wps:wsp>
                      <wps:cNvSpPr/>
                      <wps:spPr>
                        <a:xfrm>
                          <a:off x="2468245" y="6499860"/>
                          <a:ext cx="1101090" cy="127381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jc w:val="center"/>
                              <w:rPr>
                                <w:rStyle w:val="21"/>
                                <w:rFonts w:ascii="Arial" w:hAnsi="Arial" w:eastAsia="宋体" w:cs="Arial"/>
                                <w:i w:val="0"/>
                                <w:caps w:val="0"/>
                                <w:color w:val="FF0000"/>
                                <w:spacing w:val="0"/>
                                <w:sz w:val="28"/>
                                <w:szCs w:val="28"/>
                              </w:rPr>
                            </w:pPr>
                            <w:r>
                              <w:rPr>
                                <w:rStyle w:val="21"/>
                                <w:rFonts w:ascii="Arial" w:hAnsi="Arial" w:eastAsia="宋体" w:cs="Arial"/>
                                <w:i w:val="0"/>
                                <w:caps w:val="0"/>
                                <w:color w:val="FF0000"/>
                                <w:spacing w:val="0"/>
                                <w:sz w:val="28"/>
                                <w:szCs w:val="28"/>
                              </w:rPr>
                              <w:t>停车、观察</w:t>
                            </w:r>
                          </w:p>
                          <w:p>
                            <w:pPr>
                              <w:pStyle w:val="2"/>
                            </w:pPr>
                            <w:r>
                              <w:rPr>
                                <w:rStyle w:val="21"/>
                                <w:rFonts w:ascii="Arial" w:hAnsi="Arial" w:eastAsia="宋体" w:cs="Arial"/>
                                <w:i w:val="0"/>
                                <w:caps w:val="0"/>
                                <w:color w:val="FF0000"/>
                                <w:spacing w:val="0"/>
                                <w:sz w:val="28"/>
                                <w:szCs w:val="28"/>
                              </w:rPr>
                              <w:t>起步、</w:t>
                            </w:r>
                            <w:r>
                              <w:rPr>
                                <w:rStyle w:val="21"/>
                                <w:rFonts w:ascii="Arial" w:hAnsi="Arial" w:eastAsia="宋体" w:cs="Arial"/>
                                <w:i w:val="0"/>
                                <w:caps w:val="0"/>
                                <w:color w:val="FF0000"/>
                                <w:spacing w:val="0"/>
                                <w:sz w:val="32"/>
                                <w:szCs w:val="32"/>
                              </w:rPr>
                              <w:t>缓行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45pt;margin-top:88.2pt;height:100.3pt;width:86.7pt;z-index:251663360;v-text-anchor:middle;mso-width-relative:page;mso-height-relative:page;" fillcolor="#FFFF00" filled="t" stroked="t" coordsize="21600,21600" o:gfxdata="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MIb3nYAAAACwEAAA8AAAAAAAAAAQAgAAAAIgAAAGRycy9kb3ducmV2&#10;LnhtbFBLAQIUABQAAAAIAIdO4kAbSbK5bgIAAMgEAAAOAAAAAAAAAAEAIAAAACcBAABkcnMvZTJv&#10;RG9jLnhtbFBLBQYAAAAABgAGAFkBAAAHBgAAAAA=&#10;">
                <v:fill on="t" focussize="0,0"/>
                <v:stroke weight="2pt" color="#385D8A [3204]" joinstyle="round"/>
                <v:imagedata o:title=""/>
                <o:lock v:ext="edit" aspectratio="f"/>
                <v:textbox>
                  <w:txbxContent>
                    <w:p>
                      <w:pPr>
                        <w:ind w:left="0" w:leftChars="0"/>
                        <w:jc w:val="center"/>
                        <w:rPr>
                          <w:rStyle w:val="21"/>
                          <w:rFonts w:ascii="Arial" w:hAnsi="Arial" w:eastAsia="宋体" w:cs="Arial"/>
                          <w:i w:val="0"/>
                          <w:caps w:val="0"/>
                          <w:color w:val="FF0000"/>
                          <w:spacing w:val="0"/>
                          <w:sz w:val="28"/>
                          <w:szCs w:val="28"/>
                        </w:rPr>
                      </w:pPr>
                      <w:r>
                        <w:rPr>
                          <w:rStyle w:val="21"/>
                          <w:rFonts w:ascii="Arial" w:hAnsi="Arial" w:eastAsia="宋体" w:cs="Arial"/>
                          <w:i w:val="0"/>
                          <w:caps w:val="0"/>
                          <w:color w:val="FF0000"/>
                          <w:spacing w:val="0"/>
                          <w:sz w:val="28"/>
                          <w:szCs w:val="28"/>
                        </w:rPr>
                        <w:t>停车、观察</w:t>
                      </w:r>
                    </w:p>
                    <w:p>
                      <w:pPr>
                        <w:pStyle w:val="2"/>
                      </w:pPr>
                      <w:r>
                        <w:rPr>
                          <w:rStyle w:val="21"/>
                          <w:rFonts w:ascii="Arial" w:hAnsi="Arial" w:eastAsia="宋体" w:cs="Arial"/>
                          <w:i w:val="0"/>
                          <w:caps w:val="0"/>
                          <w:color w:val="FF0000"/>
                          <w:spacing w:val="0"/>
                          <w:sz w:val="28"/>
                          <w:szCs w:val="28"/>
                        </w:rPr>
                        <w:t>起步、</w:t>
                      </w:r>
                      <w:r>
                        <w:rPr>
                          <w:rStyle w:val="21"/>
                          <w:rFonts w:ascii="Arial" w:hAnsi="Arial" w:eastAsia="宋体" w:cs="Arial"/>
                          <w:i w:val="0"/>
                          <w:caps w:val="0"/>
                          <w:color w:val="FF0000"/>
                          <w:spacing w:val="0"/>
                          <w:sz w:val="32"/>
                          <w:szCs w:val="32"/>
                        </w:rPr>
                        <w:t>缓行</w:t>
                      </w:r>
                    </w:p>
                  </w:txbxContent>
                </v:textbox>
              </v:rect>
            </w:pict>
          </mc:Fallback>
        </mc:AlternateContent>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1532255</wp:posOffset>
            </wp:positionH>
            <wp:positionV relativeFrom="paragraph">
              <wp:posOffset>479425</wp:posOffset>
            </wp:positionV>
            <wp:extent cx="1245235" cy="557530"/>
            <wp:effectExtent l="26035" t="63500" r="43180" b="64770"/>
            <wp:wrapSquare wrapText="bothSides"/>
            <wp:docPr id="72" name="图片 72" descr="7fa23f32-737b-4f58-8d31-278fefce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fa23f32-737b-4f58-8d31-278fefce80ab"/>
                    <pic:cNvPicPr>
                      <a:picLocks noChangeAspect="1"/>
                    </pic:cNvPicPr>
                  </pic:nvPicPr>
                  <pic:blipFill>
                    <a:blip r:embed="rId6"/>
                    <a:stretch>
                      <a:fillRect/>
                    </a:stretch>
                  </pic:blipFill>
                  <pic:spPr>
                    <a:xfrm rot="21240000">
                      <a:off x="0" y="0"/>
                      <a:ext cx="1245235" cy="55753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-163830</wp:posOffset>
            </wp:positionH>
            <wp:positionV relativeFrom="paragraph">
              <wp:posOffset>97790</wp:posOffset>
            </wp:positionV>
            <wp:extent cx="6115050" cy="4086860"/>
            <wp:effectExtent l="0" t="0" r="0" b="8890"/>
            <wp:wrapSquare wrapText="bothSides"/>
            <wp:docPr id="21" name="图片 21" descr="1088827ef75679664b7fa33d1c6f8249"/>
            <wp:cNvGraphicFramePr/>
            <a:graphic xmlns:a="http://schemas.openxmlformats.org/drawingml/2006/main">
              <a:graphicData uri="http://schemas.openxmlformats.org/drawingml/2006/picture">
                <pic:pic xmlns:pic="http://schemas.openxmlformats.org/drawingml/2006/picture">
                  <pic:nvPicPr>
                    <pic:cNvPr id="21" name="图片 21" descr="1088827ef75679664b7fa33d1c6f8249"/>
                    <pic:cNvPicPr/>
                  </pic:nvPicPr>
                  <pic:blipFill>
                    <a:blip r:embed="rId7"/>
                    <a:stretch>
                      <a:fillRect/>
                    </a:stretch>
                  </pic:blipFill>
                  <pic:spPr>
                    <a:xfrm>
                      <a:off x="0" y="0"/>
                      <a:ext cx="6115050" cy="4086860"/>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2672715</wp:posOffset>
                </wp:positionH>
                <wp:positionV relativeFrom="paragraph">
                  <wp:posOffset>2519045</wp:posOffset>
                </wp:positionV>
                <wp:extent cx="2332355" cy="6667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32355" cy="666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40"/>
                                <w:szCs w:val="48"/>
                                <w:lang w:val="en-US" w:eastAsia="zh-CN"/>
                              </w:rPr>
                            </w:pPr>
                            <w:r>
                              <w:rPr>
                                <w:rFonts w:hint="eastAsia"/>
                                <w:color w:val="FF0000"/>
                                <w:sz w:val="40"/>
                                <w:szCs w:val="48"/>
                                <w:lang w:val="en-US" w:eastAsia="zh-CN"/>
                              </w:rPr>
                              <w:t>右转弯盲区警示带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45pt;margin-top:198.35pt;height:52.5pt;width:183.65pt;z-index:251660288;mso-width-relative:page;mso-height-relative:page;" filled="f" stroked="f" coordsize="21600,21600" o:gfxdata="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ikbvt0AAAALAQAADwAAAAAAAAABACAAAAAiAAAAZHJzL2Rvd25yZXYueG1sUEsBAhQAFAAAAAgA&#10;h07iQHjRvKkgAgAAGgQAAA4AAAAAAAAAAQAgAAAALAEAAGRycy9lMm9Eb2MueG1sUEsFBgAAAAAG&#10;AAYAWQEAAL4FAAAAAA==&#10;">
                <v:fill on="f" focussize="0,0"/>
                <v:stroke on="f" weight="0.5pt"/>
                <v:imagedata o:title=""/>
                <o:lock v:ext="edit" aspectratio="f"/>
                <v:textbox>
                  <w:txbxContent>
                    <w:p>
                      <w:pPr>
                        <w:rPr>
                          <w:rFonts w:hint="default" w:eastAsiaTheme="minorEastAsia"/>
                          <w:color w:val="FF0000"/>
                          <w:sz w:val="40"/>
                          <w:szCs w:val="48"/>
                          <w:lang w:val="en-US" w:eastAsia="zh-CN"/>
                        </w:rPr>
                      </w:pPr>
                      <w:r>
                        <w:rPr>
                          <w:rFonts w:hint="eastAsia"/>
                          <w:color w:val="FF0000"/>
                          <w:sz w:val="40"/>
                          <w:szCs w:val="48"/>
                          <w:lang w:val="en-US" w:eastAsia="zh-CN"/>
                        </w:rPr>
                        <w:t>右转弯盲区警示带</w:t>
                      </w:r>
                    </w:p>
                  </w:txbxContent>
                </v:textbox>
              </v:shape>
            </w:pict>
          </mc:Fallback>
        </mc:AlternateContent>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96128" behindDoc="0" locked="0" layoutInCell="1" allowOverlap="1">
            <wp:simplePos x="0" y="0"/>
            <wp:positionH relativeFrom="column">
              <wp:posOffset>4133215</wp:posOffset>
            </wp:positionH>
            <wp:positionV relativeFrom="paragraph">
              <wp:posOffset>767080</wp:posOffset>
            </wp:positionV>
            <wp:extent cx="782955" cy="647700"/>
            <wp:effectExtent l="0" t="0" r="17145" b="0"/>
            <wp:wrapSquare wrapText="bothSides"/>
            <wp:docPr id="102" name="图片 102" descr="77d16ab6-a47e-48b8-961f-30daf70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77d16ab6-a47e-48b8-961f-30daf7092750"/>
                    <pic:cNvPicPr>
                      <a:picLocks noChangeAspect="1"/>
                    </pic:cNvPicPr>
                  </pic:nvPicPr>
                  <pic:blipFill>
                    <a:blip r:embed="rId8"/>
                    <a:stretch>
                      <a:fillRect/>
                    </a:stretch>
                  </pic:blipFill>
                  <pic:spPr>
                    <a:xfrm>
                      <a:off x="0" y="0"/>
                      <a:ext cx="782955" cy="647700"/>
                    </a:xfrm>
                    <a:prstGeom prst="rect">
                      <a:avLst/>
                    </a:prstGeom>
                  </pic:spPr>
                </pic:pic>
              </a:graphicData>
            </a:graphic>
          </wp:anchor>
        </w:drawing>
      </w:r>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4522470</wp:posOffset>
            </wp:positionH>
            <wp:positionV relativeFrom="paragraph">
              <wp:posOffset>1624330</wp:posOffset>
            </wp:positionV>
            <wp:extent cx="297180" cy="432435"/>
            <wp:effectExtent l="0" t="0" r="7620" b="5715"/>
            <wp:wrapSquare wrapText="bothSides"/>
            <wp:docPr id="36" name="图片 36" descr="7f4690a9-06f2-4288-b429-861d10037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f4690a9-06f2-4288-b429-861d100372de"/>
                    <pic:cNvPicPr>
                      <a:picLocks noChangeAspect="1"/>
                    </pic:cNvPicPr>
                  </pic:nvPicPr>
                  <pic:blipFill>
                    <a:blip r:embed="rId9"/>
                    <a:stretch>
                      <a:fillRect/>
                    </a:stretch>
                  </pic:blipFill>
                  <pic:spPr>
                    <a:xfrm>
                      <a:off x="0" y="0"/>
                      <a:ext cx="297180" cy="432435"/>
                    </a:xfrm>
                    <a:prstGeom prst="rect">
                      <a:avLst/>
                    </a:prstGeom>
                  </pic:spPr>
                </pic:pic>
              </a:graphicData>
            </a:graphic>
          </wp:anchor>
        </w:drawing>
      </w:r>
      <w:r>
        <w:rPr>
          <w:sz w:val="21"/>
        </w:rPr>
        <mc:AlternateContent>
          <mc:Choice Requires="wps">
            <w:drawing>
              <wp:anchor distT="0" distB="0" distL="114300" distR="114300" simplePos="0" relativeHeight="251695104" behindDoc="0" locked="0" layoutInCell="1" allowOverlap="1">
                <wp:simplePos x="0" y="0"/>
                <wp:positionH relativeFrom="column">
                  <wp:posOffset>745490</wp:posOffset>
                </wp:positionH>
                <wp:positionV relativeFrom="paragraph">
                  <wp:posOffset>2118995</wp:posOffset>
                </wp:positionV>
                <wp:extent cx="4860925" cy="59436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4860925" cy="594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sz w:val="36"/>
                                <w:szCs w:val="44"/>
                                <w:lang w:val="en-US" w:eastAsia="zh-CN"/>
                              </w:rPr>
                            </w:pPr>
                            <w:r>
                              <w:rPr>
                                <w:rFonts w:hint="eastAsia"/>
                                <w:b/>
                                <w:bCs/>
                                <w:color w:val="FF0000"/>
                                <w:sz w:val="36"/>
                                <w:szCs w:val="44"/>
                                <w:lang w:val="en-US" w:eastAsia="zh-CN"/>
                              </w:rPr>
                              <w:t>设置防撞桶、提示牌、爆闪灯，提示车辆减速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7pt;margin-top:166.85pt;height:46.8pt;width:382.75pt;z-index:251695104;mso-width-relative:page;mso-height-relative:page;" filled="f" stroked="f" coordsize="21600,21600" o:gfxdata="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YTAF3AAAAAsBAAAPAAAAAAAAAAEAIAAAACIAAABkcnMvZG93bnJldi54bWxQSwECFAAUAAAA&#10;CACHTuJANWAV9SMCAAAcBAAADgAAAAAAAAABACAAAAArAQAAZHJzL2Uyb0RvYy54bWxQSwUGAAAA&#10;AAYABgBZAQAAwAUAAAAA&#10;">
                <v:fill on="f" focussize="0,0"/>
                <v:stroke on="f" weight="0.5pt"/>
                <v:imagedata o:title=""/>
                <o:lock v:ext="edit" aspectratio="f"/>
                <v:textbox>
                  <w:txbxContent>
                    <w:p>
                      <w:pPr>
                        <w:rPr>
                          <w:rFonts w:hint="default"/>
                          <w:b/>
                          <w:bCs/>
                          <w:color w:val="FF0000"/>
                          <w:sz w:val="36"/>
                          <w:szCs w:val="44"/>
                          <w:lang w:val="en-US" w:eastAsia="zh-CN"/>
                        </w:rPr>
                      </w:pPr>
                      <w:r>
                        <w:rPr>
                          <w:rFonts w:hint="eastAsia"/>
                          <w:b/>
                          <w:bCs/>
                          <w:color w:val="FF0000"/>
                          <w:sz w:val="36"/>
                          <w:szCs w:val="44"/>
                          <w:lang w:val="en-US" w:eastAsia="zh-CN"/>
                        </w:rPr>
                        <w:t>设置防撞桶、提示牌、爆闪灯，提示车辆减速</w:t>
                      </w:r>
                    </w:p>
                  </w:txbxContent>
                </v:textbox>
              </v:shape>
            </w:pict>
          </mc:Fallback>
        </mc:AlternateContent>
      </w:r>
      <w:r>
        <w:rPr>
          <w:rFonts w:hint="default" w:eastAsiaTheme="minorEastAsia"/>
          <w:lang w:val="en-US" w:eastAsia="zh-CN"/>
        </w:rPr>
        <w:drawing>
          <wp:anchor distT="0" distB="0" distL="114300" distR="114300" simplePos="0" relativeHeight="251693056" behindDoc="0" locked="0" layoutInCell="1" allowOverlap="1">
            <wp:simplePos x="0" y="0"/>
            <wp:positionH relativeFrom="column">
              <wp:posOffset>-175260</wp:posOffset>
            </wp:positionH>
            <wp:positionV relativeFrom="paragraph">
              <wp:posOffset>11430</wp:posOffset>
            </wp:positionV>
            <wp:extent cx="6115685" cy="3481705"/>
            <wp:effectExtent l="0" t="0" r="18415" b="4445"/>
            <wp:wrapSquare wrapText="bothSides"/>
            <wp:docPr id="100" name="图片 100" descr="71547d4fd737e5609bc16a469f8a7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71547d4fd737e5609bc16a469f8a761c"/>
                    <pic:cNvPicPr>
                      <a:picLocks noChangeAspect="1"/>
                    </pic:cNvPicPr>
                  </pic:nvPicPr>
                  <pic:blipFill>
                    <a:blip r:embed="rId10"/>
                    <a:srcRect l="1949" r="18175"/>
                    <a:stretch>
                      <a:fillRect/>
                    </a:stretch>
                  </pic:blipFill>
                  <pic:spPr>
                    <a:xfrm>
                      <a:off x="0" y="0"/>
                      <a:ext cx="6115685" cy="3481705"/>
                    </a:xfrm>
                    <a:prstGeom prst="rect">
                      <a:avLst/>
                    </a:prstGeom>
                  </pic:spPr>
                </pic:pic>
              </a:graphicData>
            </a:graphic>
          </wp:anchor>
        </w:drawing>
      </w:r>
    </w:p>
    <w:p>
      <w:pPr>
        <w:tabs>
          <w:tab w:val="left" w:pos="1119"/>
        </w:tabs>
        <w:bidi w:val="0"/>
        <w:jc w:val="left"/>
        <w:rPr>
          <w:rFonts w:hint="eastAsia"/>
          <w:lang w:val="en-US" w:eastAsia="zh-CN"/>
        </w:rPr>
      </w:pPr>
      <w:r>
        <w:rPr>
          <w:rFonts w:hint="eastAsia"/>
          <w:lang w:val="en-US" w:eastAsia="zh-CN"/>
        </w:rPr>
        <w:tab/>
      </w:r>
    </w:p>
    <w:p>
      <w:pPr>
        <w:pStyle w:val="2"/>
        <w:rPr>
          <w:rFonts w:hint="default"/>
          <w:lang w:val="en-US" w:eastAsia="zh-CN"/>
        </w:rPr>
      </w:pPr>
    </w:p>
    <w:p>
      <w:pPr>
        <w:pStyle w:val="2"/>
        <w:rPr>
          <w:rFonts w:hint="default"/>
          <w:lang w:val="en-US"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3789045</wp:posOffset>
            </wp:positionH>
            <wp:positionV relativeFrom="paragraph">
              <wp:posOffset>1923415</wp:posOffset>
            </wp:positionV>
            <wp:extent cx="779780" cy="1135380"/>
            <wp:effectExtent l="0" t="0" r="1270" b="7620"/>
            <wp:wrapSquare wrapText="bothSides"/>
            <wp:docPr id="3" name="图片 3" descr="7f4690a9-06f2-4288-b429-861d10037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4690a9-06f2-4288-b429-861d100372de"/>
                    <pic:cNvPicPr>
                      <a:picLocks noChangeAspect="1"/>
                    </pic:cNvPicPr>
                  </pic:nvPicPr>
                  <pic:blipFill>
                    <a:blip r:embed="rId9"/>
                    <a:stretch>
                      <a:fillRect/>
                    </a:stretch>
                  </pic:blipFill>
                  <pic:spPr>
                    <a:xfrm>
                      <a:off x="0" y="0"/>
                      <a:ext cx="779780" cy="1135380"/>
                    </a:xfrm>
                    <a:prstGeom prst="rect">
                      <a:avLst/>
                    </a:prstGeom>
                  </pic:spPr>
                </pic:pic>
              </a:graphicData>
            </a:graphic>
          </wp:anchor>
        </w:drawing>
      </w:r>
      <w:r>
        <w:rPr>
          <w:sz w:val="21"/>
        </w:rPr>
        <mc:AlternateContent>
          <mc:Choice Requires="wps">
            <w:drawing>
              <wp:anchor distT="0" distB="0" distL="114300" distR="114300" simplePos="0" relativeHeight="251692032" behindDoc="0" locked="0" layoutInCell="1" allowOverlap="1">
                <wp:simplePos x="0" y="0"/>
                <wp:positionH relativeFrom="column">
                  <wp:posOffset>1869440</wp:posOffset>
                </wp:positionH>
                <wp:positionV relativeFrom="paragraph">
                  <wp:posOffset>6548755</wp:posOffset>
                </wp:positionV>
                <wp:extent cx="1047115" cy="54483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047115" cy="544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sz w:val="24"/>
                                <w:szCs w:val="32"/>
                                <w:lang w:val="en-US" w:eastAsia="zh-CN"/>
                              </w:rPr>
                            </w:pPr>
                            <w:r>
                              <w:rPr>
                                <w:rFonts w:hint="eastAsia"/>
                                <w:b/>
                                <w:bCs/>
                                <w:color w:val="FF0000"/>
                                <w:sz w:val="24"/>
                                <w:szCs w:val="32"/>
                                <w:lang w:val="en-US" w:eastAsia="zh-CN"/>
                              </w:rPr>
                              <w:t>设置防撞桶 封住缺口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pt;margin-top:515.65pt;height:42.9pt;width:82.45pt;z-index:251692032;mso-width-relative:page;mso-height-relative:page;" filled="f" stroked="f" coordsize="21600,21600" o:gfxdata="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pfAdd0AAAANAQAADwAAAAAAAAABACAAAAAiAAAAZHJzL2Rvd25yZXYueG1sUEsBAhQAFAAAAAgA&#10;h07iQHWIOx8gAgAAGgQAAA4AAAAAAAAAAQAgAAAALAEAAGRycy9lMm9Eb2MueG1sUEsFBgAAAAAG&#10;AAYAWQEAAL4FAAAAAA==&#10;">
                <v:fill on="f" focussize="0,0"/>
                <v:stroke on="f" weight="0.5pt"/>
                <v:imagedata o:title=""/>
                <o:lock v:ext="edit" aspectratio="f"/>
                <v:textbox>
                  <w:txbxContent>
                    <w:p>
                      <w:pPr>
                        <w:rPr>
                          <w:rFonts w:hint="default"/>
                          <w:b/>
                          <w:bCs/>
                          <w:color w:val="FF0000"/>
                          <w:sz w:val="24"/>
                          <w:szCs w:val="32"/>
                          <w:lang w:val="en-US" w:eastAsia="zh-CN"/>
                        </w:rPr>
                      </w:pPr>
                      <w:r>
                        <w:rPr>
                          <w:rFonts w:hint="eastAsia"/>
                          <w:b/>
                          <w:bCs/>
                          <w:color w:val="FF0000"/>
                          <w:sz w:val="24"/>
                          <w:szCs w:val="32"/>
                          <w:lang w:val="en-US" w:eastAsia="zh-CN"/>
                        </w:rPr>
                        <w:t>设置防撞桶 封住缺口</w:t>
                      </w:r>
                    </w:p>
                  </w:txbxContent>
                </v:textbox>
              </v:shape>
            </w:pict>
          </mc:Fallback>
        </mc:AlternateContent>
      </w:r>
      <w:r>
        <w:rPr>
          <w:sz w:val="21"/>
        </w:rPr>
        <w:drawing>
          <wp:anchor distT="0" distB="0" distL="114300" distR="114300" simplePos="0" relativeHeight="251666432" behindDoc="0" locked="0" layoutInCell="1" allowOverlap="1">
            <wp:simplePos x="0" y="0"/>
            <wp:positionH relativeFrom="column">
              <wp:posOffset>-198755</wp:posOffset>
            </wp:positionH>
            <wp:positionV relativeFrom="paragraph">
              <wp:posOffset>4124325</wp:posOffset>
            </wp:positionV>
            <wp:extent cx="6078855" cy="3857625"/>
            <wp:effectExtent l="0" t="0" r="17145" b="9525"/>
            <wp:wrapSquare wrapText="bothSides"/>
            <wp:docPr id="91" name="图片 91" descr="ff25052d058bc164b9917950b1497e59"/>
            <wp:cNvGraphicFramePr/>
            <a:graphic xmlns:a="http://schemas.openxmlformats.org/drawingml/2006/main">
              <a:graphicData uri="http://schemas.openxmlformats.org/drawingml/2006/picture">
                <pic:pic xmlns:pic="http://schemas.openxmlformats.org/drawingml/2006/picture">
                  <pic:nvPicPr>
                    <pic:cNvPr id="91" name="图片 91" descr="ff25052d058bc164b9917950b1497e59"/>
                    <pic:cNvPicPr/>
                  </pic:nvPicPr>
                  <pic:blipFill>
                    <a:blip r:embed="rId11"/>
                    <a:stretch>
                      <a:fillRect/>
                    </a:stretch>
                  </pic:blipFill>
                  <pic:spPr>
                    <a:xfrm>
                      <a:off x="0" y="0"/>
                      <a:ext cx="6078855" cy="3857625"/>
                    </a:xfrm>
                    <a:prstGeom prst="rect">
                      <a:avLst/>
                    </a:prstGeom>
                  </pic:spPr>
                </pic:pic>
              </a:graphicData>
            </a:graphic>
          </wp:anchor>
        </w:drawing>
      </w:r>
      <w:r>
        <w:rPr>
          <w:rFonts w:hint="eastAsia" w:eastAsiaTheme="minorEastAsia"/>
          <w:lang w:eastAsia="zh-CN"/>
        </w:rPr>
        <w:drawing>
          <wp:anchor distT="0" distB="0" distL="114300" distR="114300" simplePos="0" relativeHeight="251691008" behindDoc="0" locked="0" layoutInCell="1" allowOverlap="1">
            <wp:simplePos x="0" y="0"/>
            <wp:positionH relativeFrom="column">
              <wp:posOffset>2365375</wp:posOffset>
            </wp:positionH>
            <wp:positionV relativeFrom="paragraph">
              <wp:posOffset>5279390</wp:posOffset>
            </wp:positionV>
            <wp:extent cx="779780" cy="1135380"/>
            <wp:effectExtent l="0" t="0" r="1270" b="7620"/>
            <wp:wrapSquare wrapText="bothSides"/>
            <wp:docPr id="34" name="图片 34" descr="7f4690a9-06f2-4288-b429-861d10037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f4690a9-06f2-4288-b429-861d100372de"/>
                    <pic:cNvPicPr>
                      <a:picLocks noChangeAspect="1"/>
                    </pic:cNvPicPr>
                  </pic:nvPicPr>
                  <pic:blipFill>
                    <a:blip r:embed="rId9"/>
                    <a:stretch>
                      <a:fillRect/>
                    </a:stretch>
                  </pic:blipFill>
                  <pic:spPr>
                    <a:xfrm>
                      <a:off x="0" y="0"/>
                      <a:ext cx="779780" cy="1135380"/>
                    </a:xfrm>
                    <a:prstGeom prst="rect">
                      <a:avLst/>
                    </a:prstGeom>
                  </pic:spPr>
                </pic:pic>
              </a:graphicData>
            </a:graphic>
          </wp:anchor>
        </w:drawing>
      </w:r>
      <w:r>
        <w:rPr>
          <w:sz w:val="21"/>
        </w:rPr>
        <mc:AlternateContent>
          <mc:Choice Requires="wps">
            <w:drawing>
              <wp:anchor distT="0" distB="0" distL="114300" distR="114300" simplePos="0" relativeHeight="251689984" behindDoc="0" locked="0" layoutInCell="1" allowOverlap="1">
                <wp:simplePos x="0" y="0"/>
                <wp:positionH relativeFrom="column">
                  <wp:posOffset>1183640</wp:posOffset>
                </wp:positionH>
                <wp:positionV relativeFrom="paragraph">
                  <wp:posOffset>2154555</wp:posOffset>
                </wp:positionV>
                <wp:extent cx="1578610" cy="3111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57861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sz w:val="24"/>
                                <w:szCs w:val="32"/>
                                <w:lang w:val="en-US" w:eastAsia="zh-CN"/>
                              </w:rPr>
                            </w:pPr>
                            <w:r>
                              <w:rPr>
                                <w:rFonts w:hint="eastAsia"/>
                                <w:b/>
                                <w:bCs/>
                                <w:color w:val="FF0000"/>
                                <w:sz w:val="24"/>
                                <w:szCs w:val="32"/>
                                <w:lang w:val="en-US" w:eastAsia="zh-CN"/>
                              </w:rPr>
                              <w:t>右转弯盲区警示带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2pt;margin-top:169.65pt;height:24.5pt;width:124.3pt;z-index:251689984;mso-width-relative:page;mso-height-relative:page;" filled="f" stroked="f" coordsize="21600,21600" o:gfxdata="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zMv&#10;aNsAAAALAQAADwAAAAAAAAABACAAAAAiAAAAZHJzL2Rvd25yZXYueG1sUEsBAhQAFAAAAAgAh07i&#10;QDtBxKQfAgAAGgQAAA4AAAAAAAAAAQAgAAAAKgEAAGRycy9lMm9Eb2MueG1sUEsFBgAAAAAGAAYA&#10;WQEAALsFAAAAAA==&#10;">
                <v:fill on="f" focussize="0,0"/>
                <v:stroke on="f" weight="0.5pt"/>
                <v:imagedata o:title=""/>
                <o:lock v:ext="edit" aspectratio="f"/>
                <v:textbox>
                  <w:txbxContent>
                    <w:p>
                      <w:pPr>
                        <w:rPr>
                          <w:rFonts w:hint="default" w:eastAsiaTheme="minorEastAsia"/>
                          <w:b/>
                          <w:bCs/>
                          <w:color w:val="FF0000"/>
                          <w:sz w:val="24"/>
                          <w:szCs w:val="32"/>
                          <w:lang w:val="en-US" w:eastAsia="zh-CN"/>
                        </w:rPr>
                      </w:pPr>
                      <w:r>
                        <w:rPr>
                          <w:rFonts w:hint="eastAsia"/>
                          <w:b/>
                          <w:bCs/>
                          <w:color w:val="FF0000"/>
                          <w:sz w:val="24"/>
                          <w:szCs w:val="32"/>
                          <w:lang w:val="en-US" w:eastAsia="zh-CN"/>
                        </w:rPr>
                        <w:t>右转弯盲区警示带</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3518535</wp:posOffset>
                </wp:positionH>
                <wp:positionV relativeFrom="paragraph">
                  <wp:posOffset>3088640</wp:posOffset>
                </wp:positionV>
                <wp:extent cx="1384300" cy="50228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384300" cy="502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sz w:val="24"/>
                                <w:szCs w:val="32"/>
                                <w:lang w:val="en-US" w:eastAsia="zh-CN"/>
                              </w:rPr>
                            </w:pPr>
                            <w:r>
                              <w:rPr>
                                <w:rFonts w:hint="eastAsia"/>
                                <w:b/>
                                <w:bCs/>
                                <w:color w:val="FF0000"/>
                                <w:sz w:val="24"/>
                                <w:szCs w:val="32"/>
                                <w:lang w:val="en-US" w:eastAsia="zh-CN"/>
                              </w:rPr>
                              <w:t>设置防撞桶 警示转弯车辆减速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05pt;margin-top:243.2pt;height:39.55pt;width:109pt;z-index:251688960;mso-width-relative:page;mso-height-relative:page;" filled="f" stroked="f" coordsize="21600,21600" o:gfxdata="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pOF&#10;ctsAAAALAQAADwAAAAAAAAABACAAAAAiAAAAZHJzL2Rvd25yZXYueG1sUEsBAhQAFAAAAAgAh07i&#10;QJ3U05YfAgAAGgQAAA4AAAAAAAAAAQAgAAAAKgEAAGRycy9lMm9Eb2MueG1sUEsFBgAAAAAGAAYA&#10;WQEAALsFAAAAAA==&#10;">
                <v:fill on="f" focussize="0,0"/>
                <v:stroke on="f" weight="0.5pt"/>
                <v:imagedata o:title=""/>
                <o:lock v:ext="edit" aspectratio="f"/>
                <v:textbox>
                  <w:txbxContent>
                    <w:p>
                      <w:pPr>
                        <w:rPr>
                          <w:rFonts w:hint="default"/>
                          <w:b/>
                          <w:bCs/>
                          <w:color w:val="FF0000"/>
                          <w:sz w:val="24"/>
                          <w:szCs w:val="32"/>
                          <w:lang w:val="en-US" w:eastAsia="zh-CN"/>
                        </w:rPr>
                      </w:pPr>
                      <w:r>
                        <w:rPr>
                          <w:rFonts w:hint="eastAsia"/>
                          <w:b/>
                          <w:bCs/>
                          <w:color w:val="FF0000"/>
                          <w:sz w:val="24"/>
                          <w:szCs w:val="32"/>
                          <w:lang w:val="en-US" w:eastAsia="zh-CN"/>
                        </w:rPr>
                        <w:t>设置防撞桶 警示转弯车辆减速</w:t>
                      </w:r>
                    </w:p>
                  </w:txbxContent>
                </v:textbox>
              </v:shape>
            </w:pict>
          </mc:Fallback>
        </mc:AlternateContent>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-198755</wp:posOffset>
            </wp:positionH>
            <wp:positionV relativeFrom="paragraph">
              <wp:posOffset>18415</wp:posOffset>
            </wp:positionV>
            <wp:extent cx="6035675" cy="3698875"/>
            <wp:effectExtent l="0" t="0" r="3175" b="15875"/>
            <wp:wrapSquare wrapText="bothSides"/>
            <wp:docPr id="44" name="图片 44" descr="71dd61aaddef3c17719804b209669ca8"/>
            <wp:cNvGraphicFramePr/>
            <a:graphic xmlns:a="http://schemas.openxmlformats.org/drawingml/2006/main">
              <a:graphicData uri="http://schemas.openxmlformats.org/drawingml/2006/picture">
                <pic:pic xmlns:pic="http://schemas.openxmlformats.org/drawingml/2006/picture">
                  <pic:nvPicPr>
                    <pic:cNvPr id="44" name="图片 44" descr="71dd61aaddef3c17719804b209669ca8"/>
                    <pic:cNvPicPr/>
                  </pic:nvPicPr>
                  <pic:blipFill>
                    <a:blip r:embed="rId12"/>
                    <a:srcRect b="17714"/>
                    <a:stretch>
                      <a:fillRect/>
                    </a:stretch>
                  </pic:blipFill>
                  <pic:spPr>
                    <a:xfrm>
                      <a:off x="0" y="0"/>
                      <a:ext cx="6035675" cy="3698875"/>
                    </a:xfrm>
                    <a:prstGeom prst="rect">
                      <a:avLst/>
                    </a:prstGeom>
                    <a:scene3d>
                      <a:camera prst="orthographicFront"/>
                      <a:lightRig rig="threePt" dir="t"/>
                    </a:scene3d>
                  </pic:spPr>
                </pic:pic>
              </a:graphicData>
            </a:graphic>
          </wp:anchor>
        </w:drawing>
      </w:r>
      <w:r>
        <w:rPr>
          <w:sz w:val="21"/>
        </w:rPr>
        <mc:AlternateContent>
          <mc:Choice Requires="wps">
            <w:drawing>
              <wp:anchor distT="0" distB="0" distL="114300" distR="114300" simplePos="0" relativeHeight="251687936" behindDoc="0" locked="0" layoutInCell="1" allowOverlap="1">
                <wp:simplePos x="0" y="0"/>
                <wp:positionH relativeFrom="column">
                  <wp:posOffset>1751965</wp:posOffset>
                </wp:positionH>
                <wp:positionV relativeFrom="paragraph">
                  <wp:posOffset>2839085</wp:posOffset>
                </wp:positionV>
                <wp:extent cx="1675130" cy="456565"/>
                <wp:effectExtent l="0" t="0" r="0" b="0"/>
                <wp:wrapNone/>
                <wp:docPr id="89" name="文本框 89"/>
                <wp:cNvGraphicFramePr/>
                <a:graphic xmlns:a="http://schemas.openxmlformats.org/drawingml/2006/main">
                  <a:graphicData uri="http://schemas.microsoft.com/office/word/2010/wordprocessingShape">
                    <wps:wsp>
                      <wps:cNvSpPr txBox="1"/>
                      <wps:spPr>
                        <a:xfrm rot="240000">
                          <a:off x="0" y="0"/>
                          <a:ext cx="1675130" cy="456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sz w:val="24"/>
                                <w:szCs w:val="32"/>
                                <w:lang w:val="en-US" w:eastAsia="zh-CN"/>
                              </w:rPr>
                            </w:pPr>
                            <w:r>
                              <w:rPr>
                                <w:rFonts w:hint="eastAsia"/>
                                <w:b/>
                                <w:bCs/>
                                <w:color w:val="FF0000"/>
                                <w:sz w:val="24"/>
                                <w:szCs w:val="32"/>
                                <w:lang w:val="en-US" w:eastAsia="zh-CN"/>
                              </w:rPr>
                              <w:t>标线减速带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95pt;margin-top:223.55pt;height:35.95pt;width:131.9pt;rotation:262144f;z-index:251687936;mso-width-relative:page;mso-height-relative:page;" filled="f" stroked="f" coordsize="21600,21600" o:gfxdata="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lwUr3AAAAAsBAAAPAAAAAAAAAAEAIAAAACIAAABkcnMvZG93bnJldi54bWxQSwECFAAU&#10;AAAACACHTuJAnVuwFyYCAAAnBAAADgAAAAAAAAABACAAAAArAQAAZHJzL2Uyb0RvYy54bWxQSwUG&#10;AAAAAAYABgBZAQAAwwUAAAAA&#10;">
                <v:fill on="f" focussize="0,0"/>
                <v:stroke on="f" weight="0.5pt"/>
                <v:imagedata o:title=""/>
                <o:lock v:ext="edit" aspectratio="f"/>
                <v:textbox>
                  <w:txbxContent>
                    <w:p>
                      <w:pPr>
                        <w:rPr>
                          <w:rFonts w:hint="default"/>
                          <w:b/>
                          <w:bCs/>
                          <w:color w:val="FF0000"/>
                          <w:sz w:val="24"/>
                          <w:szCs w:val="32"/>
                          <w:lang w:val="en-US" w:eastAsia="zh-CN"/>
                        </w:rPr>
                      </w:pPr>
                      <w:r>
                        <w:rPr>
                          <w:rFonts w:hint="eastAsia"/>
                          <w:b/>
                          <w:bCs/>
                          <w:color w:val="FF0000"/>
                          <w:sz w:val="24"/>
                          <w:szCs w:val="32"/>
                          <w:lang w:val="en-US" w:eastAsia="zh-CN"/>
                        </w:rPr>
                        <w:t>标线减速带</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789305</wp:posOffset>
                </wp:positionH>
                <wp:positionV relativeFrom="paragraph">
                  <wp:posOffset>2169160</wp:posOffset>
                </wp:positionV>
                <wp:extent cx="1807210" cy="516255"/>
                <wp:effectExtent l="12700" t="12700" r="27940" b="23495"/>
                <wp:wrapNone/>
                <wp:docPr id="30" name="任意多边形 9"/>
                <wp:cNvGraphicFramePr/>
                <a:graphic xmlns:a="http://schemas.openxmlformats.org/drawingml/2006/main">
                  <a:graphicData uri="http://schemas.microsoft.com/office/word/2010/wordprocessingShape">
                    <wps:wsp>
                      <wps:cNvSpPr/>
                      <wps:spPr>
                        <a:xfrm>
                          <a:off x="1689735" y="3428365"/>
                          <a:ext cx="1807210" cy="516255"/>
                        </a:xfrm>
                        <a:custGeom>
                          <a:avLst/>
                          <a:gdLst>
                            <a:gd name="connisteX0" fmla="*/ 1286347 w 2432888"/>
                            <a:gd name="connsiteY0" fmla="*/ 0 h 1053599"/>
                            <a:gd name="connisteX1" fmla="*/ 2410297 w 2432888"/>
                            <a:gd name="connsiteY1" fmla="*/ 180975 h 1053599"/>
                            <a:gd name="connisteX2" fmla="*/ 343372 w 2432888"/>
                            <a:gd name="connsiteY2" fmla="*/ 942975 h 1053599"/>
                            <a:gd name="connisteX3" fmla="*/ 9997 w 2432888"/>
                            <a:gd name="connsiteY3" fmla="*/ 1038225 h 1053599"/>
                          </a:gdLst>
                          <a:ahLst/>
                          <a:cxnLst>
                            <a:cxn ang="0">
                              <a:pos x="connisteX0" y="connsiteY0"/>
                            </a:cxn>
                            <a:cxn ang="0">
                              <a:pos x="connisteX1" y="connsiteY1"/>
                            </a:cxn>
                            <a:cxn ang="0">
                              <a:pos x="connisteX2" y="connsiteY2"/>
                            </a:cxn>
                            <a:cxn ang="0">
                              <a:pos x="connisteX3" y="connsiteY3"/>
                            </a:cxn>
                          </a:cxnLst>
                          <a:rect l="l" t="t" r="r" b="b"/>
                          <a:pathLst>
                            <a:path w="2432889" h="1053599">
                              <a:moveTo>
                                <a:pt x="1286347" y="0"/>
                              </a:moveTo>
                              <a:cubicBezTo>
                                <a:pt x="1552412" y="20955"/>
                                <a:pt x="2598892" y="-7620"/>
                                <a:pt x="2410297" y="180975"/>
                              </a:cubicBezTo>
                              <a:cubicBezTo>
                                <a:pt x="2221702" y="369570"/>
                                <a:pt x="823432" y="771525"/>
                                <a:pt x="343372" y="942975"/>
                              </a:cubicBezTo>
                              <a:cubicBezTo>
                                <a:pt x="-136688" y="1114425"/>
                                <a:pt x="35397" y="1034415"/>
                                <a:pt x="9997" y="1038225"/>
                              </a:cubicBezTo>
                            </a:path>
                          </a:pathLst>
                        </a:cu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任意多边形 9" o:spid="_x0000_s1026" o:spt="100" style="position:absolute;left:0pt;margin-left:62.15pt;margin-top:170.8pt;height:40.65pt;width:142.3pt;z-index:251685888;mso-width-relative:page;mso-height-relative:page;" fillcolor="#FFFF00" filled="t" stroked="t" coordsize="2432889,1053599" o:gfxdata="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dMuHINoAAAALAQAADwAAAAAAAAABACAAAAAiAAAAZHJzL2Rv&#10;d25yZXYueG1sUEsBAhQAFAAAAAgAh07iQJVjtjtVAwAATQgAAA4AAAAAAAAAAQAgAAAAKQEAAGRy&#10;cy9lMm9Eb2MueG1sUEsFBgAAAAAGAAYAWQEAAPAGAAAAAA==&#10;" path="m1286347,0c1552412,20955,2598892,-7620,2410297,180975c2221702,369570,823432,771525,343372,942975c-136688,1114425,35397,1034415,9997,1038225e">
                <v:path o:connectlocs="955530,0;1790428,88676;255065,462050;7426,508721" o:connectangles="0,0,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3279775</wp:posOffset>
                </wp:positionH>
                <wp:positionV relativeFrom="paragraph">
                  <wp:posOffset>2256155</wp:posOffset>
                </wp:positionV>
                <wp:extent cx="556895" cy="287020"/>
                <wp:effectExtent l="40005" t="23495" r="50800" b="70485"/>
                <wp:wrapNone/>
                <wp:docPr id="28" name="直接连接符 28"/>
                <wp:cNvGraphicFramePr/>
                <a:graphic xmlns:a="http://schemas.openxmlformats.org/drawingml/2006/main">
                  <a:graphicData uri="http://schemas.microsoft.com/office/word/2010/wordprocessingShape">
                    <wps:wsp>
                      <wps:cNvCnPr/>
                      <wps:spPr>
                        <a:xfrm>
                          <a:off x="0" y="0"/>
                          <a:ext cx="556895" cy="28702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58.25pt;margin-top:177.65pt;height:22.6pt;width:43.85pt;z-index:251684864;mso-width-relative:page;mso-height-relative:page;" filled="f" stroked="t" coordsize="21600,21600" o:gfxdata="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Xrt3ZAAAACwEAAA8AAAAAAAAAAQAg&#10;AAAAIgAAAGRycy9kb3ducmV2LnhtbFBLAQIUABQAAAAIAIdO4kBRtcjfDQIAAP4DAAAOAAAAAAAA&#10;AAEAIAAAACgBAABkcnMvZTJvRG9jLnhtbFBLBQYAAAAABgAGAFkBAACnBQ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2945130</wp:posOffset>
                </wp:positionH>
                <wp:positionV relativeFrom="paragraph">
                  <wp:posOffset>2250440</wp:posOffset>
                </wp:positionV>
                <wp:extent cx="908685" cy="405130"/>
                <wp:effectExtent l="39370" t="23495" r="4445" b="85725"/>
                <wp:wrapNone/>
                <wp:docPr id="27" name="直接连接符 27"/>
                <wp:cNvGraphicFramePr/>
                <a:graphic xmlns:a="http://schemas.openxmlformats.org/drawingml/2006/main">
                  <a:graphicData uri="http://schemas.microsoft.com/office/word/2010/wordprocessingShape">
                    <wps:wsp>
                      <wps:cNvCnPr/>
                      <wps:spPr>
                        <a:xfrm>
                          <a:off x="0" y="0"/>
                          <a:ext cx="908685" cy="40513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31.9pt;margin-top:177.2pt;height:31.9pt;width:71.55pt;z-index:251683840;mso-width-relative:page;mso-height-relative:page;" filled="f" stroked="t" coordsize="21600,21600" o:gfxdata="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rE3tkAAAALAQAADwAAAAAAAAAB&#10;ACAAAAAiAAAAZHJzL2Rvd25yZXYueG1sUEsBAhQAFAAAAAgAh07iQDrFD2cPAgAA/gMAAA4AAAAA&#10;AAAAAQAgAAAAKA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2550795</wp:posOffset>
                </wp:positionH>
                <wp:positionV relativeFrom="paragraph">
                  <wp:posOffset>2254250</wp:posOffset>
                </wp:positionV>
                <wp:extent cx="1276985" cy="471170"/>
                <wp:effectExtent l="38735" t="24130" r="36830" b="76200"/>
                <wp:wrapNone/>
                <wp:docPr id="26" name="直接连接符 26"/>
                <wp:cNvGraphicFramePr/>
                <a:graphic xmlns:a="http://schemas.openxmlformats.org/drawingml/2006/main">
                  <a:graphicData uri="http://schemas.microsoft.com/office/word/2010/wordprocessingShape">
                    <wps:wsp>
                      <wps:cNvCnPr/>
                      <wps:spPr>
                        <a:xfrm>
                          <a:off x="0" y="0"/>
                          <a:ext cx="1276985" cy="47117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00.85pt;margin-top:177.5pt;height:37.1pt;width:100.55pt;z-index:251682816;mso-width-relative:page;mso-height-relative:page;" filled="f" stroked="t" coordsize="21600,21600" o:gfxdata="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49IxtkAAAALAQAADwAAAAAAAAAB&#10;ACAAAAAiAAAAZHJzL2Rvd25yZXYueG1sUEsBAhQAFAAAAAgAh07iQG6m5ywPAgAA/wMAAA4AAAAA&#10;AAAAAQAgAAAAKA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2216785</wp:posOffset>
                </wp:positionH>
                <wp:positionV relativeFrom="paragraph">
                  <wp:posOffset>2205355</wp:posOffset>
                </wp:positionV>
                <wp:extent cx="1585595" cy="580390"/>
                <wp:effectExtent l="38735" t="24130" r="52070" b="81280"/>
                <wp:wrapNone/>
                <wp:docPr id="25" name="直接连接符 25"/>
                <wp:cNvGraphicFramePr/>
                <a:graphic xmlns:a="http://schemas.openxmlformats.org/drawingml/2006/main">
                  <a:graphicData uri="http://schemas.microsoft.com/office/word/2010/wordprocessingShape">
                    <wps:wsp>
                      <wps:cNvCnPr/>
                      <wps:spPr>
                        <a:xfrm>
                          <a:off x="0" y="0"/>
                          <a:ext cx="1585595" cy="58039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74.55pt;margin-top:173.65pt;height:45.7pt;width:124.85pt;z-index:251680768;mso-width-relative:page;mso-height-relative:page;" filled="f" stroked="t" coordsize="21600,21600" o:gfxdata="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7pZY9oAAAALAQAADwAAAAAAAAAB&#10;ACAAAAAiAAAAZHJzL2Rvd25yZXYueG1sUEsBAhQAFAAAAAgAh07iQAPVGdUOAgAA/wMAAA4AAAAA&#10;AAAAAQAgAAAAKQ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1354455</wp:posOffset>
                </wp:positionH>
                <wp:positionV relativeFrom="paragraph">
                  <wp:posOffset>2512060</wp:posOffset>
                </wp:positionV>
                <wp:extent cx="525145" cy="204470"/>
                <wp:effectExtent l="38735" t="24130" r="26670" b="76200"/>
                <wp:wrapNone/>
                <wp:docPr id="24" name="直接连接符 24"/>
                <wp:cNvGraphicFramePr/>
                <a:graphic xmlns:a="http://schemas.openxmlformats.org/drawingml/2006/main">
                  <a:graphicData uri="http://schemas.microsoft.com/office/word/2010/wordprocessingShape">
                    <wps:wsp>
                      <wps:cNvCnPr/>
                      <wps:spPr>
                        <a:xfrm>
                          <a:off x="0" y="0"/>
                          <a:ext cx="525145" cy="20447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06.65pt;margin-top:197.8pt;height:16.1pt;width:41.35pt;z-index:251681792;mso-width-relative:page;mso-height-relative:page;" filled="f" stroked="t" coordsize="21600,21600" o:gfxdata="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XaH1doAAAALAQAADwAAAAAAAAAB&#10;ACAAAAAiAAAAZHJzL2Rvd25yZXYueG1sUEsBAhQAFAAAAAgAh07iQOfxOr0OAgAA/gMAAA4AAAAA&#10;AAAAAQAgAAAAKQ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1453515</wp:posOffset>
                </wp:positionH>
                <wp:positionV relativeFrom="paragraph">
                  <wp:posOffset>2437765</wp:posOffset>
                </wp:positionV>
                <wp:extent cx="920115" cy="313055"/>
                <wp:effectExtent l="38100" t="24130" r="51435" b="81915"/>
                <wp:wrapNone/>
                <wp:docPr id="23" name="直接连接符 23"/>
                <wp:cNvGraphicFramePr/>
                <a:graphic xmlns:a="http://schemas.openxmlformats.org/drawingml/2006/main">
                  <a:graphicData uri="http://schemas.microsoft.com/office/word/2010/wordprocessingShape">
                    <wps:wsp>
                      <wps:cNvCnPr/>
                      <wps:spPr>
                        <a:xfrm>
                          <a:off x="0" y="0"/>
                          <a:ext cx="920115" cy="313055"/>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14.45pt;margin-top:191.95pt;height:24.65pt;width:72.45pt;z-index:251679744;mso-width-relative:page;mso-height-relative:page;" filled="f" stroked="t" coordsize="21600,21600" o:gfxdata="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9M3XZAAAACwEAAA8AAAAAAAAAAQAg&#10;AAAAIgAAAGRycy9kb3ducmV2LnhtbFBLAQIUABQAAAAIAIdO4kAXj4zpDQIAAP4DAAAOAAAAAAAA&#10;AAEAIAAAACgBAABkcnMvZTJvRG9jLnhtbFBLBQYAAAAABgAGAFkBAACnBQ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1534795</wp:posOffset>
                </wp:positionH>
                <wp:positionV relativeFrom="paragraph">
                  <wp:posOffset>2354580</wp:posOffset>
                </wp:positionV>
                <wp:extent cx="1228090" cy="431165"/>
                <wp:effectExtent l="38735" t="24130" r="47625" b="78105"/>
                <wp:wrapNone/>
                <wp:docPr id="22" name="直接连接符 22"/>
                <wp:cNvGraphicFramePr/>
                <a:graphic xmlns:a="http://schemas.openxmlformats.org/drawingml/2006/main">
                  <a:graphicData uri="http://schemas.microsoft.com/office/word/2010/wordprocessingShape">
                    <wps:wsp>
                      <wps:cNvCnPr/>
                      <wps:spPr>
                        <a:xfrm>
                          <a:off x="0" y="0"/>
                          <a:ext cx="1228090" cy="431165"/>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0.85pt;margin-top:185.4pt;height:33.95pt;width:96.7pt;z-index:251678720;mso-width-relative:page;mso-height-relative:page;" filled="f" stroked="t" coordsize="21600,21600" o:gfxdata="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q1FFHZAAAACwEAAA8AAAAAAAAA&#10;AQAgAAAAIgAAAGRycy9kb3ducmV2LnhtbFBLAQIUABQAAAAIAIdO4kDmcie/EAIAAP8DAAAOAAAA&#10;AAAAAAEAIAAAACgBAABkcnMvZTJvRG9jLnhtbFBLBQYAAAAABgAGAFkBAACqBQ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1677035</wp:posOffset>
                </wp:positionH>
                <wp:positionV relativeFrom="paragraph">
                  <wp:posOffset>2280285</wp:posOffset>
                </wp:positionV>
                <wp:extent cx="1631315" cy="557530"/>
                <wp:effectExtent l="38100" t="24130" r="45085" b="85090"/>
                <wp:wrapNone/>
                <wp:docPr id="20" name="直接连接符 20"/>
                <wp:cNvGraphicFramePr/>
                <a:graphic xmlns:a="http://schemas.openxmlformats.org/drawingml/2006/main">
                  <a:graphicData uri="http://schemas.microsoft.com/office/word/2010/wordprocessingShape">
                    <wps:wsp>
                      <wps:cNvCnPr/>
                      <wps:spPr>
                        <a:xfrm>
                          <a:off x="0" y="0"/>
                          <a:ext cx="1631315" cy="55753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32.05pt;margin-top:179.55pt;height:43.9pt;width:128.45pt;z-index:251677696;mso-width-relative:page;mso-height-relative:page;" filled="f" stroked="t" coordsize="21600,21600" o:gfxdata="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vbMndoAAAALAQAADwAAAAAAAAAB&#10;ACAAAAAiAAAAZHJzL2Rvd25yZXYueG1sUEsBAhQAFAAAAAgAh07iQNMkWwIOAgAA/wMAAA4AAAAA&#10;AAAAAQAgAAAAKQ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1732915</wp:posOffset>
                </wp:positionH>
                <wp:positionV relativeFrom="paragraph">
                  <wp:posOffset>2181860</wp:posOffset>
                </wp:positionV>
                <wp:extent cx="1974215" cy="104140"/>
                <wp:effectExtent l="34290" t="24765" r="29845" b="80645"/>
                <wp:wrapNone/>
                <wp:docPr id="7" name="直接连接符 7"/>
                <wp:cNvGraphicFramePr/>
                <a:graphic xmlns:a="http://schemas.openxmlformats.org/drawingml/2006/main">
                  <a:graphicData uri="http://schemas.microsoft.com/office/word/2010/wordprocessingShape">
                    <wps:wsp>
                      <wps:cNvCnPr/>
                      <wps:spPr>
                        <a:xfrm>
                          <a:off x="0" y="0"/>
                          <a:ext cx="1974215" cy="10414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36.45pt;margin-top:171.8pt;height:8.2pt;width:155.45pt;z-index:251668480;mso-width-relative:page;mso-height-relative:page;" filled="f" stroked="t" coordsize="21600,21600" o:gfxdata="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i9kGdkAAAALAQAADwAAAAAAAAAB&#10;ACAAAAAiAAAAZHJzL2Rvd25yZXYueG1sUEsBAhQAFAAAAAgAh07iQGmR8PEPAgAA/QMAAA4AAAAA&#10;AAAAAQAgAAAAKA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1793240</wp:posOffset>
                </wp:positionH>
                <wp:positionV relativeFrom="paragraph">
                  <wp:posOffset>2205355</wp:posOffset>
                </wp:positionV>
                <wp:extent cx="2034540" cy="684530"/>
                <wp:effectExtent l="38100" t="24130" r="41910" b="72390"/>
                <wp:wrapNone/>
                <wp:docPr id="19" name="直接连接符 19"/>
                <wp:cNvGraphicFramePr/>
                <a:graphic xmlns:a="http://schemas.openxmlformats.org/drawingml/2006/main">
                  <a:graphicData uri="http://schemas.microsoft.com/office/word/2010/wordprocessingShape">
                    <wps:wsp>
                      <wps:cNvCnPr/>
                      <wps:spPr>
                        <a:xfrm>
                          <a:off x="0" y="0"/>
                          <a:ext cx="2034540" cy="68453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41.2pt;margin-top:173.65pt;height:53.9pt;width:160.2pt;z-index:251676672;mso-width-relative:page;mso-height-relative:page;" filled="f" stroked="t" coordsize="21600,21600" o:gfxdata="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kRak9oAAAALAQAADwAAAAAAAAAB&#10;ACAAAAAiAAAAZHJzL2Rvd25yZXYueG1sUEsBAhQAFAAAAAgAh07iQCpwPY8OAgAA/wMAAA4AAAAA&#10;AAAAAQAgAAAAKQEAAGRycy9lMm9Eb2MueG1sUEsFBgAAAAAGAAYAWQEAAKk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1588135</wp:posOffset>
                </wp:positionH>
                <wp:positionV relativeFrom="paragraph">
                  <wp:posOffset>2233930</wp:posOffset>
                </wp:positionV>
                <wp:extent cx="958215" cy="99060"/>
                <wp:effectExtent l="34925" t="24765" r="16510" b="85725"/>
                <wp:wrapNone/>
                <wp:docPr id="18" name="直接连接符 18"/>
                <wp:cNvGraphicFramePr/>
                <a:graphic xmlns:a="http://schemas.openxmlformats.org/drawingml/2006/main">
                  <a:graphicData uri="http://schemas.microsoft.com/office/word/2010/wordprocessingShape">
                    <wps:wsp>
                      <wps:cNvCnPr/>
                      <wps:spPr>
                        <a:xfrm flipV="1">
                          <a:off x="0" y="0"/>
                          <a:ext cx="958215" cy="9906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25.05pt;margin-top:175.9pt;height:7.8pt;width:75.45pt;z-index:251675648;mso-width-relative:page;mso-height-relative:page;" filled="f" stroked="t" coordsize="21600,21600" o:gfxdata="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0BALNkAAAALAQAADwAA&#10;AAAAAAABACAAAAAiAAAAZHJzL2Rvd25yZXYueG1sUEsBAhQAFAAAAAgAh07iQMlKp1gVAgAABwQA&#10;AA4AAAAAAAAAAQAgAAAAKAEAAGRycy9lMm9Eb2MueG1sUEsFBgAAAAAGAAYAWQEAAK8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1470660</wp:posOffset>
                </wp:positionH>
                <wp:positionV relativeFrom="paragraph">
                  <wp:posOffset>2286000</wp:posOffset>
                </wp:positionV>
                <wp:extent cx="1499870" cy="146050"/>
                <wp:effectExtent l="34925" t="24765" r="46355" b="76835"/>
                <wp:wrapNone/>
                <wp:docPr id="17" name="直接连接符 17"/>
                <wp:cNvGraphicFramePr/>
                <a:graphic xmlns:a="http://schemas.openxmlformats.org/drawingml/2006/main">
                  <a:graphicData uri="http://schemas.microsoft.com/office/word/2010/wordprocessingShape">
                    <wps:wsp>
                      <wps:cNvCnPr/>
                      <wps:spPr>
                        <a:xfrm flipV="1">
                          <a:off x="0" y="0"/>
                          <a:ext cx="1499870" cy="14605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15.8pt;margin-top:180pt;height:11.5pt;width:118.1pt;z-index:251674624;mso-width-relative:page;mso-height-relative:page;" filled="f" stroked="t" coordsize="21600,21600" o:gfxdata="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sx44/ZAAAACwEA&#10;AA8AAAAAAAAAAQAgAAAAIgAAAGRycy9kb3ducmV2LnhtbFBLAQIUABQAAAAIAIdO4kDaA1tiGQIA&#10;AAkEAAAOAAAAAAAAAAEAIAAAACgBAABkcnMvZTJvRG9jLnhtbFBLBQYAAAAABgAGAFkBAACzBQAA&#10;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3136900</wp:posOffset>
                </wp:positionH>
                <wp:positionV relativeFrom="paragraph">
                  <wp:posOffset>2701290</wp:posOffset>
                </wp:positionV>
                <wp:extent cx="664845" cy="63500"/>
                <wp:effectExtent l="34925" t="24765" r="43180" b="83185"/>
                <wp:wrapNone/>
                <wp:docPr id="16" name="直接连接符 16"/>
                <wp:cNvGraphicFramePr/>
                <a:graphic xmlns:a="http://schemas.openxmlformats.org/drawingml/2006/main">
                  <a:graphicData uri="http://schemas.microsoft.com/office/word/2010/wordprocessingShape">
                    <wps:wsp>
                      <wps:cNvCnPr/>
                      <wps:spPr>
                        <a:xfrm flipV="1">
                          <a:off x="0" y="0"/>
                          <a:ext cx="664845" cy="6350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247pt;margin-top:212.7pt;height:5pt;width:52.35pt;z-index:251673600;mso-width-relative:page;mso-height-relative:page;" filled="f" stroked="t" coordsize="21600,21600" o:gfxdata="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Oba42gAAAAsBAAAPAAAA&#10;AAAAAAEAIAAAACIAAABkcnMvZG93bnJldi54bWxQSwECFAAUAAAACACHTuJAfUPTthMCAAAHBAAA&#10;DgAAAAAAAAABACAAAAApAQAAZHJzL2Uyb0RvYy54bWxQSwUGAAAAAAYABgBZAQAArgU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2282825</wp:posOffset>
                </wp:positionH>
                <wp:positionV relativeFrom="paragraph">
                  <wp:posOffset>2571750</wp:posOffset>
                </wp:positionV>
                <wp:extent cx="1536700" cy="179070"/>
                <wp:effectExtent l="35560" t="24765" r="27940" b="81915"/>
                <wp:wrapNone/>
                <wp:docPr id="15" name="直接连接符 15"/>
                <wp:cNvGraphicFramePr/>
                <a:graphic xmlns:a="http://schemas.openxmlformats.org/drawingml/2006/main">
                  <a:graphicData uri="http://schemas.microsoft.com/office/word/2010/wordprocessingShape">
                    <wps:wsp>
                      <wps:cNvCnPr/>
                      <wps:spPr>
                        <a:xfrm flipV="1">
                          <a:off x="0" y="0"/>
                          <a:ext cx="1536700" cy="17907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79.75pt;margin-top:202.5pt;height:14.1pt;width:121pt;z-index:251672576;mso-width-relative:page;mso-height-relative:page;" filled="f" stroked="t" coordsize="21600,21600" o:gfxdata="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FqN4NgAAAALAQAADwAA&#10;AAAAAAABACAAAAAiAAAAZHJzL2Rvd25yZXYueG1sUEsBAhQAFAAAAAgAh07iQPlDn48WAgAACQQA&#10;AA4AAAAAAAAAAQAgAAAAJwEAAGRycy9lMm9Eb2MueG1sUEsFBgAAAAAGAAYAWQEAAK8FA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1359535</wp:posOffset>
                </wp:positionH>
                <wp:positionV relativeFrom="paragraph">
                  <wp:posOffset>2442210</wp:posOffset>
                </wp:positionV>
                <wp:extent cx="2372995" cy="242570"/>
                <wp:effectExtent l="34925" t="24765" r="11430" b="75565"/>
                <wp:wrapNone/>
                <wp:docPr id="14" name="直接连接符 14"/>
                <wp:cNvGraphicFramePr/>
                <a:graphic xmlns:a="http://schemas.openxmlformats.org/drawingml/2006/main">
                  <a:graphicData uri="http://schemas.microsoft.com/office/word/2010/wordprocessingShape">
                    <wps:wsp>
                      <wps:cNvCnPr/>
                      <wps:spPr>
                        <a:xfrm flipV="1">
                          <a:off x="0" y="0"/>
                          <a:ext cx="2372995" cy="24257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07.05pt;margin-top:192.3pt;height:19.1pt;width:186.85pt;z-index:251671552;mso-width-relative:page;mso-height-relative:page;" filled="f" stroked="t" coordsize="21600,21600" o:gfxdata="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S3W62QAAAAsBAAAP&#10;AAAAAAAAAAEAIAAAACIAAABkcnMvZG93bnJldi54bWxQSwECFAAUAAAACACHTuJAbAeKZRcCAAAJ&#10;BAAADgAAAAAAAAABACAAAAAoAQAAZHJzL2Uyb0RvYy54bWxQSwUGAAAAAAYABgBZAQAAsQU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1207135</wp:posOffset>
                </wp:positionH>
                <wp:positionV relativeFrom="paragraph">
                  <wp:posOffset>2329180</wp:posOffset>
                </wp:positionV>
                <wp:extent cx="2491105" cy="255270"/>
                <wp:effectExtent l="34925" t="24765" r="45720" b="81915"/>
                <wp:wrapNone/>
                <wp:docPr id="11" name="直接连接符 11"/>
                <wp:cNvGraphicFramePr/>
                <a:graphic xmlns:a="http://schemas.openxmlformats.org/drawingml/2006/main">
                  <a:graphicData uri="http://schemas.microsoft.com/office/word/2010/wordprocessingShape">
                    <wps:wsp>
                      <wps:cNvCnPr/>
                      <wps:spPr>
                        <a:xfrm flipV="1">
                          <a:off x="0" y="0"/>
                          <a:ext cx="2491105" cy="255270"/>
                        </a:xfrm>
                        <a:prstGeom prst="line">
                          <a:avLst/>
                        </a:prstGeom>
                        <a:ln w="28575" cmpd="sng">
                          <a:solidFill>
                            <a:srgbClr val="FFFF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95.05pt;margin-top:183.4pt;height:20.1pt;width:196.15pt;z-index:251670528;mso-width-relative:page;mso-height-relative:page;" filled="f" stroked="t" coordsize="21600,21600" o:gfxdata="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WuGM2QAAAAsBAAAP&#10;AAAAAAAAAAEAIAAAACIAAABkcnMvZG93bnJldi54bWxQSwECFAAUAAAACACHTuJAjQCiaxcCAAAJ&#10;BAAADgAAAAAAAAABACAAAAAoAQAAZHJzL2Uyb0RvYy54bWxQSwUGAAAAAAYABgBZAQAAsQUAAAAA&#10;">
                <v:fill on="f" focussize="0,0"/>
                <v:stroke weight="2.25pt" color="#FFFF00 [3205]" joinstyle="round" dashstyle="dash"/>
                <v:imagedata o:title=""/>
                <o:lock v:ext="edit" aspectratio="f"/>
                <v:shadow on="t" color="#000000" opacity="22937f" offset="0pt,1.81102362204724pt" origin="0f,32768f" matrix="65536f,0f,0f,65536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1132840</wp:posOffset>
                </wp:positionH>
                <wp:positionV relativeFrom="paragraph">
                  <wp:posOffset>2674620</wp:posOffset>
                </wp:positionV>
                <wp:extent cx="2669540" cy="217805"/>
                <wp:effectExtent l="36195" t="40640" r="37465" b="103505"/>
                <wp:wrapNone/>
                <wp:docPr id="10" name="直接连接符 10"/>
                <wp:cNvGraphicFramePr/>
                <a:graphic xmlns:a="http://schemas.openxmlformats.org/drawingml/2006/main">
                  <a:graphicData uri="http://schemas.microsoft.com/office/word/2010/wordprocessingShape">
                    <wps:wsp>
                      <wps:cNvCnPr/>
                      <wps:spPr>
                        <a:xfrm>
                          <a:off x="0" y="0"/>
                          <a:ext cx="2669540" cy="217805"/>
                        </a:xfrm>
                        <a:prstGeom prst="line">
                          <a:avLst/>
                        </a:prstGeom>
                        <a:ln w="60325" cmpd="sng">
                          <a:solidFill>
                            <a:srgbClr val="FFFF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89.2pt;margin-top:210.6pt;height:17.15pt;width:210.2pt;z-index:251669504;mso-width-relative:page;mso-height-relative:page;" filled="f" stroked="t" coordsize="21600,21600" o:gfxdata="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0Ny27ZAAAACwEAAA8AAAAAAAAAAQAg&#10;AAAAIgAAAGRycy9kb3ducmV2LnhtbFBLAQIUABQAAAAIAIdO4kBnCV9vDQIAAAAEAAAOAAAAAAAA&#10;AAEAIAAAACgBAABkcnMvZTJvRG9jLnhtbFBLBQYAAAAABgAGAFkBAACnBQAAAAA=&#10;">
                <v:fill on="f" focussize="0,0"/>
                <v:stroke weight="4.75pt" color="#FFFF00 [3205]" joinstyle="round"/>
                <v:imagedata o:title=""/>
                <o:lock v:ext="edit" aspectratio="f"/>
                <v:shadow on="t" color="#000000" opacity="22937f" offset="0pt,1.81102362204724pt" origin="0f,32768f" matrix="65536f,0f,0f,65536f"/>
              </v:line>
            </w:pict>
          </mc:Fallback>
        </mc:AlternateContent>
      </w:r>
      <w:r>
        <w:rPr>
          <w:rFonts w:hint="eastAsia" w:eastAsiaTheme="minorEastAsia"/>
          <w:lang w:eastAsia="zh-CN"/>
        </w:rPr>
        <w:drawing>
          <wp:anchor distT="0" distB="0" distL="114300" distR="114300" simplePos="0" relativeHeight="251686912" behindDoc="0" locked="0" layoutInCell="1" allowOverlap="1">
            <wp:simplePos x="0" y="0"/>
            <wp:positionH relativeFrom="column">
              <wp:posOffset>354965</wp:posOffset>
            </wp:positionH>
            <wp:positionV relativeFrom="paragraph">
              <wp:posOffset>1702435</wp:posOffset>
            </wp:positionV>
            <wp:extent cx="779780" cy="1135380"/>
            <wp:effectExtent l="0" t="0" r="1270" b="7620"/>
            <wp:wrapSquare wrapText="bothSides"/>
            <wp:docPr id="60" name="图片 60" descr="7f4690a9-06f2-4288-b429-861d10037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f4690a9-06f2-4288-b429-861d100372de"/>
                    <pic:cNvPicPr>
                      <a:picLocks noChangeAspect="1"/>
                    </pic:cNvPicPr>
                  </pic:nvPicPr>
                  <pic:blipFill>
                    <a:blip r:embed="rId9"/>
                    <a:stretch>
                      <a:fillRect/>
                    </a:stretch>
                  </pic:blipFill>
                  <pic:spPr>
                    <a:xfrm>
                      <a:off x="0" y="0"/>
                      <a:ext cx="779780" cy="1135380"/>
                    </a:xfrm>
                    <a:prstGeom prst="rect">
                      <a:avLst/>
                    </a:prstGeom>
                  </pic:spPr>
                </pic:pic>
              </a:graphicData>
            </a:graphic>
          </wp:anchor>
        </w:drawing>
      </w:r>
      <w:bookmarkEnd w:id="17"/>
    </w:p>
    <w:sectPr>
      <w:pgSz w:w="11907" w:h="16840"/>
      <w:pgMar w:top="1531" w:right="1588" w:bottom="1418" w:left="1418" w:header="851" w:footer="1191" w:gutter="0"/>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12263C-3BAA-47F5-9E3C-C5D23AFCC4C3}"/>
  </w:font>
  <w:font w:name="Arial">
    <w:panose1 w:val="020B0604020202020204"/>
    <w:charset w:val="01"/>
    <w:family w:val="swiss"/>
    <w:pitch w:val="default"/>
    <w:sig w:usb0="E0002EFF" w:usb1="C000785B" w:usb2="00000009" w:usb3="00000000" w:csb0="400001FF" w:csb1="FFFF0000"/>
    <w:embedRegular r:id="rId2" w:fontKey="{D779E53C-A570-4EDA-B937-E95F536C9DDE}"/>
  </w:font>
  <w:font w:name="黑体">
    <w:panose1 w:val="02010609060101010101"/>
    <w:charset w:val="86"/>
    <w:family w:val="auto"/>
    <w:pitch w:val="default"/>
    <w:sig w:usb0="800002BF" w:usb1="38CF7CFA" w:usb2="00000016" w:usb3="00000000" w:csb0="00040001" w:csb1="00000000"/>
    <w:embedRegular r:id="rId3" w:fontKey="{71CF4A91-857B-4E06-9455-1C47431665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etaPlusLF">
    <w:altName w:val="Times New Roman"/>
    <w:panose1 w:val="00000000000000000000"/>
    <w:charset w:val="00"/>
    <w:family w:val="auto"/>
    <w:pitch w:val="default"/>
    <w:sig w:usb0="00000000" w:usb1="00000000" w:usb2="00000000" w:usb3="00000000" w:csb0="00000097" w:csb1="00000000"/>
  </w:font>
  <w:font w:name="仿宋_GB2312">
    <w:panose1 w:val="02010609030101010101"/>
    <w:charset w:val="86"/>
    <w:family w:val="modern"/>
    <w:pitch w:val="default"/>
    <w:sig w:usb0="00000001" w:usb1="080E0000" w:usb2="00000000" w:usb3="00000000" w:csb0="00040000" w:csb1="00000000"/>
    <w:embedRegular r:id="rId4" w:fontKey="{95DB232D-D24B-4C48-BBC4-CF382C9C4AB6}"/>
  </w:font>
  <w:font w:name="仿宋">
    <w:panose1 w:val="02010609060101010101"/>
    <w:charset w:val="86"/>
    <w:family w:val="auto"/>
    <w:pitch w:val="default"/>
    <w:sig w:usb0="800002BF" w:usb1="38CF7CFA" w:usb2="00000016" w:usb3="00000000" w:csb0="00040001" w:csb1="00000000"/>
    <w:embedRegular r:id="rId5" w:fontKey="{839BEC46-531E-49B5-9C58-A6AC8700D102}"/>
  </w:font>
  <w:font w:name="方正小标宋简体">
    <w:panose1 w:val="03000509000000000000"/>
    <w:charset w:val="86"/>
    <w:family w:val="script"/>
    <w:pitch w:val="default"/>
    <w:sig w:usb0="00000001" w:usb1="080E0000" w:usb2="00000000" w:usb3="00000000" w:csb0="00040000" w:csb1="00000000"/>
    <w:embedRegular r:id="rId6" w:fontKey="{4CBE9522-F081-4BB8-AA30-52D966F0F21A}"/>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9EF30E"/>
    <w:multiLevelType w:val="singleLevel"/>
    <w:tmpl w:val="949EF30E"/>
    <w:lvl w:ilvl="0" w:tentative="0">
      <w:start w:val="5"/>
      <w:numFmt w:val="chineseCounting"/>
      <w:suff w:val="nothing"/>
      <w:lvlText w:val="%1、"/>
      <w:lvlJc w:val="left"/>
      <w:rPr>
        <w:rFonts w:hint="eastAsia"/>
      </w:rPr>
    </w:lvl>
  </w:abstractNum>
  <w:abstractNum w:abstractNumId="1">
    <w:nsid w:val="02BA4E6F"/>
    <w:multiLevelType w:val="multilevel"/>
    <w:tmpl w:val="02BA4E6F"/>
    <w:lvl w:ilvl="0" w:tentative="0">
      <w:start w:val="1"/>
      <w:numFmt w:val="bullet"/>
      <w:pStyle w:val="55"/>
      <w:lvlText w:val=""/>
      <w:lvlJc w:val="left"/>
      <w:pPr>
        <w:ind w:left="960" w:hanging="48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3B7FFAFA"/>
    <w:multiLevelType w:val="singleLevel"/>
    <w:tmpl w:val="3B7FFAFA"/>
    <w:lvl w:ilvl="0" w:tentative="0">
      <w:start w:val="1"/>
      <w:numFmt w:val="chineseCounting"/>
      <w:suff w:val="nothing"/>
      <w:lvlText w:val="%1、"/>
      <w:lvlJc w:val="left"/>
      <w:rPr>
        <w:rFonts w:hint="eastAsia"/>
      </w:rPr>
    </w:lvl>
  </w:abstractNum>
  <w:abstractNum w:abstractNumId="3">
    <w:nsid w:val="6099A159"/>
    <w:multiLevelType w:val="singleLevel"/>
    <w:tmpl w:val="6099A159"/>
    <w:lvl w:ilvl="0" w:tentative="0">
      <w:start w:val="1"/>
      <w:numFmt w:val="decimal"/>
      <w:suff w:val="nothing"/>
      <w:lvlText w:val="%1、"/>
      <w:lvlJc w:val="left"/>
      <w:pPr>
        <w:ind w:left="-10"/>
      </w:pPr>
      <w:rPr>
        <w:rFonts w:cs="Times New Roman"/>
      </w:rPr>
    </w:lvl>
  </w:abstractNum>
  <w:abstractNum w:abstractNumId="4">
    <w:nsid w:val="61E33ADC"/>
    <w:multiLevelType w:val="singleLevel"/>
    <w:tmpl w:val="61E33ADC"/>
    <w:lvl w:ilvl="0" w:tentative="0">
      <w:start w:val="1"/>
      <w:numFmt w:val="decimal"/>
      <w:suff w:val="nothing"/>
      <w:lvlText w:val="%1、"/>
      <w:lvlJc w:val="left"/>
      <w:pPr>
        <w:ind w:left="-10"/>
      </w:pPr>
    </w:lvl>
  </w:abstractNum>
  <w:abstractNum w:abstractNumId="5">
    <w:nsid w:val="68B40337"/>
    <w:multiLevelType w:val="multilevel"/>
    <w:tmpl w:val="68B40337"/>
    <w:lvl w:ilvl="0" w:tentative="0">
      <w:start w:val="1"/>
      <w:numFmt w:val="japaneseCounting"/>
      <w:pStyle w:val="46"/>
      <w:lvlText w:val="%1．"/>
      <w:lvlJc w:val="left"/>
      <w:pPr>
        <w:tabs>
          <w:tab w:val="left" w:pos="510"/>
        </w:tabs>
        <w:ind w:left="510" w:hanging="510"/>
      </w:pPr>
      <w:rPr>
        <w:rFonts w:hint="default" w:cs="Times New Roman"/>
        <w:b/>
        <w:sz w:val="21"/>
        <w:szCs w:val="21"/>
      </w:rPr>
    </w:lvl>
    <w:lvl w:ilvl="1" w:tentative="0">
      <w:start w:val="1"/>
      <w:numFmt w:val="decimal"/>
      <w:lvlText w:val="%2."/>
      <w:lvlJc w:val="left"/>
      <w:pPr>
        <w:tabs>
          <w:tab w:val="left" w:pos="840"/>
        </w:tabs>
        <w:ind w:left="840" w:hanging="420"/>
      </w:pPr>
      <w:rPr>
        <w:rFonts w:hint="default" w:cs="Times New Roman"/>
        <w:b w:val="0"/>
        <w:sz w:val="21"/>
        <w:szCs w:val="21"/>
      </w:rPr>
    </w:lvl>
    <w:lvl w:ilvl="2" w:tentative="0">
      <w:start w:val="3"/>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5ZmE1ZTg2YWQyZjkyNDFjNDRlY2FmM2Y3Yzg0ZDMifQ=="/>
  </w:docVars>
  <w:rsids>
    <w:rsidRoot w:val="00172A27"/>
    <w:rsid w:val="00005B73"/>
    <w:rsid w:val="00012BFA"/>
    <w:rsid w:val="00045122"/>
    <w:rsid w:val="000503CE"/>
    <w:rsid w:val="000535B8"/>
    <w:rsid w:val="00055419"/>
    <w:rsid w:val="000616CD"/>
    <w:rsid w:val="00063F50"/>
    <w:rsid w:val="0007421E"/>
    <w:rsid w:val="000742A1"/>
    <w:rsid w:val="00074383"/>
    <w:rsid w:val="00077653"/>
    <w:rsid w:val="000930FE"/>
    <w:rsid w:val="000941B8"/>
    <w:rsid w:val="000A0257"/>
    <w:rsid w:val="000A0DFB"/>
    <w:rsid w:val="000B72CC"/>
    <w:rsid w:val="000B79D1"/>
    <w:rsid w:val="000B7FE4"/>
    <w:rsid w:val="000C0834"/>
    <w:rsid w:val="000C2B30"/>
    <w:rsid w:val="000C2D95"/>
    <w:rsid w:val="000C327D"/>
    <w:rsid w:val="000C4264"/>
    <w:rsid w:val="000D2A43"/>
    <w:rsid w:val="000D2D57"/>
    <w:rsid w:val="000D4735"/>
    <w:rsid w:val="000D6353"/>
    <w:rsid w:val="000E125A"/>
    <w:rsid w:val="000F0538"/>
    <w:rsid w:val="000F2427"/>
    <w:rsid w:val="000F2FC6"/>
    <w:rsid w:val="000F4060"/>
    <w:rsid w:val="000F575A"/>
    <w:rsid w:val="0010706E"/>
    <w:rsid w:val="00117A72"/>
    <w:rsid w:val="0012090D"/>
    <w:rsid w:val="00120942"/>
    <w:rsid w:val="001264A1"/>
    <w:rsid w:val="00127DFC"/>
    <w:rsid w:val="00131E92"/>
    <w:rsid w:val="00136549"/>
    <w:rsid w:val="00137A41"/>
    <w:rsid w:val="00143273"/>
    <w:rsid w:val="0014722B"/>
    <w:rsid w:val="0014729E"/>
    <w:rsid w:val="00152F22"/>
    <w:rsid w:val="001563D3"/>
    <w:rsid w:val="00156EF1"/>
    <w:rsid w:val="00157353"/>
    <w:rsid w:val="0016352B"/>
    <w:rsid w:val="0016665E"/>
    <w:rsid w:val="00170C97"/>
    <w:rsid w:val="0017142D"/>
    <w:rsid w:val="00172A27"/>
    <w:rsid w:val="00175372"/>
    <w:rsid w:val="00182942"/>
    <w:rsid w:val="001844CB"/>
    <w:rsid w:val="00191009"/>
    <w:rsid w:val="001925E5"/>
    <w:rsid w:val="00193F95"/>
    <w:rsid w:val="00196FE0"/>
    <w:rsid w:val="001A222F"/>
    <w:rsid w:val="001A2C93"/>
    <w:rsid w:val="001A5AE5"/>
    <w:rsid w:val="001B09E7"/>
    <w:rsid w:val="001B6B51"/>
    <w:rsid w:val="001C22FD"/>
    <w:rsid w:val="001C279B"/>
    <w:rsid w:val="001C6622"/>
    <w:rsid w:val="001D0EAA"/>
    <w:rsid w:val="001D0FE8"/>
    <w:rsid w:val="001D3185"/>
    <w:rsid w:val="001D6AB7"/>
    <w:rsid w:val="001E5549"/>
    <w:rsid w:val="001E7603"/>
    <w:rsid w:val="001F7CAF"/>
    <w:rsid w:val="002000CE"/>
    <w:rsid w:val="002008CC"/>
    <w:rsid w:val="00204419"/>
    <w:rsid w:val="00205F12"/>
    <w:rsid w:val="00210BCF"/>
    <w:rsid w:val="00215784"/>
    <w:rsid w:val="00215DF7"/>
    <w:rsid w:val="00220762"/>
    <w:rsid w:val="0022330A"/>
    <w:rsid w:val="00227327"/>
    <w:rsid w:val="00227EAA"/>
    <w:rsid w:val="00231A8A"/>
    <w:rsid w:val="00234A4A"/>
    <w:rsid w:val="002355B4"/>
    <w:rsid w:val="00235976"/>
    <w:rsid w:val="002368CE"/>
    <w:rsid w:val="00236E54"/>
    <w:rsid w:val="00237233"/>
    <w:rsid w:val="002415A4"/>
    <w:rsid w:val="00243458"/>
    <w:rsid w:val="00244C63"/>
    <w:rsid w:val="002502B9"/>
    <w:rsid w:val="0025172C"/>
    <w:rsid w:val="00251A1B"/>
    <w:rsid w:val="00254E0E"/>
    <w:rsid w:val="002555B6"/>
    <w:rsid w:val="0026670C"/>
    <w:rsid w:val="00272C17"/>
    <w:rsid w:val="0027714D"/>
    <w:rsid w:val="002905F7"/>
    <w:rsid w:val="002A05DD"/>
    <w:rsid w:val="002A1D9A"/>
    <w:rsid w:val="002A32EA"/>
    <w:rsid w:val="002A5A03"/>
    <w:rsid w:val="002A6766"/>
    <w:rsid w:val="002B7214"/>
    <w:rsid w:val="002C357D"/>
    <w:rsid w:val="002C3587"/>
    <w:rsid w:val="002C772D"/>
    <w:rsid w:val="002E2198"/>
    <w:rsid w:val="002E2C71"/>
    <w:rsid w:val="002E59B0"/>
    <w:rsid w:val="002E6516"/>
    <w:rsid w:val="002F109A"/>
    <w:rsid w:val="002F1157"/>
    <w:rsid w:val="002F3749"/>
    <w:rsid w:val="002F3DE0"/>
    <w:rsid w:val="003039A2"/>
    <w:rsid w:val="0031424A"/>
    <w:rsid w:val="00314845"/>
    <w:rsid w:val="00327DE2"/>
    <w:rsid w:val="00327FC7"/>
    <w:rsid w:val="0033098B"/>
    <w:rsid w:val="00331421"/>
    <w:rsid w:val="003432FF"/>
    <w:rsid w:val="003440B1"/>
    <w:rsid w:val="003467AD"/>
    <w:rsid w:val="00352F0E"/>
    <w:rsid w:val="003542F4"/>
    <w:rsid w:val="00354C22"/>
    <w:rsid w:val="00356D07"/>
    <w:rsid w:val="00361D13"/>
    <w:rsid w:val="00363811"/>
    <w:rsid w:val="003776A2"/>
    <w:rsid w:val="00393456"/>
    <w:rsid w:val="00393F27"/>
    <w:rsid w:val="00396DB6"/>
    <w:rsid w:val="003A7705"/>
    <w:rsid w:val="003B6841"/>
    <w:rsid w:val="003C05F3"/>
    <w:rsid w:val="003C2315"/>
    <w:rsid w:val="003C349E"/>
    <w:rsid w:val="003C371F"/>
    <w:rsid w:val="003C5F72"/>
    <w:rsid w:val="003E4DE6"/>
    <w:rsid w:val="003F4157"/>
    <w:rsid w:val="003F7A36"/>
    <w:rsid w:val="00404AF8"/>
    <w:rsid w:val="00407262"/>
    <w:rsid w:val="004113A9"/>
    <w:rsid w:val="00412BC5"/>
    <w:rsid w:val="0042773C"/>
    <w:rsid w:val="004321F7"/>
    <w:rsid w:val="004333CD"/>
    <w:rsid w:val="00433918"/>
    <w:rsid w:val="004407A6"/>
    <w:rsid w:val="00445796"/>
    <w:rsid w:val="00455511"/>
    <w:rsid w:val="00460621"/>
    <w:rsid w:val="00467CFA"/>
    <w:rsid w:val="0048157A"/>
    <w:rsid w:val="0048198F"/>
    <w:rsid w:val="0048474F"/>
    <w:rsid w:val="00484829"/>
    <w:rsid w:val="00484B15"/>
    <w:rsid w:val="004854C4"/>
    <w:rsid w:val="00485B9A"/>
    <w:rsid w:val="00485FBD"/>
    <w:rsid w:val="00486C6C"/>
    <w:rsid w:val="00490A12"/>
    <w:rsid w:val="00491E00"/>
    <w:rsid w:val="00496744"/>
    <w:rsid w:val="00497C31"/>
    <w:rsid w:val="004A29ED"/>
    <w:rsid w:val="004A699E"/>
    <w:rsid w:val="004B145E"/>
    <w:rsid w:val="004B5CC5"/>
    <w:rsid w:val="004B66ED"/>
    <w:rsid w:val="004B7C4E"/>
    <w:rsid w:val="004C3A44"/>
    <w:rsid w:val="004D1C1A"/>
    <w:rsid w:val="004E611C"/>
    <w:rsid w:val="004E7081"/>
    <w:rsid w:val="004F2DA5"/>
    <w:rsid w:val="004F3897"/>
    <w:rsid w:val="004F5933"/>
    <w:rsid w:val="0050381E"/>
    <w:rsid w:val="00507325"/>
    <w:rsid w:val="005132C7"/>
    <w:rsid w:val="00513E78"/>
    <w:rsid w:val="0052004C"/>
    <w:rsid w:val="00520138"/>
    <w:rsid w:val="005210A5"/>
    <w:rsid w:val="00523326"/>
    <w:rsid w:val="005371FF"/>
    <w:rsid w:val="005461F1"/>
    <w:rsid w:val="00560A5A"/>
    <w:rsid w:val="00561B95"/>
    <w:rsid w:val="00565B17"/>
    <w:rsid w:val="0058123D"/>
    <w:rsid w:val="00590112"/>
    <w:rsid w:val="005943DB"/>
    <w:rsid w:val="005968DF"/>
    <w:rsid w:val="005A4E94"/>
    <w:rsid w:val="005A74C6"/>
    <w:rsid w:val="005B3EF9"/>
    <w:rsid w:val="005B41F4"/>
    <w:rsid w:val="005B48FC"/>
    <w:rsid w:val="005B7F8E"/>
    <w:rsid w:val="005C161C"/>
    <w:rsid w:val="005C320D"/>
    <w:rsid w:val="005C6227"/>
    <w:rsid w:val="005E2D48"/>
    <w:rsid w:val="005E3228"/>
    <w:rsid w:val="005F1911"/>
    <w:rsid w:val="005F3328"/>
    <w:rsid w:val="00605737"/>
    <w:rsid w:val="0060686C"/>
    <w:rsid w:val="00610E99"/>
    <w:rsid w:val="00611986"/>
    <w:rsid w:val="006155F4"/>
    <w:rsid w:val="0063300F"/>
    <w:rsid w:val="00633DF9"/>
    <w:rsid w:val="00635B18"/>
    <w:rsid w:val="00640CD1"/>
    <w:rsid w:val="0065355D"/>
    <w:rsid w:val="006778F7"/>
    <w:rsid w:val="00677B79"/>
    <w:rsid w:val="00681EC9"/>
    <w:rsid w:val="006942F8"/>
    <w:rsid w:val="0069444D"/>
    <w:rsid w:val="006A260A"/>
    <w:rsid w:val="006A33C7"/>
    <w:rsid w:val="006A736D"/>
    <w:rsid w:val="006B507A"/>
    <w:rsid w:val="006C19C7"/>
    <w:rsid w:val="006C1DD0"/>
    <w:rsid w:val="006C65B6"/>
    <w:rsid w:val="006D2C51"/>
    <w:rsid w:val="006D2E24"/>
    <w:rsid w:val="006D3754"/>
    <w:rsid w:val="006D4357"/>
    <w:rsid w:val="006D64D8"/>
    <w:rsid w:val="006D7153"/>
    <w:rsid w:val="006E0C5E"/>
    <w:rsid w:val="006E6A3C"/>
    <w:rsid w:val="006E6C16"/>
    <w:rsid w:val="006E7E05"/>
    <w:rsid w:val="006F2FE4"/>
    <w:rsid w:val="0070054D"/>
    <w:rsid w:val="007021A2"/>
    <w:rsid w:val="00705A9F"/>
    <w:rsid w:val="00707BD7"/>
    <w:rsid w:val="00711644"/>
    <w:rsid w:val="0071376E"/>
    <w:rsid w:val="00715C2F"/>
    <w:rsid w:val="00715CF6"/>
    <w:rsid w:val="00721328"/>
    <w:rsid w:val="007214BF"/>
    <w:rsid w:val="00725404"/>
    <w:rsid w:val="00725833"/>
    <w:rsid w:val="00727DFA"/>
    <w:rsid w:val="00732A88"/>
    <w:rsid w:val="00733FC8"/>
    <w:rsid w:val="00742F97"/>
    <w:rsid w:val="00742FEB"/>
    <w:rsid w:val="00743B54"/>
    <w:rsid w:val="0074619F"/>
    <w:rsid w:val="007469CE"/>
    <w:rsid w:val="00757900"/>
    <w:rsid w:val="007579C5"/>
    <w:rsid w:val="0076054E"/>
    <w:rsid w:val="00770201"/>
    <w:rsid w:val="007722DD"/>
    <w:rsid w:val="00781472"/>
    <w:rsid w:val="00782C1C"/>
    <w:rsid w:val="00786D41"/>
    <w:rsid w:val="00792B1C"/>
    <w:rsid w:val="00794F11"/>
    <w:rsid w:val="007953EE"/>
    <w:rsid w:val="00797AC3"/>
    <w:rsid w:val="007A5BEF"/>
    <w:rsid w:val="007A6E42"/>
    <w:rsid w:val="007A6F56"/>
    <w:rsid w:val="007B3FFC"/>
    <w:rsid w:val="007C258B"/>
    <w:rsid w:val="007C518E"/>
    <w:rsid w:val="007D10A1"/>
    <w:rsid w:val="007E314C"/>
    <w:rsid w:val="007E31BF"/>
    <w:rsid w:val="007E751A"/>
    <w:rsid w:val="007E7F57"/>
    <w:rsid w:val="007F6003"/>
    <w:rsid w:val="007F6810"/>
    <w:rsid w:val="007F74D9"/>
    <w:rsid w:val="008028C3"/>
    <w:rsid w:val="00806D35"/>
    <w:rsid w:val="008107BC"/>
    <w:rsid w:val="008139B0"/>
    <w:rsid w:val="00816D3B"/>
    <w:rsid w:val="00833C18"/>
    <w:rsid w:val="0083540F"/>
    <w:rsid w:val="00837974"/>
    <w:rsid w:val="00837F4F"/>
    <w:rsid w:val="00846B12"/>
    <w:rsid w:val="00847E4A"/>
    <w:rsid w:val="00852823"/>
    <w:rsid w:val="00854E40"/>
    <w:rsid w:val="008558E9"/>
    <w:rsid w:val="0085632D"/>
    <w:rsid w:val="00864EBB"/>
    <w:rsid w:val="00865807"/>
    <w:rsid w:val="0087416D"/>
    <w:rsid w:val="00880ADA"/>
    <w:rsid w:val="00880D0D"/>
    <w:rsid w:val="0088194E"/>
    <w:rsid w:val="00883D24"/>
    <w:rsid w:val="008908B3"/>
    <w:rsid w:val="00890C1B"/>
    <w:rsid w:val="008922C7"/>
    <w:rsid w:val="008924EB"/>
    <w:rsid w:val="00893C12"/>
    <w:rsid w:val="008A17BF"/>
    <w:rsid w:val="008A2C80"/>
    <w:rsid w:val="008A31B3"/>
    <w:rsid w:val="008A5E76"/>
    <w:rsid w:val="008B0C71"/>
    <w:rsid w:val="008B368D"/>
    <w:rsid w:val="008B59C5"/>
    <w:rsid w:val="008C16BA"/>
    <w:rsid w:val="008C2811"/>
    <w:rsid w:val="008C6743"/>
    <w:rsid w:val="008D0DC7"/>
    <w:rsid w:val="008D4710"/>
    <w:rsid w:val="008D517E"/>
    <w:rsid w:val="008D6B16"/>
    <w:rsid w:val="008E4625"/>
    <w:rsid w:val="008E718F"/>
    <w:rsid w:val="008F00D0"/>
    <w:rsid w:val="008F14C3"/>
    <w:rsid w:val="008F36EF"/>
    <w:rsid w:val="008F44F8"/>
    <w:rsid w:val="008F5E1F"/>
    <w:rsid w:val="008F63E9"/>
    <w:rsid w:val="00902E6B"/>
    <w:rsid w:val="00904635"/>
    <w:rsid w:val="00906EEE"/>
    <w:rsid w:val="0090741A"/>
    <w:rsid w:val="00911170"/>
    <w:rsid w:val="009137D0"/>
    <w:rsid w:val="009160E2"/>
    <w:rsid w:val="00916BD1"/>
    <w:rsid w:val="00921906"/>
    <w:rsid w:val="00926ED4"/>
    <w:rsid w:val="00927186"/>
    <w:rsid w:val="0093182D"/>
    <w:rsid w:val="00932531"/>
    <w:rsid w:val="00932C9F"/>
    <w:rsid w:val="00932F10"/>
    <w:rsid w:val="009437E8"/>
    <w:rsid w:val="00943A2D"/>
    <w:rsid w:val="00951AD3"/>
    <w:rsid w:val="00964A4B"/>
    <w:rsid w:val="0096611E"/>
    <w:rsid w:val="009673AF"/>
    <w:rsid w:val="00972CE1"/>
    <w:rsid w:val="009772B9"/>
    <w:rsid w:val="00984E18"/>
    <w:rsid w:val="00985E72"/>
    <w:rsid w:val="0099786D"/>
    <w:rsid w:val="00997FCA"/>
    <w:rsid w:val="009B38A1"/>
    <w:rsid w:val="009B3D46"/>
    <w:rsid w:val="009C6F7D"/>
    <w:rsid w:val="009D2A2D"/>
    <w:rsid w:val="009F03D0"/>
    <w:rsid w:val="009F05E5"/>
    <w:rsid w:val="009F34D1"/>
    <w:rsid w:val="009F67E6"/>
    <w:rsid w:val="009F7302"/>
    <w:rsid w:val="00A05871"/>
    <w:rsid w:val="00A05F19"/>
    <w:rsid w:val="00A11CF1"/>
    <w:rsid w:val="00A16FBD"/>
    <w:rsid w:val="00A20D53"/>
    <w:rsid w:val="00A2111B"/>
    <w:rsid w:val="00A25FAB"/>
    <w:rsid w:val="00A31649"/>
    <w:rsid w:val="00A34A4A"/>
    <w:rsid w:val="00A36417"/>
    <w:rsid w:val="00A40F11"/>
    <w:rsid w:val="00A43898"/>
    <w:rsid w:val="00A450CE"/>
    <w:rsid w:val="00A46C5D"/>
    <w:rsid w:val="00A549B4"/>
    <w:rsid w:val="00A5612B"/>
    <w:rsid w:val="00A6082D"/>
    <w:rsid w:val="00A63294"/>
    <w:rsid w:val="00A63D32"/>
    <w:rsid w:val="00A71EF2"/>
    <w:rsid w:val="00A72D1C"/>
    <w:rsid w:val="00A74482"/>
    <w:rsid w:val="00A74EE0"/>
    <w:rsid w:val="00A76643"/>
    <w:rsid w:val="00A7749C"/>
    <w:rsid w:val="00A7786F"/>
    <w:rsid w:val="00A861CA"/>
    <w:rsid w:val="00A87C81"/>
    <w:rsid w:val="00A95B2F"/>
    <w:rsid w:val="00A96A59"/>
    <w:rsid w:val="00AB24A2"/>
    <w:rsid w:val="00AB4398"/>
    <w:rsid w:val="00AB7DBB"/>
    <w:rsid w:val="00AC1ADC"/>
    <w:rsid w:val="00AC2E6F"/>
    <w:rsid w:val="00AC3A72"/>
    <w:rsid w:val="00AD016B"/>
    <w:rsid w:val="00AD0A3F"/>
    <w:rsid w:val="00AD0D60"/>
    <w:rsid w:val="00AD2C6E"/>
    <w:rsid w:val="00AD445F"/>
    <w:rsid w:val="00AE6CCF"/>
    <w:rsid w:val="00AF04F6"/>
    <w:rsid w:val="00AF089C"/>
    <w:rsid w:val="00AF20AC"/>
    <w:rsid w:val="00B01550"/>
    <w:rsid w:val="00B04A3E"/>
    <w:rsid w:val="00B07B72"/>
    <w:rsid w:val="00B1049F"/>
    <w:rsid w:val="00B12A96"/>
    <w:rsid w:val="00B132E4"/>
    <w:rsid w:val="00B148F2"/>
    <w:rsid w:val="00B14C6E"/>
    <w:rsid w:val="00B16EE8"/>
    <w:rsid w:val="00B20140"/>
    <w:rsid w:val="00B218FE"/>
    <w:rsid w:val="00B21C59"/>
    <w:rsid w:val="00B3448D"/>
    <w:rsid w:val="00B3580E"/>
    <w:rsid w:val="00B41637"/>
    <w:rsid w:val="00B41A9A"/>
    <w:rsid w:val="00B43AE8"/>
    <w:rsid w:val="00B44107"/>
    <w:rsid w:val="00B44693"/>
    <w:rsid w:val="00B54259"/>
    <w:rsid w:val="00B54CE6"/>
    <w:rsid w:val="00B54F0B"/>
    <w:rsid w:val="00B64CDD"/>
    <w:rsid w:val="00B67CEE"/>
    <w:rsid w:val="00B72957"/>
    <w:rsid w:val="00B73956"/>
    <w:rsid w:val="00B75E79"/>
    <w:rsid w:val="00B8143C"/>
    <w:rsid w:val="00B84BD7"/>
    <w:rsid w:val="00B87690"/>
    <w:rsid w:val="00B87F6F"/>
    <w:rsid w:val="00B9040F"/>
    <w:rsid w:val="00B92C68"/>
    <w:rsid w:val="00B95683"/>
    <w:rsid w:val="00B979FB"/>
    <w:rsid w:val="00BB21E0"/>
    <w:rsid w:val="00BB526C"/>
    <w:rsid w:val="00BC09CD"/>
    <w:rsid w:val="00BC18B3"/>
    <w:rsid w:val="00BC1A2B"/>
    <w:rsid w:val="00BC1BB2"/>
    <w:rsid w:val="00BD5ED0"/>
    <w:rsid w:val="00BE5655"/>
    <w:rsid w:val="00BE62B0"/>
    <w:rsid w:val="00BF2792"/>
    <w:rsid w:val="00BF3167"/>
    <w:rsid w:val="00BF4097"/>
    <w:rsid w:val="00BF4AA9"/>
    <w:rsid w:val="00C11DC8"/>
    <w:rsid w:val="00C139AD"/>
    <w:rsid w:val="00C1766C"/>
    <w:rsid w:val="00C26BEC"/>
    <w:rsid w:val="00C36E31"/>
    <w:rsid w:val="00C4146E"/>
    <w:rsid w:val="00C446A4"/>
    <w:rsid w:val="00C54610"/>
    <w:rsid w:val="00C57915"/>
    <w:rsid w:val="00C607E8"/>
    <w:rsid w:val="00C60F7D"/>
    <w:rsid w:val="00C678CE"/>
    <w:rsid w:val="00C77966"/>
    <w:rsid w:val="00C81116"/>
    <w:rsid w:val="00C84880"/>
    <w:rsid w:val="00C85381"/>
    <w:rsid w:val="00C85EFB"/>
    <w:rsid w:val="00C85FDF"/>
    <w:rsid w:val="00C86EDD"/>
    <w:rsid w:val="00C87974"/>
    <w:rsid w:val="00C91C90"/>
    <w:rsid w:val="00C9344C"/>
    <w:rsid w:val="00C94273"/>
    <w:rsid w:val="00C972D6"/>
    <w:rsid w:val="00CA3ADD"/>
    <w:rsid w:val="00CA7E0F"/>
    <w:rsid w:val="00CB1476"/>
    <w:rsid w:val="00CB169A"/>
    <w:rsid w:val="00CC5F7C"/>
    <w:rsid w:val="00CD057C"/>
    <w:rsid w:val="00CD1128"/>
    <w:rsid w:val="00CD2C7B"/>
    <w:rsid w:val="00CE2BC2"/>
    <w:rsid w:val="00CE36C4"/>
    <w:rsid w:val="00CE533B"/>
    <w:rsid w:val="00D1361C"/>
    <w:rsid w:val="00D22FB3"/>
    <w:rsid w:val="00D2717E"/>
    <w:rsid w:val="00D320E7"/>
    <w:rsid w:val="00D3269F"/>
    <w:rsid w:val="00D36416"/>
    <w:rsid w:val="00D40845"/>
    <w:rsid w:val="00D418BC"/>
    <w:rsid w:val="00D45A27"/>
    <w:rsid w:val="00D46E62"/>
    <w:rsid w:val="00D52541"/>
    <w:rsid w:val="00D54BA0"/>
    <w:rsid w:val="00D608D9"/>
    <w:rsid w:val="00D634C8"/>
    <w:rsid w:val="00D66E24"/>
    <w:rsid w:val="00D76D4E"/>
    <w:rsid w:val="00D806A3"/>
    <w:rsid w:val="00D814B6"/>
    <w:rsid w:val="00D8399F"/>
    <w:rsid w:val="00D84FE2"/>
    <w:rsid w:val="00D95914"/>
    <w:rsid w:val="00DA1560"/>
    <w:rsid w:val="00DA5E27"/>
    <w:rsid w:val="00DA65EE"/>
    <w:rsid w:val="00DA7E5B"/>
    <w:rsid w:val="00DB0309"/>
    <w:rsid w:val="00DB5EA2"/>
    <w:rsid w:val="00DB6E4E"/>
    <w:rsid w:val="00DC5744"/>
    <w:rsid w:val="00DC619A"/>
    <w:rsid w:val="00DC7FC2"/>
    <w:rsid w:val="00DD1581"/>
    <w:rsid w:val="00DD2DB5"/>
    <w:rsid w:val="00DD2E0C"/>
    <w:rsid w:val="00DD3DB6"/>
    <w:rsid w:val="00DD4ED1"/>
    <w:rsid w:val="00DD686B"/>
    <w:rsid w:val="00DE3373"/>
    <w:rsid w:val="00DE654E"/>
    <w:rsid w:val="00DE72B9"/>
    <w:rsid w:val="00DF4ECA"/>
    <w:rsid w:val="00DF5183"/>
    <w:rsid w:val="00DF6697"/>
    <w:rsid w:val="00DF7AB5"/>
    <w:rsid w:val="00DF7F0A"/>
    <w:rsid w:val="00E21013"/>
    <w:rsid w:val="00E21941"/>
    <w:rsid w:val="00E30D18"/>
    <w:rsid w:val="00E37D03"/>
    <w:rsid w:val="00E444B2"/>
    <w:rsid w:val="00E50267"/>
    <w:rsid w:val="00E55C56"/>
    <w:rsid w:val="00E570B0"/>
    <w:rsid w:val="00E604F7"/>
    <w:rsid w:val="00E6312A"/>
    <w:rsid w:val="00E65448"/>
    <w:rsid w:val="00E678F0"/>
    <w:rsid w:val="00E71C8B"/>
    <w:rsid w:val="00E730C0"/>
    <w:rsid w:val="00E762DB"/>
    <w:rsid w:val="00E76DF9"/>
    <w:rsid w:val="00E76EA8"/>
    <w:rsid w:val="00E81B40"/>
    <w:rsid w:val="00E82677"/>
    <w:rsid w:val="00E85FE3"/>
    <w:rsid w:val="00E87D58"/>
    <w:rsid w:val="00E91BC8"/>
    <w:rsid w:val="00EA6B31"/>
    <w:rsid w:val="00EB4308"/>
    <w:rsid w:val="00EC0694"/>
    <w:rsid w:val="00EC1E4F"/>
    <w:rsid w:val="00EC5723"/>
    <w:rsid w:val="00EC5DF0"/>
    <w:rsid w:val="00ED0AF6"/>
    <w:rsid w:val="00ED43D8"/>
    <w:rsid w:val="00EE1FB9"/>
    <w:rsid w:val="00EE2A12"/>
    <w:rsid w:val="00EE5B35"/>
    <w:rsid w:val="00EE7FAE"/>
    <w:rsid w:val="00EF409F"/>
    <w:rsid w:val="00EF491C"/>
    <w:rsid w:val="00EF6DB2"/>
    <w:rsid w:val="00F06DF3"/>
    <w:rsid w:val="00F10281"/>
    <w:rsid w:val="00F12122"/>
    <w:rsid w:val="00F13805"/>
    <w:rsid w:val="00F15584"/>
    <w:rsid w:val="00F163D7"/>
    <w:rsid w:val="00F236A2"/>
    <w:rsid w:val="00F25AA0"/>
    <w:rsid w:val="00F27EC3"/>
    <w:rsid w:val="00F301A1"/>
    <w:rsid w:val="00F30F8C"/>
    <w:rsid w:val="00F35D52"/>
    <w:rsid w:val="00F363B7"/>
    <w:rsid w:val="00F37CA6"/>
    <w:rsid w:val="00F46A70"/>
    <w:rsid w:val="00F51913"/>
    <w:rsid w:val="00F55724"/>
    <w:rsid w:val="00F608BD"/>
    <w:rsid w:val="00F666EF"/>
    <w:rsid w:val="00F67143"/>
    <w:rsid w:val="00F74868"/>
    <w:rsid w:val="00F81417"/>
    <w:rsid w:val="00F854B9"/>
    <w:rsid w:val="00F877C0"/>
    <w:rsid w:val="00F938F5"/>
    <w:rsid w:val="00F94850"/>
    <w:rsid w:val="00F94EA1"/>
    <w:rsid w:val="00F97E28"/>
    <w:rsid w:val="00FA4DB9"/>
    <w:rsid w:val="00FA6653"/>
    <w:rsid w:val="00FB1DFB"/>
    <w:rsid w:val="00FB50A2"/>
    <w:rsid w:val="00FB74E0"/>
    <w:rsid w:val="00FC7D84"/>
    <w:rsid w:val="00FD24E2"/>
    <w:rsid w:val="00FD2FF2"/>
    <w:rsid w:val="00FD50D4"/>
    <w:rsid w:val="00FD6E74"/>
    <w:rsid w:val="00FE0424"/>
    <w:rsid w:val="00FF2CE6"/>
    <w:rsid w:val="00FF40A5"/>
    <w:rsid w:val="00FF64ED"/>
    <w:rsid w:val="01397AC9"/>
    <w:rsid w:val="015679D0"/>
    <w:rsid w:val="01CE2078"/>
    <w:rsid w:val="02125AD2"/>
    <w:rsid w:val="028F0228"/>
    <w:rsid w:val="035D4211"/>
    <w:rsid w:val="037D5EE3"/>
    <w:rsid w:val="03C223B6"/>
    <w:rsid w:val="048809BA"/>
    <w:rsid w:val="04CF6E29"/>
    <w:rsid w:val="05111DAD"/>
    <w:rsid w:val="059366CF"/>
    <w:rsid w:val="05D00163"/>
    <w:rsid w:val="06AD01E6"/>
    <w:rsid w:val="06EE7114"/>
    <w:rsid w:val="06EF36A3"/>
    <w:rsid w:val="06F15928"/>
    <w:rsid w:val="07754928"/>
    <w:rsid w:val="077C34B8"/>
    <w:rsid w:val="07A209C4"/>
    <w:rsid w:val="07C130C6"/>
    <w:rsid w:val="080D26DA"/>
    <w:rsid w:val="08284245"/>
    <w:rsid w:val="086F1260"/>
    <w:rsid w:val="0880226D"/>
    <w:rsid w:val="089F2BDE"/>
    <w:rsid w:val="08BB2505"/>
    <w:rsid w:val="091E0A60"/>
    <w:rsid w:val="097649A3"/>
    <w:rsid w:val="09827B67"/>
    <w:rsid w:val="099A07E1"/>
    <w:rsid w:val="0A7C6F72"/>
    <w:rsid w:val="0A9B4FED"/>
    <w:rsid w:val="0B0C0A79"/>
    <w:rsid w:val="0B451F6A"/>
    <w:rsid w:val="0BA14D3A"/>
    <w:rsid w:val="0C0A381E"/>
    <w:rsid w:val="0C6F4C8D"/>
    <w:rsid w:val="0D0E0EB6"/>
    <w:rsid w:val="0D10236F"/>
    <w:rsid w:val="0D906017"/>
    <w:rsid w:val="0DE142CB"/>
    <w:rsid w:val="0E63372C"/>
    <w:rsid w:val="0F2E628E"/>
    <w:rsid w:val="0FDC1CDC"/>
    <w:rsid w:val="10223C48"/>
    <w:rsid w:val="10613C9B"/>
    <w:rsid w:val="11A310A5"/>
    <w:rsid w:val="11EE113E"/>
    <w:rsid w:val="12475EA9"/>
    <w:rsid w:val="12FF65C8"/>
    <w:rsid w:val="132D5AE5"/>
    <w:rsid w:val="133360BD"/>
    <w:rsid w:val="137F7471"/>
    <w:rsid w:val="139829C5"/>
    <w:rsid w:val="146E4633"/>
    <w:rsid w:val="150412EA"/>
    <w:rsid w:val="157C635B"/>
    <w:rsid w:val="16132EE5"/>
    <w:rsid w:val="16704C38"/>
    <w:rsid w:val="171438BA"/>
    <w:rsid w:val="17230955"/>
    <w:rsid w:val="180F5427"/>
    <w:rsid w:val="182770BA"/>
    <w:rsid w:val="185C1918"/>
    <w:rsid w:val="18863017"/>
    <w:rsid w:val="189E40C9"/>
    <w:rsid w:val="18AC6D73"/>
    <w:rsid w:val="18EA682E"/>
    <w:rsid w:val="19681EBA"/>
    <w:rsid w:val="19DD51CB"/>
    <w:rsid w:val="1ABA0B3B"/>
    <w:rsid w:val="1B4716B4"/>
    <w:rsid w:val="1BEE7E74"/>
    <w:rsid w:val="1C08419D"/>
    <w:rsid w:val="1C297D63"/>
    <w:rsid w:val="1CCB3A6C"/>
    <w:rsid w:val="1D4D5FFD"/>
    <w:rsid w:val="1D642196"/>
    <w:rsid w:val="1E324C07"/>
    <w:rsid w:val="1EB43554"/>
    <w:rsid w:val="1F404F5E"/>
    <w:rsid w:val="1F7A0970"/>
    <w:rsid w:val="1F9D3634"/>
    <w:rsid w:val="209E2C67"/>
    <w:rsid w:val="213B1732"/>
    <w:rsid w:val="21581D11"/>
    <w:rsid w:val="216F32CA"/>
    <w:rsid w:val="21D17B4D"/>
    <w:rsid w:val="21FB5A90"/>
    <w:rsid w:val="22124112"/>
    <w:rsid w:val="225C19C8"/>
    <w:rsid w:val="232272BA"/>
    <w:rsid w:val="23F57352"/>
    <w:rsid w:val="24561911"/>
    <w:rsid w:val="249A7996"/>
    <w:rsid w:val="255A1523"/>
    <w:rsid w:val="257D1762"/>
    <w:rsid w:val="261C543B"/>
    <w:rsid w:val="263B30EA"/>
    <w:rsid w:val="267E2359"/>
    <w:rsid w:val="26BC7CBC"/>
    <w:rsid w:val="27447ED5"/>
    <w:rsid w:val="275F3A77"/>
    <w:rsid w:val="284F0253"/>
    <w:rsid w:val="28644870"/>
    <w:rsid w:val="28A47985"/>
    <w:rsid w:val="28E55011"/>
    <w:rsid w:val="2AA86C6A"/>
    <w:rsid w:val="2AC5216B"/>
    <w:rsid w:val="2AE949DF"/>
    <w:rsid w:val="2AEF6CAA"/>
    <w:rsid w:val="2B2C3F7A"/>
    <w:rsid w:val="2B3B474B"/>
    <w:rsid w:val="2B8D044E"/>
    <w:rsid w:val="2B8E43CA"/>
    <w:rsid w:val="2C016BB8"/>
    <w:rsid w:val="2C8D1706"/>
    <w:rsid w:val="2CC5718F"/>
    <w:rsid w:val="2CDF26EB"/>
    <w:rsid w:val="2CEF456B"/>
    <w:rsid w:val="2D256A82"/>
    <w:rsid w:val="2D6E33EE"/>
    <w:rsid w:val="2D77461B"/>
    <w:rsid w:val="2DA5667D"/>
    <w:rsid w:val="2DDC30FB"/>
    <w:rsid w:val="2E015014"/>
    <w:rsid w:val="2E161914"/>
    <w:rsid w:val="2E400C5F"/>
    <w:rsid w:val="2E5209E3"/>
    <w:rsid w:val="2EB001D1"/>
    <w:rsid w:val="2EB01AFE"/>
    <w:rsid w:val="2F02606D"/>
    <w:rsid w:val="30525512"/>
    <w:rsid w:val="30592C7B"/>
    <w:rsid w:val="30D1119A"/>
    <w:rsid w:val="30F12F4C"/>
    <w:rsid w:val="3112402E"/>
    <w:rsid w:val="313D3E38"/>
    <w:rsid w:val="31540F86"/>
    <w:rsid w:val="317D2D1E"/>
    <w:rsid w:val="318D2225"/>
    <w:rsid w:val="31B41A25"/>
    <w:rsid w:val="31B9703B"/>
    <w:rsid w:val="324A7D87"/>
    <w:rsid w:val="32611BF0"/>
    <w:rsid w:val="326D219B"/>
    <w:rsid w:val="32A56807"/>
    <w:rsid w:val="338D4C23"/>
    <w:rsid w:val="33A83294"/>
    <w:rsid w:val="33DB0FA3"/>
    <w:rsid w:val="34011E26"/>
    <w:rsid w:val="341B4D23"/>
    <w:rsid w:val="345C5D91"/>
    <w:rsid w:val="34F32276"/>
    <w:rsid w:val="3550415A"/>
    <w:rsid w:val="35613714"/>
    <w:rsid w:val="358C4411"/>
    <w:rsid w:val="360457A6"/>
    <w:rsid w:val="36145FB2"/>
    <w:rsid w:val="365018BD"/>
    <w:rsid w:val="36A81FB2"/>
    <w:rsid w:val="3722158D"/>
    <w:rsid w:val="375E09FC"/>
    <w:rsid w:val="376B2687"/>
    <w:rsid w:val="37CA3108"/>
    <w:rsid w:val="38525FA9"/>
    <w:rsid w:val="388C64A2"/>
    <w:rsid w:val="38CC2FD5"/>
    <w:rsid w:val="39003F1D"/>
    <w:rsid w:val="39276876"/>
    <w:rsid w:val="392B2930"/>
    <w:rsid w:val="39690C43"/>
    <w:rsid w:val="3A567586"/>
    <w:rsid w:val="3AAB1EB5"/>
    <w:rsid w:val="3AB56764"/>
    <w:rsid w:val="3AC853CC"/>
    <w:rsid w:val="3AD7462E"/>
    <w:rsid w:val="3B0E6FDF"/>
    <w:rsid w:val="3B1874C8"/>
    <w:rsid w:val="3B1D0F3C"/>
    <w:rsid w:val="3B4953FB"/>
    <w:rsid w:val="3B66136D"/>
    <w:rsid w:val="3BE37862"/>
    <w:rsid w:val="3BF70E8C"/>
    <w:rsid w:val="3C582CD8"/>
    <w:rsid w:val="3C5F4A28"/>
    <w:rsid w:val="3D5D5860"/>
    <w:rsid w:val="3D6562F1"/>
    <w:rsid w:val="3E094E14"/>
    <w:rsid w:val="3E2546CD"/>
    <w:rsid w:val="3E5874B7"/>
    <w:rsid w:val="3F2D1069"/>
    <w:rsid w:val="3FB84DD6"/>
    <w:rsid w:val="40531C58"/>
    <w:rsid w:val="40D20119"/>
    <w:rsid w:val="40E760BE"/>
    <w:rsid w:val="410C44CC"/>
    <w:rsid w:val="41192D98"/>
    <w:rsid w:val="413E5CD9"/>
    <w:rsid w:val="41DA235A"/>
    <w:rsid w:val="431F5DA5"/>
    <w:rsid w:val="43425F9D"/>
    <w:rsid w:val="43575F8E"/>
    <w:rsid w:val="43E374DB"/>
    <w:rsid w:val="43F465D0"/>
    <w:rsid w:val="441F3676"/>
    <w:rsid w:val="442A053D"/>
    <w:rsid w:val="44440739"/>
    <w:rsid w:val="444F3BA0"/>
    <w:rsid w:val="446F65B8"/>
    <w:rsid w:val="44F057A6"/>
    <w:rsid w:val="45A95346"/>
    <w:rsid w:val="46416F41"/>
    <w:rsid w:val="466535B6"/>
    <w:rsid w:val="467D6748"/>
    <w:rsid w:val="46C4203A"/>
    <w:rsid w:val="470E29AE"/>
    <w:rsid w:val="47290634"/>
    <w:rsid w:val="475F1FDB"/>
    <w:rsid w:val="47E250E6"/>
    <w:rsid w:val="49CB0CCD"/>
    <w:rsid w:val="4A233794"/>
    <w:rsid w:val="4A8A55C1"/>
    <w:rsid w:val="4AA610D6"/>
    <w:rsid w:val="4AC371AF"/>
    <w:rsid w:val="4AD618B2"/>
    <w:rsid w:val="4B0C055A"/>
    <w:rsid w:val="4C1B7A56"/>
    <w:rsid w:val="4C373484"/>
    <w:rsid w:val="4C610D2E"/>
    <w:rsid w:val="4C8B4A7C"/>
    <w:rsid w:val="4CFC368B"/>
    <w:rsid w:val="4D074706"/>
    <w:rsid w:val="4D990302"/>
    <w:rsid w:val="4E1459FA"/>
    <w:rsid w:val="4E7D412D"/>
    <w:rsid w:val="4E9A7C88"/>
    <w:rsid w:val="4EBE4481"/>
    <w:rsid w:val="4F086AAF"/>
    <w:rsid w:val="5069668A"/>
    <w:rsid w:val="50A83CB2"/>
    <w:rsid w:val="512B42F2"/>
    <w:rsid w:val="51BB2E0D"/>
    <w:rsid w:val="51C43121"/>
    <w:rsid w:val="5247520B"/>
    <w:rsid w:val="52F90572"/>
    <w:rsid w:val="538E5DEC"/>
    <w:rsid w:val="53946D03"/>
    <w:rsid w:val="54152693"/>
    <w:rsid w:val="54882B71"/>
    <w:rsid w:val="54A026FE"/>
    <w:rsid w:val="54A74335"/>
    <w:rsid w:val="55D42CE3"/>
    <w:rsid w:val="561F10CF"/>
    <w:rsid w:val="56273F50"/>
    <w:rsid w:val="565E67ED"/>
    <w:rsid w:val="567D048E"/>
    <w:rsid w:val="56C40BDA"/>
    <w:rsid w:val="56D076DF"/>
    <w:rsid w:val="56E34736"/>
    <w:rsid w:val="56FB15A3"/>
    <w:rsid w:val="572C3C94"/>
    <w:rsid w:val="57806BBC"/>
    <w:rsid w:val="57F50CF6"/>
    <w:rsid w:val="582564AF"/>
    <w:rsid w:val="587C0D9C"/>
    <w:rsid w:val="58963DA7"/>
    <w:rsid w:val="592C3305"/>
    <w:rsid w:val="59612272"/>
    <w:rsid w:val="5A2C7551"/>
    <w:rsid w:val="5A400720"/>
    <w:rsid w:val="5A8C0EE1"/>
    <w:rsid w:val="5AC04DB2"/>
    <w:rsid w:val="5ADD0E38"/>
    <w:rsid w:val="5B33669F"/>
    <w:rsid w:val="5C072B21"/>
    <w:rsid w:val="5CC04E72"/>
    <w:rsid w:val="5CD660A7"/>
    <w:rsid w:val="5CDF32CC"/>
    <w:rsid w:val="5CF4139A"/>
    <w:rsid w:val="5D693C9C"/>
    <w:rsid w:val="5D9D7735"/>
    <w:rsid w:val="5DE973D6"/>
    <w:rsid w:val="5DF756B3"/>
    <w:rsid w:val="5E0E058B"/>
    <w:rsid w:val="5E8D2D21"/>
    <w:rsid w:val="5E9F014A"/>
    <w:rsid w:val="5EBD1212"/>
    <w:rsid w:val="5F0D668D"/>
    <w:rsid w:val="5F1D6CF6"/>
    <w:rsid w:val="5F214C95"/>
    <w:rsid w:val="5FAD0DCB"/>
    <w:rsid w:val="600201B4"/>
    <w:rsid w:val="60996303"/>
    <w:rsid w:val="60C82A21"/>
    <w:rsid w:val="60FE7D72"/>
    <w:rsid w:val="623F329A"/>
    <w:rsid w:val="62695E27"/>
    <w:rsid w:val="628242DE"/>
    <w:rsid w:val="62BE7007"/>
    <w:rsid w:val="62E96ED1"/>
    <w:rsid w:val="636127C3"/>
    <w:rsid w:val="6381342F"/>
    <w:rsid w:val="64414AEB"/>
    <w:rsid w:val="645F39CB"/>
    <w:rsid w:val="650B601A"/>
    <w:rsid w:val="653A74A3"/>
    <w:rsid w:val="6541100E"/>
    <w:rsid w:val="65486D49"/>
    <w:rsid w:val="654C0BA8"/>
    <w:rsid w:val="66273EB1"/>
    <w:rsid w:val="664352EB"/>
    <w:rsid w:val="66DA33C9"/>
    <w:rsid w:val="672079BD"/>
    <w:rsid w:val="67B15A62"/>
    <w:rsid w:val="67E01FF3"/>
    <w:rsid w:val="683E7EE4"/>
    <w:rsid w:val="69270753"/>
    <w:rsid w:val="692A2039"/>
    <w:rsid w:val="69561038"/>
    <w:rsid w:val="696610E4"/>
    <w:rsid w:val="6A1F72D5"/>
    <w:rsid w:val="6A4315BC"/>
    <w:rsid w:val="6A83721D"/>
    <w:rsid w:val="6A970318"/>
    <w:rsid w:val="6ADF1264"/>
    <w:rsid w:val="6AE21101"/>
    <w:rsid w:val="6B4D1FC7"/>
    <w:rsid w:val="6B4F3B9E"/>
    <w:rsid w:val="6B59484F"/>
    <w:rsid w:val="6B8E38CC"/>
    <w:rsid w:val="6BD63153"/>
    <w:rsid w:val="6BFE0B4D"/>
    <w:rsid w:val="6C447854"/>
    <w:rsid w:val="6C5B55DC"/>
    <w:rsid w:val="6C8D4D71"/>
    <w:rsid w:val="6CAE03DD"/>
    <w:rsid w:val="6CE56E6B"/>
    <w:rsid w:val="6D032DAA"/>
    <w:rsid w:val="6D543AE1"/>
    <w:rsid w:val="6D716441"/>
    <w:rsid w:val="6D7D4A31"/>
    <w:rsid w:val="6DC9432A"/>
    <w:rsid w:val="6E005A26"/>
    <w:rsid w:val="6E033689"/>
    <w:rsid w:val="6E6329C5"/>
    <w:rsid w:val="6EE64C0C"/>
    <w:rsid w:val="6EFF345A"/>
    <w:rsid w:val="6F0E41D6"/>
    <w:rsid w:val="6F1D23FA"/>
    <w:rsid w:val="6F2E5661"/>
    <w:rsid w:val="6F4F7C8F"/>
    <w:rsid w:val="6FB4540B"/>
    <w:rsid w:val="7011772F"/>
    <w:rsid w:val="70233ADD"/>
    <w:rsid w:val="70C73255"/>
    <w:rsid w:val="71126C39"/>
    <w:rsid w:val="711E4BE0"/>
    <w:rsid w:val="71396914"/>
    <w:rsid w:val="715F328E"/>
    <w:rsid w:val="71610FBE"/>
    <w:rsid w:val="725008FF"/>
    <w:rsid w:val="72760778"/>
    <w:rsid w:val="72A961C2"/>
    <w:rsid w:val="731955B0"/>
    <w:rsid w:val="7392514E"/>
    <w:rsid w:val="73AD121B"/>
    <w:rsid w:val="73AE1EE3"/>
    <w:rsid w:val="741378B2"/>
    <w:rsid w:val="742E5039"/>
    <w:rsid w:val="743104E3"/>
    <w:rsid w:val="74320C3C"/>
    <w:rsid w:val="74513162"/>
    <w:rsid w:val="75431AF8"/>
    <w:rsid w:val="757B75BC"/>
    <w:rsid w:val="75D02688"/>
    <w:rsid w:val="76A665D3"/>
    <w:rsid w:val="76D4078F"/>
    <w:rsid w:val="7723691F"/>
    <w:rsid w:val="77F2017E"/>
    <w:rsid w:val="786F66FF"/>
    <w:rsid w:val="78BD1F9D"/>
    <w:rsid w:val="78BF13EF"/>
    <w:rsid w:val="79201CE1"/>
    <w:rsid w:val="79346F3D"/>
    <w:rsid w:val="79360694"/>
    <w:rsid w:val="79776981"/>
    <w:rsid w:val="79B14724"/>
    <w:rsid w:val="7B0514C6"/>
    <w:rsid w:val="7B3E0A41"/>
    <w:rsid w:val="7B8D3BC4"/>
    <w:rsid w:val="7C23124E"/>
    <w:rsid w:val="7C323980"/>
    <w:rsid w:val="7C490589"/>
    <w:rsid w:val="7CBD5222"/>
    <w:rsid w:val="7D6346EC"/>
    <w:rsid w:val="7DAD2101"/>
    <w:rsid w:val="7E3C58DB"/>
    <w:rsid w:val="7EDB48C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99"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5"/>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26"/>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link w:val="27"/>
    <w:qFormat/>
    <w:uiPriority w:val="99"/>
    <w:pPr>
      <w:keepNext/>
      <w:keepLines/>
      <w:widowControl/>
      <w:spacing w:before="260" w:after="260" w:line="413" w:lineRule="auto"/>
      <w:outlineLvl w:val="2"/>
    </w:pPr>
    <w:rPr>
      <w:rFonts w:ascii="Calibri" w:hAnsi="Calibri" w:cs="宋体"/>
      <w:b/>
      <w:sz w:val="32"/>
      <w:szCs w:val="22"/>
    </w:rPr>
  </w:style>
  <w:style w:type="paragraph" w:styleId="6">
    <w:name w:val="heading 4"/>
    <w:basedOn w:val="1"/>
    <w:next w:val="1"/>
    <w:link w:val="28"/>
    <w:qFormat/>
    <w:uiPriority w:val="9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1"/>
    <w:qFormat/>
    <w:uiPriority w:val="99"/>
    <w:pPr>
      <w:spacing w:after="120"/>
    </w:pPr>
  </w:style>
  <w:style w:type="paragraph" w:styleId="7">
    <w:name w:val="Normal Indent"/>
    <w:basedOn w:val="1"/>
    <w:link w:val="45"/>
    <w:qFormat/>
    <w:uiPriority w:val="99"/>
    <w:pPr>
      <w:widowControl/>
      <w:adjustRightInd w:val="0"/>
      <w:spacing w:line="360" w:lineRule="atLeast"/>
      <w:ind w:firstLine="482"/>
      <w:jc w:val="left"/>
      <w:textAlignment w:val="baseline"/>
    </w:pPr>
    <w:rPr>
      <w:rFonts w:ascii="Calibri" w:hAnsi="Calibri" w:eastAsia="等线"/>
      <w:kern w:val="0"/>
      <w:sz w:val="24"/>
    </w:rPr>
  </w:style>
  <w:style w:type="paragraph" w:styleId="8">
    <w:name w:val="Document Map"/>
    <w:basedOn w:val="1"/>
    <w:link w:val="29"/>
    <w:qFormat/>
    <w:uiPriority w:val="99"/>
    <w:rPr>
      <w:rFonts w:ascii="宋体"/>
      <w:sz w:val="18"/>
      <w:szCs w:val="18"/>
    </w:rPr>
  </w:style>
  <w:style w:type="paragraph" w:styleId="9">
    <w:name w:val="annotation text"/>
    <w:basedOn w:val="1"/>
    <w:link w:val="30"/>
    <w:qFormat/>
    <w:uiPriority w:val="99"/>
    <w:pPr>
      <w:jc w:val="left"/>
    </w:pPr>
  </w:style>
  <w:style w:type="paragraph" w:styleId="10">
    <w:name w:val="Plain Text"/>
    <w:basedOn w:val="1"/>
    <w:link w:val="47"/>
    <w:qFormat/>
    <w:uiPriority w:val="99"/>
    <w:pPr>
      <w:tabs>
        <w:tab w:val="left" w:pos="-105"/>
      </w:tabs>
      <w:spacing w:line="440" w:lineRule="exact"/>
      <w:ind w:right="-147" w:rightChars="-70"/>
      <w:outlineLvl w:val="2"/>
    </w:pPr>
    <w:rPr>
      <w:rFonts w:ascii="宋体" w:hAnsi="Courier New"/>
      <w:sz w:val="24"/>
      <w:szCs w:val="21"/>
    </w:rPr>
  </w:style>
  <w:style w:type="paragraph" w:styleId="11">
    <w:name w:val="Balloon Text"/>
    <w:basedOn w:val="1"/>
    <w:link w:val="32"/>
    <w:qFormat/>
    <w:uiPriority w:val="99"/>
    <w:rPr>
      <w:sz w:val="18"/>
      <w:szCs w:val="18"/>
    </w:rPr>
  </w:style>
  <w:style w:type="paragraph" w:styleId="12">
    <w:name w:val="footer"/>
    <w:basedOn w:val="1"/>
    <w:link w:val="33"/>
    <w:qFormat/>
    <w:uiPriority w:val="99"/>
    <w:pPr>
      <w:tabs>
        <w:tab w:val="center" w:pos="4153"/>
        <w:tab w:val="right" w:pos="8306"/>
      </w:tabs>
      <w:snapToGrid w:val="0"/>
      <w:jc w:val="left"/>
    </w:pPr>
    <w:rPr>
      <w:sz w:val="18"/>
      <w:szCs w:val="18"/>
    </w:rPr>
  </w:style>
  <w:style w:type="paragraph" w:styleId="13">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99"/>
    <w:pPr>
      <w:widowControl/>
      <w:tabs>
        <w:tab w:val="left" w:pos="780"/>
        <w:tab w:val="right" w:leader="dot" w:pos="9400"/>
      </w:tabs>
      <w:jc w:val="left"/>
    </w:pPr>
    <w:rPr>
      <w:rFonts w:ascii="Calibri" w:hAnsi="Calibri"/>
      <w:kern w:val="0"/>
      <w:sz w:val="24"/>
      <w:szCs w:val="24"/>
    </w:rPr>
  </w:style>
  <w:style w:type="paragraph" w:styleId="15">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styleId="16">
    <w:name w:val="annotation subject"/>
    <w:basedOn w:val="9"/>
    <w:next w:val="9"/>
    <w:link w:val="52"/>
    <w:semiHidden/>
    <w:qFormat/>
    <w:uiPriority w:val="99"/>
    <w:rPr>
      <w:b/>
      <w:bCs/>
    </w:rPr>
  </w:style>
  <w:style w:type="paragraph" w:styleId="17">
    <w:name w:val="Body Text First Indent"/>
    <w:basedOn w:val="2"/>
    <w:link w:val="35"/>
    <w:qFormat/>
    <w:uiPriority w:val="99"/>
    <w:pPr>
      <w:widowControl/>
      <w:ind w:firstLine="420" w:firstLineChars="100"/>
    </w:pPr>
    <w:rPr>
      <w:rFonts w:ascii="Calibri" w:hAnsi="Calibri" w:cs="宋体"/>
      <w:szCs w:val="22"/>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locked/>
    <w:uiPriority w:val="0"/>
    <w:rPr>
      <w:b/>
    </w:rPr>
  </w:style>
  <w:style w:type="character" w:styleId="22">
    <w:name w:val="Hyperlink"/>
    <w:basedOn w:val="20"/>
    <w:qFormat/>
    <w:uiPriority w:val="99"/>
    <w:rPr>
      <w:rFonts w:cs="Times New Roman"/>
      <w:color w:val="0000FF"/>
      <w:u w:val="single"/>
    </w:rPr>
  </w:style>
  <w:style w:type="character" w:styleId="23">
    <w:name w:val="annotation reference"/>
    <w:basedOn w:val="20"/>
    <w:qFormat/>
    <w:uiPriority w:val="99"/>
    <w:rPr>
      <w:rFonts w:cs="Times New Roman"/>
      <w:sz w:val="21"/>
      <w:szCs w:val="21"/>
    </w:rPr>
  </w:style>
  <w:style w:type="paragraph" w:customStyle="1" w:styleId="24">
    <w:name w:val="Default"/>
    <w:qFormat/>
    <w:uiPriority w:val="0"/>
    <w:pPr>
      <w:widowControl w:val="0"/>
      <w:autoSpaceDE w:val="0"/>
      <w:autoSpaceDN w:val="0"/>
      <w:adjustRightInd w:val="0"/>
    </w:pPr>
    <w:rPr>
      <w:rFonts w:ascii="MetaPlusLF" w:hAnsi="MetaPlusLF" w:eastAsia="宋体" w:cs="MetaPlusLF"/>
      <w:color w:val="000000"/>
      <w:sz w:val="24"/>
      <w:szCs w:val="24"/>
      <w:lang w:val="en-US" w:eastAsia="zh-CN" w:bidi="ar-SA"/>
    </w:rPr>
  </w:style>
  <w:style w:type="character" w:customStyle="1" w:styleId="25">
    <w:name w:val="标题 1 字符"/>
    <w:basedOn w:val="20"/>
    <w:link w:val="3"/>
    <w:qFormat/>
    <w:locked/>
    <w:uiPriority w:val="99"/>
    <w:rPr>
      <w:rFonts w:ascii="Times New Roman" w:hAnsi="Times New Roman" w:eastAsia="宋体" w:cs="Times New Roman"/>
      <w:b/>
      <w:bCs/>
      <w:kern w:val="44"/>
      <w:sz w:val="44"/>
      <w:szCs w:val="44"/>
    </w:rPr>
  </w:style>
  <w:style w:type="character" w:customStyle="1" w:styleId="26">
    <w:name w:val="标题 2 字符"/>
    <w:basedOn w:val="20"/>
    <w:link w:val="4"/>
    <w:qFormat/>
    <w:locked/>
    <w:uiPriority w:val="99"/>
    <w:rPr>
      <w:rFonts w:ascii="Cambria" w:hAnsi="Cambria" w:eastAsia="宋体" w:cs="Times New Roman"/>
      <w:b/>
      <w:bCs/>
      <w:kern w:val="2"/>
      <w:sz w:val="32"/>
      <w:szCs w:val="32"/>
    </w:rPr>
  </w:style>
  <w:style w:type="character" w:customStyle="1" w:styleId="27">
    <w:name w:val="标题 3 字符"/>
    <w:basedOn w:val="20"/>
    <w:link w:val="5"/>
    <w:qFormat/>
    <w:locked/>
    <w:uiPriority w:val="99"/>
    <w:rPr>
      <w:rFonts w:eastAsia="宋体" w:cs="Times New Roman"/>
      <w:b/>
      <w:sz w:val="32"/>
    </w:rPr>
  </w:style>
  <w:style w:type="character" w:customStyle="1" w:styleId="28">
    <w:name w:val="标题 4 字符1"/>
    <w:basedOn w:val="20"/>
    <w:link w:val="6"/>
    <w:qFormat/>
    <w:locked/>
    <w:uiPriority w:val="99"/>
    <w:rPr>
      <w:rFonts w:ascii="Arial" w:hAnsi="Arial" w:eastAsia="黑体" w:cs="Times New Roman"/>
      <w:b/>
      <w:bCs/>
      <w:kern w:val="2"/>
      <w:sz w:val="28"/>
      <w:szCs w:val="28"/>
    </w:rPr>
  </w:style>
  <w:style w:type="character" w:customStyle="1" w:styleId="29">
    <w:name w:val="文档结构图 字符"/>
    <w:basedOn w:val="20"/>
    <w:link w:val="8"/>
    <w:qFormat/>
    <w:locked/>
    <w:uiPriority w:val="99"/>
    <w:rPr>
      <w:rFonts w:ascii="宋体" w:hAnsi="Times New Roman" w:eastAsia="宋体" w:cs="Times New Roman"/>
      <w:kern w:val="2"/>
      <w:sz w:val="18"/>
      <w:szCs w:val="18"/>
    </w:rPr>
  </w:style>
  <w:style w:type="character" w:customStyle="1" w:styleId="30">
    <w:name w:val="批注文字 字符"/>
    <w:basedOn w:val="20"/>
    <w:link w:val="9"/>
    <w:qFormat/>
    <w:locked/>
    <w:uiPriority w:val="99"/>
    <w:rPr>
      <w:rFonts w:ascii="Times New Roman" w:hAnsi="Times New Roman" w:cs="Times New Roman"/>
      <w:kern w:val="2"/>
      <w:sz w:val="21"/>
    </w:rPr>
  </w:style>
  <w:style w:type="character" w:customStyle="1" w:styleId="31">
    <w:name w:val="正文文本 字符"/>
    <w:basedOn w:val="20"/>
    <w:link w:val="2"/>
    <w:qFormat/>
    <w:locked/>
    <w:uiPriority w:val="99"/>
    <w:rPr>
      <w:rFonts w:ascii="Times New Roman" w:hAnsi="Times New Roman" w:eastAsia="宋体" w:cs="Times New Roman"/>
      <w:sz w:val="20"/>
      <w:szCs w:val="20"/>
    </w:rPr>
  </w:style>
  <w:style w:type="character" w:customStyle="1" w:styleId="32">
    <w:name w:val="批注框文本 字符"/>
    <w:basedOn w:val="20"/>
    <w:link w:val="11"/>
    <w:qFormat/>
    <w:locked/>
    <w:uiPriority w:val="99"/>
    <w:rPr>
      <w:rFonts w:ascii="Times New Roman" w:hAnsi="Times New Roman" w:eastAsia="宋体" w:cs="Times New Roman"/>
      <w:kern w:val="2"/>
      <w:sz w:val="18"/>
      <w:szCs w:val="18"/>
    </w:rPr>
  </w:style>
  <w:style w:type="character" w:customStyle="1" w:styleId="33">
    <w:name w:val="页脚 字符"/>
    <w:basedOn w:val="20"/>
    <w:link w:val="12"/>
    <w:qFormat/>
    <w:locked/>
    <w:uiPriority w:val="99"/>
    <w:rPr>
      <w:rFonts w:ascii="Times New Roman" w:hAnsi="Times New Roman" w:eastAsia="宋体" w:cs="Times New Roman"/>
      <w:sz w:val="18"/>
      <w:szCs w:val="18"/>
    </w:rPr>
  </w:style>
  <w:style w:type="character" w:customStyle="1" w:styleId="34">
    <w:name w:val="页眉 字符"/>
    <w:basedOn w:val="20"/>
    <w:link w:val="13"/>
    <w:qFormat/>
    <w:locked/>
    <w:uiPriority w:val="99"/>
    <w:rPr>
      <w:rFonts w:ascii="Times New Roman" w:hAnsi="Times New Roman" w:eastAsia="宋体" w:cs="Times New Roman"/>
      <w:sz w:val="18"/>
      <w:szCs w:val="18"/>
    </w:rPr>
  </w:style>
  <w:style w:type="character" w:customStyle="1" w:styleId="35">
    <w:name w:val="正文首行缩进 字符"/>
    <w:basedOn w:val="31"/>
    <w:link w:val="17"/>
    <w:qFormat/>
    <w:locked/>
    <w:uiPriority w:val="99"/>
    <w:rPr>
      <w:rFonts w:ascii="Times New Roman" w:hAnsi="Times New Roman" w:eastAsia="宋体" w:cs="Times New Roman"/>
      <w:sz w:val="20"/>
      <w:szCs w:val="20"/>
    </w:rPr>
  </w:style>
  <w:style w:type="character" w:customStyle="1" w:styleId="36">
    <w:name w:val="正文缩进2格 Char"/>
    <w:link w:val="37"/>
    <w:qFormat/>
    <w:locked/>
    <w:uiPriority w:val="99"/>
    <w:rPr>
      <w:rFonts w:ascii="仿宋_GB2312" w:hAnsi="宋体" w:eastAsia="仿宋_GB2312"/>
      <w:sz w:val="31"/>
    </w:rPr>
  </w:style>
  <w:style w:type="paragraph" w:customStyle="1" w:styleId="37">
    <w:name w:val="正文缩进2格"/>
    <w:basedOn w:val="1"/>
    <w:link w:val="36"/>
    <w:qFormat/>
    <w:uiPriority w:val="99"/>
    <w:pPr>
      <w:spacing w:line="600" w:lineRule="exact"/>
      <w:ind w:firstLine="639" w:firstLineChars="206"/>
    </w:pPr>
    <w:rPr>
      <w:rFonts w:ascii="仿宋_GB2312" w:hAnsi="宋体" w:eastAsia="仿宋_GB2312"/>
      <w:kern w:val="0"/>
      <w:sz w:val="31"/>
      <w:szCs w:val="31"/>
    </w:rPr>
  </w:style>
  <w:style w:type="paragraph" w:customStyle="1" w:styleId="38">
    <w:name w:val="列出段落1"/>
    <w:basedOn w:val="1"/>
    <w:qFormat/>
    <w:uiPriority w:val="99"/>
    <w:pPr>
      <w:ind w:firstLine="420" w:firstLineChars="200"/>
    </w:pPr>
  </w:style>
  <w:style w:type="paragraph" w:customStyle="1" w:styleId="39">
    <w:name w:val="列出段落2"/>
    <w:basedOn w:val="1"/>
    <w:qFormat/>
    <w:uiPriority w:val="99"/>
    <w:pPr>
      <w:ind w:firstLine="420" w:firstLineChars="200"/>
    </w:pPr>
  </w:style>
  <w:style w:type="paragraph" w:styleId="40">
    <w:name w:val="List Paragraph"/>
    <w:basedOn w:val="1"/>
    <w:qFormat/>
    <w:uiPriority w:val="99"/>
    <w:pPr>
      <w:ind w:firstLine="420" w:firstLineChars="200"/>
    </w:pPr>
  </w:style>
  <w:style w:type="character" w:customStyle="1" w:styleId="41">
    <w:name w:val="fontstyle01"/>
    <w:basedOn w:val="20"/>
    <w:qFormat/>
    <w:uiPriority w:val="99"/>
    <w:rPr>
      <w:rFonts w:ascii="仿宋" w:hAnsi="仿宋" w:eastAsia="仿宋" w:cs="Times New Roman"/>
      <w:color w:val="000000"/>
      <w:sz w:val="28"/>
      <w:szCs w:val="28"/>
    </w:rPr>
  </w:style>
  <w:style w:type="character" w:customStyle="1" w:styleId="42">
    <w:name w:val="！正文 Char"/>
    <w:link w:val="43"/>
    <w:qFormat/>
    <w:locked/>
    <w:uiPriority w:val="99"/>
    <w:rPr>
      <w:rFonts w:ascii="Arial" w:hAnsi="Arial"/>
      <w:sz w:val="24"/>
    </w:rPr>
  </w:style>
  <w:style w:type="paragraph" w:customStyle="1" w:styleId="43">
    <w:name w:val="！正文"/>
    <w:basedOn w:val="1"/>
    <w:link w:val="42"/>
    <w:qFormat/>
    <w:uiPriority w:val="99"/>
    <w:pPr>
      <w:spacing w:line="360" w:lineRule="auto"/>
      <w:ind w:firstLine="200" w:firstLineChars="200"/>
    </w:pPr>
    <w:rPr>
      <w:rFonts w:ascii="Arial" w:hAnsi="Arial" w:eastAsia="等线"/>
      <w:kern w:val="0"/>
      <w:sz w:val="24"/>
      <w:szCs w:val="24"/>
    </w:rPr>
  </w:style>
  <w:style w:type="paragraph" w:customStyle="1" w:styleId="44">
    <w:name w:val="！标题1 Alt+1"/>
    <w:basedOn w:val="1"/>
    <w:next w:val="1"/>
    <w:qFormat/>
    <w:uiPriority w:val="99"/>
    <w:pPr>
      <w:tabs>
        <w:tab w:val="left" w:pos="3261"/>
      </w:tabs>
      <w:spacing w:beforeLines="100"/>
      <w:jc w:val="left"/>
      <w:outlineLvl w:val="0"/>
    </w:pPr>
    <w:rPr>
      <w:rFonts w:eastAsia="黑体"/>
      <w:b/>
      <w:spacing w:val="20"/>
      <w:w w:val="110"/>
      <w:sz w:val="32"/>
      <w:szCs w:val="32"/>
    </w:rPr>
  </w:style>
  <w:style w:type="character" w:customStyle="1" w:styleId="45">
    <w:name w:val="正文缩进 字符"/>
    <w:link w:val="7"/>
    <w:qFormat/>
    <w:locked/>
    <w:uiPriority w:val="99"/>
    <w:rPr>
      <w:sz w:val="24"/>
    </w:rPr>
  </w:style>
  <w:style w:type="paragraph" w:customStyle="1" w:styleId="46">
    <w:name w:val="标准书脚_奇数页"/>
    <w:qFormat/>
    <w:uiPriority w:val="99"/>
    <w:pPr>
      <w:numPr>
        <w:ilvl w:val="0"/>
        <w:numId w:val="1"/>
      </w:numPr>
      <w:spacing w:before="120"/>
      <w:ind w:left="0" w:firstLine="0"/>
      <w:jc w:val="right"/>
    </w:pPr>
    <w:rPr>
      <w:rFonts w:ascii="Times New Roman" w:hAnsi="Times New Roman" w:eastAsia="宋体" w:cs="Times New Roman"/>
      <w:sz w:val="18"/>
      <w:lang w:val="en-US" w:eastAsia="zh-CN" w:bidi="ar-SA"/>
    </w:rPr>
  </w:style>
  <w:style w:type="character" w:customStyle="1" w:styleId="47">
    <w:name w:val="纯文本 字符"/>
    <w:basedOn w:val="20"/>
    <w:link w:val="10"/>
    <w:qFormat/>
    <w:locked/>
    <w:uiPriority w:val="99"/>
    <w:rPr>
      <w:rFonts w:ascii="宋体" w:hAnsi="Courier New" w:eastAsia="宋体" w:cs="Times New Roman"/>
      <w:kern w:val="2"/>
      <w:sz w:val="21"/>
      <w:szCs w:val="21"/>
    </w:rPr>
  </w:style>
  <w:style w:type="character" w:customStyle="1" w:styleId="48">
    <w:name w:val="未处理的提及1"/>
    <w:basedOn w:val="20"/>
    <w:semiHidden/>
    <w:qFormat/>
    <w:uiPriority w:val="99"/>
    <w:rPr>
      <w:rFonts w:cs="Times New Roman"/>
      <w:color w:val="605E5C"/>
      <w:shd w:val="clear" w:color="auto" w:fill="E1DFDD"/>
    </w:rPr>
  </w:style>
  <w:style w:type="paragraph" w:customStyle="1" w:styleId="49">
    <w:name w:val="样式"/>
    <w:basedOn w:val="1"/>
    <w:next w:val="40"/>
    <w:qFormat/>
    <w:uiPriority w:val="99"/>
    <w:pPr>
      <w:ind w:firstLine="420" w:firstLineChars="200"/>
    </w:pPr>
    <w:rPr>
      <w:rFonts w:ascii="Calibri" w:hAnsi="Calibri"/>
      <w:szCs w:val="22"/>
    </w:rPr>
  </w:style>
  <w:style w:type="character" w:customStyle="1" w:styleId="50">
    <w:name w:val="Body Text Indent 2 Char Char"/>
    <w:link w:val="51"/>
    <w:qFormat/>
    <w:locked/>
    <w:uiPriority w:val="99"/>
  </w:style>
  <w:style w:type="paragraph" w:customStyle="1" w:styleId="51">
    <w:name w:val="正文文本缩进 21"/>
    <w:basedOn w:val="1"/>
    <w:link w:val="50"/>
    <w:qFormat/>
    <w:uiPriority w:val="99"/>
    <w:pPr>
      <w:adjustRightInd w:val="0"/>
      <w:spacing w:line="480" w:lineRule="auto"/>
      <w:ind w:firstLine="540"/>
    </w:pPr>
    <w:rPr>
      <w:rFonts w:ascii="Calibri" w:hAnsi="Calibri" w:eastAsia="等线"/>
      <w:kern w:val="0"/>
      <w:sz w:val="20"/>
    </w:rPr>
  </w:style>
  <w:style w:type="character" w:customStyle="1" w:styleId="52">
    <w:name w:val="批注主题 字符"/>
    <w:basedOn w:val="30"/>
    <w:link w:val="16"/>
    <w:semiHidden/>
    <w:qFormat/>
    <w:locked/>
    <w:uiPriority w:val="99"/>
    <w:rPr>
      <w:rFonts w:ascii="Times New Roman" w:hAnsi="Times New Roman" w:eastAsia="宋体" w:cs="Times New Roman"/>
      <w:b/>
      <w:bCs/>
      <w:kern w:val="2"/>
      <w:sz w:val="21"/>
    </w:rPr>
  </w:style>
  <w:style w:type="character" w:customStyle="1" w:styleId="53">
    <w:name w:val="标题 4 字符"/>
    <w:basedOn w:val="20"/>
    <w:semiHidden/>
    <w:qFormat/>
    <w:uiPriority w:val="99"/>
    <w:rPr>
      <w:rFonts w:ascii="Cambria" w:hAnsi="Cambria" w:eastAsia="宋体" w:cs="Times New Roman"/>
      <w:b/>
      <w:bCs/>
      <w:kern w:val="2"/>
      <w:sz w:val="28"/>
      <w:szCs w:val="28"/>
    </w:rPr>
  </w:style>
  <w:style w:type="paragraph" w:customStyle="1" w:styleId="54">
    <w:name w:val="正文_0"/>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55">
    <w:name w:val="致远要点"/>
    <w:basedOn w:val="40"/>
    <w:link w:val="56"/>
    <w:qFormat/>
    <w:uiPriority w:val="99"/>
    <w:pPr>
      <w:numPr>
        <w:ilvl w:val="0"/>
        <w:numId w:val="2"/>
      </w:numPr>
      <w:spacing w:before="120" w:after="120" w:line="360" w:lineRule="auto"/>
      <w:ind w:firstLine="0" w:firstLineChars="0"/>
    </w:pPr>
    <w:rPr>
      <w:rFonts w:ascii="黑体" w:hAnsi="黑体" w:eastAsia="黑体" w:cs="宋体"/>
      <w:sz w:val="24"/>
      <w:szCs w:val="22"/>
    </w:rPr>
  </w:style>
  <w:style w:type="character" w:customStyle="1" w:styleId="56">
    <w:name w:val="致远要点 字符"/>
    <w:basedOn w:val="20"/>
    <w:link w:val="55"/>
    <w:qFormat/>
    <w:locked/>
    <w:uiPriority w:val="99"/>
    <w:rPr>
      <w:rFonts w:ascii="黑体" w:hAnsi="黑体" w:eastAsia="黑体" w:cs="宋体"/>
      <w:kern w:val="2"/>
      <w:sz w:val="22"/>
      <w:szCs w:val="22"/>
    </w:rPr>
  </w:style>
  <w:style w:type="paragraph" w:customStyle="1" w:styleId="57">
    <w:name w:val="SANGFOR_6_正文"/>
    <w:basedOn w:val="1"/>
    <w:qFormat/>
    <w:uiPriority w:val="99"/>
    <w:pPr>
      <w:spacing w:line="360" w:lineRule="auto"/>
    </w:pPr>
    <w:rPr>
      <w:szCs w:val="24"/>
    </w:rPr>
  </w:style>
  <w:style w:type="character" w:customStyle="1" w:styleId="58">
    <w:name w:val="font11"/>
    <w:basedOn w:val="20"/>
    <w:qFormat/>
    <w:uiPriority w:val="0"/>
    <w:rPr>
      <w:rFonts w:hint="eastAsia" w:ascii="宋体" w:hAnsi="宋体" w:eastAsia="宋体" w:cs="宋体"/>
      <w:color w:val="000000"/>
      <w:sz w:val="22"/>
      <w:szCs w:val="22"/>
      <w:u w:val="none"/>
      <w:vertAlign w:val="superscript"/>
    </w:rPr>
  </w:style>
  <w:style w:type="character" w:customStyle="1" w:styleId="59">
    <w:name w:val="font01"/>
    <w:basedOn w:val="20"/>
    <w:qFormat/>
    <w:uiPriority w:val="0"/>
    <w:rPr>
      <w:rFonts w:hint="eastAsia" w:ascii="宋体" w:hAnsi="宋体" w:eastAsia="宋体" w:cs="宋体"/>
      <w:color w:val="000000"/>
      <w:sz w:val="22"/>
      <w:szCs w:val="22"/>
      <w:u w:val="none"/>
    </w:rPr>
  </w:style>
  <w:style w:type="paragraph" w:customStyle="1" w:styleId="60">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kesin.Com</Company>
  <Pages>19</Pages>
  <Words>3891</Words>
  <Characters>4020</Characters>
  <Lines>35</Lines>
  <Paragraphs>9</Paragraphs>
  <TotalTime>45</TotalTime>
  <ScaleCrop>false</ScaleCrop>
  <LinksUpToDate>false</LinksUpToDate>
  <CharactersWithSpaces>4081</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2025-06-11T08:39:00Z</dcterms:created>
  <dc:creator>DGxfjt</dc:creator>
  <cp:lastModifiedBy>洪峰</cp:lastModifiedBy>
  <cp:lastPrinted>2026-03-18T00:58:00Z</cp:lastPrinted>
  <dcterms:modified xsi:type="dcterms:W3CDTF">2026-06-15T01:05:24Z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06C5B0BCFEAB4C72A050DD8BDE0EE391_13</vt:lpwstr>
  </property>
  <property fmtid="{D5CDD505-2E9C-101B-9397-08002B2CF9AE}" pid="4" name="KSOTemplateDocerSaveRecord">
    <vt:lpwstr>eyJoZGlkIjoiMDBhMThiZDhjN2E5YmU5YWZmM2RjMDEzMjFjZmNmODMiLCJ1c2VySWQiOiIzMDA3OTQ5MjkifQ==</vt:lpwstr>
  </property>
</Properties>
</file>