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30F23">
      <w:pPr>
        <w:adjustRightInd w:val="0"/>
        <w:snapToGrid w:val="0"/>
        <w:spacing w:before="120" w:after="120" w:line="276" w:lineRule="auto"/>
        <w:jc w:val="center"/>
        <w:rPr>
          <w:rFonts w:eastAsia="华文中宋"/>
          <w:color w:val="000000"/>
          <w:sz w:val="44"/>
          <w:szCs w:val="44"/>
        </w:rPr>
      </w:pPr>
      <w:r>
        <w:rPr>
          <w:rFonts w:hint="eastAsia" w:eastAsia="华文中宋"/>
          <w:color w:val="000000"/>
          <w:sz w:val="44"/>
          <w:szCs w:val="44"/>
        </w:rPr>
        <w:t>竞争性谈判文件</w:t>
      </w:r>
    </w:p>
    <w:p w14:paraId="48F8A4E1">
      <w:pPr>
        <w:pStyle w:val="10"/>
        <w:jc w:val="center"/>
      </w:pPr>
      <w:r>
        <w:rPr>
          <w:rFonts w:hint="eastAsia"/>
          <w:sz w:val="28"/>
          <w:szCs w:val="24"/>
        </w:rPr>
        <w:t>编号：GYBG-</w:t>
      </w:r>
      <w:r>
        <w:rPr>
          <w:rFonts w:hint="eastAsia"/>
          <w:sz w:val="28"/>
          <w:szCs w:val="24"/>
          <w:lang w:val="en-US" w:eastAsia="zh-CN"/>
        </w:rPr>
        <w:t>YL</w:t>
      </w:r>
      <w:r>
        <w:rPr>
          <w:rFonts w:hint="eastAsia"/>
          <w:sz w:val="28"/>
          <w:szCs w:val="24"/>
        </w:rPr>
        <w:t>-01-01-01</w:t>
      </w:r>
      <w:r>
        <w:rPr>
          <w:rFonts w:hint="eastAsia"/>
          <w:sz w:val="28"/>
          <w:szCs w:val="24"/>
          <w:lang w:val="en-US" w:eastAsia="zh-CN"/>
        </w:rPr>
        <w:t>7</w:t>
      </w:r>
      <w:r>
        <w:rPr>
          <w:rFonts w:hint="eastAsia"/>
          <w:sz w:val="28"/>
          <w:szCs w:val="24"/>
        </w:rPr>
        <w:t>（2026）</w:t>
      </w:r>
    </w:p>
    <w:p w14:paraId="05DA2CA0">
      <w:pPr>
        <w:widowControl/>
        <w:ind w:firstLine="640" w:firstLineChars="200"/>
        <w:jc w:val="left"/>
        <w:rPr>
          <w:rFonts w:eastAsia="仿宋_GB2312"/>
          <w:color w:val="000000"/>
          <w:sz w:val="32"/>
          <w:szCs w:val="32"/>
          <w:lang w:bidi="ar"/>
        </w:rPr>
      </w:pPr>
      <w:r>
        <w:rPr>
          <w:rFonts w:hint="eastAsia" w:eastAsia="仿宋_GB2312"/>
          <w:color w:val="000000"/>
          <w:sz w:val="32"/>
          <w:szCs w:val="32"/>
          <w:u w:val="single"/>
        </w:rPr>
        <w:t>东莞迎宾馆酒店有限公司</w:t>
      </w:r>
      <w:r>
        <w:rPr>
          <w:rFonts w:hint="eastAsia" w:eastAsia="仿宋_GB2312"/>
          <w:color w:val="000000"/>
          <w:sz w:val="32"/>
          <w:szCs w:val="32"/>
        </w:rPr>
        <w:t>需开展</w:t>
      </w:r>
      <w:r>
        <w:rPr>
          <w:rFonts w:hint="eastAsia" w:eastAsia="仿宋_GB2312"/>
          <w:color w:val="000000"/>
          <w:sz w:val="32"/>
          <w:szCs w:val="32"/>
          <w:lang w:bidi="ar"/>
        </w:rPr>
        <w:t>酒店玉兰楼及小别墅客控建设项目，现将相关情况介绍如下：</w:t>
      </w:r>
    </w:p>
    <w:p w14:paraId="1DEEA449">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672133CC">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u w:val="single"/>
          <w:lang w:eastAsia="zh-CN"/>
        </w:rPr>
        <w:t>东莞迎宾馆酒店玉兰楼及小别墅客控建设项目</w:t>
      </w:r>
      <w:r>
        <w:rPr>
          <w:rFonts w:hint="eastAsia" w:eastAsia="仿宋_GB2312"/>
          <w:color w:val="000000"/>
          <w:sz w:val="32"/>
          <w:szCs w:val="32"/>
          <w:u w:val="single"/>
        </w:rPr>
        <w:t>；</w:t>
      </w:r>
    </w:p>
    <w:p w14:paraId="7FCD0A8C">
      <w:pPr>
        <w:adjustRightInd w:val="0"/>
        <w:snapToGrid w:val="0"/>
        <w:spacing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u w:val="single"/>
        </w:rPr>
        <w:t>详见谈判文件《用户需求书》；</w:t>
      </w:r>
    </w:p>
    <w:p w14:paraId="781A9D35">
      <w:pPr>
        <w:adjustRightInd w:val="0"/>
        <w:snapToGrid w:val="0"/>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东莞迎宾馆；</w:t>
      </w:r>
    </w:p>
    <w:p w14:paraId="300E004D">
      <w:pPr>
        <w:adjustRightInd w:val="0"/>
        <w:snapToGrid w:val="0"/>
        <w:spacing w:line="600" w:lineRule="exact"/>
        <w:ind w:firstLine="640" w:firstLineChars="200"/>
        <w:rPr>
          <w:rFonts w:eastAsia="仿宋_GB2312"/>
          <w:color w:val="000000"/>
          <w:sz w:val="32"/>
          <w:szCs w:val="32"/>
          <w:u w:val="single"/>
        </w:rPr>
      </w:pPr>
      <w:r>
        <w:rPr>
          <w:rFonts w:eastAsia="仿宋_GB2312"/>
          <w:color w:val="000000"/>
          <w:sz w:val="32"/>
          <w:szCs w:val="32"/>
        </w:rPr>
        <w:t>4</w:t>
      </w:r>
      <w:r>
        <w:rPr>
          <w:rFonts w:hint="eastAsia" w:eastAsia="仿宋_GB2312"/>
          <w:color w:val="000000"/>
          <w:sz w:val="32"/>
          <w:szCs w:val="32"/>
        </w:rPr>
        <w:t>、服务时间（供货时间</w:t>
      </w:r>
      <w:r>
        <w:rPr>
          <w:rFonts w:eastAsia="仿宋_GB2312"/>
          <w:color w:val="000000"/>
          <w:sz w:val="32"/>
          <w:szCs w:val="32"/>
        </w:rPr>
        <w:t>/</w:t>
      </w:r>
      <w:r>
        <w:rPr>
          <w:rFonts w:hint="eastAsia" w:eastAsia="仿宋_GB2312"/>
          <w:color w:val="000000"/>
          <w:sz w:val="32"/>
          <w:szCs w:val="32"/>
        </w:rPr>
        <w:t>工期）：合同签订后20天内完成供货及安装。</w:t>
      </w:r>
    </w:p>
    <w:p w14:paraId="242E622A">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2278B715">
      <w:pPr>
        <w:adjustRightInd w:val="0"/>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本采购项目信息在东莞实业投资控股集团有限公司网站（</w:t>
      </w:r>
      <w:r>
        <w:rPr>
          <w:rFonts w:eastAsia="仿宋_GB2312"/>
          <w:color w:val="000000"/>
          <w:sz w:val="32"/>
          <w:szCs w:val="32"/>
        </w:rPr>
        <w:t>http://www.dgsy.com.cn/</w:t>
      </w:r>
      <w:r>
        <w:rPr>
          <w:rFonts w:hint="eastAsia" w:eastAsia="仿宋_GB2312"/>
          <w:color w:val="000000"/>
          <w:sz w:val="32"/>
          <w:szCs w:val="32"/>
        </w:rPr>
        <w:t>）发布（参照《东实集团招标采购管理办法》、《工程招标实施细则》、《采购实施细则》要求执行）。</w:t>
      </w:r>
    </w:p>
    <w:p w14:paraId="0C146198">
      <w:pPr>
        <w:adjustRightInd w:val="0"/>
        <w:snapToGrid w:val="0"/>
        <w:spacing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三、响应人资格要求</w:t>
      </w:r>
    </w:p>
    <w:p w14:paraId="04F0CA35">
      <w:pPr>
        <w:adjustRightInd w:val="0"/>
        <w:snapToGrid w:val="0"/>
        <w:spacing w:line="600" w:lineRule="exact"/>
        <w:ind w:firstLine="640" w:firstLineChars="200"/>
        <w:rPr>
          <w:rFonts w:eastAsia="仿宋_GB2312"/>
          <w:color w:val="000000"/>
          <w:sz w:val="32"/>
          <w:szCs w:val="32"/>
        </w:rPr>
      </w:pPr>
      <w:bookmarkStart w:id="0" w:name="OLE_LINK3"/>
      <w:r>
        <w:rPr>
          <w:rFonts w:hint="eastAsia" w:eastAsia="仿宋_GB2312"/>
          <w:color w:val="000000"/>
          <w:sz w:val="32"/>
          <w:szCs w:val="32"/>
        </w:rPr>
        <w:t>1、响应人须为在中华人民共和国境内登记注册的具有独立承担民事责任能力的法人或其他组织。【提供《营业执照》复印件（加盖公章）或《事业单位法人证书》复印件（加盖公章）或其他主体证书复印件（加盖公章）】</w:t>
      </w:r>
    </w:p>
    <w:p w14:paraId="2489F965">
      <w:pPr>
        <w:adjustRightInd w:val="0"/>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2、业绩要求：</w:t>
      </w:r>
      <w:r>
        <w:rPr>
          <w:rFonts w:hint="eastAsia" w:eastAsia="仿宋_GB2312"/>
          <w:color w:val="auto"/>
          <w:sz w:val="32"/>
          <w:szCs w:val="32"/>
          <w:highlight w:val="none"/>
          <w:lang w:val="en-US" w:eastAsia="zh-CN"/>
        </w:rPr>
        <w:t>具备客控智能化工程类项目经验，要求2023年1月1日起至今，完成至少1个客控智能化工程项目业绩。【按合同签订时间为准，须提供合同关键页复印件（包含但不限于合同首页、合同金额页、合同签字页等）、相关发票或完税证明等证明材料。】</w:t>
      </w:r>
    </w:p>
    <w:p w14:paraId="5C315CA0">
      <w:pPr>
        <w:adjustRightInd w:val="0"/>
        <w:snapToGrid w:val="0"/>
        <w:spacing w:line="600" w:lineRule="exact"/>
        <w:ind w:firstLine="640" w:firstLineChars="200"/>
        <w:rPr>
          <w:rFonts w:eastAsia="仿宋_GB2312"/>
          <w:color w:val="000000"/>
          <w:sz w:val="32"/>
          <w:szCs w:val="32"/>
        </w:rPr>
      </w:pPr>
      <w:r>
        <w:rPr>
          <w:rFonts w:hint="eastAsia" w:eastAsia="仿宋_GB2312"/>
          <w:color w:val="000000"/>
          <w:sz w:val="32"/>
          <w:szCs w:val="32"/>
        </w:rPr>
        <w:t>3、未被列入东实集团及下属企业黑名单。【以东莞实业投资控股集团有限公司发文（东实通〔2021〕44号）、（东实通〔2021〕98号）、</w:t>
      </w:r>
      <w:r>
        <w:rPr>
          <w:rFonts w:eastAsia="仿宋_GB2312"/>
          <w:color w:val="000000"/>
          <w:sz w:val="32"/>
          <w:szCs w:val="32"/>
        </w:rPr>
        <w:t>（东实通〔2022〕75号）（东实通〔2023〕37号）</w:t>
      </w:r>
      <w:r>
        <w:rPr>
          <w:rFonts w:hint="eastAsia" w:eastAsia="仿宋_GB2312"/>
          <w:color w:val="000000"/>
          <w:sz w:val="32"/>
          <w:szCs w:val="32"/>
        </w:rPr>
        <w:t>为准，</w:t>
      </w:r>
      <w:r>
        <w:rPr>
          <w:rFonts w:eastAsia="仿宋_GB2312"/>
          <w:color w:val="000000"/>
          <w:sz w:val="32"/>
          <w:szCs w:val="32"/>
        </w:rPr>
        <w:t>如有最新发文通知，按最新文件执行。</w:t>
      </w:r>
      <w:r>
        <w:rPr>
          <w:rFonts w:hint="eastAsia" w:eastAsia="仿宋_GB2312"/>
          <w:color w:val="000000"/>
          <w:sz w:val="32"/>
          <w:szCs w:val="32"/>
        </w:rPr>
        <w:t>】</w:t>
      </w:r>
    </w:p>
    <w:bookmarkEnd w:id="0"/>
    <w:p w14:paraId="6CBB4428">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6732B128">
      <w:pPr>
        <w:spacing w:line="600" w:lineRule="exact"/>
        <w:ind w:firstLine="640" w:firstLineChars="200"/>
        <w:rPr>
          <w:rFonts w:eastAsia="仿宋_GB2312"/>
          <w:color w:val="000000"/>
          <w:sz w:val="32"/>
          <w:szCs w:val="32"/>
        </w:rPr>
      </w:pPr>
      <w:r>
        <w:rPr>
          <w:rFonts w:hint="eastAsia" w:eastAsia="仿宋_GB2312"/>
          <w:color w:val="000000"/>
          <w:sz w:val="32"/>
          <w:szCs w:val="32"/>
          <w:u w:val="single"/>
        </w:rPr>
        <w:t>具体要求详见本竞争性谈判文件《技术规范书》</w:t>
      </w:r>
      <w:r>
        <w:rPr>
          <w:rFonts w:hint="eastAsia" w:eastAsia="仿宋_GB2312"/>
          <w:color w:val="000000"/>
          <w:sz w:val="32"/>
          <w:szCs w:val="32"/>
        </w:rPr>
        <w:t>。响应人须仔细阅读本技术规范书，因未详细了解本技术规范书造成报价项目遗漏，由响应人自行负责。</w:t>
      </w:r>
    </w:p>
    <w:p w14:paraId="1EC34AD6">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五、完成时间</w:t>
      </w:r>
    </w:p>
    <w:p w14:paraId="36242DFA">
      <w:pPr>
        <w:adjustRightInd w:val="0"/>
        <w:snapToGrid w:val="0"/>
        <w:spacing w:line="600" w:lineRule="exact"/>
        <w:ind w:firstLine="640" w:firstLineChars="200"/>
        <w:rPr>
          <w:rFonts w:eastAsia="仿宋_GB2312"/>
          <w:color w:val="000000"/>
          <w:sz w:val="32"/>
          <w:szCs w:val="32"/>
        </w:rPr>
      </w:pPr>
      <w:bookmarkStart w:id="1" w:name="_Hlk38897553"/>
      <w:r>
        <w:rPr>
          <w:rFonts w:hint="eastAsia" w:eastAsia="仿宋_GB2312"/>
          <w:color w:val="000000"/>
          <w:sz w:val="32"/>
          <w:szCs w:val="32"/>
        </w:rPr>
        <w:t>完工期：</w:t>
      </w:r>
      <w:bookmarkEnd w:id="1"/>
      <w:r>
        <w:rPr>
          <w:rFonts w:hint="eastAsia" w:eastAsia="仿宋_GB2312"/>
          <w:color w:val="000000"/>
          <w:sz w:val="32"/>
          <w:szCs w:val="32"/>
        </w:rPr>
        <w:t>合同签订后20天内完成供货及安装。</w:t>
      </w:r>
    </w:p>
    <w:p w14:paraId="2E0BD8CC">
      <w:pPr>
        <w:numPr>
          <w:ilvl w:val="0"/>
          <w:numId w:val="3"/>
        </w:num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支付方式</w:t>
      </w:r>
    </w:p>
    <w:p w14:paraId="3D968BC7">
      <w:pPr>
        <w:adjustRightInd w:val="0"/>
        <w:snapToGrid w:val="0"/>
        <w:spacing w:line="600" w:lineRule="exact"/>
        <w:ind w:firstLine="640" w:firstLineChars="200"/>
        <w:outlineLvl w:val="1"/>
        <w:rPr>
          <w:rFonts w:hint="eastAsia" w:eastAsia="仿宋_GB2312"/>
          <w:color w:val="000000"/>
          <w:sz w:val="32"/>
          <w:szCs w:val="32"/>
        </w:rPr>
      </w:pPr>
      <w:r>
        <w:rPr>
          <w:rFonts w:hint="eastAsia" w:eastAsia="仿宋_GB2312"/>
          <w:color w:val="000000"/>
          <w:sz w:val="32"/>
          <w:szCs w:val="32"/>
        </w:rPr>
        <w:t>1、合同签订后甲方向乙方支付合同金额的20%；</w:t>
      </w:r>
    </w:p>
    <w:p w14:paraId="3FAF9250">
      <w:pPr>
        <w:adjustRightInd w:val="0"/>
        <w:snapToGrid w:val="0"/>
        <w:spacing w:line="600" w:lineRule="exact"/>
        <w:ind w:firstLine="640" w:firstLineChars="200"/>
        <w:outlineLvl w:val="1"/>
        <w:rPr>
          <w:rFonts w:hint="eastAsia" w:eastAsia="仿宋_GB2312"/>
          <w:color w:val="000000"/>
          <w:sz w:val="32"/>
          <w:szCs w:val="32"/>
        </w:rPr>
      </w:pPr>
      <w:r>
        <w:rPr>
          <w:rFonts w:hint="eastAsia" w:eastAsia="仿宋_GB2312"/>
          <w:color w:val="000000"/>
          <w:sz w:val="32"/>
          <w:szCs w:val="32"/>
        </w:rPr>
        <w:t>2、出具完整的专业检测分析报告后15天内甲方向乙方支付至项目结算价的80%；</w:t>
      </w:r>
    </w:p>
    <w:p w14:paraId="33C2AFC6">
      <w:pPr>
        <w:adjustRightInd w:val="0"/>
        <w:snapToGrid w:val="0"/>
        <w:spacing w:line="600" w:lineRule="exact"/>
        <w:ind w:firstLine="640" w:firstLineChars="200"/>
        <w:outlineLvl w:val="1"/>
        <w:rPr>
          <w:rFonts w:hint="eastAsia" w:eastAsia="仿宋_GB2312"/>
          <w:color w:val="000000"/>
          <w:sz w:val="32"/>
          <w:szCs w:val="32"/>
        </w:rPr>
      </w:pPr>
      <w:r>
        <w:rPr>
          <w:rFonts w:hint="eastAsia" w:eastAsia="仿宋_GB2312"/>
          <w:color w:val="000000"/>
          <w:sz w:val="32"/>
          <w:szCs w:val="32"/>
        </w:rPr>
        <w:t>3、系统测评取得相关机构授予的备案证明资料和等级保护测评报告后15天内，甲方向乙方支付至项目结算价的97%</w:t>
      </w:r>
    </w:p>
    <w:p w14:paraId="3293EFDA">
      <w:pPr>
        <w:adjustRightInd w:val="0"/>
        <w:snapToGrid w:val="0"/>
        <w:spacing w:line="600" w:lineRule="exact"/>
        <w:ind w:firstLine="640" w:firstLineChars="200"/>
        <w:outlineLvl w:val="1"/>
        <w:rPr>
          <w:rFonts w:hint="eastAsia" w:eastAsia="仿宋_GB2312"/>
          <w:color w:val="000000"/>
          <w:sz w:val="32"/>
          <w:szCs w:val="32"/>
        </w:rPr>
      </w:pPr>
      <w:r>
        <w:rPr>
          <w:rFonts w:hint="eastAsia" w:eastAsia="仿宋_GB2312"/>
          <w:color w:val="000000"/>
          <w:sz w:val="32"/>
          <w:szCs w:val="32"/>
        </w:rPr>
        <w:t>4、预留项目总额的3%作为质量保证金，质量保证金在保修期满后一个月内甲方向乙方一次性无息付清。</w:t>
      </w:r>
    </w:p>
    <w:p w14:paraId="7D789E3F">
      <w:pPr>
        <w:adjustRightInd w:val="0"/>
        <w:snapToGrid w:val="0"/>
        <w:spacing w:line="600" w:lineRule="exact"/>
        <w:ind w:firstLine="640" w:firstLineChars="200"/>
        <w:outlineLvl w:val="1"/>
        <w:rPr>
          <w:rFonts w:hint="eastAsia" w:eastAsia="仿宋_GB2312"/>
          <w:color w:val="000000"/>
          <w:sz w:val="32"/>
          <w:szCs w:val="32"/>
        </w:rPr>
      </w:pPr>
      <w:r>
        <w:rPr>
          <w:rFonts w:hint="eastAsia" w:eastAsia="仿宋_GB2312"/>
          <w:color w:val="000000"/>
          <w:sz w:val="32"/>
          <w:szCs w:val="32"/>
        </w:rPr>
        <w:t>注：每次付款前乙方应向甲方提供请款申请及所需的材料和合格的等额发票，验收款付款前乙方应向甲方提供请款申请及所需的材料和合格的全额发票。</w:t>
      </w:r>
    </w:p>
    <w:p w14:paraId="199E0C7F">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七、报价</w:t>
      </w:r>
    </w:p>
    <w:p w14:paraId="5F5213DD">
      <w:pPr>
        <w:spacing w:line="600" w:lineRule="exact"/>
        <w:ind w:firstLine="640" w:firstLineChars="200"/>
        <w:rPr>
          <w:rFonts w:eastAsia="仿宋_GB2312"/>
          <w:color w:val="000000"/>
          <w:sz w:val="32"/>
          <w:szCs w:val="32"/>
        </w:rPr>
      </w:pPr>
      <w:bookmarkStart w:id="2" w:name="OLE_LINK2"/>
      <w:r>
        <w:rPr>
          <w:rFonts w:hint="eastAsia" w:eastAsia="仿宋_GB2312"/>
          <w:color w:val="000000"/>
          <w:sz w:val="32"/>
          <w:szCs w:val="32"/>
        </w:rPr>
        <w:t>采购限价：</w:t>
      </w:r>
      <w:r>
        <w:rPr>
          <w:rFonts w:eastAsia="仿宋_GB2312"/>
          <w:color w:val="000000"/>
          <w:sz w:val="32"/>
          <w:szCs w:val="32"/>
        </w:rPr>
        <w:t>¥</w:t>
      </w:r>
      <w:r>
        <w:rPr>
          <w:rFonts w:hint="eastAsia" w:eastAsia="仿宋_GB2312"/>
          <w:color w:val="000000"/>
          <w:sz w:val="32"/>
          <w:szCs w:val="32"/>
          <w:lang w:val="en-US" w:eastAsia="zh-CN"/>
        </w:rPr>
        <w:t>446,576.00</w:t>
      </w:r>
      <w:r>
        <w:rPr>
          <w:rFonts w:hint="eastAsia" w:eastAsia="仿宋_GB2312"/>
          <w:color w:val="000000"/>
          <w:sz w:val="32"/>
          <w:szCs w:val="32"/>
        </w:rPr>
        <w:t>元（含税）。</w:t>
      </w:r>
    </w:p>
    <w:bookmarkEnd w:id="2"/>
    <w:p w14:paraId="6AD0FA2C">
      <w:pPr>
        <w:spacing w:line="600" w:lineRule="exact"/>
        <w:ind w:firstLine="640" w:firstLineChars="200"/>
        <w:rPr>
          <w:rFonts w:eastAsia="仿宋_GB2312"/>
          <w:color w:val="000000"/>
          <w:sz w:val="32"/>
          <w:szCs w:val="32"/>
        </w:rPr>
      </w:pPr>
      <w:r>
        <w:rPr>
          <w:rFonts w:hint="eastAsia" w:eastAsia="仿宋_GB2312"/>
          <w:color w:val="000000"/>
          <w:sz w:val="32"/>
          <w:szCs w:val="32"/>
        </w:rPr>
        <w:t>本项目发包方式为</w:t>
      </w:r>
      <w:r>
        <w:rPr>
          <w:rFonts w:hint="eastAsia" w:eastAsia="仿宋_GB2312"/>
          <w:color w:val="000000"/>
          <w:sz w:val="32"/>
          <w:szCs w:val="32"/>
          <w:u w:val="single"/>
        </w:rPr>
        <w:t>固定总价包干，实行固定价格报价，包括但不限于：完成本项目的材料费、制作费、人工费、样品费、运输费、交货前仓储费、保险费、利润、税费、不可预见费、利润、税金等在项目过程中可能产生的一切费用。响应人已充分考虑了本项目服务内容及要求描述工作量可能与最终实际工作量存在差距的风险。</w:t>
      </w:r>
    </w:p>
    <w:p w14:paraId="6E1A519C">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02B9AF9B">
      <w:pPr>
        <w:spacing w:line="600" w:lineRule="exact"/>
        <w:ind w:firstLine="640" w:firstLineChars="200"/>
        <w:rPr>
          <w:rFonts w:eastAsia="仿宋_GB2312"/>
          <w:color w:val="000000"/>
          <w:sz w:val="32"/>
          <w:szCs w:val="32"/>
        </w:rPr>
      </w:pPr>
      <w:r>
        <w:rPr>
          <w:rFonts w:hint="eastAsia" w:eastAsia="仿宋_GB2312"/>
          <w:color w:val="000000"/>
          <w:sz w:val="32"/>
          <w:szCs w:val="32"/>
        </w:rPr>
        <w:t>谈判小组所有成员集中与各供应商分别进行两轮谈判（含唱标报价），所有参加最后一轮谈判的供应商在规定的统一截止时间前提交最终密封报价。</w:t>
      </w:r>
    </w:p>
    <w:p w14:paraId="2892905F">
      <w:pPr>
        <w:spacing w:line="600" w:lineRule="exact"/>
        <w:ind w:firstLine="640" w:firstLineChars="200"/>
        <w:rPr>
          <w:rFonts w:eastAsia="仿宋_GB2312"/>
          <w:color w:val="000000"/>
          <w:sz w:val="32"/>
          <w:szCs w:val="32"/>
        </w:rPr>
      </w:pPr>
      <w:r>
        <w:rPr>
          <w:rFonts w:hint="eastAsia" w:eastAsia="仿宋_GB2312"/>
          <w:color w:val="000000"/>
          <w:sz w:val="32"/>
          <w:szCs w:val="32"/>
        </w:rPr>
        <w:t>谈判文件有实质性变动的，谈判小组应以书面形式通知所有参加谈判的供应商。供应商应当按照采购文件的变动情况和谈判小组的要求重新提交响应文件（或补充书面材料），并由其法定代表人或授权代表签字或者加盖公章。</w:t>
      </w:r>
    </w:p>
    <w:p w14:paraId="19B955CC">
      <w:pPr>
        <w:spacing w:line="600" w:lineRule="exact"/>
        <w:ind w:firstLine="640" w:firstLineChars="200"/>
        <w:rPr>
          <w:rFonts w:eastAsia="仿宋_GB2312"/>
          <w:color w:val="000000"/>
          <w:sz w:val="32"/>
          <w:szCs w:val="32"/>
        </w:rPr>
      </w:pPr>
      <w:r>
        <w:rPr>
          <w:rFonts w:hint="eastAsia" w:eastAsia="仿宋_GB2312"/>
          <w:color w:val="000000"/>
          <w:sz w:val="32"/>
          <w:szCs w:val="32"/>
        </w:rPr>
        <w:t>经谈判确定最终采购需求和提交最后报价的供应商后，谈判小组根据符合采购需求、质量和服务均能满足采购文件实质性响应要求且最终不含税报价最低的原则按顺序排列推荐候选供应商。</w:t>
      </w:r>
    </w:p>
    <w:p w14:paraId="27C5D4A0">
      <w:pPr>
        <w:spacing w:line="600" w:lineRule="exact"/>
        <w:ind w:firstLine="640" w:firstLineChars="200"/>
        <w:rPr>
          <w:rFonts w:eastAsia="仿宋_GB2312"/>
          <w:color w:val="000000"/>
          <w:sz w:val="32"/>
          <w:szCs w:val="32"/>
        </w:rPr>
      </w:pPr>
      <w:r>
        <w:rPr>
          <w:rFonts w:hint="eastAsia" w:eastAsia="仿宋_GB2312"/>
          <w:color w:val="000000"/>
          <w:sz w:val="32"/>
          <w:szCs w:val="32"/>
        </w:rPr>
        <w:t>谈判结束后，招标采购工作小组将相关谈判情况按程序审批并确定成交人。</w:t>
      </w:r>
    </w:p>
    <w:p w14:paraId="58C569FF">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28804B0F">
      <w:pPr>
        <w:spacing w:line="600" w:lineRule="exact"/>
        <w:ind w:firstLine="640" w:firstLineChars="200"/>
        <w:rPr>
          <w:rFonts w:eastAsia="仿宋_GB2312"/>
          <w:color w:val="000000"/>
          <w:sz w:val="32"/>
          <w:szCs w:val="32"/>
        </w:rPr>
      </w:pPr>
      <w:r>
        <w:rPr>
          <w:rFonts w:hint="eastAsia" w:eastAsia="仿宋_GB2312"/>
          <w:color w:val="000000"/>
          <w:sz w:val="32"/>
          <w:szCs w:val="32"/>
        </w:rPr>
        <w:t>合同签订的依据为竞争性谈判文件、报价文件及补充说明等。确定成交单位后，成交单位在</w:t>
      </w:r>
      <w:r>
        <w:rPr>
          <w:rFonts w:eastAsia="仿宋_GB2312"/>
          <w:color w:val="000000"/>
          <w:sz w:val="32"/>
          <w:szCs w:val="32"/>
          <w:u w:val="single"/>
        </w:rPr>
        <w:t>10</w:t>
      </w:r>
      <w:r>
        <w:rPr>
          <w:rFonts w:hint="eastAsia" w:eastAsia="仿宋_GB2312"/>
          <w:color w:val="000000"/>
          <w:sz w:val="32"/>
          <w:szCs w:val="32"/>
        </w:rPr>
        <w:t>天内与采购人签订合同。</w:t>
      </w:r>
    </w:p>
    <w:p w14:paraId="5CCC35BF">
      <w:pPr>
        <w:spacing w:line="600" w:lineRule="exact"/>
        <w:ind w:firstLine="640" w:firstLineChars="200"/>
        <w:rPr>
          <w:rFonts w:eastAsia="仿宋_GB2312"/>
          <w:color w:val="000000"/>
          <w:sz w:val="32"/>
          <w:szCs w:val="32"/>
        </w:rPr>
      </w:pPr>
      <w:r>
        <w:rPr>
          <w:rFonts w:hint="eastAsia" w:eastAsia="仿宋_GB2312"/>
          <w:color w:val="000000"/>
          <w:sz w:val="32"/>
          <w:szCs w:val="32"/>
        </w:rPr>
        <w:t>响应人收款前需向采购人提供请款材料和开具合法有效等额的增值税专用发票，否则采购人有权拒绝付款。</w:t>
      </w:r>
    </w:p>
    <w:p w14:paraId="2136BC2D">
      <w:pPr>
        <w:adjustRightInd w:val="0"/>
        <w:snapToGrid w:val="0"/>
        <w:spacing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十、响应文件的组成部分（响应文件本项资料如有不全，则作无效报价处理）</w:t>
      </w:r>
    </w:p>
    <w:p w14:paraId="4BDDD161">
      <w:pPr>
        <w:numPr>
          <w:ilvl w:val="0"/>
          <w:numId w:val="4"/>
        </w:numPr>
        <w:spacing w:line="600" w:lineRule="exact"/>
        <w:ind w:firstLine="640" w:firstLineChars="200"/>
        <w:rPr>
          <w:rFonts w:eastAsia="仿宋_GB2312"/>
          <w:color w:val="000000"/>
          <w:sz w:val="32"/>
          <w:szCs w:val="32"/>
        </w:rPr>
      </w:pPr>
      <w:r>
        <w:rPr>
          <w:rFonts w:hint="eastAsia" w:eastAsia="仿宋_GB2312"/>
          <w:color w:val="000000"/>
          <w:sz w:val="32"/>
          <w:szCs w:val="32"/>
        </w:rPr>
        <w:t>报价函（模板）及报价清单（清单自拟）；</w:t>
      </w:r>
    </w:p>
    <w:p w14:paraId="17B65793">
      <w:pPr>
        <w:numPr>
          <w:ilvl w:val="0"/>
          <w:numId w:val="4"/>
        </w:numPr>
        <w:spacing w:line="600" w:lineRule="exact"/>
        <w:ind w:firstLine="640" w:firstLineChars="200"/>
        <w:rPr>
          <w:rFonts w:eastAsia="仿宋_GB2312"/>
          <w:color w:val="000000"/>
          <w:sz w:val="32"/>
          <w:szCs w:val="32"/>
        </w:rPr>
      </w:pPr>
      <w:r>
        <w:rPr>
          <w:rFonts w:hint="eastAsia" w:eastAsia="仿宋_GB2312"/>
          <w:color w:val="000000"/>
          <w:sz w:val="32"/>
          <w:szCs w:val="32"/>
        </w:rPr>
        <w:t>营业执照复印件（加盖公章）；</w:t>
      </w:r>
    </w:p>
    <w:p w14:paraId="494A5401">
      <w:pPr>
        <w:numPr>
          <w:ilvl w:val="0"/>
          <w:numId w:val="4"/>
        </w:numPr>
        <w:spacing w:line="600" w:lineRule="exact"/>
        <w:ind w:firstLine="640" w:firstLineChars="200"/>
        <w:rPr>
          <w:rFonts w:eastAsia="仿宋_GB2312"/>
          <w:color w:val="000000"/>
          <w:sz w:val="32"/>
          <w:szCs w:val="32"/>
        </w:rPr>
      </w:pPr>
      <w:r>
        <w:rPr>
          <w:rFonts w:hint="eastAsia" w:eastAsia="仿宋_GB2312"/>
          <w:color w:val="000000"/>
          <w:sz w:val="32"/>
          <w:szCs w:val="32"/>
        </w:rPr>
        <w:t>法定代表人身份证明（模板）以及法定代表人身份证复印件；</w:t>
      </w:r>
    </w:p>
    <w:p w14:paraId="43858DA5">
      <w:pPr>
        <w:spacing w:line="600" w:lineRule="exact"/>
        <w:ind w:firstLine="640" w:firstLineChars="200"/>
        <w:rPr>
          <w:rFonts w:eastAsia="仿宋_GB2312"/>
          <w:color w:val="000000"/>
          <w:sz w:val="32"/>
          <w:szCs w:val="32"/>
        </w:rPr>
      </w:pPr>
      <w:r>
        <w:rPr>
          <w:rFonts w:hint="eastAsia" w:eastAsia="仿宋_GB2312"/>
          <w:color w:val="000000"/>
          <w:sz w:val="32"/>
          <w:szCs w:val="32"/>
        </w:rPr>
        <w:t>4、法人授权书（模板）及被委托人身份证复印件；</w:t>
      </w:r>
    </w:p>
    <w:p w14:paraId="7597C044">
      <w:pPr>
        <w:spacing w:line="600" w:lineRule="exact"/>
        <w:ind w:firstLine="640" w:firstLineChars="200"/>
      </w:pPr>
      <w:r>
        <w:rPr>
          <w:rFonts w:hint="eastAsia" w:eastAsia="仿宋_GB2312"/>
          <w:color w:val="000000"/>
          <w:sz w:val="32"/>
          <w:szCs w:val="32"/>
        </w:rPr>
        <w:t>5、业绩材料。（须提供业绩合同关键页复印件，包含但不限于合同首页、合同金额页、合同签字页等，该合同期内任意一期发票复印件，并加盖投标人公章）；</w:t>
      </w:r>
    </w:p>
    <w:p w14:paraId="59B7DBED">
      <w:pPr>
        <w:spacing w:line="600" w:lineRule="exact"/>
        <w:ind w:firstLine="640" w:firstLineChars="200"/>
        <w:rPr>
          <w:rFonts w:eastAsia="仿宋_GB2312"/>
          <w:color w:val="000000"/>
          <w:sz w:val="32"/>
          <w:szCs w:val="32"/>
        </w:rPr>
      </w:pPr>
      <w:r>
        <w:rPr>
          <w:rFonts w:hint="eastAsia" w:eastAsia="仿宋_GB2312"/>
          <w:color w:val="000000"/>
          <w:sz w:val="32"/>
          <w:szCs w:val="32"/>
        </w:rPr>
        <w:t>6、承诺函（模板）；</w:t>
      </w:r>
    </w:p>
    <w:p w14:paraId="7D7CEA3C">
      <w:pPr>
        <w:spacing w:line="600" w:lineRule="exact"/>
        <w:ind w:firstLine="640" w:firstLineChars="200"/>
        <w:rPr>
          <w:rFonts w:eastAsia="仿宋_GB2312"/>
          <w:b/>
          <w:color w:val="000000"/>
          <w:sz w:val="32"/>
          <w:szCs w:val="32"/>
        </w:rPr>
      </w:pPr>
      <w:r>
        <w:rPr>
          <w:rFonts w:hint="eastAsia" w:eastAsia="仿宋_GB2312"/>
          <w:color w:val="000000"/>
          <w:sz w:val="32"/>
          <w:szCs w:val="32"/>
        </w:rPr>
        <w:t>7、响应人认为需要提供的其他资料。</w:t>
      </w:r>
    </w:p>
    <w:p w14:paraId="3C330984">
      <w:pPr>
        <w:spacing w:line="600" w:lineRule="exact"/>
        <w:ind w:firstLine="640" w:firstLineChars="200"/>
        <w:rPr>
          <w:rFonts w:eastAsia="仿宋_GB2312"/>
          <w:color w:val="000000"/>
          <w:sz w:val="32"/>
          <w:szCs w:val="32"/>
        </w:rPr>
      </w:pPr>
      <w:r>
        <w:rPr>
          <w:rFonts w:hint="eastAsia" w:eastAsia="仿宋_GB2312"/>
          <w:color w:val="000000"/>
          <w:sz w:val="32"/>
          <w:szCs w:val="32"/>
        </w:rPr>
        <w:t>响应人须严格按照采购人提供的表单格式报价，响应文件必须装订完整，于骑缝处加盖投标单位企业公章。装有响应文件的文件袋须贴有密封条，于骑缝处加盖企业公章。</w:t>
      </w:r>
    </w:p>
    <w:p w14:paraId="0D00E167">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十一、响应文件份数</w:t>
      </w:r>
    </w:p>
    <w:p w14:paraId="75D3D4BA">
      <w:pPr>
        <w:spacing w:line="600" w:lineRule="exact"/>
        <w:ind w:firstLine="640" w:firstLineChars="200"/>
        <w:rPr>
          <w:rFonts w:eastAsia="仿宋_GB2312"/>
          <w:color w:val="000000"/>
          <w:sz w:val="32"/>
          <w:szCs w:val="32"/>
        </w:rPr>
      </w:pPr>
      <w:r>
        <w:rPr>
          <w:rFonts w:hint="eastAsia" w:eastAsia="仿宋_GB2312"/>
          <w:color w:val="000000"/>
          <w:sz w:val="32"/>
          <w:szCs w:val="32"/>
        </w:rPr>
        <w:t>正本一份，副本两份。</w:t>
      </w:r>
    </w:p>
    <w:p w14:paraId="5A94D922">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1B5AC70B">
      <w:pPr>
        <w:spacing w:line="600" w:lineRule="exact"/>
        <w:ind w:firstLine="643" w:firstLineChars="200"/>
        <w:rPr>
          <w:rFonts w:eastAsia="仿宋_GB2312"/>
          <w:b/>
          <w:color w:val="000000"/>
          <w:sz w:val="32"/>
          <w:szCs w:val="32"/>
        </w:rPr>
      </w:pPr>
      <w:r>
        <w:rPr>
          <w:rFonts w:eastAsia="仿宋_GB2312"/>
          <w:b/>
          <w:color w:val="000000"/>
          <w:sz w:val="32"/>
          <w:szCs w:val="32"/>
        </w:rPr>
        <w:t>1</w:t>
      </w:r>
      <w:r>
        <w:rPr>
          <w:rFonts w:hint="eastAsia" w:eastAsia="仿宋_GB2312"/>
          <w:b/>
          <w:color w:val="000000"/>
          <w:sz w:val="32"/>
          <w:szCs w:val="32"/>
        </w:rPr>
        <w:t>、开标时间：</w:t>
      </w:r>
      <w:r>
        <w:rPr>
          <w:rFonts w:hint="eastAsia" w:eastAsia="仿宋_GB2312"/>
          <w:b/>
          <w:color w:val="000000"/>
          <w:sz w:val="32"/>
          <w:szCs w:val="32"/>
          <w:u w:val="single"/>
        </w:rPr>
        <w:t xml:space="preserve"> </w:t>
      </w:r>
      <w:r>
        <w:rPr>
          <w:rFonts w:eastAsia="仿宋_GB2312"/>
          <w:b/>
          <w:color w:val="000000"/>
          <w:sz w:val="32"/>
          <w:szCs w:val="32"/>
          <w:u w:val="single"/>
        </w:rPr>
        <w:t>20</w:t>
      </w:r>
      <w:r>
        <w:rPr>
          <w:rFonts w:hint="eastAsia" w:eastAsia="仿宋_GB2312"/>
          <w:b/>
          <w:color w:val="000000"/>
          <w:sz w:val="32"/>
          <w:szCs w:val="32"/>
          <w:u w:val="single"/>
        </w:rPr>
        <w:t xml:space="preserve">26 </w:t>
      </w:r>
      <w:r>
        <w:rPr>
          <w:rFonts w:hint="eastAsia" w:eastAsia="仿宋_GB2312"/>
          <w:b/>
          <w:color w:val="000000"/>
          <w:sz w:val="32"/>
          <w:szCs w:val="32"/>
        </w:rPr>
        <w:t>年</w:t>
      </w:r>
      <w:r>
        <w:rPr>
          <w:rFonts w:hint="eastAsia" w:eastAsia="仿宋_GB2312"/>
          <w:b/>
          <w:color w:val="000000"/>
          <w:sz w:val="32"/>
          <w:szCs w:val="32"/>
          <w:u w:val="single"/>
        </w:rPr>
        <w:t xml:space="preserve"> </w:t>
      </w:r>
      <w:r>
        <w:rPr>
          <w:rFonts w:hint="eastAsia" w:eastAsia="仿宋_GB2312"/>
          <w:b/>
          <w:color w:val="000000"/>
          <w:sz w:val="32"/>
          <w:szCs w:val="32"/>
          <w:u w:val="single"/>
          <w:lang w:val="en-US" w:eastAsia="zh-CN"/>
        </w:rPr>
        <w:t>6</w:t>
      </w:r>
      <w:r>
        <w:rPr>
          <w:rFonts w:hint="eastAsia" w:eastAsia="仿宋_GB2312"/>
          <w:b/>
          <w:color w:val="000000"/>
          <w:sz w:val="32"/>
          <w:szCs w:val="32"/>
          <w:u w:val="single"/>
        </w:rPr>
        <w:t xml:space="preserve"> </w:t>
      </w:r>
      <w:r>
        <w:rPr>
          <w:rFonts w:hint="eastAsia" w:eastAsia="仿宋_GB2312"/>
          <w:b/>
          <w:color w:val="000000"/>
          <w:sz w:val="32"/>
          <w:szCs w:val="32"/>
        </w:rPr>
        <w:t>月</w:t>
      </w:r>
      <w:r>
        <w:rPr>
          <w:rFonts w:hint="eastAsia" w:eastAsia="仿宋_GB2312"/>
          <w:b/>
          <w:color w:val="000000"/>
          <w:sz w:val="32"/>
          <w:szCs w:val="32"/>
          <w:u w:val="single"/>
          <w:lang w:val="en-US" w:eastAsia="zh-CN"/>
        </w:rPr>
        <w:t>5</w:t>
      </w:r>
      <w:r>
        <w:rPr>
          <w:rFonts w:hint="eastAsia" w:eastAsia="仿宋_GB2312"/>
          <w:b/>
          <w:color w:val="000000"/>
          <w:sz w:val="32"/>
          <w:szCs w:val="32"/>
          <w:u w:val="single"/>
        </w:rPr>
        <w:t xml:space="preserve"> </w:t>
      </w:r>
      <w:r>
        <w:rPr>
          <w:rFonts w:hint="eastAsia" w:eastAsia="仿宋_GB2312"/>
          <w:b/>
          <w:color w:val="000000"/>
          <w:sz w:val="32"/>
          <w:szCs w:val="32"/>
        </w:rPr>
        <w:t>日（星期</w:t>
      </w:r>
      <w:r>
        <w:rPr>
          <w:rFonts w:hint="eastAsia" w:eastAsia="仿宋_GB2312"/>
          <w:b/>
          <w:color w:val="000000"/>
          <w:sz w:val="32"/>
          <w:szCs w:val="32"/>
          <w:u w:val="single"/>
        </w:rPr>
        <w:t xml:space="preserve"> </w:t>
      </w:r>
      <w:r>
        <w:rPr>
          <w:rFonts w:hint="eastAsia" w:eastAsia="仿宋_GB2312"/>
          <w:b/>
          <w:color w:val="000000"/>
          <w:sz w:val="32"/>
          <w:szCs w:val="32"/>
          <w:u w:val="single"/>
          <w:lang w:val="en-US" w:eastAsia="zh-CN"/>
        </w:rPr>
        <w:t>五</w:t>
      </w:r>
      <w:r>
        <w:rPr>
          <w:rFonts w:hint="eastAsia" w:eastAsia="仿宋_GB2312"/>
          <w:b/>
          <w:color w:val="000000"/>
          <w:sz w:val="32"/>
          <w:szCs w:val="32"/>
          <w:u w:val="single"/>
        </w:rPr>
        <w:t xml:space="preserve"> </w:t>
      </w:r>
      <w:r>
        <w:rPr>
          <w:rFonts w:hint="eastAsia" w:eastAsia="仿宋_GB2312"/>
          <w:b/>
          <w:color w:val="000000"/>
          <w:sz w:val="32"/>
          <w:szCs w:val="32"/>
        </w:rPr>
        <w:t>）</w:t>
      </w:r>
      <w:r>
        <w:rPr>
          <w:rFonts w:hint="eastAsia" w:eastAsia="仿宋_GB2312"/>
          <w:b/>
          <w:color w:val="000000"/>
          <w:sz w:val="32"/>
          <w:szCs w:val="32"/>
          <w:u w:val="single"/>
        </w:rPr>
        <w:t xml:space="preserve"> 上 </w:t>
      </w:r>
      <w:r>
        <w:rPr>
          <w:rFonts w:hint="eastAsia" w:eastAsia="仿宋_GB2312"/>
          <w:b/>
          <w:color w:val="000000"/>
          <w:sz w:val="32"/>
          <w:szCs w:val="32"/>
        </w:rPr>
        <w:t>午</w:t>
      </w:r>
      <w:r>
        <w:rPr>
          <w:rFonts w:hint="eastAsia" w:eastAsia="仿宋_GB2312"/>
          <w:b/>
          <w:color w:val="000000"/>
          <w:sz w:val="32"/>
          <w:szCs w:val="32"/>
          <w:u w:val="single"/>
        </w:rPr>
        <w:t xml:space="preserve"> 9 ：30分</w:t>
      </w:r>
      <w:r>
        <w:rPr>
          <w:rFonts w:hint="eastAsia" w:eastAsia="仿宋_GB2312"/>
          <w:b/>
          <w:color w:val="000000"/>
          <w:sz w:val="32"/>
          <w:szCs w:val="32"/>
        </w:rPr>
        <w:t>。</w:t>
      </w:r>
      <w:bookmarkStart w:id="9" w:name="_GoBack"/>
      <w:bookmarkEnd w:id="9"/>
    </w:p>
    <w:p w14:paraId="0492B4BC">
      <w:pPr>
        <w:spacing w:line="600" w:lineRule="exact"/>
        <w:ind w:firstLine="643" w:firstLineChars="200"/>
        <w:rPr>
          <w:rFonts w:eastAsia="仿宋_GB2312"/>
          <w:b/>
          <w:color w:val="000000"/>
          <w:sz w:val="32"/>
          <w:szCs w:val="32"/>
          <w:u w:val="single"/>
        </w:rPr>
      </w:pPr>
      <w:r>
        <w:rPr>
          <w:rFonts w:eastAsia="仿宋_GB2312"/>
          <w:b/>
          <w:color w:val="000000"/>
          <w:sz w:val="32"/>
          <w:szCs w:val="32"/>
        </w:rPr>
        <w:t>2</w:t>
      </w:r>
      <w:r>
        <w:rPr>
          <w:rFonts w:hint="eastAsia" w:eastAsia="仿宋_GB2312"/>
          <w:b/>
          <w:color w:val="000000"/>
          <w:sz w:val="32"/>
          <w:szCs w:val="32"/>
        </w:rPr>
        <w:t>、开标地址：</w:t>
      </w:r>
      <w:r>
        <w:rPr>
          <w:rFonts w:hint="eastAsia" w:eastAsia="仿宋_GB2312"/>
          <w:b/>
          <w:color w:val="000000"/>
          <w:sz w:val="32"/>
          <w:szCs w:val="32"/>
          <w:u w:val="single"/>
        </w:rPr>
        <w:t>东莞市南城街道桃源路1号东莞迎宾馆行政楼二楼1号会议室</w:t>
      </w:r>
    </w:p>
    <w:p w14:paraId="0B2C4B92">
      <w:pPr>
        <w:spacing w:line="600" w:lineRule="exact"/>
        <w:ind w:firstLine="640" w:firstLineChars="200"/>
        <w:rPr>
          <w:rFonts w:eastAsia="仿宋_GB2312"/>
          <w:color w:val="000000"/>
          <w:sz w:val="32"/>
          <w:szCs w:val="32"/>
        </w:rPr>
      </w:pPr>
      <w:r>
        <w:rPr>
          <w:rFonts w:hint="eastAsia" w:eastAsia="仿宋_GB2312"/>
          <w:color w:val="000000"/>
          <w:sz w:val="32"/>
          <w:szCs w:val="32"/>
        </w:rPr>
        <w:t>联系人：</w:t>
      </w:r>
      <w:r>
        <w:rPr>
          <w:rFonts w:eastAsia="仿宋_GB2312"/>
          <w:color w:val="000000"/>
          <w:sz w:val="32"/>
          <w:szCs w:val="32"/>
          <w:u w:val="single"/>
        </w:rPr>
        <w:t xml:space="preserve"> </w:t>
      </w:r>
      <w:r>
        <w:rPr>
          <w:rFonts w:hint="eastAsia" w:eastAsia="仿宋_GB2312"/>
          <w:color w:val="000000"/>
          <w:sz w:val="32"/>
          <w:szCs w:val="32"/>
          <w:u w:val="single"/>
          <w:lang w:val="en-US" w:eastAsia="zh-CN"/>
        </w:rPr>
        <w:t>黄</w:t>
      </w:r>
      <w:r>
        <w:rPr>
          <w:rFonts w:hint="eastAsia" w:eastAsia="仿宋_GB2312"/>
          <w:color w:val="000000"/>
          <w:sz w:val="32"/>
          <w:szCs w:val="32"/>
          <w:u w:val="single"/>
        </w:rPr>
        <w:t>工</w:t>
      </w:r>
      <w:r>
        <w:rPr>
          <w:rFonts w:eastAsia="仿宋_GB2312"/>
          <w:color w:val="000000"/>
          <w:sz w:val="32"/>
          <w:szCs w:val="32"/>
          <w:u w:val="single"/>
        </w:rPr>
        <w:t xml:space="preserve"> </w:t>
      </w:r>
    </w:p>
    <w:p w14:paraId="3D5BC727">
      <w:pPr>
        <w:spacing w:line="600" w:lineRule="exact"/>
        <w:ind w:firstLine="640" w:firstLineChars="200"/>
        <w:rPr>
          <w:rFonts w:eastAsia="仿宋_GB2312"/>
          <w:color w:val="000000"/>
          <w:sz w:val="32"/>
          <w:szCs w:val="32"/>
        </w:rPr>
      </w:pPr>
      <w:r>
        <w:rPr>
          <w:rFonts w:hint="eastAsia" w:eastAsia="仿宋_GB2312"/>
          <w:color w:val="000000"/>
          <w:sz w:val="32"/>
          <w:szCs w:val="32"/>
        </w:rPr>
        <w:t>联系电话：</w:t>
      </w:r>
      <w:r>
        <w:rPr>
          <w:rFonts w:eastAsia="仿宋_GB2312"/>
          <w:color w:val="000000"/>
          <w:sz w:val="32"/>
          <w:szCs w:val="32"/>
          <w:u w:val="single"/>
        </w:rPr>
        <w:t xml:space="preserve"> </w:t>
      </w:r>
      <w:r>
        <w:rPr>
          <w:rFonts w:hint="eastAsia" w:eastAsia="仿宋_GB2312"/>
          <w:color w:val="000000"/>
          <w:sz w:val="32"/>
          <w:szCs w:val="32"/>
          <w:u w:val="single"/>
        </w:rPr>
        <w:t>0769-38883999</w:t>
      </w:r>
      <w:r>
        <w:rPr>
          <w:rFonts w:eastAsia="仿宋_GB2312"/>
          <w:color w:val="000000"/>
          <w:sz w:val="32"/>
          <w:szCs w:val="32"/>
          <w:u w:val="single"/>
        </w:rPr>
        <w:t xml:space="preserve"> </w:t>
      </w:r>
    </w:p>
    <w:p w14:paraId="04F3F5F8">
      <w:pPr>
        <w:adjustRightInd w:val="0"/>
        <w:snapToGrid w:val="0"/>
        <w:spacing w:line="600" w:lineRule="exact"/>
        <w:ind w:firstLine="640" w:firstLineChars="200"/>
        <w:outlineLvl w:val="1"/>
        <w:rPr>
          <w:rFonts w:eastAsia="黑体"/>
          <w:color w:val="000000"/>
          <w:sz w:val="32"/>
          <w:szCs w:val="32"/>
        </w:rPr>
      </w:pPr>
      <w:r>
        <w:rPr>
          <w:rFonts w:hint="eastAsia" w:eastAsia="黑体"/>
          <w:color w:val="000000"/>
          <w:sz w:val="32"/>
          <w:szCs w:val="32"/>
        </w:rPr>
        <w:t>十三、注意事项</w:t>
      </w:r>
    </w:p>
    <w:p w14:paraId="1E2FD38F">
      <w:pPr>
        <w:spacing w:line="600" w:lineRule="exact"/>
        <w:ind w:firstLine="640" w:firstLineChars="200"/>
        <w:rPr>
          <w:rFonts w:eastAsia="仿宋_GB2312"/>
          <w:color w:val="000000"/>
          <w:sz w:val="32"/>
          <w:szCs w:val="32"/>
        </w:rPr>
      </w:pPr>
      <w:bookmarkStart w:id="3" w:name="_Hlk517879660"/>
      <w:r>
        <w:rPr>
          <w:rFonts w:eastAsia="仿宋_GB2312"/>
          <w:color w:val="000000"/>
          <w:sz w:val="32"/>
          <w:szCs w:val="32"/>
        </w:rPr>
        <w:t>1</w:t>
      </w:r>
      <w:r>
        <w:rPr>
          <w:rFonts w:hint="eastAsia" w:eastAsia="仿宋_GB2312"/>
          <w:color w:val="000000"/>
          <w:sz w:val="32"/>
          <w:szCs w:val="32"/>
        </w:rPr>
        <w:t>、若响应人未按规定时间将文件送达现场，视为放弃投标资格。</w:t>
      </w:r>
    </w:p>
    <w:p w14:paraId="2BD3CBB9">
      <w:pPr>
        <w:spacing w:line="60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、采购人向响应人提供的有关资料和数据，是采购人现有的能使响应人利用的资料，采购人对响应人由此而做出的推论、理解和结论概不负责。</w:t>
      </w:r>
    </w:p>
    <w:p w14:paraId="773B4993">
      <w:pPr>
        <w:spacing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、本项目执行过程中将遵循国家、省、市有关法律、法规、标准、技术规范和规范性文件的最新规定。</w:t>
      </w:r>
      <w:bookmarkEnd w:id="3"/>
    </w:p>
    <w:p w14:paraId="388296A5">
      <w:pPr>
        <w:widowControl/>
        <w:spacing w:line="600" w:lineRule="exact"/>
        <w:ind w:firstLine="640" w:firstLineChars="200"/>
        <w:jc w:val="lef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04DA16BB">
      <w:pPr>
        <w:pStyle w:val="19"/>
        <w:spacing w:before="45" w:beforeAutospacing="0" w:after="45" w:afterAutospacing="0" w:line="525" w:lineRule="atLeast"/>
        <w:ind w:left="45" w:right="45" w:firstLine="645"/>
        <w:rPr>
          <w:rFonts w:ascii="Times New Roman" w:hAnsi="Times New Roman" w:eastAsia="仿宋_GB2312" w:cs="Times New Roman"/>
          <w:kern w:val="2"/>
          <w:sz w:val="32"/>
          <w:szCs w:val="32"/>
        </w:rPr>
      </w:pPr>
      <w:r>
        <w:rPr>
          <w:rFonts w:hint="eastAsia" w:eastAsia="仿宋_GB2312"/>
          <w:sz w:val="32"/>
          <w:szCs w:val="32"/>
        </w:rPr>
        <w:t>5、</w:t>
      </w:r>
      <w:r>
        <w:rPr>
          <w:rFonts w:hint="eastAsia" w:ascii="Times New Roman" w:hAnsi="Times New Roman" w:eastAsia="仿宋_GB2312" w:cs="Times New Roman"/>
          <w:kern w:val="2"/>
          <w:sz w:val="32"/>
          <w:szCs w:val="32"/>
        </w:rPr>
        <w:t>本项目仅可提交一个报价方案，提交两个或以上报价方案的响应人视为无效报价。</w:t>
      </w:r>
    </w:p>
    <w:p w14:paraId="3DA6AECB">
      <w:pPr>
        <w:pStyle w:val="19"/>
        <w:spacing w:before="45" w:beforeAutospacing="0" w:after="45" w:afterAutospacing="0" w:line="525" w:lineRule="atLeast"/>
        <w:ind w:left="45" w:right="45" w:firstLine="645"/>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6、本项目不接受响应人其他附加条件。</w:t>
      </w:r>
    </w:p>
    <w:p w14:paraId="3E8C77B0">
      <w:pPr>
        <w:pStyle w:val="19"/>
        <w:spacing w:before="45" w:beforeAutospacing="0" w:after="45" w:afterAutospacing="0" w:line="525" w:lineRule="atLeast"/>
        <w:ind w:left="45" w:right="45" w:firstLine="645"/>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7、有下列情形之一的，将纳入采购人供应商黑名单：</w:t>
      </w:r>
    </w:p>
    <w:p w14:paraId="2DD881E4">
      <w:pPr>
        <w:pStyle w:val="19"/>
        <w:spacing w:before="45" w:beforeAutospacing="0" w:after="45" w:afterAutospacing="0" w:line="525" w:lineRule="atLeast"/>
        <w:ind w:left="45" w:right="45" w:firstLine="645"/>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（1）中标后无正当理由放弃中标或不与采购人签订合同。</w:t>
      </w:r>
    </w:p>
    <w:p w14:paraId="65FBD155">
      <w:pPr>
        <w:pStyle w:val="19"/>
        <w:spacing w:before="45" w:beforeAutospacing="0" w:after="45" w:afterAutospacing="0" w:line="525" w:lineRule="atLeast"/>
        <w:ind w:left="45" w:right="45" w:firstLine="645"/>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（2）成交人将本项目转让给他人，或者在报价文件中未说明，且未经采购人同意，将中标项目分包给他人。</w:t>
      </w:r>
    </w:p>
    <w:p w14:paraId="089A8AFD">
      <w:pPr>
        <w:widowControl/>
        <w:spacing w:line="600" w:lineRule="exact"/>
        <w:ind w:firstLine="640" w:firstLineChars="200"/>
        <w:jc w:val="left"/>
        <w:rPr>
          <w:rFonts w:eastAsia="仿宋_GB2312"/>
          <w:sz w:val="32"/>
          <w:szCs w:val="32"/>
        </w:rPr>
      </w:pPr>
      <w:r>
        <w:rPr>
          <w:rFonts w:hint="eastAsia" w:eastAsia="仿宋_GB2312"/>
          <w:sz w:val="32"/>
          <w:szCs w:val="32"/>
        </w:rPr>
        <w:t>（3）报价人提供虚假报价文件或虚假补充文件。</w:t>
      </w:r>
    </w:p>
    <w:p w14:paraId="2BD2CEF9">
      <w:pPr>
        <w:widowControl/>
        <w:spacing w:line="600" w:lineRule="exact"/>
        <w:jc w:val="left"/>
        <w:rPr>
          <w:rFonts w:eastAsia="仿宋_GB2312"/>
          <w:color w:val="000000"/>
          <w:sz w:val="32"/>
          <w:szCs w:val="32"/>
        </w:rPr>
      </w:pPr>
    </w:p>
    <w:p w14:paraId="515AEFBC">
      <w:pPr>
        <w:spacing w:line="600" w:lineRule="exact"/>
        <w:ind w:firstLine="640" w:firstLineChars="200"/>
        <w:jc w:val="right"/>
        <w:rPr>
          <w:rFonts w:eastAsia="仿宋_GB2312"/>
          <w:sz w:val="32"/>
          <w:szCs w:val="32"/>
        </w:rPr>
      </w:pPr>
      <w:r>
        <w:rPr>
          <w:rFonts w:hint="eastAsia" w:eastAsia="仿宋_GB2312"/>
          <w:sz w:val="32"/>
          <w:szCs w:val="32"/>
        </w:rPr>
        <w:t>东莞迎宾馆酒店有限公司</w:t>
      </w:r>
    </w:p>
    <w:p w14:paraId="28ABF1DD">
      <w:pPr>
        <w:wordWrap w:val="0"/>
        <w:spacing w:line="600" w:lineRule="exact"/>
        <w:ind w:right="320" w:firstLine="640" w:firstLineChars="200"/>
        <w:jc w:val="right"/>
        <w:rPr>
          <w:rFonts w:eastAsia="仿宋_GB2312"/>
          <w:sz w:val="32"/>
          <w:szCs w:val="32"/>
        </w:rPr>
      </w:pPr>
      <w:r>
        <w:rPr>
          <w:rFonts w:eastAsia="仿宋_GB2312"/>
          <w:sz w:val="32"/>
          <w:szCs w:val="32"/>
        </w:rPr>
        <w:t>20</w:t>
      </w:r>
      <w:r>
        <w:rPr>
          <w:rFonts w:hint="eastAsia" w:eastAsia="仿宋_GB2312"/>
          <w:sz w:val="32"/>
          <w:szCs w:val="32"/>
        </w:rPr>
        <w:t xml:space="preserve">26年 </w:t>
      </w:r>
      <w:r>
        <w:rPr>
          <w:rFonts w:hint="eastAsia" w:eastAsia="仿宋_GB2312"/>
          <w:sz w:val="32"/>
          <w:szCs w:val="32"/>
          <w:lang w:val="en-US" w:eastAsia="zh-CN"/>
        </w:rPr>
        <w:t>6</w:t>
      </w:r>
      <w:r>
        <w:rPr>
          <w:rFonts w:hint="eastAsia" w:eastAsia="仿宋_GB2312"/>
          <w:sz w:val="32"/>
          <w:szCs w:val="32"/>
        </w:rPr>
        <w:t xml:space="preserve"> 月 </w:t>
      </w:r>
      <w:r>
        <w:rPr>
          <w:rFonts w:hint="eastAsia" w:eastAsia="仿宋_GB2312"/>
          <w:sz w:val="32"/>
          <w:szCs w:val="32"/>
          <w:lang w:val="en-US" w:eastAsia="zh-CN"/>
        </w:rPr>
        <w:t>1</w:t>
      </w:r>
      <w:r>
        <w:rPr>
          <w:rFonts w:hint="eastAsia" w:eastAsia="仿宋_GB2312"/>
          <w:sz w:val="32"/>
          <w:szCs w:val="32"/>
        </w:rPr>
        <w:t xml:space="preserve"> 日</w:t>
      </w:r>
    </w:p>
    <w:p w14:paraId="676A7AB5">
      <w:pPr>
        <w:widowControl/>
        <w:spacing w:line="600" w:lineRule="exact"/>
        <w:ind w:firstLine="640" w:firstLineChars="200"/>
        <w:jc w:val="left"/>
        <w:rPr>
          <w:rFonts w:eastAsia="仿宋_GB2312"/>
          <w:color w:val="000000"/>
          <w:sz w:val="32"/>
          <w:szCs w:val="32"/>
        </w:rPr>
        <w:sectPr>
          <w:headerReference r:id="rId3" w:type="default"/>
          <w:pgSz w:w="11906" w:h="16838"/>
          <w:pgMar w:top="1440" w:right="1800" w:bottom="1440" w:left="1800" w:header="851" w:footer="992" w:gutter="0"/>
          <w:cols w:space="720" w:num="1"/>
          <w:docGrid w:type="lines" w:linePitch="312" w:charSpace="0"/>
        </w:sectPr>
      </w:pPr>
    </w:p>
    <w:p w14:paraId="7AF26045">
      <w:pPr>
        <w:pStyle w:val="42"/>
        <w:ind w:firstLine="0" w:firstLineChars="0"/>
        <w:jc w:val="left"/>
        <w:outlineLvl w:val="1"/>
        <w:rPr>
          <w:rFonts w:eastAsia="黑体"/>
          <w:color w:val="000000"/>
          <w:sz w:val="28"/>
          <w:szCs w:val="44"/>
        </w:rPr>
      </w:pPr>
      <w:r>
        <w:rPr>
          <w:rFonts w:hint="eastAsia" w:eastAsia="黑体"/>
          <w:color w:val="000000"/>
          <w:sz w:val="28"/>
          <w:szCs w:val="44"/>
        </w:rPr>
        <w:t>附件一 投标须知</w:t>
      </w:r>
    </w:p>
    <w:p w14:paraId="3F643432">
      <w:pPr>
        <w:jc w:val="center"/>
        <w:rPr>
          <w:rFonts w:eastAsia="华文中宋"/>
          <w:color w:val="000000"/>
          <w:sz w:val="44"/>
          <w:szCs w:val="44"/>
        </w:rPr>
      </w:pPr>
      <w:r>
        <w:rPr>
          <w:rFonts w:hint="eastAsia" w:eastAsia="华文中宋"/>
          <w:color w:val="000000"/>
          <w:sz w:val="44"/>
          <w:szCs w:val="44"/>
        </w:rPr>
        <w:t>投标须知</w:t>
      </w:r>
    </w:p>
    <w:tbl>
      <w:tblPr>
        <w:tblStyle w:val="23"/>
        <w:tblW w:w="101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381"/>
        <w:gridCol w:w="6946"/>
      </w:tblGrid>
      <w:tr w14:paraId="2D586A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02334932">
            <w:pPr>
              <w:pStyle w:val="21"/>
              <w:spacing w:after="0" w:line="360" w:lineRule="auto"/>
              <w:ind w:firstLine="0" w:firstLineChars="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项号</w:t>
            </w:r>
          </w:p>
        </w:tc>
        <w:tc>
          <w:tcPr>
            <w:tcW w:w="2381" w:type="dxa"/>
            <w:tcBorders>
              <w:top w:val="double" w:color="auto" w:sz="4" w:space="0"/>
            </w:tcBorders>
            <w:vAlign w:val="center"/>
          </w:tcPr>
          <w:p w14:paraId="048BAD47">
            <w:pPr>
              <w:pStyle w:val="21"/>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内容</w:t>
            </w:r>
          </w:p>
        </w:tc>
        <w:tc>
          <w:tcPr>
            <w:tcW w:w="6946" w:type="dxa"/>
            <w:tcBorders>
              <w:top w:val="double" w:color="auto" w:sz="4" w:space="0"/>
            </w:tcBorders>
            <w:vAlign w:val="center"/>
          </w:tcPr>
          <w:p w14:paraId="7D83336A">
            <w:pPr>
              <w:pStyle w:val="21"/>
              <w:spacing w:after="0" w:line="360" w:lineRule="auto"/>
              <w:ind w:firstLine="320"/>
              <w:jc w:val="center"/>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说明与要求</w:t>
            </w:r>
          </w:p>
        </w:tc>
      </w:tr>
      <w:tr w14:paraId="400D28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3F2DFD2">
            <w:pPr>
              <w:spacing w:line="360" w:lineRule="auto"/>
              <w:jc w:val="center"/>
              <w:rPr>
                <w:rFonts w:eastAsia="仿宋_GB2312"/>
                <w:color w:val="000000"/>
                <w:sz w:val="32"/>
                <w:szCs w:val="32"/>
              </w:rPr>
            </w:pPr>
            <w:r>
              <w:rPr>
                <w:rFonts w:eastAsia="仿宋_GB2312"/>
                <w:color w:val="000000"/>
                <w:sz w:val="32"/>
                <w:szCs w:val="32"/>
              </w:rPr>
              <w:t>1</w:t>
            </w:r>
          </w:p>
        </w:tc>
        <w:tc>
          <w:tcPr>
            <w:tcW w:w="2381" w:type="dxa"/>
            <w:vAlign w:val="center"/>
          </w:tcPr>
          <w:p w14:paraId="07813896">
            <w:pPr>
              <w:spacing w:line="360" w:lineRule="auto"/>
              <w:jc w:val="center"/>
              <w:rPr>
                <w:rFonts w:eastAsia="仿宋_GB2312"/>
                <w:color w:val="000000"/>
                <w:sz w:val="32"/>
                <w:szCs w:val="32"/>
              </w:rPr>
            </w:pPr>
            <w:r>
              <w:rPr>
                <w:rFonts w:hint="eastAsia" w:eastAsia="仿宋_GB2312"/>
                <w:color w:val="000000"/>
                <w:sz w:val="32"/>
                <w:szCs w:val="32"/>
              </w:rPr>
              <w:t>项目名称</w:t>
            </w:r>
          </w:p>
        </w:tc>
        <w:tc>
          <w:tcPr>
            <w:tcW w:w="6946" w:type="dxa"/>
            <w:vAlign w:val="center"/>
          </w:tcPr>
          <w:p w14:paraId="036475F0">
            <w:pPr>
              <w:adjustRightInd w:val="0"/>
              <w:snapToGrid w:val="0"/>
              <w:spacing w:line="560" w:lineRule="exact"/>
              <w:rPr>
                <w:rFonts w:hint="eastAsia" w:eastAsia="仿宋_GB2312"/>
                <w:color w:val="000000"/>
                <w:sz w:val="32"/>
                <w:szCs w:val="32"/>
                <w:lang w:eastAsia="zh-CN"/>
              </w:rPr>
            </w:pPr>
            <w:r>
              <w:rPr>
                <w:rFonts w:hint="eastAsia" w:eastAsia="仿宋_GB2312"/>
                <w:color w:val="000000"/>
                <w:sz w:val="32"/>
                <w:szCs w:val="32"/>
                <w:u w:val="single"/>
                <w:lang w:eastAsia="zh-CN"/>
              </w:rPr>
              <w:t>东莞迎宾馆酒店玉兰楼及小别墅客控建设项目</w:t>
            </w:r>
          </w:p>
        </w:tc>
      </w:tr>
      <w:tr w14:paraId="54E22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3D54FFD">
            <w:pPr>
              <w:spacing w:line="360" w:lineRule="auto"/>
              <w:jc w:val="center"/>
              <w:rPr>
                <w:rFonts w:eastAsia="仿宋_GB2312"/>
                <w:color w:val="000000"/>
                <w:sz w:val="32"/>
                <w:szCs w:val="32"/>
              </w:rPr>
            </w:pPr>
            <w:r>
              <w:rPr>
                <w:rFonts w:eastAsia="仿宋_GB2312"/>
                <w:color w:val="000000"/>
                <w:sz w:val="32"/>
                <w:szCs w:val="32"/>
              </w:rPr>
              <w:t>2</w:t>
            </w:r>
          </w:p>
        </w:tc>
        <w:tc>
          <w:tcPr>
            <w:tcW w:w="2381" w:type="dxa"/>
            <w:vAlign w:val="center"/>
          </w:tcPr>
          <w:p w14:paraId="396A8E0D">
            <w:pPr>
              <w:spacing w:line="360" w:lineRule="auto"/>
              <w:jc w:val="center"/>
              <w:rPr>
                <w:rFonts w:eastAsia="仿宋_GB2312"/>
                <w:color w:val="000000"/>
                <w:sz w:val="32"/>
                <w:szCs w:val="32"/>
              </w:rPr>
            </w:pPr>
            <w:r>
              <w:rPr>
                <w:rFonts w:hint="eastAsia" w:eastAsia="仿宋_GB2312"/>
                <w:color w:val="000000"/>
                <w:sz w:val="32"/>
                <w:szCs w:val="32"/>
              </w:rPr>
              <w:t>建设地点</w:t>
            </w:r>
          </w:p>
        </w:tc>
        <w:tc>
          <w:tcPr>
            <w:tcW w:w="6946" w:type="dxa"/>
            <w:vAlign w:val="center"/>
          </w:tcPr>
          <w:p w14:paraId="47D86D34">
            <w:pPr>
              <w:spacing w:line="360" w:lineRule="auto"/>
              <w:rPr>
                <w:rFonts w:eastAsia="仿宋_GB2312"/>
                <w:color w:val="000000"/>
                <w:sz w:val="32"/>
                <w:szCs w:val="32"/>
              </w:rPr>
            </w:pPr>
            <w:r>
              <w:rPr>
                <w:rFonts w:hint="eastAsia" w:eastAsia="仿宋_GB2312"/>
                <w:color w:val="000000"/>
                <w:sz w:val="32"/>
                <w:szCs w:val="32"/>
              </w:rPr>
              <w:t>东莞迎宾馆</w:t>
            </w:r>
          </w:p>
        </w:tc>
      </w:tr>
      <w:tr w14:paraId="7FAA1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3FCFC6A">
            <w:pPr>
              <w:spacing w:line="360" w:lineRule="auto"/>
              <w:jc w:val="center"/>
              <w:rPr>
                <w:rFonts w:eastAsia="仿宋_GB2312"/>
                <w:color w:val="000000"/>
                <w:sz w:val="32"/>
                <w:szCs w:val="32"/>
              </w:rPr>
            </w:pPr>
            <w:r>
              <w:rPr>
                <w:rFonts w:eastAsia="仿宋_GB2312"/>
                <w:color w:val="000000"/>
                <w:sz w:val="32"/>
                <w:szCs w:val="32"/>
              </w:rPr>
              <w:t>3</w:t>
            </w:r>
          </w:p>
        </w:tc>
        <w:tc>
          <w:tcPr>
            <w:tcW w:w="2381" w:type="dxa"/>
            <w:vAlign w:val="center"/>
          </w:tcPr>
          <w:p w14:paraId="1B6C2535">
            <w:pPr>
              <w:spacing w:line="360" w:lineRule="auto"/>
              <w:jc w:val="center"/>
              <w:rPr>
                <w:rFonts w:eastAsia="仿宋_GB2312"/>
                <w:color w:val="000000"/>
                <w:sz w:val="32"/>
                <w:szCs w:val="32"/>
              </w:rPr>
            </w:pPr>
            <w:r>
              <w:rPr>
                <w:rFonts w:hint="eastAsia" w:eastAsia="仿宋_GB2312"/>
                <w:color w:val="000000"/>
                <w:sz w:val="32"/>
                <w:szCs w:val="32"/>
              </w:rPr>
              <w:t>项目性质</w:t>
            </w:r>
          </w:p>
        </w:tc>
        <w:tc>
          <w:tcPr>
            <w:tcW w:w="6946" w:type="dxa"/>
            <w:vAlign w:val="center"/>
          </w:tcPr>
          <w:p w14:paraId="1EDC2CA9">
            <w:pPr>
              <w:spacing w:line="360" w:lineRule="auto"/>
              <w:rPr>
                <w:rFonts w:eastAsia="仿宋_GB2312"/>
                <w:color w:val="000000"/>
                <w:sz w:val="32"/>
                <w:szCs w:val="32"/>
              </w:rPr>
            </w:pPr>
            <w:r>
              <w:rPr>
                <w:rFonts w:hint="eastAsia" w:eastAsia="仿宋_GB2312"/>
                <w:color w:val="000000"/>
                <w:sz w:val="32"/>
                <w:szCs w:val="32"/>
              </w:rPr>
              <w:t>详见谈判文件《用户需求书》</w:t>
            </w:r>
          </w:p>
        </w:tc>
      </w:tr>
      <w:tr w14:paraId="47ADCA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A5C3E3E">
            <w:pPr>
              <w:spacing w:line="360" w:lineRule="auto"/>
              <w:jc w:val="center"/>
              <w:rPr>
                <w:rFonts w:eastAsia="仿宋_GB2312"/>
                <w:color w:val="000000"/>
                <w:sz w:val="32"/>
                <w:szCs w:val="32"/>
              </w:rPr>
            </w:pPr>
            <w:r>
              <w:rPr>
                <w:rFonts w:eastAsia="仿宋_GB2312"/>
                <w:color w:val="000000"/>
                <w:sz w:val="32"/>
                <w:szCs w:val="32"/>
              </w:rPr>
              <w:t>4</w:t>
            </w:r>
          </w:p>
        </w:tc>
        <w:tc>
          <w:tcPr>
            <w:tcW w:w="2381" w:type="dxa"/>
            <w:vAlign w:val="center"/>
          </w:tcPr>
          <w:p w14:paraId="7FCC9E5F">
            <w:pPr>
              <w:spacing w:line="360" w:lineRule="auto"/>
              <w:jc w:val="center"/>
              <w:rPr>
                <w:rFonts w:eastAsia="仿宋_GB2312"/>
                <w:color w:val="000000"/>
                <w:sz w:val="32"/>
                <w:szCs w:val="32"/>
              </w:rPr>
            </w:pPr>
            <w:r>
              <w:rPr>
                <w:rFonts w:hint="eastAsia" w:eastAsia="仿宋_GB2312"/>
                <w:color w:val="000000"/>
                <w:sz w:val="32"/>
                <w:szCs w:val="32"/>
              </w:rPr>
              <w:t>发包要求</w:t>
            </w:r>
          </w:p>
        </w:tc>
        <w:tc>
          <w:tcPr>
            <w:tcW w:w="6946" w:type="dxa"/>
            <w:vAlign w:val="center"/>
          </w:tcPr>
          <w:p w14:paraId="67E49826">
            <w:pPr>
              <w:spacing w:line="360" w:lineRule="auto"/>
              <w:rPr>
                <w:rFonts w:eastAsia="仿宋_GB2312"/>
                <w:color w:val="000000"/>
                <w:sz w:val="32"/>
                <w:szCs w:val="32"/>
              </w:rPr>
            </w:pPr>
            <w:r>
              <w:rPr>
                <w:rFonts w:hint="eastAsia" w:eastAsia="仿宋_GB2312"/>
                <w:color w:val="000000"/>
                <w:sz w:val="32"/>
                <w:szCs w:val="32"/>
              </w:rPr>
              <w:t>详见谈判文件《用户需求书》</w:t>
            </w:r>
          </w:p>
        </w:tc>
      </w:tr>
      <w:tr w14:paraId="2FD8B1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13FD6B6">
            <w:pPr>
              <w:spacing w:line="360" w:lineRule="auto"/>
              <w:jc w:val="center"/>
              <w:rPr>
                <w:rFonts w:eastAsia="仿宋_GB2312"/>
                <w:color w:val="000000"/>
                <w:sz w:val="32"/>
                <w:szCs w:val="32"/>
              </w:rPr>
            </w:pPr>
            <w:r>
              <w:rPr>
                <w:rFonts w:eastAsia="仿宋_GB2312"/>
                <w:color w:val="000000"/>
                <w:sz w:val="32"/>
                <w:szCs w:val="32"/>
              </w:rPr>
              <w:t>5</w:t>
            </w:r>
          </w:p>
        </w:tc>
        <w:tc>
          <w:tcPr>
            <w:tcW w:w="2381" w:type="dxa"/>
            <w:vAlign w:val="center"/>
          </w:tcPr>
          <w:p w14:paraId="391D085E">
            <w:pPr>
              <w:spacing w:line="360" w:lineRule="auto"/>
              <w:jc w:val="center"/>
              <w:rPr>
                <w:rFonts w:eastAsia="仿宋_GB2312"/>
                <w:color w:val="000000"/>
                <w:sz w:val="32"/>
                <w:szCs w:val="32"/>
              </w:rPr>
            </w:pPr>
            <w:r>
              <w:rPr>
                <w:rFonts w:hint="eastAsia" w:eastAsia="仿宋_GB2312"/>
                <w:color w:val="000000"/>
                <w:sz w:val="32"/>
                <w:szCs w:val="32"/>
              </w:rPr>
              <w:t>质量标准</w:t>
            </w:r>
          </w:p>
        </w:tc>
        <w:tc>
          <w:tcPr>
            <w:tcW w:w="6946" w:type="dxa"/>
            <w:vAlign w:val="center"/>
          </w:tcPr>
          <w:p w14:paraId="29D6C88E">
            <w:pPr>
              <w:spacing w:line="360" w:lineRule="auto"/>
              <w:rPr>
                <w:rFonts w:eastAsia="仿宋_GB2312"/>
                <w:color w:val="000000"/>
                <w:sz w:val="32"/>
                <w:szCs w:val="32"/>
              </w:rPr>
            </w:pPr>
            <w:r>
              <w:rPr>
                <w:rFonts w:hint="eastAsia" w:eastAsia="仿宋_GB2312"/>
                <w:color w:val="000000"/>
                <w:sz w:val="32"/>
                <w:szCs w:val="32"/>
              </w:rPr>
              <w:t>详见谈判文件《用户需求书》</w:t>
            </w:r>
          </w:p>
        </w:tc>
      </w:tr>
      <w:tr w14:paraId="288BD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713B60B">
            <w:pPr>
              <w:spacing w:line="360" w:lineRule="auto"/>
              <w:jc w:val="center"/>
              <w:rPr>
                <w:rFonts w:eastAsia="仿宋_GB2312"/>
                <w:color w:val="000000"/>
                <w:sz w:val="32"/>
                <w:szCs w:val="32"/>
              </w:rPr>
            </w:pPr>
            <w:r>
              <w:rPr>
                <w:rFonts w:eastAsia="仿宋_GB2312"/>
                <w:color w:val="000000"/>
                <w:sz w:val="32"/>
                <w:szCs w:val="32"/>
              </w:rPr>
              <w:t>6</w:t>
            </w:r>
          </w:p>
        </w:tc>
        <w:tc>
          <w:tcPr>
            <w:tcW w:w="2381" w:type="dxa"/>
            <w:vAlign w:val="center"/>
          </w:tcPr>
          <w:p w14:paraId="3A3B91C6">
            <w:pPr>
              <w:spacing w:line="360" w:lineRule="auto"/>
              <w:jc w:val="center"/>
              <w:rPr>
                <w:rFonts w:eastAsia="仿宋_GB2312"/>
                <w:color w:val="000000"/>
                <w:sz w:val="32"/>
                <w:szCs w:val="32"/>
              </w:rPr>
            </w:pPr>
            <w:r>
              <w:rPr>
                <w:rFonts w:hint="eastAsia" w:eastAsia="仿宋_GB2312"/>
                <w:color w:val="000000"/>
                <w:sz w:val="32"/>
                <w:szCs w:val="32"/>
              </w:rPr>
              <w:t>工期要求</w:t>
            </w:r>
          </w:p>
        </w:tc>
        <w:tc>
          <w:tcPr>
            <w:tcW w:w="6946" w:type="dxa"/>
            <w:vAlign w:val="center"/>
          </w:tcPr>
          <w:p w14:paraId="1A54213D">
            <w:pPr>
              <w:spacing w:line="360" w:lineRule="auto"/>
              <w:rPr>
                <w:rFonts w:eastAsia="仿宋_GB2312"/>
                <w:color w:val="000000"/>
                <w:sz w:val="32"/>
                <w:szCs w:val="32"/>
              </w:rPr>
            </w:pPr>
            <w:r>
              <w:rPr>
                <w:rFonts w:hint="eastAsia" w:eastAsia="仿宋_GB2312"/>
                <w:color w:val="000000"/>
                <w:sz w:val="32"/>
                <w:szCs w:val="32"/>
              </w:rPr>
              <w:t>详见谈判文件《用户需求书》</w:t>
            </w:r>
          </w:p>
        </w:tc>
      </w:tr>
      <w:tr w14:paraId="6C047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90A1023">
            <w:pPr>
              <w:spacing w:line="360" w:lineRule="auto"/>
              <w:jc w:val="center"/>
              <w:rPr>
                <w:rFonts w:eastAsia="仿宋_GB2312"/>
                <w:color w:val="000000"/>
                <w:sz w:val="32"/>
                <w:szCs w:val="32"/>
              </w:rPr>
            </w:pPr>
            <w:r>
              <w:rPr>
                <w:rFonts w:eastAsia="仿宋_GB2312"/>
                <w:color w:val="000000"/>
                <w:sz w:val="32"/>
                <w:szCs w:val="32"/>
              </w:rPr>
              <w:t>7</w:t>
            </w:r>
          </w:p>
        </w:tc>
        <w:tc>
          <w:tcPr>
            <w:tcW w:w="2381" w:type="dxa"/>
            <w:vAlign w:val="center"/>
          </w:tcPr>
          <w:p w14:paraId="3219D200">
            <w:pPr>
              <w:spacing w:line="360" w:lineRule="auto"/>
              <w:jc w:val="center"/>
              <w:rPr>
                <w:rFonts w:eastAsia="仿宋_GB2312"/>
                <w:color w:val="000000"/>
                <w:sz w:val="32"/>
                <w:szCs w:val="32"/>
              </w:rPr>
            </w:pPr>
            <w:r>
              <w:rPr>
                <w:rFonts w:hint="eastAsia" w:eastAsia="仿宋_GB2312"/>
                <w:color w:val="000000"/>
                <w:sz w:val="32"/>
                <w:szCs w:val="32"/>
              </w:rPr>
              <w:t>单位资质要求</w:t>
            </w:r>
          </w:p>
        </w:tc>
        <w:tc>
          <w:tcPr>
            <w:tcW w:w="6946" w:type="dxa"/>
            <w:vAlign w:val="center"/>
          </w:tcPr>
          <w:p w14:paraId="239A2830">
            <w:pPr>
              <w:spacing w:line="360" w:lineRule="auto"/>
              <w:rPr>
                <w:rFonts w:eastAsia="仿宋_GB2312"/>
                <w:color w:val="000000"/>
                <w:sz w:val="32"/>
                <w:szCs w:val="32"/>
              </w:rPr>
            </w:pPr>
            <w:r>
              <w:rPr>
                <w:rFonts w:hint="eastAsia" w:eastAsia="仿宋_GB2312"/>
                <w:color w:val="000000"/>
                <w:sz w:val="32"/>
                <w:szCs w:val="32"/>
              </w:rPr>
              <w:t>详见谈判文件《用户需求书》</w:t>
            </w:r>
          </w:p>
        </w:tc>
      </w:tr>
      <w:tr w14:paraId="44D60D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2AD6958">
            <w:pPr>
              <w:spacing w:line="360" w:lineRule="auto"/>
              <w:jc w:val="center"/>
              <w:rPr>
                <w:rFonts w:eastAsia="仿宋_GB2312"/>
                <w:color w:val="000000"/>
                <w:sz w:val="32"/>
                <w:szCs w:val="32"/>
              </w:rPr>
            </w:pPr>
            <w:r>
              <w:rPr>
                <w:rFonts w:eastAsia="仿宋_GB2312"/>
                <w:color w:val="000000"/>
                <w:sz w:val="32"/>
                <w:szCs w:val="32"/>
              </w:rPr>
              <w:t>8</w:t>
            </w:r>
          </w:p>
        </w:tc>
        <w:tc>
          <w:tcPr>
            <w:tcW w:w="2381" w:type="dxa"/>
          </w:tcPr>
          <w:p w14:paraId="51AF12A2">
            <w:pPr>
              <w:spacing w:line="360" w:lineRule="auto"/>
              <w:jc w:val="center"/>
              <w:rPr>
                <w:rFonts w:eastAsia="仿宋_GB2312"/>
                <w:color w:val="000000"/>
                <w:sz w:val="32"/>
                <w:szCs w:val="32"/>
              </w:rPr>
            </w:pPr>
          </w:p>
          <w:p w14:paraId="446ABD80">
            <w:pPr>
              <w:spacing w:line="360" w:lineRule="auto"/>
              <w:jc w:val="center"/>
              <w:rPr>
                <w:rFonts w:eastAsia="仿宋_GB2312"/>
                <w:color w:val="000000"/>
                <w:sz w:val="32"/>
                <w:szCs w:val="32"/>
              </w:rPr>
            </w:pPr>
          </w:p>
          <w:p w14:paraId="4DF4B084">
            <w:pPr>
              <w:spacing w:line="360" w:lineRule="auto"/>
              <w:jc w:val="center"/>
              <w:rPr>
                <w:rFonts w:eastAsia="仿宋_GB2312"/>
                <w:color w:val="000000"/>
                <w:sz w:val="32"/>
                <w:szCs w:val="32"/>
              </w:rPr>
            </w:pPr>
            <w:r>
              <w:rPr>
                <w:rFonts w:hint="eastAsia" w:eastAsia="仿宋_GB2312"/>
                <w:color w:val="000000"/>
                <w:sz w:val="32"/>
                <w:szCs w:val="32"/>
              </w:rPr>
              <w:t>投标保证金金额及缴纳方式</w:t>
            </w:r>
          </w:p>
        </w:tc>
        <w:tc>
          <w:tcPr>
            <w:tcW w:w="6946" w:type="dxa"/>
            <w:vAlign w:val="center"/>
          </w:tcPr>
          <w:p w14:paraId="3F2489B3">
            <w:pPr>
              <w:adjustRightInd w:val="0"/>
              <w:snapToGrid w:val="0"/>
              <w:spacing w:line="560" w:lineRule="exact"/>
              <w:rPr>
                <w:rFonts w:hint="eastAsia" w:ascii="宋体" w:hAnsi="宋体"/>
                <w:u w:val="single"/>
              </w:rPr>
            </w:pPr>
            <w:r>
              <w:rPr>
                <w:rFonts w:hint="eastAsia" w:ascii="宋体" w:hAnsi="宋体" w:cs="宋体"/>
                <w:szCs w:val="21"/>
              </w:rPr>
              <w:t>投标保证金金额：</w:t>
            </w:r>
            <w:r>
              <w:rPr>
                <w:rFonts w:hint="eastAsia" w:ascii="宋体" w:hAnsi="宋体" w:cs="宋体"/>
                <w:szCs w:val="21"/>
                <w:u w:val="single"/>
                <w:lang w:val="en-US" w:eastAsia="zh-CN"/>
              </w:rPr>
              <w:t>8800</w:t>
            </w:r>
            <w:r>
              <w:rPr>
                <w:rFonts w:hint="eastAsia" w:ascii="宋体" w:hAnsi="宋体"/>
                <w:u w:val="single"/>
              </w:rPr>
              <w:t>.00元</w:t>
            </w:r>
          </w:p>
          <w:p w14:paraId="77C37862">
            <w:pPr>
              <w:spacing w:line="400" w:lineRule="exact"/>
              <w:rPr>
                <w:szCs w:val="21"/>
              </w:rPr>
            </w:pPr>
            <w:r>
              <w:rPr>
                <w:szCs w:val="21"/>
              </w:rPr>
              <w:t>1</w:t>
            </w:r>
            <w:r>
              <w:rPr>
                <w:rFonts w:hint="eastAsia"/>
                <w:szCs w:val="21"/>
              </w:rPr>
              <w:t>.</w:t>
            </w:r>
            <w:r>
              <w:rPr>
                <w:rFonts w:hint="eastAsia" w:ascii="宋体" w:hAnsi="宋体" w:cs="宋体"/>
                <w:szCs w:val="21"/>
              </w:rPr>
              <w:t>投标</w:t>
            </w:r>
            <w:r>
              <w:rPr>
                <w:rFonts w:hint="eastAsia"/>
                <w:szCs w:val="21"/>
              </w:rPr>
              <w:t>保证金的形式：银行转账或电汇。</w:t>
            </w:r>
          </w:p>
          <w:p w14:paraId="20EE3812">
            <w:pPr>
              <w:spacing w:line="400" w:lineRule="exact"/>
              <w:rPr>
                <w:szCs w:val="21"/>
              </w:rPr>
            </w:pPr>
            <w:r>
              <w:rPr>
                <w:szCs w:val="21"/>
              </w:rPr>
              <w:t>2</w:t>
            </w:r>
            <w:r>
              <w:rPr>
                <w:rFonts w:hint="eastAsia"/>
                <w:szCs w:val="21"/>
              </w:rPr>
              <w:t>.响应文件中须提供</w:t>
            </w:r>
            <w:r>
              <w:rPr>
                <w:rFonts w:hint="eastAsia" w:ascii="宋体" w:hAnsi="宋体" w:cs="宋体"/>
                <w:szCs w:val="21"/>
              </w:rPr>
              <w:t>投标</w:t>
            </w:r>
            <w:r>
              <w:rPr>
                <w:rFonts w:hint="eastAsia"/>
                <w:szCs w:val="21"/>
              </w:rPr>
              <w:t>保证金缴纳凭证复印件。唱标同时将公开展示</w:t>
            </w:r>
            <w:r>
              <w:rPr>
                <w:rFonts w:hint="eastAsia" w:ascii="宋体" w:hAnsi="宋体" w:cs="宋体"/>
                <w:szCs w:val="21"/>
              </w:rPr>
              <w:t>投标</w:t>
            </w:r>
            <w:r>
              <w:rPr>
                <w:rFonts w:hint="eastAsia"/>
                <w:szCs w:val="21"/>
              </w:rPr>
              <w:t>保证金凭证。</w:t>
            </w:r>
          </w:p>
          <w:p w14:paraId="6DE9D6BD">
            <w:pPr>
              <w:spacing w:line="400" w:lineRule="exact"/>
              <w:rPr>
                <w:szCs w:val="21"/>
              </w:rPr>
            </w:pPr>
            <w:r>
              <w:rPr>
                <w:rFonts w:hint="eastAsia"/>
                <w:szCs w:val="21"/>
              </w:rPr>
              <w:t>3.</w:t>
            </w:r>
            <w:r>
              <w:rPr>
                <w:rFonts w:hint="eastAsia" w:ascii="宋体" w:hAnsi="宋体" w:cs="宋体"/>
                <w:szCs w:val="21"/>
              </w:rPr>
              <w:t>投标</w:t>
            </w:r>
            <w:r>
              <w:rPr>
                <w:rFonts w:hint="eastAsia"/>
                <w:szCs w:val="21"/>
              </w:rPr>
              <w:t>保证金有效期与谈判有效期一致。</w:t>
            </w:r>
          </w:p>
          <w:p w14:paraId="3EE00673">
            <w:pPr>
              <w:spacing w:line="400" w:lineRule="exact"/>
              <w:rPr>
                <w:szCs w:val="21"/>
              </w:rPr>
            </w:pPr>
            <w:r>
              <w:rPr>
                <w:rFonts w:hint="eastAsia"/>
                <w:szCs w:val="21"/>
              </w:rPr>
              <w:t>4.提交</w:t>
            </w:r>
            <w:r>
              <w:rPr>
                <w:rFonts w:hint="eastAsia" w:ascii="宋体" w:hAnsi="宋体" w:cs="宋体"/>
                <w:szCs w:val="21"/>
              </w:rPr>
              <w:t>投标</w:t>
            </w:r>
            <w:r>
              <w:rPr>
                <w:rFonts w:hint="eastAsia"/>
                <w:szCs w:val="21"/>
              </w:rPr>
              <w:t>保证金帐户信息：</w:t>
            </w:r>
          </w:p>
          <w:p w14:paraId="336431EF">
            <w:pPr>
              <w:spacing w:line="400" w:lineRule="exact"/>
              <w:rPr>
                <w:szCs w:val="21"/>
              </w:rPr>
            </w:pPr>
            <w:r>
              <w:rPr>
                <w:rFonts w:hint="eastAsia"/>
                <w:szCs w:val="21"/>
              </w:rPr>
              <w:t>开户名：东莞迎宾馆酒店有限公司</w:t>
            </w:r>
          </w:p>
          <w:p w14:paraId="25DC7498">
            <w:pPr>
              <w:spacing w:line="400" w:lineRule="exact"/>
              <w:rPr>
                <w:szCs w:val="21"/>
              </w:rPr>
            </w:pPr>
            <w:r>
              <w:rPr>
                <w:rFonts w:hint="eastAsia"/>
                <w:szCs w:val="21"/>
              </w:rPr>
              <w:t>开户银行：东莞银行东莞分行营业部</w:t>
            </w:r>
          </w:p>
          <w:p w14:paraId="1571ABBC">
            <w:pPr>
              <w:spacing w:line="400" w:lineRule="exact"/>
              <w:rPr>
                <w:rFonts w:hint="eastAsia" w:ascii="宋体" w:hAnsi="宋体"/>
                <w:u w:val="single"/>
              </w:rPr>
            </w:pPr>
            <w:r>
              <w:rPr>
                <w:rFonts w:hint="eastAsia"/>
                <w:szCs w:val="21"/>
              </w:rPr>
              <w:t>账号：540008801001488</w:t>
            </w:r>
          </w:p>
        </w:tc>
      </w:tr>
      <w:tr w14:paraId="6C9411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2DD899B">
            <w:pPr>
              <w:spacing w:line="360" w:lineRule="auto"/>
              <w:jc w:val="center"/>
              <w:rPr>
                <w:rFonts w:eastAsia="仿宋_GB2312"/>
                <w:color w:val="000000"/>
                <w:sz w:val="32"/>
                <w:szCs w:val="32"/>
              </w:rPr>
            </w:pPr>
            <w:r>
              <w:rPr>
                <w:rFonts w:eastAsia="仿宋_GB2312"/>
                <w:color w:val="000000"/>
                <w:sz w:val="32"/>
                <w:szCs w:val="32"/>
              </w:rPr>
              <w:t>9</w:t>
            </w:r>
          </w:p>
        </w:tc>
        <w:tc>
          <w:tcPr>
            <w:tcW w:w="2381" w:type="dxa"/>
          </w:tcPr>
          <w:p w14:paraId="67F4E85B">
            <w:pPr>
              <w:spacing w:line="360" w:lineRule="auto"/>
              <w:jc w:val="center"/>
              <w:rPr>
                <w:rFonts w:eastAsia="仿宋_GB2312"/>
                <w:color w:val="000000"/>
                <w:sz w:val="32"/>
                <w:szCs w:val="32"/>
              </w:rPr>
            </w:pPr>
            <w:r>
              <w:rPr>
                <w:rFonts w:hint="eastAsia" w:eastAsia="仿宋_GB2312"/>
                <w:color w:val="000000"/>
                <w:sz w:val="32"/>
                <w:szCs w:val="32"/>
              </w:rPr>
              <w:t>谈判有效期</w:t>
            </w:r>
          </w:p>
        </w:tc>
        <w:tc>
          <w:tcPr>
            <w:tcW w:w="6946" w:type="dxa"/>
            <w:vAlign w:val="center"/>
          </w:tcPr>
          <w:p w14:paraId="3982DE39">
            <w:pPr>
              <w:adjustRightInd w:val="0"/>
              <w:snapToGrid w:val="0"/>
              <w:spacing w:line="560" w:lineRule="exact"/>
              <w:rPr>
                <w:rFonts w:eastAsia="仿宋_GB2312"/>
                <w:color w:val="000000"/>
                <w:sz w:val="32"/>
                <w:szCs w:val="32"/>
              </w:rPr>
            </w:pPr>
            <w:r>
              <w:rPr>
                <w:rFonts w:eastAsia="仿宋_GB2312"/>
                <w:color w:val="000000"/>
                <w:sz w:val="32"/>
                <w:szCs w:val="32"/>
              </w:rPr>
              <w:t>90</w:t>
            </w:r>
            <w:r>
              <w:rPr>
                <w:rFonts w:hint="eastAsia" w:eastAsia="仿宋_GB2312"/>
                <w:color w:val="000000"/>
                <w:sz w:val="32"/>
                <w:szCs w:val="32"/>
              </w:rPr>
              <w:t>天</w:t>
            </w:r>
          </w:p>
        </w:tc>
      </w:tr>
      <w:tr w14:paraId="536FEE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770C282">
            <w:pPr>
              <w:spacing w:line="360" w:lineRule="auto"/>
              <w:jc w:val="center"/>
              <w:rPr>
                <w:rFonts w:eastAsia="仿宋_GB2312"/>
                <w:color w:val="000000"/>
                <w:sz w:val="32"/>
                <w:szCs w:val="32"/>
              </w:rPr>
            </w:pPr>
          </w:p>
        </w:tc>
        <w:tc>
          <w:tcPr>
            <w:tcW w:w="2381" w:type="dxa"/>
            <w:vAlign w:val="center"/>
          </w:tcPr>
          <w:p w14:paraId="0BE2A8B5">
            <w:pPr>
              <w:spacing w:line="360" w:lineRule="auto"/>
              <w:jc w:val="center"/>
              <w:rPr>
                <w:rFonts w:eastAsia="仿宋_GB2312"/>
                <w:color w:val="000000"/>
                <w:sz w:val="32"/>
                <w:szCs w:val="32"/>
              </w:rPr>
            </w:pPr>
            <w:r>
              <w:rPr>
                <w:rFonts w:hint="eastAsia" w:eastAsia="仿宋_GB2312"/>
                <w:color w:val="000000"/>
                <w:sz w:val="32"/>
                <w:szCs w:val="32"/>
              </w:rPr>
              <w:t>响应人不得存在的情形</w:t>
            </w:r>
          </w:p>
        </w:tc>
        <w:tc>
          <w:tcPr>
            <w:tcW w:w="6946" w:type="dxa"/>
            <w:vAlign w:val="center"/>
          </w:tcPr>
          <w:p w14:paraId="116ED311">
            <w:pPr>
              <w:adjustRightInd w:val="0"/>
              <w:snapToGrid w:val="0"/>
              <w:spacing w:line="560" w:lineRule="exac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、响应人不得存在下列情形之一，否则采购人有权取消其参与响应资格或成交资格：</w:t>
            </w:r>
          </w:p>
          <w:p w14:paraId="63A3E633">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）为采购人不具有独立法人资格的附属机构（单位）；</w:t>
            </w:r>
          </w:p>
          <w:p w14:paraId="21C3271E">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）被责令停业的；</w:t>
            </w:r>
            <w:r>
              <w:rPr>
                <w:rFonts w:eastAsia="仿宋_GB2312"/>
                <w:color w:val="000000"/>
                <w:sz w:val="32"/>
                <w:szCs w:val="32"/>
              </w:rPr>
              <w:t xml:space="preserve"> </w:t>
            </w:r>
          </w:p>
          <w:p w14:paraId="56C075A6">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）被暂停或取消投标资格的；</w:t>
            </w:r>
            <w:r>
              <w:rPr>
                <w:rFonts w:eastAsia="仿宋_GB2312"/>
                <w:color w:val="000000"/>
                <w:sz w:val="32"/>
                <w:szCs w:val="32"/>
              </w:rPr>
              <w:t xml:space="preserve"> </w:t>
            </w:r>
          </w:p>
          <w:p w14:paraId="306E53A6">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）财产被接管或冻结的；</w:t>
            </w:r>
          </w:p>
          <w:p w14:paraId="138BC1D4">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）在最近三年内有骗取中标、严重违约、重大质量或安全问题的；</w:t>
            </w:r>
          </w:p>
          <w:p w14:paraId="7397902B">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）法律法规规定的其他情形；</w:t>
            </w:r>
          </w:p>
          <w:p w14:paraId="1882BDA1">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）竞争性谈判文件规定的其他情形：见竞争性谈判公告或竞争性谈判响应须知前附表。</w:t>
            </w:r>
          </w:p>
          <w:p w14:paraId="6AB194A4">
            <w:pPr>
              <w:adjustRightInd w:val="0"/>
              <w:snapToGrid w:val="0"/>
              <w:spacing w:line="560" w:lineRule="exac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、响应人在竞争性谈判活动中有下列行为之一的，应视情节轻重，暂停或取消其参与采购人及东实集团旗下采购项目的资格：</w:t>
            </w:r>
          </w:p>
          <w:p w14:paraId="39A03889">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）响应人之间相互串通、或与采购人、代理机构、评审委员会成员串通谈判，损害采购人或者其他响应人的合法权益的；</w:t>
            </w:r>
            <w:r>
              <w:rPr>
                <w:rFonts w:eastAsia="仿宋_GB2312"/>
                <w:color w:val="000000"/>
                <w:sz w:val="32"/>
                <w:szCs w:val="32"/>
              </w:rPr>
              <w:t xml:space="preserve"> </w:t>
            </w:r>
          </w:p>
          <w:p w14:paraId="52A5BB42">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）向采购人、代理机构、评审委会成员或其他相关工作人员行贿的；</w:t>
            </w:r>
            <w:r>
              <w:rPr>
                <w:rFonts w:eastAsia="仿宋_GB2312"/>
                <w:color w:val="000000"/>
                <w:sz w:val="32"/>
                <w:szCs w:val="32"/>
              </w:rPr>
              <w:t xml:space="preserve"> </w:t>
            </w:r>
          </w:p>
          <w:p w14:paraId="3B0DA480">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）以他人名义谈判或以其他方式弄虚作假，骗取成交的；</w:t>
            </w:r>
            <w:r>
              <w:rPr>
                <w:rFonts w:eastAsia="仿宋_GB2312"/>
                <w:color w:val="000000"/>
                <w:sz w:val="32"/>
                <w:szCs w:val="32"/>
              </w:rPr>
              <w:t xml:space="preserve"> </w:t>
            </w:r>
          </w:p>
          <w:p w14:paraId="156C8DF5">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）成交人私自将成交项目转让给他人的，将成交项目肢解后分别转让给他人的；</w:t>
            </w:r>
          </w:p>
          <w:p w14:paraId="008EA01D">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）成交人无正当理由不与采购人订立合同，在签订合同时向采购人提出附加条件，或者不按照竞争性谈判文件要求提交履约担保的；</w:t>
            </w:r>
          </w:p>
          <w:p w14:paraId="7AA11D2C">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）响应人捏造事实、伪造材料或者以非法手段取得证明材料进行投诉，给他人造成损失的；</w:t>
            </w:r>
            <w:r>
              <w:rPr>
                <w:rFonts w:eastAsia="仿宋_GB2312"/>
                <w:color w:val="000000"/>
                <w:sz w:val="32"/>
                <w:szCs w:val="32"/>
              </w:rPr>
              <w:t xml:space="preserve"> </w:t>
            </w:r>
          </w:p>
          <w:p w14:paraId="11E91A5F">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）相关工作人员应当回避而不回避的；</w:t>
            </w:r>
            <w:r>
              <w:rPr>
                <w:rFonts w:eastAsia="仿宋_GB2312"/>
                <w:color w:val="000000"/>
                <w:sz w:val="32"/>
                <w:szCs w:val="32"/>
              </w:rPr>
              <w:t xml:space="preserve"> </w:t>
            </w:r>
          </w:p>
          <w:p w14:paraId="36A5776B">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8</w:t>
            </w:r>
            <w:r>
              <w:rPr>
                <w:rFonts w:hint="eastAsia" w:eastAsia="仿宋_GB2312"/>
                <w:color w:val="000000"/>
                <w:sz w:val="32"/>
                <w:szCs w:val="32"/>
              </w:rPr>
              <w:t>）其他违法违规的行为。</w:t>
            </w:r>
          </w:p>
          <w:p w14:paraId="04E31399">
            <w:pPr>
              <w:adjustRightInd w:val="0"/>
              <w:snapToGrid w:val="0"/>
              <w:spacing w:line="560" w:lineRule="exact"/>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、有下列情形之一的，视为响应人串通谈判，其响应无效：</w:t>
            </w:r>
          </w:p>
          <w:p w14:paraId="16739240">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）不同响应人的响应文件由同一单位或者个人编制；</w:t>
            </w:r>
          </w:p>
          <w:p w14:paraId="6ABE6788">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）不同响应人委托同一单位或者个人办理响应事宜；</w:t>
            </w:r>
          </w:p>
          <w:p w14:paraId="2596B4C9">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）不同响应人的响应文件载明的项目管理成员或者联系人员为同一人；</w:t>
            </w:r>
          </w:p>
          <w:p w14:paraId="21A23779">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）不同响应人的响应文件异常一致或者响应报价呈规律性差异；</w:t>
            </w:r>
          </w:p>
          <w:p w14:paraId="6736D620">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）不同响应人的响应文件相互混装；</w:t>
            </w:r>
          </w:p>
          <w:p w14:paraId="3DC17A2B">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6</w:t>
            </w:r>
            <w:r>
              <w:rPr>
                <w:rFonts w:hint="eastAsia" w:eastAsia="仿宋_GB2312"/>
                <w:color w:val="000000"/>
                <w:sz w:val="32"/>
                <w:szCs w:val="32"/>
              </w:rPr>
              <w:t>）不同响应人的响应保证金从同一单位或者个人的账户转出。</w:t>
            </w:r>
          </w:p>
          <w:p w14:paraId="427896B7">
            <w:pPr>
              <w:adjustRightInd w:val="0"/>
              <w:snapToGrid w:val="0"/>
              <w:spacing w:line="560" w:lineRule="exac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、使用通过受让或者租借等方式获取的资格、资质证书响应的，属于以他人名义谈判，其响应无效：</w:t>
            </w:r>
          </w:p>
          <w:p w14:paraId="273AD52E">
            <w:pPr>
              <w:adjustRightInd w:val="0"/>
              <w:snapToGrid w:val="0"/>
              <w:spacing w:line="560" w:lineRule="exact"/>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、有下列情形之一的，属于以其他方式弄虚作假的行为，其响应无效：</w:t>
            </w:r>
          </w:p>
          <w:p w14:paraId="1711125E">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1</w:t>
            </w:r>
            <w:r>
              <w:rPr>
                <w:rFonts w:hint="eastAsia" w:eastAsia="仿宋_GB2312"/>
                <w:color w:val="000000"/>
                <w:sz w:val="32"/>
                <w:szCs w:val="32"/>
              </w:rPr>
              <w:t>）使用伪造、变造的许可证件；</w:t>
            </w:r>
          </w:p>
          <w:p w14:paraId="04FA4CA9">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2</w:t>
            </w:r>
            <w:r>
              <w:rPr>
                <w:rFonts w:hint="eastAsia" w:eastAsia="仿宋_GB2312"/>
                <w:color w:val="000000"/>
                <w:sz w:val="32"/>
                <w:szCs w:val="32"/>
              </w:rPr>
              <w:t>）提供虚假的财务状况或者业绩；</w:t>
            </w:r>
            <w:r>
              <w:rPr>
                <w:rFonts w:eastAsia="仿宋_GB2312"/>
                <w:color w:val="000000"/>
                <w:sz w:val="32"/>
                <w:szCs w:val="32"/>
              </w:rPr>
              <w:t xml:space="preserve"> </w:t>
            </w:r>
          </w:p>
          <w:p w14:paraId="115B9ED4">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3</w:t>
            </w:r>
            <w:r>
              <w:rPr>
                <w:rFonts w:hint="eastAsia" w:eastAsia="仿宋_GB2312"/>
                <w:color w:val="000000"/>
                <w:sz w:val="32"/>
                <w:szCs w:val="32"/>
              </w:rPr>
              <w:t>）提供虚假的项目负责人或者主要技术人员简历、劳动关系证明；</w:t>
            </w:r>
            <w:r>
              <w:rPr>
                <w:rFonts w:eastAsia="仿宋_GB2312"/>
                <w:color w:val="000000"/>
                <w:sz w:val="32"/>
                <w:szCs w:val="32"/>
              </w:rPr>
              <w:t xml:space="preserve"> </w:t>
            </w:r>
          </w:p>
          <w:p w14:paraId="02E8DDAC">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4</w:t>
            </w:r>
            <w:r>
              <w:rPr>
                <w:rFonts w:hint="eastAsia" w:eastAsia="仿宋_GB2312"/>
                <w:color w:val="000000"/>
                <w:sz w:val="32"/>
                <w:szCs w:val="32"/>
              </w:rPr>
              <w:t>）提供虚假的信用状况；</w:t>
            </w:r>
          </w:p>
          <w:p w14:paraId="3A8CBADE">
            <w:pPr>
              <w:adjustRightInd w:val="0"/>
              <w:snapToGrid w:val="0"/>
              <w:spacing w:line="560" w:lineRule="exact"/>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5</w:t>
            </w:r>
            <w:r>
              <w:rPr>
                <w:rFonts w:hint="eastAsia" w:eastAsia="仿宋_GB2312"/>
                <w:color w:val="000000"/>
                <w:sz w:val="32"/>
                <w:szCs w:val="32"/>
              </w:rPr>
              <w:t>）其他弄虚作假的行为。</w:t>
            </w:r>
          </w:p>
          <w:p w14:paraId="43E9B702">
            <w:pPr>
              <w:adjustRightInd w:val="0"/>
              <w:snapToGrid w:val="0"/>
              <w:spacing w:line="560" w:lineRule="exact"/>
              <w:rPr>
                <w:rFonts w:eastAsia="仿宋_GB2312"/>
                <w:color w:val="000000"/>
                <w:sz w:val="32"/>
                <w:szCs w:val="32"/>
              </w:rPr>
            </w:pPr>
            <w:r>
              <w:rPr>
                <w:rFonts w:eastAsia="仿宋_GB2312"/>
                <w:color w:val="000000"/>
                <w:sz w:val="32"/>
                <w:szCs w:val="32"/>
              </w:rPr>
              <w:t>6</w:t>
            </w:r>
            <w:r>
              <w:rPr>
                <w:rFonts w:hint="eastAsia" w:eastAsia="仿宋_GB2312"/>
                <w:color w:val="000000"/>
                <w:sz w:val="32"/>
                <w:szCs w:val="32"/>
              </w:rPr>
              <w:t>、响应人相关工作人员与采购人或采购代理机构有以下利害关系之一的，应当回避：</w:t>
            </w:r>
            <w:r>
              <w:rPr>
                <w:rFonts w:eastAsia="仿宋_GB2312"/>
                <w:color w:val="000000"/>
                <w:sz w:val="32"/>
                <w:szCs w:val="32"/>
              </w:rPr>
              <w:t xml:space="preserve"> </w:t>
            </w:r>
          </w:p>
          <w:p w14:paraId="781EA8D5">
            <w:pPr>
              <w:adjustRightInd w:val="0"/>
              <w:snapToGrid w:val="0"/>
              <w:spacing w:line="560" w:lineRule="exact"/>
              <w:rPr>
                <w:rFonts w:eastAsia="仿宋_GB2312"/>
                <w:color w:val="000000"/>
                <w:sz w:val="32"/>
                <w:szCs w:val="32"/>
              </w:rPr>
            </w:pPr>
            <w:r>
              <w:rPr>
                <w:rFonts w:hint="eastAsia" w:eastAsia="仿宋_GB2312"/>
                <w:color w:val="000000"/>
                <w:sz w:val="32"/>
                <w:szCs w:val="32"/>
              </w:rPr>
              <w:t>（一）是其主要负责人的近亲属的；</w:t>
            </w:r>
          </w:p>
          <w:p w14:paraId="4B3FDCCD">
            <w:pPr>
              <w:adjustRightInd w:val="0"/>
              <w:snapToGrid w:val="0"/>
              <w:spacing w:line="560" w:lineRule="exact"/>
              <w:rPr>
                <w:rFonts w:eastAsia="仿宋_GB2312"/>
                <w:color w:val="000000"/>
                <w:sz w:val="32"/>
                <w:szCs w:val="32"/>
              </w:rPr>
            </w:pPr>
            <w:r>
              <w:rPr>
                <w:rFonts w:hint="eastAsia" w:eastAsia="仿宋_GB2312"/>
                <w:color w:val="000000"/>
                <w:sz w:val="32"/>
                <w:szCs w:val="32"/>
              </w:rPr>
              <w:t>（二）竞争性谈判活动前</w:t>
            </w:r>
            <w:r>
              <w:rPr>
                <w:rFonts w:eastAsia="仿宋_GB2312"/>
                <w:color w:val="000000"/>
                <w:sz w:val="32"/>
                <w:szCs w:val="32"/>
              </w:rPr>
              <w:t>3</w:t>
            </w:r>
            <w:r>
              <w:rPr>
                <w:rFonts w:hint="eastAsia" w:eastAsia="仿宋_GB2312"/>
                <w:color w:val="000000"/>
                <w:sz w:val="32"/>
                <w:szCs w:val="32"/>
              </w:rPr>
              <w:t>年内与其存在劳动关系，担任其董事、监事，是其控股股东或实际控制人，或存在其他经济利益关系，可能影响竞争性谈判活动公平公正的；</w:t>
            </w:r>
          </w:p>
          <w:p w14:paraId="6C069430">
            <w:pPr>
              <w:adjustRightInd w:val="0"/>
              <w:snapToGrid w:val="0"/>
              <w:spacing w:line="560" w:lineRule="exact"/>
              <w:rPr>
                <w:rFonts w:eastAsia="仿宋_GB2312"/>
                <w:color w:val="000000"/>
                <w:sz w:val="32"/>
                <w:szCs w:val="32"/>
              </w:rPr>
            </w:pPr>
            <w:r>
              <w:rPr>
                <w:rFonts w:hint="eastAsia" w:eastAsia="仿宋_GB2312"/>
                <w:color w:val="000000"/>
                <w:sz w:val="32"/>
                <w:szCs w:val="32"/>
              </w:rPr>
              <w:t>（三）其他可能影响竞争性谈判活动公平、公正进行的关系。</w:t>
            </w:r>
          </w:p>
        </w:tc>
      </w:tr>
    </w:tbl>
    <w:p w14:paraId="4C76198A">
      <w:pPr>
        <w:rPr>
          <w:rFonts w:eastAsia="仿宋_GB2312"/>
          <w:color w:val="000000"/>
          <w:sz w:val="32"/>
          <w:szCs w:val="32"/>
        </w:rPr>
      </w:pPr>
    </w:p>
    <w:p w14:paraId="737C583C">
      <w:pPr>
        <w:pStyle w:val="2"/>
        <w:rPr>
          <w:lang w:val="en-US"/>
        </w:rPr>
      </w:pPr>
    </w:p>
    <w:p w14:paraId="57994CD9">
      <w:pPr>
        <w:pStyle w:val="2"/>
        <w:rPr>
          <w:lang w:val="en-US"/>
        </w:rPr>
      </w:pPr>
    </w:p>
    <w:p w14:paraId="247C0837">
      <w:pPr>
        <w:pStyle w:val="2"/>
        <w:rPr>
          <w:lang w:val="en-US"/>
        </w:rPr>
      </w:pPr>
    </w:p>
    <w:p w14:paraId="10076738">
      <w:pPr>
        <w:pStyle w:val="2"/>
        <w:rPr>
          <w:lang w:val="en-US"/>
        </w:rPr>
      </w:pPr>
    </w:p>
    <w:p w14:paraId="4F93693A">
      <w:pPr>
        <w:pStyle w:val="2"/>
        <w:rPr>
          <w:lang w:val="en-US"/>
        </w:rPr>
      </w:pPr>
    </w:p>
    <w:p w14:paraId="14EB601F">
      <w:pPr>
        <w:pStyle w:val="2"/>
        <w:rPr>
          <w:lang w:val="en-US"/>
        </w:rPr>
      </w:pPr>
    </w:p>
    <w:p w14:paraId="5A6FD627">
      <w:pPr>
        <w:pStyle w:val="2"/>
        <w:rPr>
          <w:lang w:val="en-US"/>
        </w:rPr>
      </w:pPr>
    </w:p>
    <w:p w14:paraId="5811C115">
      <w:pPr>
        <w:pStyle w:val="2"/>
        <w:rPr>
          <w:lang w:val="en-US"/>
        </w:rPr>
      </w:pPr>
    </w:p>
    <w:p w14:paraId="7625D79A">
      <w:pPr>
        <w:pStyle w:val="2"/>
        <w:rPr>
          <w:lang w:val="en-US"/>
        </w:rPr>
      </w:pPr>
    </w:p>
    <w:p w14:paraId="461DA1FD">
      <w:pPr>
        <w:pStyle w:val="2"/>
        <w:rPr>
          <w:lang w:val="en-US"/>
        </w:rPr>
      </w:pPr>
    </w:p>
    <w:p w14:paraId="25C20933">
      <w:pPr>
        <w:pStyle w:val="2"/>
        <w:rPr>
          <w:lang w:val="en-US"/>
        </w:rPr>
      </w:pPr>
    </w:p>
    <w:p w14:paraId="590E2F59">
      <w:pPr>
        <w:pStyle w:val="2"/>
        <w:rPr>
          <w:lang w:val="en-US"/>
        </w:rPr>
      </w:pPr>
    </w:p>
    <w:p w14:paraId="2FE00718">
      <w:pPr>
        <w:pStyle w:val="2"/>
        <w:rPr>
          <w:lang w:val="en-US"/>
        </w:rPr>
      </w:pPr>
    </w:p>
    <w:p w14:paraId="5E20FD53">
      <w:pPr>
        <w:pStyle w:val="42"/>
        <w:ind w:firstLine="0" w:firstLineChars="0"/>
        <w:jc w:val="left"/>
        <w:outlineLvl w:val="1"/>
        <w:rPr>
          <w:rFonts w:eastAsia="黑体"/>
          <w:color w:val="000000"/>
          <w:sz w:val="28"/>
          <w:szCs w:val="44"/>
        </w:rPr>
      </w:pPr>
      <w:bookmarkStart w:id="4" w:name="_Hlk524442005"/>
      <w:r>
        <w:rPr>
          <w:rFonts w:hint="eastAsia" w:eastAsia="黑体"/>
          <w:color w:val="000000"/>
          <w:sz w:val="28"/>
          <w:szCs w:val="44"/>
        </w:rPr>
        <w:t>附件二 报价函</w:t>
      </w:r>
    </w:p>
    <w:p w14:paraId="32A35203">
      <w:pPr>
        <w:jc w:val="center"/>
        <w:rPr>
          <w:rFonts w:eastAsia="华文中宋"/>
          <w:color w:val="000000"/>
          <w:sz w:val="44"/>
          <w:szCs w:val="44"/>
        </w:rPr>
      </w:pPr>
      <w:r>
        <w:rPr>
          <w:rFonts w:hint="eastAsia" w:eastAsia="华文中宋"/>
          <w:color w:val="000000"/>
          <w:sz w:val="44"/>
          <w:szCs w:val="44"/>
        </w:rPr>
        <w:t>报价函</w:t>
      </w:r>
    </w:p>
    <w:p w14:paraId="3E8E1668">
      <w:pPr>
        <w:ind w:firstLine="560"/>
        <w:jc w:val="center"/>
        <w:rPr>
          <w:rFonts w:eastAsia="仿宋_GB2312"/>
          <w:color w:val="000000"/>
          <w:sz w:val="32"/>
          <w:szCs w:val="32"/>
        </w:rPr>
      </w:pPr>
    </w:p>
    <w:p w14:paraId="6BFE5B09">
      <w:pPr>
        <w:rPr>
          <w:rFonts w:eastAsia="仿宋_GB2312"/>
          <w:color w:val="000000"/>
          <w:sz w:val="32"/>
          <w:szCs w:val="32"/>
        </w:rPr>
      </w:pPr>
      <w:r>
        <w:rPr>
          <w:rFonts w:hint="eastAsia" w:eastAsia="仿宋_GB2312"/>
          <w:color w:val="000000"/>
          <w:sz w:val="32"/>
          <w:szCs w:val="32"/>
          <w:u w:val="single"/>
        </w:rPr>
        <w:t>东莞迎宾馆酒店有限公司</w:t>
      </w:r>
      <w:r>
        <w:rPr>
          <w:rFonts w:hint="eastAsia" w:eastAsia="仿宋_GB2312"/>
          <w:color w:val="000000"/>
          <w:sz w:val="32"/>
          <w:szCs w:val="32"/>
        </w:rPr>
        <w:t>：</w:t>
      </w:r>
    </w:p>
    <w:p w14:paraId="17F75E82">
      <w:pPr>
        <w:ind w:firstLine="640" w:firstLineChars="200"/>
        <w:rPr>
          <w:rFonts w:eastAsia="仿宋_GB2312"/>
          <w:color w:val="000000"/>
          <w:sz w:val="32"/>
          <w:szCs w:val="32"/>
        </w:rPr>
      </w:pPr>
      <w:r>
        <w:rPr>
          <w:rFonts w:hint="eastAsia" w:eastAsia="仿宋_GB2312"/>
          <w:color w:val="000000"/>
          <w:sz w:val="32"/>
          <w:szCs w:val="32"/>
        </w:rPr>
        <w:t>针对贵司</w:t>
      </w:r>
      <w:r>
        <w:rPr>
          <w:rFonts w:hint="eastAsia" w:eastAsia="仿宋_GB2312"/>
          <w:color w:val="000000"/>
          <w:sz w:val="32"/>
          <w:szCs w:val="32"/>
          <w:lang w:eastAsia="zh-CN"/>
        </w:rPr>
        <w:t>东莞迎宾馆酒店玉兰楼及小别墅客控建设项目</w:t>
      </w:r>
      <w:r>
        <w:rPr>
          <w:rFonts w:hint="eastAsia" w:eastAsia="仿宋_GB2312"/>
          <w:color w:val="000000"/>
          <w:sz w:val="32"/>
          <w:szCs w:val="32"/>
        </w:rPr>
        <w:t>，我司愿意以不含税价人民币</w:t>
      </w:r>
      <w:r>
        <w:rPr>
          <w:rFonts w:eastAsia="仿宋_GB2312"/>
          <w:color w:val="000000"/>
          <w:sz w:val="32"/>
          <w:szCs w:val="32"/>
          <w:u w:val="single"/>
        </w:rPr>
        <w:t>xxxx</w:t>
      </w:r>
      <w:r>
        <w:rPr>
          <w:rFonts w:hint="eastAsia" w:eastAsia="仿宋_GB2312"/>
          <w:color w:val="000000"/>
          <w:sz w:val="32"/>
          <w:szCs w:val="32"/>
          <w:u w:val="single"/>
        </w:rPr>
        <w:t>元（大写）</w:t>
      </w:r>
      <w:r>
        <w:rPr>
          <w:rFonts w:hint="eastAsia" w:eastAsia="仿宋_GB2312"/>
          <w:color w:val="000000"/>
          <w:sz w:val="32"/>
          <w:szCs w:val="32"/>
        </w:rPr>
        <w:t>，含税价人民币</w:t>
      </w:r>
      <w:r>
        <w:rPr>
          <w:rFonts w:eastAsia="仿宋_GB2312"/>
          <w:color w:val="000000"/>
          <w:sz w:val="32"/>
          <w:szCs w:val="32"/>
          <w:u w:val="single"/>
        </w:rPr>
        <w:t>xxxx</w:t>
      </w:r>
      <w:r>
        <w:rPr>
          <w:rFonts w:hint="eastAsia" w:eastAsia="仿宋_GB2312"/>
          <w:color w:val="000000"/>
          <w:sz w:val="32"/>
          <w:szCs w:val="32"/>
          <w:u w:val="single"/>
        </w:rPr>
        <w:t>元（大写）</w:t>
      </w:r>
      <w:r>
        <w:rPr>
          <w:rFonts w:hint="eastAsia" w:eastAsia="仿宋_GB2312"/>
          <w:color w:val="000000"/>
          <w:sz w:val="32"/>
          <w:szCs w:val="32"/>
        </w:rPr>
        <w:t>承接此项目，报价含</w:t>
      </w:r>
      <w:r>
        <w:rPr>
          <w:rFonts w:hint="eastAsia" w:eastAsia="仿宋_GB2312"/>
          <w:color w:val="000000"/>
          <w:sz w:val="32"/>
          <w:szCs w:val="32"/>
          <w:u w:val="single"/>
        </w:rPr>
        <w:t xml:space="preserve">   </w:t>
      </w:r>
      <w:r>
        <w:rPr>
          <w:rFonts w:hint="eastAsia" w:eastAsia="仿宋_GB2312"/>
          <w:color w:val="000000"/>
          <w:sz w:val="32"/>
          <w:szCs w:val="32"/>
        </w:rPr>
        <w:t>%的增值税专用发票。</w:t>
      </w:r>
    </w:p>
    <w:p w14:paraId="07F16CFC">
      <w:pPr>
        <w:rPr>
          <w:rFonts w:eastAsia="仿宋_GB2312"/>
          <w:color w:val="000000"/>
          <w:sz w:val="32"/>
          <w:szCs w:val="32"/>
        </w:rPr>
      </w:pPr>
    </w:p>
    <w:p w14:paraId="53EEA529">
      <w:pPr>
        <w:rPr>
          <w:rFonts w:eastAsia="仿宋_GB2312"/>
          <w:color w:val="000000"/>
          <w:sz w:val="32"/>
          <w:szCs w:val="32"/>
        </w:rPr>
      </w:pPr>
    </w:p>
    <w:p w14:paraId="0542F6C8">
      <w:pPr>
        <w:rPr>
          <w:rFonts w:eastAsia="仿宋_GB2312"/>
          <w:color w:val="000000"/>
          <w:sz w:val="32"/>
          <w:szCs w:val="32"/>
        </w:rPr>
      </w:pPr>
    </w:p>
    <w:p w14:paraId="750204CF">
      <w:pPr>
        <w:jc w:val="left"/>
        <w:rPr>
          <w:rFonts w:eastAsia="仿宋_GB2312"/>
          <w:color w:val="000000"/>
          <w:sz w:val="32"/>
          <w:szCs w:val="32"/>
        </w:rPr>
      </w:pPr>
      <w:r>
        <w:rPr>
          <w:rFonts w:hint="eastAsia" w:eastAsia="仿宋_GB2312"/>
          <w:color w:val="000000"/>
          <w:sz w:val="32"/>
          <w:szCs w:val="32"/>
        </w:rPr>
        <w:t>响应人名称（加盖公章）：</w:t>
      </w:r>
    </w:p>
    <w:p w14:paraId="697F7534">
      <w:pPr>
        <w:jc w:val="left"/>
        <w:rPr>
          <w:rFonts w:eastAsia="仿宋_GB2312"/>
          <w:color w:val="000000"/>
          <w:sz w:val="32"/>
          <w:szCs w:val="32"/>
        </w:rPr>
      </w:pPr>
      <w:r>
        <w:rPr>
          <w:rFonts w:hint="eastAsia" w:eastAsia="仿宋_GB2312"/>
          <w:color w:val="000000"/>
          <w:sz w:val="32"/>
          <w:szCs w:val="32"/>
        </w:rPr>
        <w:t>法定代表人（签名或盖章）：</w:t>
      </w:r>
    </w:p>
    <w:p w14:paraId="59C03D68">
      <w:pPr>
        <w:jc w:val="left"/>
        <w:rPr>
          <w:rFonts w:eastAsia="仿宋_GB2312"/>
          <w:color w:val="000000"/>
          <w:sz w:val="32"/>
          <w:szCs w:val="32"/>
        </w:rPr>
      </w:pPr>
      <w:r>
        <w:rPr>
          <w:rFonts w:hint="eastAsia" w:eastAsia="仿宋_GB2312"/>
          <w:color w:val="000000"/>
          <w:sz w:val="32"/>
          <w:szCs w:val="32"/>
        </w:rPr>
        <w:t>联系人：</w:t>
      </w:r>
    </w:p>
    <w:p w14:paraId="3F009FBD">
      <w:pPr>
        <w:jc w:val="left"/>
        <w:rPr>
          <w:rFonts w:eastAsia="仿宋_GB2312"/>
          <w:color w:val="000000"/>
          <w:sz w:val="32"/>
          <w:szCs w:val="32"/>
        </w:rPr>
      </w:pPr>
      <w:r>
        <w:rPr>
          <w:rFonts w:hint="eastAsia" w:eastAsia="仿宋_GB2312"/>
          <w:color w:val="000000"/>
          <w:sz w:val="32"/>
          <w:szCs w:val="32"/>
        </w:rPr>
        <w:t>联系电话：</w:t>
      </w:r>
    </w:p>
    <w:p w14:paraId="15FCF127">
      <w:pPr>
        <w:jc w:val="left"/>
        <w:rPr>
          <w:rFonts w:eastAsia="仿宋_GB2312"/>
          <w:color w:val="000000"/>
          <w:sz w:val="32"/>
          <w:szCs w:val="32"/>
        </w:rPr>
      </w:pPr>
      <w:r>
        <w:rPr>
          <w:rFonts w:hint="eastAsia" w:eastAsia="仿宋_GB2312"/>
          <w:color w:val="000000"/>
          <w:sz w:val="32"/>
          <w:szCs w:val="32"/>
        </w:rPr>
        <w:t>日期：</w:t>
      </w:r>
    </w:p>
    <w:p w14:paraId="23BC1054">
      <w:pPr>
        <w:widowControl/>
        <w:jc w:val="left"/>
        <w:rPr>
          <w:rFonts w:ascii="仿宋_GB2312" w:eastAsia="仿宋_GB2312"/>
          <w:sz w:val="28"/>
          <w:szCs w:val="44"/>
        </w:rPr>
      </w:pPr>
    </w:p>
    <w:p w14:paraId="7704258B">
      <w:pPr>
        <w:pStyle w:val="2"/>
        <w:rPr>
          <w:lang w:val="en-US"/>
        </w:rPr>
      </w:pPr>
    </w:p>
    <w:p w14:paraId="19C926C6">
      <w:pPr>
        <w:pStyle w:val="2"/>
        <w:rPr>
          <w:lang w:val="en-US"/>
        </w:rPr>
      </w:pPr>
    </w:p>
    <w:p w14:paraId="61AE1160">
      <w:pPr>
        <w:pStyle w:val="2"/>
        <w:rPr>
          <w:lang w:val="en-US"/>
        </w:rPr>
      </w:pPr>
    </w:p>
    <w:p w14:paraId="67466870">
      <w:pPr>
        <w:pStyle w:val="2"/>
        <w:rPr>
          <w:lang w:val="en-US"/>
        </w:rPr>
      </w:pPr>
    </w:p>
    <w:p w14:paraId="0542803C">
      <w:pPr>
        <w:pStyle w:val="2"/>
        <w:rPr>
          <w:lang w:val="en-US"/>
        </w:rPr>
      </w:pPr>
    </w:p>
    <w:p w14:paraId="63B5DEF2">
      <w:pPr>
        <w:pStyle w:val="2"/>
        <w:rPr>
          <w:lang w:val="en-US"/>
        </w:rPr>
      </w:pPr>
    </w:p>
    <w:p w14:paraId="7905FD81">
      <w:pPr>
        <w:pStyle w:val="2"/>
        <w:rPr>
          <w:lang w:val="en-US"/>
        </w:rPr>
      </w:pPr>
    </w:p>
    <w:p w14:paraId="74E93AF1">
      <w:pPr>
        <w:pStyle w:val="2"/>
        <w:rPr>
          <w:lang w:val="en-US"/>
        </w:rPr>
      </w:pPr>
    </w:p>
    <w:p w14:paraId="032F3FAE">
      <w:pPr>
        <w:pStyle w:val="2"/>
        <w:rPr>
          <w:lang w:val="en-US"/>
        </w:rPr>
      </w:pPr>
    </w:p>
    <w:p w14:paraId="58407D13">
      <w:pPr>
        <w:pStyle w:val="42"/>
        <w:ind w:firstLine="0" w:firstLineChars="0"/>
        <w:jc w:val="left"/>
        <w:outlineLvl w:val="1"/>
        <w:rPr>
          <w:rFonts w:eastAsia="黑体"/>
          <w:color w:val="000000"/>
          <w:sz w:val="28"/>
          <w:szCs w:val="44"/>
        </w:rPr>
      </w:pPr>
      <w:r>
        <w:rPr>
          <w:rFonts w:hint="eastAsia" w:eastAsia="黑体"/>
          <w:color w:val="000000"/>
          <w:sz w:val="28"/>
          <w:szCs w:val="44"/>
        </w:rPr>
        <w:t>附件三 谈判记录表</w:t>
      </w:r>
    </w:p>
    <w:p w14:paraId="00CB31F9">
      <w:pPr>
        <w:jc w:val="center"/>
        <w:rPr>
          <w:rFonts w:hint="eastAsia" w:eastAsia="宋体"/>
          <w:b/>
          <w:bCs/>
          <w:sz w:val="30"/>
          <w:szCs w:val="30"/>
          <w:lang w:eastAsia="zh-CN"/>
        </w:rPr>
      </w:pPr>
      <w:r>
        <w:rPr>
          <w:rFonts w:hint="eastAsia"/>
          <w:b/>
          <w:bCs/>
          <w:sz w:val="30"/>
          <w:szCs w:val="30"/>
          <w:lang w:eastAsia="zh-CN"/>
        </w:rPr>
        <w:t>东莞迎宾馆酒店玉兰楼及小别墅客控建设项目</w:t>
      </w:r>
    </w:p>
    <w:p w14:paraId="0E48CD90">
      <w:pPr>
        <w:jc w:val="center"/>
        <w:rPr>
          <w:b/>
          <w:bCs/>
          <w:sz w:val="30"/>
          <w:szCs w:val="30"/>
        </w:rPr>
      </w:pPr>
      <w:r>
        <w:rPr>
          <w:rFonts w:hint="eastAsia"/>
          <w:b/>
          <w:bCs/>
          <w:sz w:val="30"/>
          <w:szCs w:val="30"/>
        </w:rPr>
        <w:t>供应商谈判情况记录表</w:t>
      </w:r>
    </w:p>
    <w:p w14:paraId="1A02D852">
      <w:pPr>
        <w:ind w:firstLine="440" w:firstLineChars="200"/>
        <w:rPr>
          <w:rFonts w:hint="eastAsia" w:ascii="宋体" w:hAnsi="宋体"/>
          <w:sz w:val="22"/>
          <w:szCs w:val="22"/>
        </w:rPr>
      </w:pPr>
      <w:r>
        <w:rPr>
          <w:rFonts w:hint="eastAsia" w:ascii="宋体" w:hAnsi="宋体"/>
          <w:sz w:val="22"/>
          <w:szCs w:val="22"/>
        </w:rPr>
        <w:t>本单位承诺，该最终报价是对谈判结果的书面确认，它是确定的，不可更改的，一旦成交，本单位将受此约束，本报价内容将成为未来采购合同的主要组成部分。</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6983"/>
      </w:tblGrid>
      <w:tr w14:paraId="0829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56" w:type="dxa"/>
            <w:vAlign w:val="center"/>
          </w:tcPr>
          <w:p w14:paraId="7A3179F2">
            <w:pPr>
              <w:jc w:val="center"/>
              <w:rPr>
                <w:rFonts w:hint="eastAsia" w:ascii="宋体" w:hAnsi="宋体"/>
                <w:sz w:val="22"/>
                <w:szCs w:val="22"/>
              </w:rPr>
            </w:pPr>
            <w:r>
              <w:rPr>
                <w:rFonts w:hint="eastAsia" w:ascii="宋体" w:hAnsi="宋体"/>
                <w:sz w:val="22"/>
                <w:szCs w:val="22"/>
              </w:rPr>
              <w:t>项 目</w:t>
            </w:r>
          </w:p>
        </w:tc>
        <w:tc>
          <w:tcPr>
            <w:tcW w:w="6983" w:type="dxa"/>
            <w:vAlign w:val="center"/>
          </w:tcPr>
          <w:p w14:paraId="57202B4B">
            <w:pPr>
              <w:jc w:val="center"/>
              <w:rPr>
                <w:rFonts w:hint="eastAsia" w:ascii="宋体" w:hAnsi="宋体"/>
                <w:sz w:val="22"/>
                <w:szCs w:val="22"/>
              </w:rPr>
            </w:pPr>
            <w:r>
              <w:rPr>
                <w:rFonts w:hint="eastAsia" w:ascii="宋体" w:hAnsi="宋体"/>
                <w:sz w:val="22"/>
                <w:szCs w:val="22"/>
              </w:rPr>
              <w:t>变 动 内 容</w:t>
            </w:r>
          </w:p>
        </w:tc>
      </w:tr>
      <w:tr w14:paraId="3965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2056" w:type="dxa"/>
            <w:vAlign w:val="center"/>
          </w:tcPr>
          <w:p w14:paraId="41F38A68">
            <w:pPr>
              <w:jc w:val="center"/>
              <w:rPr>
                <w:rFonts w:hint="eastAsia" w:ascii="宋体" w:hAnsi="宋体"/>
                <w:sz w:val="22"/>
                <w:szCs w:val="22"/>
              </w:rPr>
            </w:pPr>
            <w:r>
              <w:rPr>
                <w:rFonts w:hint="eastAsia" w:ascii="宋体" w:hAnsi="宋体"/>
                <w:sz w:val="22"/>
                <w:szCs w:val="22"/>
              </w:rPr>
              <w:t>1、技术实质性变动</w:t>
            </w:r>
          </w:p>
        </w:tc>
        <w:tc>
          <w:tcPr>
            <w:tcW w:w="6983" w:type="dxa"/>
            <w:vAlign w:val="center"/>
          </w:tcPr>
          <w:p w14:paraId="37119A9D">
            <w:pPr>
              <w:rPr>
                <w:rFonts w:hint="eastAsia" w:ascii="宋体" w:hAnsi="宋体"/>
                <w:sz w:val="22"/>
                <w:szCs w:val="22"/>
              </w:rPr>
            </w:pPr>
            <w:r>
              <w:rPr>
                <w:rFonts w:hint="eastAsia" w:ascii="宋体" w:hAnsi="宋体"/>
                <w:sz w:val="22"/>
                <w:szCs w:val="22"/>
              </w:rPr>
              <w:t xml:space="preserve"> </w:t>
            </w:r>
          </w:p>
        </w:tc>
      </w:tr>
      <w:tr w14:paraId="2E08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2056" w:type="dxa"/>
            <w:vAlign w:val="center"/>
          </w:tcPr>
          <w:p w14:paraId="7CC4E897">
            <w:pPr>
              <w:jc w:val="center"/>
              <w:rPr>
                <w:rFonts w:hint="eastAsia" w:ascii="宋体" w:hAnsi="宋体"/>
                <w:sz w:val="22"/>
                <w:szCs w:val="22"/>
              </w:rPr>
            </w:pPr>
            <w:r>
              <w:rPr>
                <w:rFonts w:hint="eastAsia" w:ascii="宋体" w:hAnsi="宋体"/>
                <w:sz w:val="22"/>
                <w:szCs w:val="22"/>
              </w:rPr>
              <w:t>2、服务要求实质性变动</w:t>
            </w:r>
          </w:p>
        </w:tc>
        <w:tc>
          <w:tcPr>
            <w:tcW w:w="6983" w:type="dxa"/>
            <w:vAlign w:val="center"/>
          </w:tcPr>
          <w:p w14:paraId="291BE40A">
            <w:pPr>
              <w:rPr>
                <w:rFonts w:hint="eastAsia" w:ascii="宋体" w:hAnsi="宋体"/>
                <w:sz w:val="22"/>
                <w:szCs w:val="22"/>
              </w:rPr>
            </w:pPr>
            <w:r>
              <w:rPr>
                <w:rFonts w:hint="eastAsia" w:ascii="宋体" w:hAnsi="宋体"/>
                <w:sz w:val="22"/>
                <w:szCs w:val="22"/>
              </w:rPr>
              <w:t xml:space="preserve"> </w:t>
            </w:r>
          </w:p>
        </w:tc>
      </w:tr>
      <w:tr w14:paraId="402A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2056" w:type="dxa"/>
            <w:vAlign w:val="center"/>
          </w:tcPr>
          <w:p w14:paraId="0891E5FB">
            <w:pPr>
              <w:jc w:val="center"/>
              <w:rPr>
                <w:rFonts w:hint="eastAsia" w:ascii="宋体" w:hAnsi="宋体"/>
                <w:sz w:val="22"/>
                <w:szCs w:val="22"/>
              </w:rPr>
            </w:pPr>
            <w:r>
              <w:rPr>
                <w:rFonts w:hint="eastAsia" w:ascii="宋体" w:hAnsi="宋体"/>
                <w:sz w:val="22"/>
                <w:szCs w:val="22"/>
              </w:rPr>
              <w:t>3、维保要求实质性变动</w:t>
            </w:r>
          </w:p>
        </w:tc>
        <w:tc>
          <w:tcPr>
            <w:tcW w:w="6983" w:type="dxa"/>
            <w:vAlign w:val="center"/>
          </w:tcPr>
          <w:p w14:paraId="6030834E">
            <w:pPr>
              <w:rPr>
                <w:rFonts w:hint="eastAsia" w:ascii="宋体" w:hAnsi="宋体"/>
                <w:sz w:val="22"/>
                <w:szCs w:val="22"/>
              </w:rPr>
            </w:pPr>
            <w:r>
              <w:rPr>
                <w:rFonts w:hint="eastAsia" w:ascii="宋体" w:hAnsi="宋体"/>
                <w:sz w:val="22"/>
                <w:szCs w:val="22"/>
              </w:rPr>
              <w:t xml:space="preserve"> </w:t>
            </w:r>
          </w:p>
        </w:tc>
      </w:tr>
      <w:tr w14:paraId="055D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2056" w:type="dxa"/>
            <w:vAlign w:val="center"/>
          </w:tcPr>
          <w:p w14:paraId="2FC83929">
            <w:pPr>
              <w:rPr>
                <w:rFonts w:hint="eastAsia" w:ascii="宋体" w:hAnsi="宋体"/>
                <w:sz w:val="22"/>
                <w:szCs w:val="22"/>
              </w:rPr>
            </w:pPr>
            <w:r>
              <w:rPr>
                <w:rFonts w:hint="eastAsia" w:ascii="宋体" w:hAnsi="宋体"/>
                <w:sz w:val="22"/>
                <w:szCs w:val="22"/>
              </w:rPr>
              <w:t>4、最终报价</w:t>
            </w:r>
          </w:p>
        </w:tc>
        <w:tc>
          <w:tcPr>
            <w:tcW w:w="6983" w:type="dxa"/>
            <w:vAlign w:val="center"/>
          </w:tcPr>
          <w:p w14:paraId="2F45B05D">
            <w:pPr>
              <w:spacing w:line="300" w:lineRule="auto"/>
              <w:rPr>
                <w:rFonts w:hint="eastAsia" w:ascii="宋体" w:hAnsi="宋体"/>
                <w:sz w:val="22"/>
                <w:szCs w:val="22"/>
              </w:rPr>
            </w:pPr>
            <w:r>
              <w:rPr>
                <w:rFonts w:hint="eastAsia" w:ascii="宋体" w:hAnsi="宋体"/>
                <w:sz w:val="22"/>
                <w:szCs w:val="22"/>
              </w:rPr>
              <w:t>响应报价（不含税）</w:t>
            </w:r>
          </w:p>
          <w:p w14:paraId="1F8BAACA">
            <w:pPr>
              <w:spacing w:line="300" w:lineRule="auto"/>
              <w:rPr>
                <w:rFonts w:hint="eastAsia" w:ascii="宋体" w:hAnsi="宋体"/>
                <w:sz w:val="22"/>
                <w:szCs w:val="22"/>
              </w:rPr>
            </w:pPr>
            <w:r>
              <w:rPr>
                <w:rFonts w:hint="eastAsia" w:ascii="宋体" w:hAnsi="宋体"/>
                <w:sz w:val="22"/>
                <w:szCs w:val="22"/>
              </w:rPr>
              <w:t>小写：</w:t>
            </w:r>
          </w:p>
          <w:p w14:paraId="4C23DA67">
            <w:pPr>
              <w:spacing w:line="300" w:lineRule="auto"/>
              <w:rPr>
                <w:rFonts w:hint="eastAsia" w:ascii="宋体" w:hAnsi="宋体"/>
                <w:sz w:val="22"/>
                <w:szCs w:val="22"/>
              </w:rPr>
            </w:pPr>
          </w:p>
          <w:p w14:paraId="167E8526">
            <w:pPr>
              <w:rPr>
                <w:rFonts w:hint="eastAsia" w:ascii="宋体" w:hAnsi="宋体"/>
                <w:sz w:val="22"/>
                <w:szCs w:val="22"/>
              </w:rPr>
            </w:pPr>
            <w:r>
              <w:rPr>
                <w:rFonts w:hint="eastAsia" w:ascii="宋体" w:hAnsi="宋体"/>
                <w:sz w:val="22"/>
                <w:szCs w:val="22"/>
              </w:rPr>
              <w:t>大写：</w:t>
            </w:r>
          </w:p>
          <w:p w14:paraId="0EC6D395">
            <w:pPr>
              <w:rPr>
                <w:rFonts w:hint="eastAsia" w:ascii="宋体" w:hAnsi="宋体"/>
                <w:sz w:val="22"/>
                <w:szCs w:val="22"/>
              </w:rPr>
            </w:pPr>
          </w:p>
          <w:p w14:paraId="7CAFA742">
            <w:pPr>
              <w:rPr>
                <w:rFonts w:hint="eastAsia" w:ascii="宋体" w:hAnsi="宋体" w:cs="宋体"/>
                <w:kern w:val="28"/>
                <w:szCs w:val="21"/>
              </w:rPr>
            </w:pPr>
            <w:r>
              <w:rPr>
                <w:rFonts w:hint="eastAsia" w:ascii="宋体" w:hAnsi="宋体" w:cs="宋体"/>
                <w:kern w:val="28"/>
                <w:szCs w:val="21"/>
              </w:rPr>
              <w:t>税金金额（小写）：</w:t>
            </w:r>
          </w:p>
          <w:p w14:paraId="79B08EA7">
            <w:pPr>
              <w:spacing w:line="300" w:lineRule="auto"/>
              <w:rPr>
                <w:rFonts w:hint="eastAsia" w:ascii="宋体" w:hAnsi="宋体" w:cs="宋体"/>
                <w:kern w:val="28"/>
                <w:szCs w:val="21"/>
              </w:rPr>
            </w:pPr>
            <w:r>
              <w:rPr>
                <w:rFonts w:hint="eastAsia" w:ascii="宋体" w:hAnsi="宋体" w:cs="宋体"/>
                <w:kern w:val="28"/>
                <w:szCs w:val="21"/>
              </w:rPr>
              <w:t>税率：</w:t>
            </w:r>
          </w:p>
        </w:tc>
      </w:tr>
    </w:tbl>
    <w:p w14:paraId="708F08D4">
      <w:pPr>
        <w:rPr>
          <w:rFonts w:hint="eastAsia" w:ascii="宋体" w:hAnsi="宋体"/>
          <w:sz w:val="22"/>
          <w:szCs w:val="22"/>
        </w:rPr>
      </w:pPr>
    </w:p>
    <w:p w14:paraId="3A52A5F3">
      <w:pPr>
        <w:jc w:val="left"/>
        <w:rPr>
          <w:rFonts w:hint="eastAsia" w:ascii="宋体" w:hAnsi="宋体"/>
          <w:sz w:val="22"/>
          <w:szCs w:val="22"/>
        </w:rPr>
      </w:pPr>
      <w:r>
        <w:rPr>
          <w:rFonts w:hint="eastAsia" w:ascii="宋体" w:hAnsi="宋体"/>
          <w:sz w:val="22"/>
          <w:szCs w:val="22"/>
        </w:rPr>
        <w:t>供应商名称：</w:t>
      </w:r>
    </w:p>
    <w:p w14:paraId="0FB53BB7">
      <w:pPr>
        <w:tabs>
          <w:tab w:val="left" w:pos="6253"/>
        </w:tabs>
        <w:jc w:val="left"/>
        <w:rPr>
          <w:rFonts w:hint="eastAsia" w:ascii="宋体" w:hAnsi="宋体"/>
          <w:sz w:val="22"/>
          <w:szCs w:val="22"/>
        </w:rPr>
      </w:pPr>
    </w:p>
    <w:p w14:paraId="36C08631">
      <w:pPr>
        <w:tabs>
          <w:tab w:val="left" w:pos="5830"/>
        </w:tabs>
        <w:jc w:val="left"/>
        <w:rPr>
          <w:rFonts w:hint="eastAsia" w:ascii="宋体" w:hAnsi="宋体"/>
          <w:sz w:val="22"/>
          <w:szCs w:val="22"/>
        </w:rPr>
      </w:pPr>
      <w:r>
        <w:rPr>
          <w:rFonts w:hint="eastAsia" w:ascii="宋体" w:hAnsi="宋体"/>
          <w:sz w:val="22"/>
          <w:szCs w:val="22"/>
        </w:rPr>
        <w:t>授权谈判代表签名：</w:t>
      </w:r>
      <w:r>
        <w:rPr>
          <w:rFonts w:hint="eastAsia" w:ascii="宋体" w:hAnsi="宋体"/>
          <w:sz w:val="22"/>
          <w:szCs w:val="22"/>
        </w:rPr>
        <w:tab/>
      </w:r>
      <w:r>
        <w:rPr>
          <w:rFonts w:hint="eastAsia" w:ascii="宋体" w:hAnsi="宋体"/>
          <w:sz w:val="22"/>
          <w:szCs w:val="22"/>
        </w:rPr>
        <w:t>日期：</w:t>
      </w:r>
      <w:r>
        <w:rPr>
          <w:rFonts w:hint="eastAsia" w:ascii="宋体"/>
          <w:sz w:val="22"/>
          <w:szCs w:val="22"/>
        </w:rPr>
        <w:t xml:space="preserve">    年   月   日</w:t>
      </w:r>
    </w:p>
    <w:p w14:paraId="12E8CDCF"/>
    <w:p w14:paraId="082C4709">
      <w:pPr>
        <w:jc w:val="left"/>
      </w:pPr>
      <w:r>
        <w:rPr>
          <w:rFonts w:hint="eastAsia"/>
          <w:sz w:val="18"/>
          <w:szCs w:val="18"/>
        </w:rPr>
        <w:t>注：“供应商谈判情况记录表”由采购人在谈判现场提供，在约定时间内填写。</w:t>
      </w:r>
    </w:p>
    <w:p w14:paraId="25ADC6AA">
      <w:pPr>
        <w:pStyle w:val="42"/>
        <w:ind w:firstLine="0" w:firstLineChars="0"/>
        <w:jc w:val="left"/>
        <w:outlineLvl w:val="1"/>
        <w:rPr>
          <w:rFonts w:eastAsia="黑体"/>
          <w:color w:val="000000"/>
          <w:sz w:val="28"/>
          <w:szCs w:val="44"/>
        </w:rPr>
      </w:pPr>
      <w:r>
        <w:rPr>
          <w:rFonts w:hint="eastAsia" w:eastAsia="黑体"/>
          <w:color w:val="000000"/>
          <w:sz w:val="28"/>
          <w:szCs w:val="44"/>
        </w:rPr>
        <w:t>附件四 法人证明</w:t>
      </w:r>
    </w:p>
    <w:p w14:paraId="16AB298C">
      <w:pPr>
        <w:pStyle w:val="42"/>
        <w:ind w:firstLine="0" w:firstLineChars="0"/>
        <w:jc w:val="left"/>
        <w:rPr>
          <w:rFonts w:eastAsia="黑体"/>
          <w:color w:val="000000"/>
          <w:sz w:val="28"/>
          <w:szCs w:val="44"/>
        </w:rPr>
      </w:pPr>
    </w:p>
    <w:p w14:paraId="3F65A5C5">
      <w:pPr>
        <w:jc w:val="center"/>
        <w:rPr>
          <w:rFonts w:eastAsia="仿宋_GB2312"/>
          <w:b/>
          <w:bCs/>
          <w:color w:val="000000"/>
          <w:sz w:val="32"/>
          <w:szCs w:val="32"/>
        </w:rPr>
      </w:pPr>
      <w:r>
        <w:rPr>
          <w:rFonts w:hint="eastAsia" w:eastAsia="仿宋_GB2312"/>
          <w:b/>
          <w:bCs/>
          <w:color w:val="000000"/>
          <w:sz w:val="32"/>
          <w:szCs w:val="32"/>
        </w:rPr>
        <w:t>法定代表人身份证明书及法定代表人身份证复印件</w:t>
      </w:r>
    </w:p>
    <w:p w14:paraId="39953C1A">
      <w:pPr>
        <w:rPr>
          <w:rFonts w:eastAsia="仿宋_GB2312"/>
          <w:color w:val="000000"/>
          <w:sz w:val="32"/>
          <w:szCs w:val="32"/>
        </w:rPr>
      </w:pPr>
    </w:p>
    <w:p w14:paraId="2D2F7A80">
      <w:pPr>
        <w:rPr>
          <w:rFonts w:eastAsia="仿宋_GB2312"/>
          <w:color w:val="000000"/>
          <w:sz w:val="32"/>
          <w:szCs w:val="32"/>
        </w:rPr>
      </w:pPr>
      <w:r>
        <w:rPr>
          <w:rFonts w:hint="eastAsia" w:eastAsia="仿宋_GB2312"/>
          <w:color w:val="000000"/>
          <w:sz w:val="32"/>
          <w:szCs w:val="32"/>
          <w:u w:val="single"/>
        </w:rPr>
        <w:t>东莞迎宾馆酒店有限公司</w:t>
      </w:r>
      <w:r>
        <w:rPr>
          <w:rFonts w:hint="eastAsia" w:eastAsia="仿宋_GB2312"/>
          <w:color w:val="000000"/>
          <w:sz w:val="32"/>
          <w:szCs w:val="32"/>
        </w:rPr>
        <w:t>：</w:t>
      </w:r>
    </w:p>
    <w:p w14:paraId="117B5E2A">
      <w:pPr>
        <w:pStyle w:val="41"/>
        <w:ind w:firstLine="659"/>
        <w:rPr>
          <w:rFonts w:ascii="Times New Roman" w:hAnsi="Times New Roman"/>
          <w:color w:val="000000"/>
          <w:sz w:val="32"/>
          <w:szCs w:val="32"/>
        </w:rPr>
      </w:pPr>
      <w:r>
        <w:rPr>
          <w:rFonts w:hint="eastAsia" w:ascii="Times New Roman" w:hAnsi="Times New Roman"/>
          <w:color w:val="000000"/>
          <w:sz w:val="32"/>
          <w:szCs w:val="32"/>
        </w:rPr>
        <w:t>本证明书声明：注册于（国家名称）的</w:t>
      </w:r>
      <w:r>
        <w:rPr>
          <w:rFonts w:hint="eastAsia" w:ascii="Times New Roman" w:hAnsi="Times New Roman"/>
          <w:color w:val="000000"/>
          <w:sz w:val="32"/>
          <w:szCs w:val="32"/>
          <w:u w:val="single"/>
        </w:rPr>
        <w:t>　　</w:t>
      </w:r>
      <w:r>
        <w:rPr>
          <w:rFonts w:hint="eastAsia" w:ascii="Times New Roman" w:hAnsi="Times New Roman"/>
          <w:color w:val="000000"/>
          <w:sz w:val="32"/>
          <w:szCs w:val="32"/>
        </w:rPr>
        <w:t>（响应人名称）在下面签字的</w:t>
      </w:r>
      <w:r>
        <w:rPr>
          <w:rFonts w:hint="eastAsia" w:ascii="Times New Roman" w:hAnsi="Times New Roman"/>
          <w:color w:val="000000"/>
          <w:sz w:val="32"/>
          <w:szCs w:val="32"/>
          <w:u w:val="single"/>
        </w:rPr>
        <w:t>　　　　　</w:t>
      </w:r>
      <w:r>
        <w:rPr>
          <w:rFonts w:hint="eastAsia" w:ascii="Times New Roman" w:hAnsi="Times New Roman"/>
          <w:color w:val="000000"/>
          <w:sz w:val="32"/>
          <w:szCs w:val="32"/>
        </w:rPr>
        <w:t>（法定代表人姓名、职务）为本公司的合法代表人（</w:t>
      </w:r>
      <w:r>
        <w:rPr>
          <w:rFonts w:hint="eastAsia" w:ascii="Times New Roman" w:hAnsi="Times New Roman"/>
          <w:b/>
          <w:bCs/>
          <w:color w:val="000000"/>
          <w:sz w:val="32"/>
          <w:szCs w:val="32"/>
        </w:rPr>
        <w:t>须附法定代表人身份证复印件</w:t>
      </w:r>
      <w:r>
        <w:rPr>
          <w:rFonts w:hint="eastAsia" w:ascii="Times New Roman" w:hAnsi="Times New Roman"/>
          <w:color w:val="000000"/>
          <w:sz w:val="32"/>
          <w:szCs w:val="32"/>
        </w:rPr>
        <w:t>）。</w:t>
      </w:r>
    </w:p>
    <w:p w14:paraId="44D826AF">
      <w:pPr>
        <w:spacing w:line="600" w:lineRule="exact"/>
        <w:ind w:firstLine="480" w:firstLineChars="150"/>
        <w:rPr>
          <w:rFonts w:eastAsia="仿宋_GB2312"/>
          <w:color w:val="000000"/>
          <w:sz w:val="32"/>
          <w:szCs w:val="32"/>
        </w:rPr>
      </w:pPr>
      <w:r>
        <w:rPr>
          <w:rFonts w:hint="eastAsia" w:eastAsia="仿宋_GB2312"/>
          <w:color w:val="000000"/>
          <w:sz w:val="32"/>
          <w:szCs w:val="32"/>
        </w:rPr>
        <w:t>特此证明</w:t>
      </w:r>
    </w:p>
    <w:p w14:paraId="3350CE9B">
      <w:pPr>
        <w:spacing w:line="600" w:lineRule="exact"/>
        <w:rPr>
          <w:rFonts w:eastAsia="仿宋_GB2312"/>
          <w:color w:val="000000"/>
          <w:sz w:val="32"/>
          <w:szCs w:val="32"/>
        </w:rPr>
      </w:pPr>
    </w:p>
    <w:p w14:paraId="3E12F1A4">
      <w:pPr>
        <w:spacing w:line="600" w:lineRule="exact"/>
        <w:rPr>
          <w:rFonts w:eastAsia="仿宋_GB2312"/>
          <w:color w:val="000000"/>
          <w:sz w:val="32"/>
          <w:szCs w:val="32"/>
        </w:rPr>
      </w:pPr>
    </w:p>
    <w:p w14:paraId="77CCF88A">
      <w:pPr>
        <w:spacing w:line="600" w:lineRule="exact"/>
        <w:rPr>
          <w:rFonts w:eastAsia="仿宋_GB2312"/>
          <w:color w:val="000000"/>
          <w:sz w:val="32"/>
          <w:szCs w:val="32"/>
        </w:rPr>
      </w:pPr>
    </w:p>
    <w:p w14:paraId="0D67CFC8">
      <w:pPr>
        <w:spacing w:line="600" w:lineRule="exact"/>
        <w:jc w:val="left"/>
        <w:rPr>
          <w:rFonts w:eastAsia="仿宋_GB2312"/>
          <w:color w:val="000000"/>
          <w:sz w:val="32"/>
          <w:szCs w:val="32"/>
        </w:rPr>
      </w:pPr>
      <w:r>
        <w:rPr>
          <w:rFonts w:hint="eastAsia" w:eastAsia="仿宋_GB2312"/>
          <w:color w:val="000000"/>
          <w:sz w:val="32"/>
          <w:szCs w:val="32"/>
        </w:rPr>
        <w:t>响应人名称（加盖公章）：</w:t>
      </w:r>
    </w:p>
    <w:p w14:paraId="629AD2B1">
      <w:pPr>
        <w:spacing w:line="600" w:lineRule="exact"/>
        <w:jc w:val="left"/>
        <w:rPr>
          <w:rFonts w:eastAsia="仿宋_GB2312"/>
          <w:color w:val="000000"/>
          <w:sz w:val="32"/>
          <w:szCs w:val="32"/>
        </w:rPr>
      </w:pPr>
      <w:r>
        <w:rPr>
          <w:rFonts w:hint="eastAsia" w:eastAsia="仿宋_GB2312"/>
          <w:color w:val="000000"/>
          <w:sz w:val="32"/>
          <w:szCs w:val="32"/>
        </w:rPr>
        <w:t>响应人地址：</w:t>
      </w:r>
    </w:p>
    <w:p w14:paraId="6891C27D">
      <w:pPr>
        <w:spacing w:line="600" w:lineRule="exact"/>
        <w:jc w:val="left"/>
        <w:rPr>
          <w:rFonts w:eastAsia="仿宋_GB2312"/>
          <w:color w:val="000000"/>
          <w:sz w:val="32"/>
          <w:szCs w:val="32"/>
        </w:rPr>
      </w:pPr>
      <w:r>
        <w:rPr>
          <w:rFonts w:hint="eastAsia" w:eastAsia="仿宋_GB2312"/>
          <w:color w:val="000000"/>
          <w:sz w:val="32"/>
          <w:szCs w:val="32"/>
        </w:rPr>
        <w:t>法定代表人（签名或盖私章）：</w:t>
      </w:r>
    </w:p>
    <w:p w14:paraId="3ADF2EB8">
      <w:pPr>
        <w:spacing w:line="600" w:lineRule="exact"/>
        <w:jc w:val="left"/>
        <w:rPr>
          <w:rFonts w:eastAsia="仿宋_GB2312"/>
          <w:color w:val="000000"/>
          <w:sz w:val="32"/>
          <w:szCs w:val="32"/>
        </w:rPr>
      </w:pPr>
      <w:r>
        <w:rPr>
          <w:rFonts w:hint="eastAsia" w:eastAsia="仿宋_GB2312"/>
          <w:color w:val="000000"/>
          <w:sz w:val="32"/>
          <w:szCs w:val="32"/>
        </w:rPr>
        <w:t>职务：</w:t>
      </w:r>
    </w:p>
    <w:p w14:paraId="1F10259B">
      <w:pPr>
        <w:rPr>
          <w:rFonts w:eastAsia="仿宋_GB2312"/>
          <w:color w:val="000000"/>
          <w:sz w:val="32"/>
          <w:szCs w:val="32"/>
        </w:rPr>
      </w:pPr>
    </w:p>
    <w:p w14:paraId="497F8034">
      <w:pPr>
        <w:widowControl/>
        <w:jc w:val="center"/>
        <w:rPr>
          <w:rFonts w:eastAsia="仿宋_GB2312"/>
          <w:color w:val="000000"/>
          <w:sz w:val="32"/>
          <w:szCs w:val="32"/>
        </w:rPr>
      </w:pPr>
      <w:r>
        <w:rPr>
          <w:rFonts w:eastAsia="仿宋_GB2312"/>
          <w:color w:val="000000"/>
          <w:sz w:val="32"/>
          <w:szCs w:val="32"/>
        </w:rPr>
        <w:br w:type="page"/>
      </w:r>
      <w:bookmarkStart w:id="5" w:name="_Toc384752807"/>
    </w:p>
    <w:p w14:paraId="3B661D03">
      <w:pPr>
        <w:pStyle w:val="42"/>
        <w:ind w:firstLine="0" w:firstLineChars="0"/>
        <w:jc w:val="left"/>
        <w:outlineLvl w:val="1"/>
        <w:rPr>
          <w:rFonts w:eastAsia="黑体"/>
          <w:color w:val="000000"/>
          <w:sz w:val="28"/>
          <w:szCs w:val="44"/>
        </w:rPr>
      </w:pPr>
      <w:bookmarkStart w:id="6" w:name="_Hlk40704362"/>
      <w:r>
        <w:rPr>
          <w:rFonts w:hint="eastAsia" w:eastAsia="黑体"/>
          <w:color w:val="000000"/>
          <w:sz w:val="28"/>
          <w:szCs w:val="44"/>
        </w:rPr>
        <w:t>附件五 法人授权书</w:t>
      </w:r>
    </w:p>
    <w:p w14:paraId="5773D8ED">
      <w:pPr>
        <w:widowControl/>
        <w:jc w:val="center"/>
        <w:rPr>
          <w:rFonts w:eastAsia="仿宋_GB2312"/>
          <w:b/>
          <w:color w:val="000000"/>
          <w:sz w:val="32"/>
          <w:szCs w:val="32"/>
        </w:rPr>
      </w:pPr>
    </w:p>
    <w:p w14:paraId="1255D7F6">
      <w:pPr>
        <w:widowControl/>
        <w:jc w:val="center"/>
        <w:rPr>
          <w:rFonts w:eastAsia="仿宋_GB2312"/>
          <w:color w:val="000000"/>
          <w:sz w:val="32"/>
          <w:szCs w:val="32"/>
        </w:rPr>
      </w:pPr>
      <w:r>
        <w:rPr>
          <w:rFonts w:hint="eastAsia" w:eastAsia="仿宋_GB2312"/>
          <w:b/>
          <w:color w:val="000000"/>
          <w:sz w:val="32"/>
          <w:szCs w:val="32"/>
        </w:rPr>
        <w:t>授权委托书</w:t>
      </w:r>
      <w:bookmarkEnd w:id="5"/>
    </w:p>
    <w:p w14:paraId="024AC65F">
      <w:pPr>
        <w:pStyle w:val="41"/>
        <w:ind w:firstLine="0" w:firstLineChars="0"/>
        <w:rPr>
          <w:rFonts w:ascii="Times New Roman" w:hAnsi="Times New Roman"/>
          <w:color w:val="000000"/>
          <w:sz w:val="32"/>
          <w:szCs w:val="32"/>
        </w:rPr>
      </w:pPr>
    </w:p>
    <w:p w14:paraId="09A8E15D">
      <w:pPr>
        <w:rPr>
          <w:rFonts w:eastAsia="仿宋_GB2312"/>
          <w:color w:val="000000"/>
          <w:sz w:val="32"/>
          <w:szCs w:val="32"/>
        </w:rPr>
      </w:pPr>
      <w:r>
        <w:rPr>
          <w:rFonts w:hint="eastAsia" w:eastAsia="仿宋_GB2312"/>
          <w:color w:val="000000"/>
          <w:sz w:val="32"/>
          <w:szCs w:val="32"/>
          <w:u w:val="single"/>
        </w:rPr>
        <w:t>东莞迎宾馆酒店有限公司</w:t>
      </w:r>
      <w:r>
        <w:rPr>
          <w:rFonts w:hint="eastAsia" w:eastAsia="仿宋_GB2312"/>
          <w:color w:val="000000"/>
          <w:sz w:val="32"/>
          <w:szCs w:val="32"/>
        </w:rPr>
        <w:t>：</w:t>
      </w:r>
    </w:p>
    <w:p w14:paraId="2EDA5EC4">
      <w:pPr>
        <w:pStyle w:val="41"/>
        <w:ind w:firstLine="659"/>
        <w:rPr>
          <w:rFonts w:ascii="Times New Roman" w:hAnsi="Times New Roman"/>
          <w:color w:val="000000"/>
          <w:sz w:val="32"/>
          <w:szCs w:val="32"/>
        </w:rPr>
      </w:pPr>
      <w:r>
        <w:rPr>
          <w:rFonts w:hint="eastAsia" w:ascii="Times New Roman" w:hAnsi="Times New Roman"/>
          <w:color w:val="000000"/>
          <w:sz w:val="32"/>
          <w:szCs w:val="32"/>
        </w:rPr>
        <w:t>本委托书声明：在下面签字的</w:t>
      </w:r>
      <w:r>
        <w:rPr>
          <w:rFonts w:hint="eastAsia" w:ascii="Times New Roman" w:hAnsi="Times New Roman"/>
          <w:color w:val="000000"/>
          <w:sz w:val="32"/>
          <w:szCs w:val="32"/>
          <w:u w:val="single"/>
        </w:rPr>
        <w:t>（填写法定代表人姓名、职务）</w:t>
      </w:r>
      <w:r>
        <w:rPr>
          <w:rFonts w:hint="eastAsia" w:ascii="Times New Roman" w:hAnsi="Times New Roman"/>
          <w:color w:val="000000"/>
          <w:sz w:val="32"/>
          <w:szCs w:val="32"/>
        </w:rPr>
        <w:t>代表</w:t>
      </w:r>
      <w:r>
        <w:rPr>
          <w:rFonts w:hint="eastAsia" w:ascii="Times New Roman" w:hAnsi="Times New Roman"/>
          <w:color w:val="000000"/>
          <w:sz w:val="32"/>
          <w:szCs w:val="32"/>
          <w:u w:val="single"/>
        </w:rPr>
        <w:t>（填写响应人名称）</w:t>
      </w:r>
      <w:r>
        <w:rPr>
          <w:rFonts w:hint="eastAsia" w:ascii="Times New Roman" w:hAnsi="Times New Roman"/>
          <w:color w:val="000000"/>
          <w:sz w:val="32"/>
          <w:szCs w:val="32"/>
        </w:rPr>
        <w:t>委托在下面签字的</w:t>
      </w:r>
      <w:r>
        <w:rPr>
          <w:rFonts w:hint="eastAsia" w:ascii="Times New Roman" w:hAnsi="Times New Roman"/>
          <w:color w:val="000000"/>
          <w:sz w:val="32"/>
          <w:szCs w:val="32"/>
          <w:u w:val="single"/>
        </w:rPr>
        <w:t>（填写受委托人的姓名、职务）</w:t>
      </w:r>
      <w:r>
        <w:rPr>
          <w:rFonts w:hint="eastAsia" w:ascii="Times New Roman" w:hAnsi="Times New Roman"/>
          <w:color w:val="000000"/>
          <w:sz w:val="32"/>
          <w:szCs w:val="32"/>
        </w:rPr>
        <w:t>为本公司的合法代表人，就</w:t>
      </w:r>
      <w:r>
        <w:rPr>
          <w:rFonts w:hint="eastAsia"/>
          <w:color w:val="000000"/>
          <w:sz w:val="32"/>
          <w:szCs w:val="32"/>
          <w:u w:val="single"/>
        </w:rPr>
        <w:t>（填写项目名称）</w:t>
      </w:r>
      <w:r>
        <w:rPr>
          <w:rFonts w:hint="eastAsia"/>
          <w:color w:val="000000"/>
          <w:sz w:val="32"/>
          <w:szCs w:val="32"/>
        </w:rPr>
        <w:t>项目</w:t>
      </w:r>
      <w:r>
        <w:rPr>
          <w:rFonts w:hint="eastAsia" w:ascii="Times New Roman" w:hAnsi="Times New Roman"/>
          <w:color w:val="000000"/>
          <w:sz w:val="32"/>
          <w:szCs w:val="32"/>
        </w:rPr>
        <w:t>等相关服务的谈判和合同的执行，以我方的名义处理一切与之有关的事宜（相关身份证复印件须附后）。</w:t>
      </w:r>
    </w:p>
    <w:p w14:paraId="0A725598">
      <w:pPr>
        <w:pStyle w:val="41"/>
        <w:ind w:firstLine="659"/>
        <w:rPr>
          <w:rFonts w:ascii="Times New Roman" w:hAnsi="Times New Roman"/>
          <w:color w:val="000000"/>
          <w:sz w:val="32"/>
          <w:szCs w:val="32"/>
        </w:rPr>
      </w:pPr>
    </w:p>
    <w:p w14:paraId="5F4A6EFD">
      <w:pPr>
        <w:pStyle w:val="41"/>
        <w:ind w:firstLine="659"/>
        <w:rPr>
          <w:rFonts w:ascii="Times New Roman" w:hAnsi="Times New Roman"/>
          <w:color w:val="000000"/>
          <w:sz w:val="32"/>
          <w:szCs w:val="32"/>
        </w:rPr>
      </w:pPr>
      <w:r>
        <w:rPr>
          <w:rFonts w:hint="eastAsia" w:ascii="Times New Roman" w:hAnsi="Times New Roman"/>
          <w:color w:val="000000"/>
          <w:sz w:val="32"/>
          <w:szCs w:val="32"/>
        </w:rPr>
        <w:t>本委托书于   年   月   日至   年   月   日签字生效，有效期与竞争性谈判有效期一致，特此声明。</w:t>
      </w:r>
    </w:p>
    <w:p w14:paraId="4590BC09">
      <w:pPr>
        <w:pStyle w:val="41"/>
        <w:ind w:firstLine="659"/>
        <w:rPr>
          <w:rFonts w:ascii="Times New Roman" w:hAnsi="Times New Roman"/>
          <w:color w:val="000000"/>
          <w:sz w:val="32"/>
          <w:szCs w:val="32"/>
        </w:rPr>
      </w:pPr>
    </w:p>
    <w:p w14:paraId="5C8A7870">
      <w:pPr>
        <w:pStyle w:val="41"/>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473B525B">
      <w:pPr>
        <w:pStyle w:val="41"/>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49D33597">
      <w:pPr>
        <w:pStyle w:val="41"/>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46BBB51A">
      <w:pPr>
        <w:pStyle w:val="41"/>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2A1F78B8">
      <w:pPr>
        <w:pStyle w:val="41"/>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受委托人（签字或盖章）：</w:t>
      </w:r>
    </w:p>
    <w:p w14:paraId="1466EF42">
      <w:pPr>
        <w:pStyle w:val="41"/>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4BF5643C">
      <w:pPr>
        <w:pStyle w:val="41"/>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bookmarkEnd w:id="6"/>
    <w:p w14:paraId="2013208C">
      <w:pPr>
        <w:pStyle w:val="42"/>
        <w:ind w:firstLine="0" w:firstLineChars="0"/>
        <w:jc w:val="left"/>
        <w:outlineLvl w:val="1"/>
        <w:rPr>
          <w:rFonts w:eastAsia="黑体"/>
          <w:color w:val="000000"/>
          <w:sz w:val="28"/>
          <w:szCs w:val="44"/>
        </w:rPr>
      </w:pPr>
      <w:r>
        <w:rPr>
          <w:color w:val="000000"/>
          <w:sz w:val="32"/>
          <w:szCs w:val="32"/>
        </w:rPr>
        <w:br w:type="page"/>
      </w:r>
      <w:r>
        <w:rPr>
          <w:rFonts w:hint="eastAsia" w:eastAsia="黑体"/>
          <w:color w:val="000000"/>
          <w:sz w:val="28"/>
          <w:szCs w:val="44"/>
        </w:rPr>
        <w:t>附件六 承诺函</w:t>
      </w:r>
    </w:p>
    <w:p w14:paraId="18D47108">
      <w:pPr>
        <w:pStyle w:val="42"/>
        <w:ind w:firstLine="0" w:firstLineChars="0"/>
        <w:jc w:val="center"/>
        <w:rPr>
          <w:rFonts w:eastAsia="仿宋_GB2312"/>
          <w:b/>
          <w:color w:val="000000"/>
          <w:sz w:val="32"/>
          <w:szCs w:val="32"/>
        </w:rPr>
      </w:pPr>
      <w:r>
        <w:rPr>
          <w:rFonts w:hint="eastAsia" w:eastAsia="仿宋_GB2312"/>
          <w:b/>
          <w:color w:val="000000"/>
          <w:sz w:val="32"/>
          <w:szCs w:val="32"/>
        </w:rPr>
        <w:t>承诺函</w:t>
      </w:r>
    </w:p>
    <w:p w14:paraId="2900EF0A">
      <w:pPr>
        <w:rPr>
          <w:rFonts w:eastAsia="仿宋_GB2312"/>
          <w:color w:val="000000"/>
          <w:sz w:val="32"/>
          <w:szCs w:val="32"/>
        </w:rPr>
      </w:pPr>
      <w:r>
        <w:rPr>
          <w:rFonts w:hint="eastAsia" w:eastAsia="仿宋_GB2312"/>
          <w:color w:val="000000"/>
          <w:sz w:val="32"/>
          <w:szCs w:val="32"/>
          <w:u w:val="single"/>
        </w:rPr>
        <w:t>东莞迎宾馆酒店有限公司</w:t>
      </w:r>
      <w:r>
        <w:rPr>
          <w:rFonts w:hint="eastAsia" w:eastAsia="仿宋_GB2312"/>
          <w:color w:val="000000"/>
          <w:sz w:val="32"/>
          <w:szCs w:val="32"/>
        </w:rPr>
        <w:t>：</w:t>
      </w:r>
    </w:p>
    <w:p w14:paraId="23DF0FC7">
      <w:pPr>
        <w:pStyle w:val="41"/>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rFonts w:hint="eastAsia"/>
          <w:color w:val="000000"/>
          <w:sz w:val="32"/>
          <w:szCs w:val="32"/>
          <w:u w:val="single"/>
          <w:lang w:eastAsia="zh-CN"/>
        </w:rPr>
        <w:t>东莞迎宾馆酒店玉兰楼及小别墅客控建设项目</w:t>
      </w:r>
      <w:r>
        <w:rPr>
          <w:rFonts w:hint="eastAsia" w:ascii="Times New Roman" w:hAnsi="Times New Roman"/>
          <w:color w:val="000000"/>
          <w:sz w:val="32"/>
          <w:szCs w:val="32"/>
        </w:rPr>
        <w:t>投标工作，作出以下承诺：</w:t>
      </w:r>
    </w:p>
    <w:p w14:paraId="4EED38A6">
      <w:pPr>
        <w:pStyle w:val="41"/>
        <w:ind w:firstLine="659"/>
        <w:rPr>
          <w:rFonts w:hint="eastAsia" w:ascii="Times New Roman" w:hAnsi="Times New Roman"/>
          <w:color w:val="000000"/>
          <w:sz w:val="32"/>
          <w:szCs w:val="32"/>
        </w:rPr>
      </w:pPr>
      <w:r>
        <w:rPr>
          <w:rFonts w:hint="eastAsia" w:ascii="Times New Roman" w:hAnsi="Times New Roman"/>
          <w:color w:val="000000"/>
          <w:sz w:val="32"/>
          <w:szCs w:val="32"/>
        </w:rPr>
        <w:t>我公司已充分了解采购项目情况，本次报价完全响应竞争性谈判文件的要求，我公司所提供的</w:t>
      </w:r>
      <w:r>
        <w:rPr>
          <w:color w:val="000000"/>
          <w:sz w:val="32"/>
          <w:szCs w:val="32"/>
          <w:u w:val="single"/>
        </w:rPr>
        <w:t xml:space="preserve">      </w:t>
      </w:r>
      <w:r>
        <w:rPr>
          <w:rFonts w:hint="eastAsia"/>
          <w:color w:val="000000"/>
          <w:sz w:val="32"/>
          <w:szCs w:val="32"/>
          <w:u w:val="single"/>
        </w:rPr>
        <w:t>（服务内容）</w:t>
      </w:r>
      <w:r>
        <w:rPr>
          <w:rFonts w:hint="eastAsia" w:ascii="Times New Roman" w:hAnsi="Times New Roman"/>
          <w:color w:val="000000"/>
          <w:sz w:val="32"/>
          <w:szCs w:val="32"/>
        </w:rPr>
        <w:t>等于或优于采购人需求，并承诺如不满足采购人需求，采购人有权取消合同并进行违约处罚。</w:t>
      </w:r>
    </w:p>
    <w:p w14:paraId="3F6D0129">
      <w:pPr>
        <w:pStyle w:val="41"/>
        <w:ind w:firstLine="659"/>
        <w:rPr>
          <w:rFonts w:hint="default" w:ascii="Times New Roman" w:hAnsi="Times New Roman" w:eastAsia="仿宋_GB2312"/>
          <w:color w:val="000000"/>
          <w:sz w:val="32"/>
          <w:szCs w:val="32"/>
          <w:lang w:val="en-US" w:eastAsia="zh-CN"/>
        </w:rPr>
      </w:pPr>
      <w:r>
        <w:rPr>
          <w:rFonts w:hint="eastAsia" w:ascii="Times New Roman" w:hAnsi="Times New Roman"/>
          <w:color w:val="000000"/>
          <w:sz w:val="32"/>
          <w:szCs w:val="32"/>
          <w:lang w:val="en-US" w:eastAsia="zh-CN"/>
        </w:rPr>
        <w:t>若采购人后续继续采购与本次中标产品相同的客控系统，我司愿以不高于本次中标价向采购人供货。</w:t>
      </w:r>
    </w:p>
    <w:p w14:paraId="53D260C1">
      <w:pPr>
        <w:pStyle w:val="41"/>
        <w:ind w:firstLine="659"/>
        <w:rPr>
          <w:rFonts w:ascii="Times New Roman" w:hAnsi="Times New Roman"/>
          <w:color w:val="000000"/>
          <w:sz w:val="32"/>
          <w:szCs w:val="32"/>
        </w:rPr>
      </w:pPr>
    </w:p>
    <w:p w14:paraId="48D6A44E">
      <w:pPr>
        <w:pStyle w:val="41"/>
        <w:ind w:firstLine="0" w:firstLineChars="0"/>
        <w:jc w:val="left"/>
        <w:rPr>
          <w:rFonts w:ascii="Times New Roman" w:hAnsi="Times New Roman"/>
          <w:color w:val="000000"/>
          <w:sz w:val="32"/>
          <w:szCs w:val="32"/>
        </w:rPr>
      </w:pPr>
    </w:p>
    <w:p w14:paraId="6D6A1628">
      <w:pPr>
        <w:jc w:val="left"/>
        <w:rPr>
          <w:rFonts w:eastAsia="仿宋"/>
          <w:color w:val="000000"/>
          <w:sz w:val="32"/>
          <w:szCs w:val="32"/>
        </w:rPr>
      </w:pPr>
    </w:p>
    <w:p w14:paraId="19E0E3DC">
      <w:pPr>
        <w:jc w:val="left"/>
        <w:rPr>
          <w:rFonts w:eastAsia="仿宋"/>
          <w:color w:val="000000"/>
          <w:sz w:val="32"/>
          <w:szCs w:val="32"/>
        </w:rPr>
      </w:pPr>
    </w:p>
    <w:p w14:paraId="639234FA">
      <w:pPr>
        <w:jc w:val="left"/>
        <w:rPr>
          <w:rFonts w:eastAsia="仿宋"/>
          <w:color w:val="000000"/>
          <w:sz w:val="32"/>
          <w:szCs w:val="32"/>
        </w:rPr>
      </w:pPr>
    </w:p>
    <w:p w14:paraId="7B0754A7">
      <w:pPr>
        <w:pStyle w:val="41"/>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634771D8">
      <w:pPr>
        <w:pStyle w:val="41"/>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46E749F4">
      <w:pPr>
        <w:pStyle w:val="41"/>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320CF15B">
      <w:pPr>
        <w:pStyle w:val="41"/>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3593F020">
      <w:pPr>
        <w:pStyle w:val="41"/>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p w14:paraId="076FBAB8">
      <w:pPr>
        <w:pStyle w:val="41"/>
        <w:ind w:firstLine="0" w:firstLineChars="0"/>
        <w:jc w:val="left"/>
        <w:rPr>
          <w:rFonts w:ascii="Times New Roman" w:hAnsi="Times New Roman"/>
          <w:color w:val="000000"/>
          <w:sz w:val="32"/>
          <w:szCs w:val="32"/>
        </w:rPr>
      </w:pPr>
    </w:p>
    <w:p w14:paraId="645AD612">
      <w:pPr>
        <w:pStyle w:val="41"/>
        <w:ind w:firstLine="0" w:firstLineChars="0"/>
        <w:jc w:val="left"/>
        <w:rPr>
          <w:rFonts w:ascii="Times New Roman" w:hAnsi="Times New Roman"/>
          <w:color w:val="000000"/>
          <w:sz w:val="32"/>
          <w:szCs w:val="32"/>
        </w:rPr>
      </w:pPr>
    </w:p>
    <w:p w14:paraId="0BD35758">
      <w:pPr>
        <w:rPr>
          <w:color w:val="000000"/>
        </w:rPr>
      </w:pPr>
    </w:p>
    <w:p w14:paraId="45CA8689">
      <w:pPr>
        <w:widowControl/>
        <w:jc w:val="left"/>
        <w:rPr>
          <w:rFonts w:eastAsia="黑体"/>
          <w:color w:val="000000"/>
          <w:sz w:val="28"/>
          <w:szCs w:val="44"/>
        </w:rPr>
      </w:pPr>
    </w:p>
    <w:p w14:paraId="05981F1F">
      <w:pPr>
        <w:pStyle w:val="42"/>
        <w:ind w:firstLine="0" w:firstLineChars="0"/>
        <w:jc w:val="left"/>
        <w:outlineLvl w:val="1"/>
        <w:rPr>
          <w:rFonts w:eastAsia="黑体"/>
          <w:color w:val="000000"/>
          <w:sz w:val="28"/>
          <w:szCs w:val="44"/>
        </w:rPr>
      </w:pPr>
      <w:bookmarkStart w:id="7" w:name="_Hlk40704598"/>
      <w:r>
        <w:rPr>
          <w:rFonts w:hint="eastAsia" w:eastAsia="黑体"/>
          <w:color w:val="000000"/>
          <w:sz w:val="28"/>
          <w:szCs w:val="44"/>
        </w:rPr>
        <w:t>附件七 用户需求书</w:t>
      </w:r>
      <w:r>
        <w:rPr>
          <w:rFonts w:eastAsia="黑体"/>
          <w:color w:val="000000"/>
          <w:sz w:val="28"/>
          <w:szCs w:val="44"/>
        </w:rPr>
        <w:t>/</w:t>
      </w:r>
      <w:r>
        <w:rPr>
          <w:rFonts w:hint="eastAsia" w:eastAsia="黑体"/>
          <w:color w:val="000000"/>
          <w:sz w:val="28"/>
          <w:szCs w:val="44"/>
        </w:rPr>
        <w:t>技术规范书</w:t>
      </w:r>
    </w:p>
    <w:p w14:paraId="37EEAA93">
      <w:pPr>
        <w:pStyle w:val="42"/>
        <w:ind w:firstLine="0" w:firstLineChars="0"/>
        <w:jc w:val="center"/>
        <w:rPr>
          <w:rFonts w:eastAsia="仿宋_GB2312"/>
          <w:b/>
          <w:color w:val="000000"/>
          <w:sz w:val="32"/>
          <w:szCs w:val="32"/>
        </w:rPr>
      </w:pPr>
      <w:r>
        <w:rPr>
          <w:rFonts w:hint="eastAsia" w:eastAsia="仿宋_GB2312"/>
          <w:b/>
          <w:color w:val="000000"/>
          <w:sz w:val="32"/>
          <w:szCs w:val="32"/>
        </w:rPr>
        <w:t>用户需求书</w:t>
      </w:r>
      <w:r>
        <w:rPr>
          <w:rFonts w:eastAsia="仿宋_GB2312"/>
          <w:b/>
          <w:color w:val="000000"/>
          <w:sz w:val="32"/>
          <w:szCs w:val="32"/>
        </w:rPr>
        <w:t>/</w:t>
      </w:r>
      <w:r>
        <w:rPr>
          <w:rFonts w:hint="eastAsia" w:eastAsia="仿宋_GB2312"/>
          <w:b/>
          <w:color w:val="000000"/>
          <w:sz w:val="32"/>
          <w:szCs w:val="32"/>
        </w:rPr>
        <w:t>技术规范书</w:t>
      </w:r>
    </w:p>
    <w:p w14:paraId="16A0439F">
      <w:pPr>
        <w:spacing w:line="360" w:lineRule="auto"/>
        <w:ind w:firstLine="420" w:firstLineChars="200"/>
        <w:rPr>
          <w:rFonts w:hint="eastAsia" w:hAnsi="宋体" w:cs="宋体"/>
          <w:b/>
          <w:bCs/>
          <w:szCs w:val="21"/>
        </w:rPr>
      </w:pPr>
      <w:r>
        <w:rPr>
          <w:rFonts w:hint="eastAsia" w:hAnsi="宋体" w:cs="宋体"/>
          <w:b/>
          <w:bCs/>
          <w:szCs w:val="21"/>
        </w:rPr>
        <w:t>一、项目概况</w:t>
      </w:r>
    </w:p>
    <w:p w14:paraId="63FA872F">
      <w:pPr>
        <w:kinsoku w:val="0"/>
        <w:autoSpaceDE w:val="0"/>
        <w:autoSpaceDN w:val="0"/>
        <w:adjustRightInd w:val="0"/>
        <w:snapToGrid w:val="0"/>
        <w:spacing w:line="360" w:lineRule="auto"/>
        <w:ind w:firstLine="840" w:firstLineChars="400"/>
        <w:textAlignment w:val="baseline"/>
        <w:rPr>
          <w:rFonts w:hint="eastAsia" w:ascii="宋体" w:hAnsi="宋体" w:eastAsia="宋体" w:cs="宋体"/>
          <w:lang w:eastAsia="zh-CN"/>
        </w:rPr>
      </w:pPr>
      <w:r>
        <w:rPr>
          <w:rFonts w:hint="eastAsia" w:ascii="宋体" w:hAnsi="宋体" w:cs="宋体"/>
        </w:rPr>
        <w:t>项目名称：</w:t>
      </w:r>
      <w:r>
        <w:rPr>
          <w:rFonts w:hint="eastAsia" w:ascii="宋体" w:hAnsi="宋体" w:cs="宋体"/>
          <w:lang w:eastAsia="zh-CN"/>
        </w:rPr>
        <w:t>东莞迎宾馆酒店玉兰楼及小别墅客控建设项目</w:t>
      </w:r>
    </w:p>
    <w:p w14:paraId="316553F9">
      <w:pPr>
        <w:kinsoku w:val="0"/>
        <w:autoSpaceDE w:val="0"/>
        <w:autoSpaceDN w:val="0"/>
        <w:adjustRightInd w:val="0"/>
        <w:snapToGrid w:val="0"/>
        <w:spacing w:line="360" w:lineRule="auto"/>
        <w:ind w:firstLine="840" w:firstLineChars="400"/>
        <w:textAlignment w:val="baseline"/>
        <w:rPr>
          <w:rFonts w:hint="eastAsia" w:ascii="宋体" w:hAnsi="宋体" w:cs="宋体"/>
        </w:rPr>
      </w:pPr>
      <w:r>
        <w:rPr>
          <w:rFonts w:hint="eastAsia" w:ascii="宋体" w:hAnsi="宋体" w:cs="宋体"/>
        </w:rPr>
        <w:t>采购项目编号：GYBG-YL-01-01-017（2026）</w:t>
      </w:r>
    </w:p>
    <w:p w14:paraId="37E76C49">
      <w:pPr>
        <w:kinsoku w:val="0"/>
        <w:autoSpaceDE w:val="0"/>
        <w:autoSpaceDN w:val="0"/>
        <w:adjustRightInd w:val="0"/>
        <w:snapToGrid w:val="0"/>
        <w:spacing w:line="360" w:lineRule="auto"/>
        <w:ind w:firstLine="840" w:firstLineChars="400"/>
        <w:textAlignment w:val="baseline"/>
        <w:rPr>
          <w:rFonts w:hint="eastAsia" w:ascii="宋体" w:hAnsi="宋体" w:cs="宋体"/>
        </w:rPr>
      </w:pPr>
      <w:r>
        <w:rPr>
          <w:rFonts w:hint="eastAsia" w:ascii="宋体" w:hAnsi="宋体" w:cs="宋体"/>
        </w:rPr>
        <w:t>采购方式：竞争性谈判</w:t>
      </w:r>
    </w:p>
    <w:p w14:paraId="443205AF">
      <w:pPr>
        <w:kinsoku w:val="0"/>
        <w:autoSpaceDE w:val="0"/>
        <w:autoSpaceDN w:val="0"/>
        <w:adjustRightInd w:val="0"/>
        <w:snapToGrid w:val="0"/>
        <w:spacing w:line="360" w:lineRule="auto"/>
        <w:ind w:firstLine="850" w:firstLineChars="405"/>
        <w:textAlignment w:val="baseline"/>
        <w:rPr>
          <w:rFonts w:hint="eastAsia" w:ascii="宋体" w:hAnsi="宋体" w:cs="宋体"/>
        </w:rPr>
      </w:pPr>
      <w:r>
        <w:rPr>
          <w:rFonts w:hint="eastAsia" w:ascii="宋体" w:hAnsi="宋体" w:cs="宋体"/>
        </w:rPr>
        <w:t>预算金额：446,576.00元</w:t>
      </w:r>
    </w:p>
    <w:p w14:paraId="381F53AA">
      <w:pPr>
        <w:kinsoku w:val="0"/>
        <w:autoSpaceDE w:val="0"/>
        <w:autoSpaceDN w:val="0"/>
        <w:adjustRightInd w:val="0"/>
        <w:snapToGrid w:val="0"/>
        <w:spacing w:line="360" w:lineRule="auto"/>
        <w:ind w:firstLine="840" w:firstLineChars="400"/>
        <w:textAlignment w:val="baseline"/>
        <w:rPr>
          <w:rFonts w:hint="eastAsia" w:ascii="宋体" w:hAnsi="宋体" w:cs="宋体"/>
        </w:rPr>
      </w:pPr>
      <w:r>
        <w:rPr>
          <w:rFonts w:hint="eastAsia" w:ascii="宋体" w:hAnsi="宋体" w:cs="宋体"/>
        </w:rPr>
        <w:t>注意事项：本项目不接受联合体响应</w:t>
      </w:r>
    </w:p>
    <w:p w14:paraId="5740AF7E">
      <w:pPr>
        <w:kinsoku w:val="0"/>
        <w:autoSpaceDE w:val="0"/>
        <w:autoSpaceDN w:val="0"/>
        <w:adjustRightInd w:val="0"/>
        <w:snapToGrid w:val="0"/>
        <w:spacing w:line="360" w:lineRule="auto"/>
        <w:ind w:firstLine="840" w:firstLineChars="400"/>
        <w:textAlignment w:val="baseline"/>
        <w:rPr>
          <w:rFonts w:hint="default" w:ascii="宋体" w:hAnsi="宋体" w:eastAsia="宋体" w:cs="宋体"/>
          <w:highlight w:val="none"/>
          <w:lang w:val="en-US" w:eastAsia="zh-CN"/>
        </w:rPr>
      </w:pPr>
      <w:r>
        <w:rPr>
          <w:rFonts w:hint="eastAsia" w:ascii="宋体" w:hAnsi="宋体" w:cs="宋体"/>
        </w:rPr>
        <w:t>合同履行期限：自合同签订</w:t>
      </w:r>
      <w:r>
        <w:rPr>
          <w:rFonts w:hint="eastAsia" w:ascii="宋体" w:hAnsi="宋体" w:cs="宋体"/>
          <w:highlight w:val="none"/>
        </w:rPr>
        <w:t>之日起</w:t>
      </w:r>
      <w:r>
        <w:rPr>
          <w:rFonts w:hint="eastAsia" w:ascii="宋体" w:hAnsi="宋体" w:cs="宋体"/>
          <w:highlight w:val="none"/>
          <w:lang w:val="en-US" w:eastAsia="zh-CN"/>
        </w:rPr>
        <w:t>20</w:t>
      </w:r>
      <w:r>
        <w:rPr>
          <w:rFonts w:hint="eastAsia" w:ascii="宋体" w:hAnsi="宋体" w:cs="宋体"/>
          <w:highlight w:val="none"/>
        </w:rPr>
        <w:t>天内</w:t>
      </w:r>
      <w:r>
        <w:rPr>
          <w:rFonts w:hint="eastAsia" w:ascii="宋体" w:hAnsi="宋体" w:cs="宋体"/>
          <w:highlight w:val="none"/>
          <w:lang w:val="en-US" w:eastAsia="zh-CN"/>
        </w:rPr>
        <w:t>完成供货及安装</w:t>
      </w:r>
    </w:p>
    <w:p w14:paraId="76CE5C98">
      <w:pPr>
        <w:spacing w:line="360" w:lineRule="auto"/>
        <w:ind w:firstLine="420" w:firstLineChars="200"/>
        <w:rPr>
          <w:rFonts w:hint="eastAsia" w:hAnsi="宋体" w:cs="宋体"/>
          <w:b/>
          <w:bCs/>
          <w:szCs w:val="21"/>
          <w:highlight w:val="none"/>
        </w:rPr>
      </w:pPr>
      <w:r>
        <w:rPr>
          <w:rFonts w:hint="eastAsia" w:hAnsi="宋体" w:cs="宋体"/>
          <w:b/>
          <w:bCs/>
          <w:szCs w:val="21"/>
          <w:highlight w:val="none"/>
        </w:rPr>
        <w:t>二、具体要求</w:t>
      </w:r>
    </w:p>
    <w:p w14:paraId="4E10EA42">
      <w:pPr>
        <w:kinsoku w:val="0"/>
        <w:autoSpaceDE w:val="0"/>
        <w:autoSpaceDN w:val="0"/>
        <w:adjustRightInd w:val="0"/>
        <w:snapToGrid w:val="0"/>
        <w:spacing w:line="360" w:lineRule="auto"/>
        <w:ind w:firstLine="440" w:firstLineChars="200"/>
        <w:textAlignment w:val="baseline"/>
        <w:outlineLvl w:val="2"/>
        <w:rPr>
          <w:rFonts w:hint="eastAsia" w:ascii="宋体" w:hAnsi="宋体" w:cs="宋体"/>
          <w:b/>
          <w:bCs/>
          <w:sz w:val="22"/>
          <w:szCs w:val="22"/>
          <w:highlight w:val="none"/>
        </w:rPr>
      </w:pPr>
      <w:r>
        <w:rPr>
          <w:rFonts w:hint="eastAsia" w:hAnsi="宋体" w:cs="宋体"/>
          <w:b/>
          <w:bCs/>
          <w:sz w:val="22"/>
          <w:szCs w:val="22"/>
          <w:highlight w:val="none"/>
        </w:rPr>
        <w:t>1.主要商务要求</w:t>
      </w:r>
    </w:p>
    <w:tbl>
      <w:tblPr>
        <w:tblStyle w:val="23"/>
        <w:tblW w:w="10001"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4"/>
        <w:gridCol w:w="8157"/>
      </w:tblGrid>
      <w:tr w14:paraId="4B92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44" w:type="dxa"/>
            <w:vAlign w:val="center"/>
          </w:tcPr>
          <w:p w14:paraId="79F7BE17">
            <w:pPr>
              <w:pStyle w:val="62"/>
              <w:ind w:left="0" w:firstLine="0" w:firstLineChars="0"/>
              <w:jc w:val="center"/>
              <w:rPr>
                <w:rFonts w:hint="eastAsia"/>
                <w:color w:val="auto"/>
                <w:sz w:val="21"/>
                <w:szCs w:val="16"/>
                <w:highlight w:val="none"/>
              </w:rPr>
            </w:pPr>
            <w:r>
              <w:rPr>
                <w:rFonts w:hint="eastAsia"/>
                <w:color w:val="auto"/>
                <w:sz w:val="21"/>
                <w:szCs w:val="16"/>
                <w:highlight w:val="none"/>
              </w:rPr>
              <w:t>标的提供的时间</w:t>
            </w:r>
          </w:p>
        </w:tc>
        <w:tc>
          <w:tcPr>
            <w:tcW w:w="8157" w:type="dxa"/>
            <w:vAlign w:val="center"/>
          </w:tcPr>
          <w:p w14:paraId="3B368127">
            <w:pPr>
              <w:spacing w:line="360" w:lineRule="auto"/>
              <w:rPr>
                <w:highlight w:val="none"/>
              </w:rPr>
            </w:pPr>
            <w:r>
              <w:rPr>
                <w:rFonts w:hint="eastAsia"/>
                <w:highlight w:val="none"/>
              </w:rPr>
              <w:t>自合同签订之日起20天内完成供货及安装</w:t>
            </w:r>
          </w:p>
        </w:tc>
      </w:tr>
      <w:tr w14:paraId="2BC05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44" w:type="dxa"/>
            <w:vAlign w:val="center"/>
          </w:tcPr>
          <w:p w14:paraId="5F49EDE3">
            <w:pPr>
              <w:pStyle w:val="62"/>
              <w:ind w:left="0" w:firstLine="0" w:firstLineChars="0"/>
              <w:jc w:val="center"/>
              <w:rPr>
                <w:rFonts w:hint="eastAsia"/>
                <w:color w:val="auto"/>
                <w:sz w:val="21"/>
                <w:szCs w:val="16"/>
              </w:rPr>
            </w:pPr>
            <w:r>
              <w:rPr>
                <w:rFonts w:hint="eastAsia"/>
                <w:color w:val="auto"/>
                <w:sz w:val="21"/>
                <w:szCs w:val="16"/>
              </w:rPr>
              <w:t>标的提供的地点</w:t>
            </w:r>
          </w:p>
        </w:tc>
        <w:tc>
          <w:tcPr>
            <w:tcW w:w="8157" w:type="dxa"/>
            <w:vAlign w:val="center"/>
          </w:tcPr>
          <w:p w14:paraId="32380FBB">
            <w:pPr>
              <w:spacing w:line="360" w:lineRule="auto"/>
              <w:rPr>
                <w:szCs w:val="21"/>
              </w:rPr>
            </w:pPr>
            <w:permStart w:id="0" w:edGrp="everyone"/>
            <w:r>
              <w:rPr>
                <w:rFonts w:hint="eastAsia"/>
                <w:szCs w:val="21"/>
              </w:rPr>
              <w:t>采购人指定地点</w:t>
            </w:r>
            <w:permEnd w:id="0"/>
          </w:p>
        </w:tc>
      </w:tr>
      <w:tr w14:paraId="7617D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44" w:type="dxa"/>
            <w:vAlign w:val="center"/>
          </w:tcPr>
          <w:p w14:paraId="0C37277A">
            <w:pPr>
              <w:pStyle w:val="62"/>
              <w:ind w:left="0" w:firstLine="0" w:firstLineChars="0"/>
              <w:jc w:val="center"/>
              <w:rPr>
                <w:rFonts w:hint="eastAsia"/>
                <w:color w:val="auto"/>
                <w:sz w:val="21"/>
                <w:szCs w:val="16"/>
              </w:rPr>
            </w:pPr>
            <w:r>
              <w:rPr>
                <w:rFonts w:hint="eastAsia"/>
                <w:color w:val="auto"/>
                <w:sz w:val="21"/>
                <w:szCs w:val="16"/>
              </w:rPr>
              <w:t>投标有效期</w:t>
            </w:r>
          </w:p>
        </w:tc>
        <w:tc>
          <w:tcPr>
            <w:tcW w:w="8157" w:type="dxa"/>
            <w:vAlign w:val="center"/>
          </w:tcPr>
          <w:p w14:paraId="3AF2223A">
            <w:pPr>
              <w:spacing w:line="360" w:lineRule="auto"/>
              <w:rPr>
                <w:szCs w:val="21"/>
              </w:rPr>
            </w:pPr>
            <w:r>
              <w:rPr>
                <w:rFonts w:hint="eastAsia"/>
                <w:szCs w:val="21"/>
              </w:rPr>
              <w:t>从提交投标（响应）文件的截止之日起90日历天</w:t>
            </w:r>
          </w:p>
        </w:tc>
      </w:tr>
      <w:tr w14:paraId="78CEB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44" w:type="dxa"/>
            <w:vAlign w:val="center"/>
          </w:tcPr>
          <w:p w14:paraId="0C0663B8">
            <w:pPr>
              <w:spacing w:line="360" w:lineRule="auto"/>
              <w:jc w:val="center"/>
              <w:rPr>
                <w:rFonts w:ascii="宋体"/>
                <w:szCs w:val="21"/>
              </w:rPr>
            </w:pPr>
            <w:r>
              <w:rPr>
                <w:rFonts w:hint="eastAsia" w:ascii="宋体" w:hAnsi="宋体" w:cs="宋体"/>
                <w:szCs w:val="21"/>
              </w:rPr>
              <w:t>现场踏勘</w:t>
            </w:r>
          </w:p>
        </w:tc>
        <w:tc>
          <w:tcPr>
            <w:tcW w:w="8157" w:type="dxa"/>
            <w:vAlign w:val="center"/>
          </w:tcPr>
          <w:p w14:paraId="6C2C4137">
            <w:pPr>
              <w:pStyle w:val="10"/>
            </w:pPr>
            <w:r>
              <w:rPr>
                <w:rFonts w:hint="eastAsia"/>
              </w:rPr>
              <w:t>由投标人自行安排现场踏勘</w:t>
            </w:r>
          </w:p>
        </w:tc>
      </w:tr>
      <w:tr w14:paraId="7599C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44" w:type="dxa"/>
            <w:vAlign w:val="center"/>
          </w:tcPr>
          <w:p w14:paraId="2E51BEB9">
            <w:pPr>
              <w:spacing w:line="360" w:lineRule="auto"/>
              <w:jc w:val="center"/>
              <w:rPr>
                <w:rFonts w:ascii="宋体"/>
                <w:szCs w:val="21"/>
              </w:rPr>
            </w:pPr>
            <w:r>
              <w:rPr>
                <w:rFonts w:hint="eastAsia" w:ascii="宋体"/>
                <w:szCs w:val="21"/>
              </w:rPr>
              <w:t>验收要求</w:t>
            </w:r>
          </w:p>
        </w:tc>
        <w:tc>
          <w:tcPr>
            <w:tcW w:w="8157" w:type="dxa"/>
            <w:vAlign w:val="center"/>
          </w:tcPr>
          <w:p w14:paraId="0FF58D95">
            <w:pPr>
              <w:spacing w:line="360" w:lineRule="auto"/>
              <w:rPr>
                <w:rFonts w:ascii="宋体"/>
                <w:szCs w:val="21"/>
              </w:rPr>
            </w:pPr>
            <w:r>
              <w:rPr>
                <w:rFonts w:hint="eastAsia" w:ascii="宋体"/>
                <w:szCs w:val="21"/>
              </w:rPr>
              <w:t>（1）本工程验收应达到国家或行业质量检验评定的合格标准。</w:t>
            </w:r>
          </w:p>
          <w:p w14:paraId="110E8891">
            <w:pPr>
              <w:spacing w:line="360" w:lineRule="auto"/>
              <w:rPr>
                <w:rFonts w:ascii="宋体"/>
                <w:szCs w:val="21"/>
              </w:rPr>
            </w:pPr>
            <w:r>
              <w:rPr>
                <w:rFonts w:hint="eastAsia" w:ascii="宋体"/>
                <w:szCs w:val="21"/>
              </w:rPr>
              <w:t>（2）项目具备完工验收条件的，供应商按完工验收有关规定，向采购人提供完整完工资料和完工验收申请报告。采购人收到完工验收申请报告后组织有关单位验收，并在验收后14天内给予认可或提出修改意见。供应商按要求修改，并承担由自身原因造成修改的费用。（3）供应商在执行现场生产、生活临时设施，应在完工后7天内全部撤离，做到工完场清。</w:t>
            </w:r>
          </w:p>
        </w:tc>
      </w:tr>
      <w:tr w14:paraId="3885C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1844" w:type="dxa"/>
            <w:vAlign w:val="center"/>
          </w:tcPr>
          <w:p w14:paraId="28B9935A">
            <w:pPr>
              <w:pStyle w:val="62"/>
              <w:ind w:left="0" w:firstLine="0" w:firstLineChars="0"/>
              <w:jc w:val="center"/>
              <w:rPr>
                <w:rFonts w:hint="eastAsia"/>
                <w:color w:val="auto"/>
                <w:sz w:val="21"/>
                <w:szCs w:val="16"/>
              </w:rPr>
            </w:pPr>
            <w:r>
              <w:rPr>
                <w:rFonts w:hint="eastAsia"/>
                <w:color w:val="auto"/>
                <w:sz w:val="21"/>
                <w:szCs w:val="16"/>
              </w:rPr>
              <w:t>付款方式</w:t>
            </w:r>
          </w:p>
        </w:tc>
        <w:tc>
          <w:tcPr>
            <w:tcW w:w="8157" w:type="dxa"/>
            <w:vAlign w:val="center"/>
          </w:tcPr>
          <w:p w14:paraId="7256AC4C">
            <w:pPr>
              <w:pStyle w:val="10"/>
              <w:rPr>
                <w:rFonts w:hint="eastAsia" w:ascii="宋体" w:hAnsi="宋体" w:cs="宋体"/>
                <w:szCs w:val="21"/>
              </w:rPr>
            </w:pPr>
            <w:r>
              <w:rPr>
                <w:rFonts w:hint="eastAsia" w:ascii="宋体" w:hAnsi="宋体" w:cs="宋体"/>
                <w:szCs w:val="21"/>
              </w:rPr>
              <w:t>1、合同签订后甲方向乙方支付合同金额的20%；</w:t>
            </w:r>
          </w:p>
          <w:p w14:paraId="021CE031">
            <w:pPr>
              <w:pStyle w:val="10"/>
              <w:rPr>
                <w:rFonts w:hint="eastAsia" w:ascii="宋体" w:hAnsi="宋体" w:cs="宋体"/>
                <w:szCs w:val="21"/>
              </w:rPr>
            </w:pPr>
            <w:r>
              <w:rPr>
                <w:rFonts w:hint="eastAsia" w:ascii="宋体" w:hAnsi="宋体" w:cs="宋体"/>
                <w:szCs w:val="21"/>
              </w:rPr>
              <w:t>2、出具完整的专业检测分析报告后15天内甲方向乙方支付至项目结算价的80%；</w:t>
            </w:r>
          </w:p>
          <w:p w14:paraId="274EBC70">
            <w:pPr>
              <w:pStyle w:val="11"/>
              <w:ind w:left="0" w:leftChars="0" w:firstLine="0" w:firstLineChars="0"/>
              <w:rPr>
                <w:rFonts w:hint="eastAsia" w:eastAsia="宋体"/>
                <w:lang w:val="en-US" w:eastAsia="zh-CN"/>
              </w:rPr>
            </w:pPr>
            <w:r>
              <w:rPr>
                <w:rFonts w:hint="eastAsia" w:ascii="宋体" w:hAnsi="宋体" w:eastAsia="宋体" w:cs="宋体"/>
                <w:kern w:val="2"/>
                <w:sz w:val="21"/>
                <w:szCs w:val="21"/>
                <w:lang w:val="en-US" w:eastAsia="zh-CN" w:bidi="ar-SA"/>
              </w:rPr>
              <w:t>3、系统测评取得相关机构授予的备案证明资料和等级保护测评报告后15天内，甲方向乙方支付至项目结算价的97%</w:t>
            </w:r>
          </w:p>
          <w:p w14:paraId="28D15F97">
            <w:pPr>
              <w:pStyle w:val="1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、预留项目总额的3%作为质量保证金，质量保证金在保修期满后一个月内甲方向乙方一次性无息付清。</w:t>
            </w:r>
          </w:p>
          <w:p w14:paraId="034CE8A5">
            <w:pPr>
              <w:pStyle w:val="10"/>
            </w:pPr>
            <w:r>
              <w:rPr>
                <w:rFonts w:hint="eastAsia" w:ascii="宋体" w:hAnsi="宋体" w:cs="宋体"/>
                <w:szCs w:val="21"/>
              </w:rPr>
              <w:t>注：</w:t>
            </w:r>
            <w:r>
              <w:rPr>
                <w:rFonts w:hint="eastAsia" w:ascii="宋体" w:hAnsi="宋体" w:cs="宋体"/>
                <w:szCs w:val="21"/>
                <w:lang w:val="en-US" w:eastAsia="zh-CN"/>
              </w:rPr>
              <w:t>每次</w:t>
            </w:r>
            <w:r>
              <w:rPr>
                <w:rFonts w:hint="eastAsia" w:ascii="宋体" w:hAnsi="宋体" w:cs="宋体"/>
                <w:szCs w:val="21"/>
              </w:rPr>
              <w:t>付款前乙方应向甲方提供请款申请及所需的材料和合格的</w:t>
            </w:r>
            <w:r>
              <w:rPr>
                <w:rFonts w:hint="eastAsia" w:ascii="宋体" w:hAnsi="宋体" w:cs="宋体"/>
                <w:szCs w:val="21"/>
                <w:lang w:val="en-US" w:eastAsia="zh-CN"/>
              </w:rPr>
              <w:t>等</w:t>
            </w:r>
            <w:r>
              <w:rPr>
                <w:rFonts w:hint="eastAsia" w:ascii="宋体" w:hAnsi="宋体" w:cs="宋体"/>
                <w:szCs w:val="21"/>
              </w:rPr>
              <w:t>额发票</w:t>
            </w:r>
            <w:r>
              <w:rPr>
                <w:rFonts w:hint="eastAsia" w:ascii="宋体" w:hAnsi="宋体" w:cs="宋体"/>
                <w:szCs w:val="21"/>
                <w:lang w:eastAsia="zh-CN"/>
              </w:rPr>
              <w:t>，</w:t>
            </w:r>
            <w:r>
              <w:rPr>
                <w:rFonts w:hint="eastAsia" w:ascii="宋体" w:hAnsi="宋体" w:cs="宋体"/>
                <w:szCs w:val="21"/>
              </w:rPr>
              <w:t>验收款付款前乙方应向甲方提供请款申请及所需的材料和合格的全额发票。</w:t>
            </w:r>
          </w:p>
        </w:tc>
      </w:tr>
      <w:tr w14:paraId="3CEC4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44" w:type="dxa"/>
            <w:vAlign w:val="center"/>
          </w:tcPr>
          <w:p w14:paraId="7E8A64A7">
            <w:pPr>
              <w:pStyle w:val="62"/>
              <w:ind w:left="0" w:firstLine="0" w:firstLineChars="0"/>
              <w:jc w:val="center"/>
              <w:rPr>
                <w:rFonts w:hint="eastAsia"/>
                <w:color w:val="auto"/>
                <w:sz w:val="21"/>
                <w:szCs w:val="16"/>
              </w:rPr>
            </w:pPr>
            <w:r>
              <w:rPr>
                <w:rFonts w:hint="eastAsia"/>
                <w:color w:val="auto"/>
                <w:sz w:val="21"/>
                <w:szCs w:val="16"/>
              </w:rPr>
              <w:t>报价内容及要求</w:t>
            </w:r>
          </w:p>
        </w:tc>
        <w:tc>
          <w:tcPr>
            <w:tcW w:w="8157" w:type="dxa"/>
            <w:vAlign w:val="center"/>
          </w:tcPr>
          <w:p w14:paraId="1E444A8A">
            <w:pPr>
              <w:spacing w:line="500" w:lineRule="exact"/>
              <w:rPr>
                <w:szCs w:val="21"/>
              </w:rPr>
            </w:pPr>
            <w:r>
              <w:rPr>
                <w:rFonts w:hint="eastAsia"/>
                <w:szCs w:val="21"/>
              </w:rPr>
              <w:t>投标报价应包含工程施工费、运输费、人工费、保险费、各种税费、资料费、验收费、包括开挖及原状恢复费用、售后服务费及履行本项目所需的一切费用等,本项目采用固定总价包干方式，除采购人书面确认的设计变更或工程范围增减外，合同总价在合同履行期间不作任何调整。</w:t>
            </w:r>
          </w:p>
        </w:tc>
      </w:tr>
      <w:tr w14:paraId="68672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44" w:type="dxa"/>
            <w:vAlign w:val="center"/>
          </w:tcPr>
          <w:p w14:paraId="50043CAB">
            <w:pPr>
              <w:pStyle w:val="62"/>
              <w:ind w:left="0" w:firstLine="0" w:firstLineChars="0"/>
              <w:jc w:val="center"/>
              <w:rPr>
                <w:rFonts w:hint="eastAsia"/>
                <w:color w:val="auto"/>
                <w:sz w:val="21"/>
                <w:szCs w:val="16"/>
              </w:rPr>
            </w:pPr>
            <w:r>
              <w:rPr>
                <w:rFonts w:hint="eastAsia"/>
                <w:color w:val="auto"/>
                <w:sz w:val="21"/>
                <w:szCs w:val="16"/>
              </w:rPr>
              <w:t>履约保证金</w:t>
            </w:r>
          </w:p>
        </w:tc>
        <w:tc>
          <w:tcPr>
            <w:tcW w:w="8157" w:type="dxa"/>
            <w:vAlign w:val="center"/>
          </w:tcPr>
          <w:p w14:paraId="4D9857A5">
            <w:pPr>
              <w:spacing w:line="360" w:lineRule="auto"/>
              <w:rPr>
                <w:szCs w:val="21"/>
              </w:rPr>
            </w:pPr>
            <w:r>
              <w:rPr>
                <w:rFonts w:hint="eastAsia"/>
                <w:szCs w:val="21"/>
              </w:rPr>
              <w:t>中标人在中标后，其投标保证金自动转为履约保证金，项目完工并验收及格后，可通过向甲方提交履约保证金退款申请材料退回。</w:t>
            </w:r>
          </w:p>
        </w:tc>
      </w:tr>
      <w:tr w14:paraId="771E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4" w:hRule="atLeast"/>
        </w:trPr>
        <w:tc>
          <w:tcPr>
            <w:tcW w:w="1844" w:type="dxa"/>
            <w:vAlign w:val="center"/>
          </w:tcPr>
          <w:p w14:paraId="577DB738">
            <w:pPr>
              <w:pStyle w:val="62"/>
              <w:ind w:left="0" w:firstLine="0" w:firstLineChars="0"/>
              <w:jc w:val="center"/>
              <w:rPr>
                <w:rFonts w:hint="eastAsia"/>
                <w:color w:val="auto"/>
                <w:sz w:val="21"/>
                <w:szCs w:val="16"/>
              </w:rPr>
            </w:pPr>
          </w:p>
          <w:p w14:paraId="0CEAB943">
            <w:pPr>
              <w:pStyle w:val="62"/>
              <w:ind w:left="0" w:firstLine="0" w:firstLineChars="0"/>
              <w:jc w:val="center"/>
              <w:rPr>
                <w:rFonts w:hint="eastAsia"/>
                <w:color w:val="auto"/>
                <w:sz w:val="21"/>
                <w:szCs w:val="16"/>
              </w:rPr>
            </w:pPr>
            <w:r>
              <w:rPr>
                <w:rFonts w:hint="eastAsia"/>
                <w:color w:val="auto"/>
                <w:sz w:val="21"/>
                <w:szCs w:val="16"/>
              </w:rPr>
              <w:t>其他</w:t>
            </w:r>
          </w:p>
        </w:tc>
        <w:tc>
          <w:tcPr>
            <w:tcW w:w="8157" w:type="dxa"/>
            <w:vAlign w:val="center"/>
          </w:tcPr>
          <w:p w14:paraId="23D1F19E">
            <w:pPr>
              <w:spacing w:line="360" w:lineRule="auto"/>
              <w:jc w:val="left"/>
              <w:rPr>
                <w:rFonts w:hint="eastAsia" w:ascii="宋体" w:hAnsi="宋体" w:cs="宋体"/>
                <w:szCs w:val="21"/>
              </w:rPr>
            </w:pPr>
            <w:r>
              <w:rPr>
                <w:rFonts w:hint="eastAsia" w:ascii="宋体" w:hAnsi="宋体" w:cs="宋体"/>
                <w:szCs w:val="21"/>
              </w:rPr>
              <w:t>一、违约责任:</w:t>
            </w:r>
          </w:p>
          <w:p w14:paraId="6C1D7F39">
            <w:pPr>
              <w:spacing w:line="360" w:lineRule="auto"/>
              <w:jc w:val="left"/>
              <w:rPr>
                <w:rFonts w:hint="eastAsia" w:ascii="宋体" w:hAnsi="宋体" w:cs="宋体"/>
                <w:szCs w:val="21"/>
              </w:rPr>
            </w:pPr>
            <w:r>
              <w:rPr>
                <w:rFonts w:hint="eastAsia" w:ascii="宋体" w:hAnsi="宋体" w:cs="宋体"/>
                <w:szCs w:val="21"/>
              </w:rPr>
              <w:t xml:space="preserve">（1）完成现场测评后出具的网络安全等级测评报告不合格、不符合国家网络安全等级保护管理部门规范要求的、达不到公安机关认可的，采购人有权要求成交供应商停工和返工，因停工和返工造成的一切损失由成交供应商自行承担，工期不予顺延，视情节严重性成交供应商必须向采购人赔偿损失并交纳合同金额 5-15%的违约金。（2）本工程要求成交供应商按项目工期完成。因成交供应商原因工期延误每推迟一天向采购人交合同价0.3%的违约金。因采购人原因及不可抗力的原因造成的工期延误，在得到双方认可的，工期相应顺延，双方办理同意顺延工期手续。 注：不可抗力的约定：经有关部门鉴定的六级以上地震，正面吹袭施工地的十级以上台风和龙卷风及本项目服务区域内出现降雨量大于 200mm/d 特大暴雨，雷击引起的火灾，并执行国家有关规定。 </w:t>
            </w:r>
          </w:p>
          <w:p w14:paraId="4B3A3F10">
            <w:pPr>
              <w:spacing w:line="360" w:lineRule="auto"/>
              <w:jc w:val="left"/>
              <w:rPr>
                <w:rFonts w:hint="eastAsia" w:ascii="宋体" w:hAnsi="宋体" w:cs="宋体"/>
                <w:szCs w:val="21"/>
              </w:rPr>
            </w:pPr>
            <w:r>
              <w:rPr>
                <w:rFonts w:hint="eastAsia" w:ascii="宋体" w:hAnsi="宋体" w:cs="宋体"/>
                <w:szCs w:val="21"/>
              </w:rPr>
              <w:t>（3）成交供应商负责本合同项下所有工程的施工工作，应严格遵守安全生产相关法律法规及采购人现场管理规定，采取充分的安全措施确保施工安全。因成交供应商施工行为造成任何人身损害或财产损失的，均由成交供应商承担全部责任，采购人不承担任何连带责任；采购人因此先行支付的任何费用有权向成交供应商全额追偿。</w:t>
            </w:r>
          </w:p>
          <w:p w14:paraId="1492314E">
            <w:pPr>
              <w:spacing w:line="360" w:lineRule="auto"/>
              <w:jc w:val="left"/>
              <w:rPr>
                <w:rFonts w:hint="eastAsia" w:ascii="宋体" w:hAnsi="宋体" w:cs="宋体"/>
                <w:szCs w:val="21"/>
              </w:rPr>
            </w:pPr>
            <w:r>
              <w:rPr>
                <w:rFonts w:hint="eastAsia" w:ascii="宋体" w:hAnsi="宋体" w:cs="宋体"/>
                <w:szCs w:val="21"/>
              </w:rPr>
              <w:t>（4）成交供应商在施工过程中及施工完毕后，应及时清理现场，将施工产生的垃圾、废料、包装物等全部清运出场，恢复施工区域的整洁原貌，相关费用由成交供应商承担。若成交供应商未按要求清理，采购人有权自行或委托第三方清理，所产生的一切费用由成交供应商承担，采购人有权从应付未付工程款或质保金中直接扣除。</w:t>
            </w:r>
          </w:p>
          <w:p w14:paraId="099D74D4">
            <w:pPr>
              <w:spacing w:line="360" w:lineRule="auto"/>
              <w:jc w:val="left"/>
              <w:rPr>
                <w:rFonts w:hint="eastAsia" w:ascii="宋体" w:hAnsi="宋体" w:cs="宋体"/>
                <w:szCs w:val="21"/>
              </w:rPr>
            </w:pPr>
            <w:r>
              <w:rPr>
                <w:rFonts w:hint="eastAsia" w:ascii="宋体" w:hAnsi="宋体" w:cs="宋体"/>
                <w:szCs w:val="21"/>
              </w:rPr>
              <w:t>（5）成交供应商对合同工程的质量承担最终责任。该责任不因工程通过采购人验收、质保期届满或采购人支付全部款项而免除。因成交供应商工程质量问题导致采购人或任何第三方遭受人身损害或财产损失的，无论发生在质保期内或质保期后，均由成交供应商承担全部赔偿责任。</w:t>
            </w:r>
          </w:p>
          <w:p w14:paraId="6ED787D2">
            <w:pPr>
              <w:spacing w:line="360" w:lineRule="auto"/>
              <w:jc w:val="left"/>
              <w:rPr>
                <w:rFonts w:hint="eastAsia" w:ascii="宋体" w:hAnsi="宋体" w:cs="宋体"/>
                <w:szCs w:val="21"/>
              </w:rPr>
            </w:pPr>
            <w:r>
              <w:rPr>
                <w:rFonts w:hint="eastAsia" w:ascii="宋体" w:hAnsi="宋体" w:cs="宋体"/>
                <w:szCs w:val="21"/>
              </w:rPr>
              <w:t>（6）成交供应商违反本合同任何承诺或义务的，除按约定向采购人支付违约金外，还需赔偿采购人全部损失。采购人损失范围包括但不限于：修复费用、向第三方支付的赔偿、经营损失、商誉损害以及采购人为实现债权所支出的诉讼费、律师费、保全费、鉴定费、保全担保费、调查取证费、差旅费等全部合理费用。</w:t>
            </w:r>
          </w:p>
          <w:p w14:paraId="5078E1B8">
            <w:pPr>
              <w:spacing w:line="360" w:lineRule="auto"/>
              <w:jc w:val="left"/>
              <w:rPr>
                <w:rFonts w:hint="eastAsia" w:ascii="宋体" w:hAnsi="宋体" w:cs="宋体"/>
                <w:szCs w:val="21"/>
              </w:rPr>
            </w:pPr>
            <w:r>
              <w:rPr>
                <w:rFonts w:hint="eastAsia" w:ascii="宋体" w:hAnsi="宋体" w:cs="宋体"/>
                <w:szCs w:val="21"/>
              </w:rPr>
              <w:t>二、关于不平衡报价:</w:t>
            </w:r>
          </w:p>
          <w:p w14:paraId="48783E70">
            <w:pPr>
              <w:spacing w:line="360" w:lineRule="auto"/>
              <w:jc w:val="left"/>
              <w:rPr>
                <w:rFonts w:hint="eastAsia" w:ascii="宋体" w:hAnsi="宋体" w:cs="宋体"/>
                <w:szCs w:val="21"/>
              </w:rPr>
            </w:pPr>
            <w:r>
              <w:rPr>
                <w:rFonts w:hint="eastAsia" w:ascii="宋体" w:hAnsi="宋体" w:cs="宋体"/>
                <w:szCs w:val="21"/>
              </w:rPr>
              <w:t>1、投标人最终报价只需报投标总价，投标人中标后根据最终报价的投标总价按合同的要求对分项报价进行调整，分项目报价不允许出现不平衡报价的现象（投标报价小于施工图预算综合单价×(1-中标下浮率)×（1-15%）或大于施工图预算综合单价×（1+15%）均视为严重不平衡报价）。</w:t>
            </w:r>
          </w:p>
          <w:p w14:paraId="48002C6C">
            <w:pPr>
              <w:spacing w:line="360" w:lineRule="auto"/>
            </w:pPr>
            <w:r>
              <w:rPr>
                <w:rFonts w:hint="eastAsia"/>
              </w:rPr>
              <w:t>2、关于不合理报价</w:t>
            </w:r>
          </w:p>
          <w:p w14:paraId="49B50DFD">
            <w:pPr>
              <w:spacing w:line="360" w:lineRule="auto"/>
              <w:jc w:val="left"/>
              <w:rPr>
                <w:rFonts w:hint="eastAsia" w:ascii="宋体" w:hAnsi="宋体" w:cs="宋体"/>
                <w:szCs w:val="21"/>
              </w:rPr>
            </w:pPr>
            <w:r>
              <w:rPr>
                <w:rFonts w:hint="eastAsia" w:ascii="宋体" w:hAnsi="宋体" w:cs="宋体"/>
                <w:szCs w:val="21"/>
              </w:rPr>
              <w:t>投标人报价如低于本项目采购限价的50%需提供价格来源的书面材料，否则作废标处理。</w:t>
            </w:r>
          </w:p>
          <w:p w14:paraId="41E68C2F">
            <w:pPr>
              <w:spacing w:line="360" w:lineRule="auto"/>
              <w:jc w:val="left"/>
              <w:rPr>
                <w:rFonts w:hint="eastAsia" w:ascii="宋体" w:hAnsi="宋体" w:cs="宋体"/>
                <w:szCs w:val="21"/>
              </w:rPr>
            </w:pPr>
            <w:r>
              <w:rPr>
                <w:rFonts w:hint="eastAsia" w:ascii="宋体" w:hAnsi="宋体" w:cs="宋体"/>
                <w:szCs w:val="21"/>
              </w:rPr>
              <w:t>四、质量保修期:</w:t>
            </w:r>
          </w:p>
          <w:p w14:paraId="449CC8C8">
            <w:pPr>
              <w:spacing w:line="360" w:lineRule="auto"/>
              <w:jc w:val="left"/>
              <w:rPr>
                <w:rFonts w:hint="eastAsia" w:ascii="宋体" w:hAnsi="宋体" w:cs="宋体"/>
                <w:szCs w:val="21"/>
              </w:rPr>
            </w:pPr>
            <w:bookmarkStart w:id="8" w:name="OLE_LINK5"/>
            <w:r>
              <w:rPr>
                <w:rFonts w:ascii="宋体" w:hAnsi="宋体" w:cs="宋体"/>
                <w:szCs w:val="21"/>
              </w:rPr>
              <w:t>整体质保期不少于1年</w:t>
            </w:r>
            <w:r>
              <w:rPr>
                <w:rFonts w:hint="eastAsia" w:ascii="宋体" w:hAnsi="宋体" w:cs="宋体"/>
                <w:szCs w:val="21"/>
              </w:rPr>
              <w:t>。</w:t>
            </w:r>
          </w:p>
          <w:bookmarkEnd w:id="8"/>
          <w:p w14:paraId="2ACC351F">
            <w:pPr>
              <w:spacing w:line="360" w:lineRule="auto"/>
              <w:jc w:val="left"/>
              <w:rPr>
                <w:rFonts w:hint="eastAsia" w:ascii="宋体" w:hAnsi="宋体" w:cs="宋体"/>
                <w:szCs w:val="21"/>
              </w:rPr>
            </w:pPr>
            <w:r>
              <w:rPr>
                <w:rFonts w:hint="eastAsia" w:ascii="宋体" w:hAnsi="宋体" w:cs="宋体"/>
                <w:szCs w:val="21"/>
              </w:rPr>
              <w:t>五、材料进场、垃圾清运需提前跟甲方商定好指定路线和指定时间。</w:t>
            </w:r>
          </w:p>
        </w:tc>
      </w:tr>
    </w:tbl>
    <w:p w14:paraId="3B23D6D0">
      <w:pPr>
        <w:spacing w:line="360" w:lineRule="auto"/>
        <w:rPr>
          <w:rFonts w:hint="eastAsia" w:hAnsi="宋体" w:cs="宋体"/>
          <w:b/>
          <w:bCs/>
          <w:sz w:val="22"/>
          <w:szCs w:val="22"/>
        </w:rPr>
      </w:pPr>
      <w:r>
        <w:rPr>
          <w:rFonts w:hint="eastAsia" w:hAnsi="宋体" w:cs="宋体"/>
          <w:b/>
          <w:bCs/>
          <w:sz w:val="22"/>
          <w:szCs w:val="22"/>
        </w:rPr>
        <w:t>2.技术标准与要求</w:t>
      </w:r>
    </w:p>
    <w:tbl>
      <w:tblPr>
        <w:tblStyle w:val="23"/>
        <w:tblW w:w="10065" w:type="dxa"/>
        <w:tblInd w:w="-31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29"/>
        <w:gridCol w:w="923"/>
        <w:gridCol w:w="7713"/>
      </w:tblGrid>
      <w:tr w14:paraId="0D34A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9" w:type="dxa"/>
          </w:tcPr>
          <w:p w14:paraId="68F4CF63">
            <w:pPr>
              <w:spacing w:line="360" w:lineRule="auto"/>
              <w:rPr>
                <w:rFonts w:hint="eastAsia" w:ascii="宋体" w:hAnsi="宋体" w:cs="宋体"/>
                <w:sz w:val="22"/>
                <w:szCs w:val="22"/>
              </w:rPr>
            </w:pPr>
            <w:r>
              <w:rPr>
                <w:rFonts w:hint="eastAsia" w:ascii="宋体" w:hAnsi="宋体" w:cs="宋体"/>
                <w:sz w:val="22"/>
                <w:szCs w:val="22"/>
              </w:rPr>
              <w:t>参数性质</w:t>
            </w:r>
          </w:p>
        </w:tc>
        <w:tc>
          <w:tcPr>
            <w:tcW w:w="923" w:type="dxa"/>
          </w:tcPr>
          <w:p w14:paraId="12C50367">
            <w:pPr>
              <w:spacing w:line="360" w:lineRule="auto"/>
              <w:rPr>
                <w:rFonts w:hint="eastAsia" w:ascii="宋体" w:hAnsi="宋体" w:cs="宋体"/>
                <w:sz w:val="22"/>
                <w:szCs w:val="22"/>
              </w:rPr>
            </w:pPr>
            <w:r>
              <w:rPr>
                <w:rFonts w:hint="eastAsia" w:ascii="宋体" w:hAnsi="宋体" w:cs="宋体"/>
                <w:sz w:val="22"/>
                <w:szCs w:val="22"/>
              </w:rPr>
              <w:t>序号</w:t>
            </w:r>
          </w:p>
        </w:tc>
        <w:tc>
          <w:tcPr>
            <w:tcW w:w="7713" w:type="dxa"/>
          </w:tcPr>
          <w:p w14:paraId="2B203241">
            <w:pPr>
              <w:spacing w:line="360" w:lineRule="auto"/>
              <w:rPr>
                <w:rFonts w:hint="eastAsia" w:ascii="宋体" w:hAnsi="宋体" w:cs="宋体"/>
                <w:sz w:val="22"/>
                <w:szCs w:val="22"/>
              </w:rPr>
            </w:pPr>
            <w:r>
              <w:rPr>
                <w:rFonts w:hint="eastAsia" w:ascii="宋体" w:hAnsi="宋体" w:cs="宋体"/>
                <w:sz w:val="22"/>
                <w:szCs w:val="22"/>
              </w:rPr>
              <w:t>具体技术(参数)要求</w:t>
            </w:r>
          </w:p>
        </w:tc>
      </w:tr>
      <w:tr w14:paraId="149C6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9" w:type="dxa"/>
          </w:tcPr>
          <w:p w14:paraId="37ACE1D4">
            <w:pPr>
              <w:spacing w:line="360" w:lineRule="auto"/>
              <w:rPr>
                <w:rFonts w:hint="eastAsia" w:ascii="宋体" w:hAnsi="宋体" w:cs="宋体"/>
                <w:szCs w:val="21"/>
              </w:rPr>
            </w:pPr>
          </w:p>
        </w:tc>
        <w:tc>
          <w:tcPr>
            <w:tcW w:w="923" w:type="dxa"/>
          </w:tcPr>
          <w:p w14:paraId="7E605063">
            <w:pPr>
              <w:spacing w:line="360" w:lineRule="auto"/>
              <w:rPr>
                <w:rFonts w:hint="eastAsia" w:ascii="宋体" w:hAnsi="宋体" w:cs="宋体"/>
                <w:szCs w:val="21"/>
              </w:rPr>
            </w:pPr>
            <w:r>
              <w:rPr>
                <w:rFonts w:hint="eastAsia" w:ascii="宋体" w:hAnsi="宋体" w:cs="宋体"/>
                <w:szCs w:val="21"/>
              </w:rPr>
              <w:t>1</w:t>
            </w:r>
          </w:p>
        </w:tc>
        <w:tc>
          <w:tcPr>
            <w:tcW w:w="7713" w:type="dxa"/>
          </w:tcPr>
          <w:p w14:paraId="4FF8E604">
            <w:pPr>
              <w:spacing w:line="360" w:lineRule="auto"/>
              <w:rPr>
                <w:rFonts w:hint="eastAsia" w:ascii="宋体" w:hAnsi="宋体" w:cs="宋体"/>
                <w:szCs w:val="21"/>
              </w:rPr>
            </w:pPr>
            <w:r>
              <w:rPr>
                <w:rFonts w:hint="eastAsia" w:ascii="宋体" w:hAnsi="宋体" w:cs="宋体"/>
                <w:szCs w:val="21"/>
              </w:rPr>
              <w:t>一、项目总体要求</w:t>
            </w:r>
          </w:p>
          <w:p w14:paraId="7AA625FE">
            <w:pPr>
              <w:spacing w:line="360" w:lineRule="auto"/>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eastAsia="宋体" w:cs="宋体"/>
                <w:szCs w:val="21"/>
                <w:lang w:val="en-US" w:eastAsia="zh-CN"/>
              </w:rPr>
              <w:t>★</w:t>
            </w:r>
            <w:r>
              <w:rPr>
                <w:rFonts w:hint="eastAsia" w:ascii="宋体" w:hAnsi="宋体" w:cs="宋体"/>
                <w:szCs w:val="21"/>
              </w:rPr>
              <w:t>品牌要求：路创</w:t>
            </w:r>
            <w:r>
              <w:rPr>
                <w:rFonts w:hint="eastAsia" w:ascii="宋体" w:hAnsi="宋体" w:cs="宋体"/>
                <w:szCs w:val="21"/>
                <w:lang w:eastAsia="zh-CN"/>
              </w:rPr>
              <w:t>、</w:t>
            </w:r>
            <w:r>
              <w:rPr>
                <w:rFonts w:hint="eastAsia" w:ascii="宋体" w:hAnsi="宋体" w:cs="宋体"/>
                <w:szCs w:val="21"/>
              </w:rPr>
              <w:t>罗格朗</w:t>
            </w:r>
            <w:r>
              <w:rPr>
                <w:rFonts w:hint="eastAsia" w:ascii="宋体" w:hAnsi="宋体" w:cs="宋体"/>
                <w:szCs w:val="21"/>
                <w:lang w:eastAsia="zh-CN"/>
              </w:rPr>
              <w:t>、</w:t>
            </w:r>
            <w:r>
              <w:rPr>
                <w:rFonts w:hint="eastAsia" w:ascii="宋体" w:hAnsi="宋体" w:cs="宋体"/>
                <w:szCs w:val="21"/>
              </w:rPr>
              <w:t>HDL</w:t>
            </w:r>
            <w:r>
              <w:rPr>
                <w:rFonts w:hint="eastAsia" w:ascii="宋体" w:hAnsi="宋体" w:cs="宋体"/>
                <w:szCs w:val="21"/>
                <w:lang w:eastAsia="zh-CN"/>
              </w:rPr>
              <w:t>。</w:t>
            </w:r>
            <w:r>
              <w:rPr>
                <w:rFonts w:hint="eastAsia" w:ascii="宋体" w:hAnsi="宋体" w:cs="宋体"/>
                <w:szCs w:val="21"/>
                <w:lang w:val="en-US" w:eastAsia="zh-CN"/>
              </w:rPr>
              <w:t>投标人提供的客控系统品牌应为采购人推荐的上述品牌之一，如采用其他客控系统，需提供证明材料佐证所提供客控系统品牌为采购人推荐品牌的同等级或以上。</w:t>
            </w:r>
          </w:p>
          <w:p w14:paraId="13A5F65E">
            <w:pPr>
              <w:spacing w:line="360" w:lineRule="auto"/>
              <w:rPr>
                <w:rFonts w:hint="eastAsia" w:ascii="宋体" w:hAnsi="宋体" w:cs="宋体"/>
                <w:szCs w:val="21"/>
              </w:rPr>
            </w:pPr>
            <w:r>
              <w:rPr>
                <w:rFonts w:hint="eastAsia" w:ascii="宋体" w:hAnsi="宋体" w:cs="宋体"/>
                <w:szCs w:val="21"/>
              </w:rPr>
              <w:t>产品要求：</w:t>
            </w:r>
          </w:p>
          <w:p w14:paraId="7DFABE49">
            <w:pPr>
              <w:spacing w:line="360" w:lineRule="auto"/>
              <w:rPr>
                <w:rFonts w:hint="eastAsia" w:ascii="宋体" w:hAnsi="宋体" w:cs="宋体"/>
                <w:szCs w:val="21"/>
              </w:rPr>
            </w:pPr>
            <w:r>
              <w:rPr>
                <w:rFonts w:hint="eastAsia" w:ascii="宋体" w:hAnsi="宋体" w:cs="宋体"/>
                <w:szCs w:val="21"/>
              </w:rPr>
              <w:t xml:space="preserve">2、51路酒店主机 </w:t>
            </w:r>
          </w:p>
          <w:p w14:paraId="5C06FA44">
            <w:pPr>
              <w:spacing w:line="360" w:lineRule="auto"/>
              <w:rPr>
                <w:rFonts w:hint="eastAsia" w:ascii="宋体" w:hAnsi="宋体" w:cs="宋体"/>
                <w:szCs w:val="21"/>
              </w:rPr>
            </w:pPr>
            <w:r>
              <w:rPr>
                <w:rFonts w:hint="eastAsia" w:ascii="宋体" w:hAnsi="宋体" w:cs="宋体"/>
                <w:szCs w:val="21"/>
              </w:rPr>
              <w:t>主要功能包括：</w:t>
            </w:r>
          </w:p>
          <w:p w14:paraId="1BF4B032">
            <w:pPr>
              <w:spacing w:line="360" w:lineRule="auto"/>
              <w:rPr>
                <w:rFonts w:hint="eastAsia" w:ascii="宋体" w:hAnsi="宋体" w:cs="宋体"/>
                <w:szCs w:val="21"/>
              </w:rPr>
            </w:pPr>
            <w:r>
              <w:rPr>
                <w:rFonts w:hint="eastAsia" w:ascii="宋体" w:hAnsi="宋体" w:cs="宋体"/>
                <w:szCs w:val="21"/>
              </w:rPr>
              <w:t>•48个回路控制，每个回路具有灯具上限，下限，最大限幅</w:t>
            </w:r>
          </w:p>
          <w:p w14:paraId="1DEDB192">
            <w:pPr>
              <w:spacing w:line="360" w:lineRule="auto"/>
              <w:rPr>
                <w:rFonts w:hint="eastAsia" w:ascii="宋体" w:hAnsi="宋体" w:cs="宋体"/>
                <w:szCs w:val="21"/>
              </w:rPr>
            </w:pPr>
            <w:r>
              <w:rPr>
                <w:rFonts w:hint="eastAsia" w:ascii="宋体" w:hAnsi="宋体" w:cs="宋体"/>
                <w:szCs w:val="21"/>
              </w:rPr>
              <w:t>•共50个场景，场景内回路的延迟时间 (0-250秒)</w:t>
            </w:r>
          </w:p>
          <w:p w14:paraId="18809D0E">
            <w:pPr>
              <w:spacing w:line="360" w:lineRule="auto"/>
              <w:rPr>
                <w:rFonts w:hint="eastAsia" w:ascii="宋体" w:hAnsi="宋体" w:cs="宋体"/>
                <w:szCs w:val="21"/>
              </w:rPr>
            </w:pPr>
            <w:r>
              <w:rPr>
                <w:rFonts w:hint="eastAsia" w:ascii="宋体" w:hAnsi="宋体" w:cs="宋体"/>
                <w:szCs w:val="21"/>
              </w:rPr>
              <w:t>•每个回路具有灯具保护延迟 (0-60分)</w:t>
            </w:r>
          </w:p>
          <w:p w14:paraId="4B5BC889">
            <w:pPr>
              <w:spacing w:line="360" w:lineRule="auto"/>
              <w:rPr>
                <w:rFonts w:hint="eastAsia" w:ascii="宋体" w:hAnsi="宋体" w:cs="宋体"/>
                <w:szCs w:val="21"/>
              </w:rPr>
            </w:pPr>
            <w:r>
              <w:rPr>
                <w:rFonts w:hint="eastAsia" w:ascii="宋体" w:hAnsi="宋体" w:cs="宋体"/>
                <w:szCs w:val="21"/>
              </w:rPr>
              <w:t>•每个回路具有分批启动延迟 (0-250秒)</w:t>
            </w:r>
          </w:p>
          <w:p w14:paraId="5C16D977">
            <w:pPr>
              <w:spacing w:line="360" w:lineRule="auto"/>
              <w:rPr>
                <w:rFonts w:hint="eastAsia" w:ascii="宋体" w:hAnsi="宋体" w:cs="宋体"/>
                <w:szCs w:val="21"/>
              </w:rPr>
            </w:pPr>
            <w:r>
              <w:rPr>
                <w:rFonts w:hint="eastAsia" w:ascii="宋体" w:hAnsi="宋体" w:cs="宋体"/>
                <w:szCs w:val="21"/>
              </w:rPr>
              <w:t xml:space="preserve">•具备处理插卡取电模块的身份识别，并运行对应身份的预定场景或设置 </w:t>
            </w:r>
          </w:p>
          <w:p w14:paraId="77E24762">
            <w:pPr>
              <w:spacing w:line="360" w:lineRule="auto"/>
              <w:rPr>
                <w:rFonts w:hint="eastAsia" w:ascii="宋体" w:hAnsi="宋体" w:cs="宋体"/>
                <w:szCs w:val="21"/>
              </w:rPr>
            </w:pPr>
            <w:r>
              <w:rPr>
                <w:rFonts w:hint="eastAsia" w:ascii="宋体" w:hAnsi="宋体" w:cs="宋体"/>
                <w:szCs w:val="21"/>
              </w:rPr>
              <w:t>•控制空调，灯具等的各种状态，并把空调，灯具等状态实时上传到服务器的监控软件</w:t>
            </w:r>
          </w:p>
          <w:p w14:paraId="497861BE">
            <w:pPr>
              <w:spacing w:line="360" w:lineRule="auto"/>
              <w:rPr>
                <w:rFonts w:hint="eastAsia" w:ascii="宋体" w:hAnsi="宋体" w:cs="宋体"/>
                <w:szCs w:val="21"/>
              </w:rPr>
            </w:pPr>
            <w:r>
              <w:rPr>
                <w:rFonts w:hint="eastAsia" w:ascii="宋体" w:hAnsi="宋体" w:cs="宋体"/>
                <w:szCs w:val="21"/>
              </w:rPr>
              <w:t>•接收各种面板的控制信号，处理对回路或模块的控制</w:t>
            </w:r>
          </w:p>
          <w:p w14:paraId="2A40A47B">
            <w:pPr>
              <w:spacing w:line="360" w:lineRule="auto"/>
              <w:rPr>
                <w:rFonts w:hint="eastAsia" w:ascii="宋体" w:hAnsi="宋体" w:cs="宋体"/>
                <w:szCs w:val="21"/>
              </w:rPr>
            </w:pPr>
            <w:r>
              <w:rPr>
                <w:rFonts w:hint="eastAsia" w:ascii="宋体" w:hAnsi="宋体" w:cs="宋体"/>
                <w:szCs w:val="21"/>
              </w:rPr>
              <w:t>•网络连接，主机具有RJ45端口，可以连接到各个房间及前台、管理软件，通过酒店管理软件，该主机可以连接到酒店物业管理系统，实现check in、check out 、服务等信息互通</w:t>
            </w:r>
          </w:p>
          <w:p w14:paraId="10A7789D">
            <w:pPr>
              <w:spacing w:line="360" w:lineRule="auto"/>
              <w:rPr>
                <w:rFonts w:hint="eastAsia" w:ascii="宋体" w:hAnsi="宋体" w:cs="宋体"/>
                <w:szCs w:val="21"/>
              </w:rPr>
            </w:pPr>
            <w:r>
              <w:rPr>
                <w:rFonts w:hint="eastAsia" w:ascii="宋体" w:hAnsi="宋体" w:cs="宋体"/>
                <w:szCs w:val="21"/>
              </w:rPr>
              <w:t>•支持RS485通信设备</w:t>
            </w:r>
          </w:p>
          <w:p w14:paraId="79489C10">
            <w:pPr>
              <w:spacing w:line="360" w:lineRule="auto"/>
              <w:rPr>
                <w:rFonts w:hint="eastAsia" w:ascii="宋体" w:hAnsi="宋体" w:cs="宋体"/>
                <w:szCs w:val="21"/>
              </w:rPr>
            </w:pPr>
            <w:r>
              <w:rPr>
                <w:rFonts w:hint="eastAsia" w:ascii="宋体" w:hAnsi="宋体" w:cs="宋体"/>
                <w:szCs w:val="21"/>
              </w:rPr>
              <w:t>•干接点功能，51路干接点，可以在酒店管理软件中分别对每回路设置成输入或输出，控制目标需要在酒店软件里面设置。</w:t>
            </w:r>
          </w:p>
          <w:p w14:paraId="78BBE9D7">
            <w:pPr>
              <w:spacing w:line="360" w:lineRule="auto"/>
              <w:rPr>
                <w:rFonts w:hint="eastAsia" w:ascii="宋体" w:hAnsi="宋体" w:cs="宋体"/>
                <w:szCs w:val="21"/>
              </w:rPr>
            </w:pPr>
            <w:r>
              <w:rPr>
                <w:rFonts w:hint="eastAsia" w:ascii="宋体" w:hAnsi="宋体" w:cs="宋体"/>
                <w:szCs w:val="21"/>
              </w:rPr>
              <w:t>•本设备作为酒店主机的回路扩展模块，采用 Inner Buspro 总线通讯方式，用户需打通原有已经完成的酒店管理系统，做到整栋楼酒店管理系统和SOS系统统一管理，应用于统一调度复杂的场景。</w:t>
            </w:r>
          </w:p>
          <w:p w14:paraId="28C6F3B1">
            <w:pPr>
              <w:spacing w:line="360" w:lineRule="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 xml:space="preserve">、22路混合模块 </w:t>
            </w:r>
          </w:p>
          <w:p w14:paraId="39CB83D1">
            <w:pPr>
              <w:spacing w:line="360" w:lineRule="auto"/>
              <w:rPr>
                <w:rFonts w:hint="eastAsia" w:ascii="宋体" w:hAnsi="宋体" w:cs="宋体"/>
                <w:szCs w:val="21"/>
              </w:rPr>
            </w:pPr>
            <w:r>
              <w:rPr>
                <w:rFonts w:hint="eastAsia" w:ascii="宋体" w:hAnsi="宋体" w:cs="宋体"/>
                <w:szCs w:val="21"/>
              </w:rPr>
              <w:t>主要功能：</w:t>
            </w:r>
          </w:p>
          <w:p w14:paraId="7CE27ED1">
            <w:pPr>
              <w:spacing w:line="360" w:lineRule="auto"/>
              <w:rPr>
                <w:rFonts w:hint="eastAsia" w:ascii="宋体" w:hAnsi="宋体" w:cs="宋体"/>
                <w:szCs w:val="21"/>
              </w:rPr>
            </w:pPr>
            <w:r>
              <w:rPr>
                <w:rFonts w:hint="eastAsia" w:ascii="宋体" w:hAnsi="宋体" w:cs="宋体"/>
                <w:szCs w:val="21"/>
              </w:rPr>
              <w:t>•具有20路普通继电器回路和2路MOSFET调光回路。</w:t>
            </w:r>
          </w:p>
          <w:p w14:paraId="07212562">
            <w:pPr>
              <w:spacing w:line="360" w:lineRule="auto"/>
              <w:rPr>
                <w:rFonts w:hint="eastAsia" w:ascii="宋体" w:hAnsi="宋体" w:cs="宋体"/>
                <w:szCs w:val="21"/>
              </w:rPr>
            </w:pPr>
            <w:r>
              <w:rPr>
                <w:rFonts w:hint="eastAsia" w:ascii="宋体" w:hAnsi="宋体" w:cs="宋体"/>
                <w:szCs w:val="21"/>
              </w:rPr>
              <w:t>•可对接入的回路进行智能开关控制。</w:t>
            </w:r>
          </w:p>
          <w:p w14:paraId="3F479FF0">
            <w:pPr>
              <w:spacing w:line="360" w:lineRule="auto"/>
              <w:rPr>
                <w:rFonts w:hint="eastAsia" w:ascii="宋体" w:hAnsi="宋体" w:cs="宋体"/>
                <w:szCs w:val="21"/>
              </w:rPr>
            </w:pPr>
            <w:r>
              <w:rPr>
                <w:rFonts w:hint="eastAsia" w:ascii="宋体" w:hAnsi="宋体" w:cs="宋体"/>
                <w:szCs w:val="21"/>
              </w:rPr>
              <w:t>•配置MOSFET调光回路，可对灯具（白炽灯、可调LED灯、低压卤素灯等）进行后沿调光。</w:t>
            </w:r>
          </w:p>
          <w:p w14:paraId="144E95D8">
            <w:pPr>
              <w:spacing w:line="360" w:lineRule="auto"/>
              <w:rPr>
                <w:rFonts w:hint="eastAsia" w:ascii="宋体" w:hAnsi="宋体" w:cs="宋体"/>
                <w:szCs w:val="21"/>
              </w:rPr>
            </w:pPr>
            <w:r>
              <w:rPr>
                <w:rFonts w:hint="eastAsia" w:ascii="宋体" w:hAnsi="宋体" w:cs="宋体"/>
                <w:szCs w:val="21"/>
              </w:rPr>
              <w:t>•MOSFET调光回路支持短路保护和过热保护功能。</w:t>
            </w:r>
          </w:p>
          <w:p w14:paraId="2FF73098">
            <w:pPr>
              <w:spacing w:line="360" w:lineRule="auto"/>
              <w:rPr>
                <w:rFonts w:hint="eastAsia" w:ascii="宋体" w:hAnsi="宋体" w:cs="宋体"/>
                <w:szCs w:val="21"/>
              </w:rPr>
            </w:pPr>
            <w:r>
              <w:rPr>
                <w:rFonts w:hint="eastAsia" w:ascii="宋体" w:hAnsi="宋体" w:cs="宋体"/>
                <w:szCs w:val="21"/>
              </w:rPr>
              <w:t>•本设备ID地址可使用拨码方式简单配置，亦可通过酒店管理软件任意配置。</w:t>
            </w:r>
          </w:p>
          <w:p w14:paraId="52D92159">
            <w:pPr>
              <w:spacing w:line="360" w:lineRule="auto"/>
              <w:rPr>
                <w:rFonts w:hint="eastAsia" w:ascii="宋体" w:hAnsi="宋体" w:cs="宋体"/>
                <w:szCs w:val="21"/>
              </w:rPr>
            </w:pPr>
            <w:r>
              <w:rPr>
                <w:rFonts w:hint="eastAsia" w:ascii="宋体" w:hAnsi="宋体" w:cs="宋体"/>
                <w:szCs w:val="21"/>
              </w:rPr>
              <w:t>•本设备作为酒店主机的回路扩展模块，采用 Inner Buspro 总线通讯方式，用户需打通原酒店管理系统，做到整栋楼酒店管理系统统一管理，应用于统一调度复杂的场景。</w:t>
            </w:r>
          </w:p>
          <w:p w14:paraId="55125027">
            <w:pPr>
              <w:spacing w:line="360" w:lineRule="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 xml:space="preserve">、酒店8路继电器模块 </w:t>
            </w:r>
          </w:p>
          <w:p w14:paraId="1DA0B47F">
            <w:pPr>
              <w:spacing w:line="360" w:lineRule="auto"/>
              <w:rPr>
                <w:rFonts w:hint="eastAsia" w:ascii="宋体" w:hAnsi="宋体" w:cs="宋体"/>
                <w:szCs w:val="21"/>
              </w:rPr>
            </w:pPr>
            <w:r>
              <w:rPr>
                <w:rFonts w:hint="eastAsia" w:ascii="宋体" w:hAnsi="宋体" w:cs="宋体"/>
                <w:szCs w:val="21"/>
              </w:rPr>
              <w:t>主要功能：</w:t>
            </w:r>
          </w:p>
          <w:p w14:paraId="0AF71B6D">
            <w:pPr>
              <w:spacing w:line="360" w:lineRule="auto"/>
              <w:rPr>
                <w:rFonts w:hint="eastAsia" w:ascii="宋体" w:hAnsi="宋体" w:cs="宋体"/>
                <w:szCs w:val="21"/>
              </w:rPr>
            </w:pPr>
            <w:r>
              <w:rPr>
                <w:rFonts w:hint="eastAsia" w:ascii="宋体" w:hAnsi="宋体" w:cs="宋体"/>
                <w:szCs w:val="21"/>
              </w:rPr>
              <w:t>•具有8路普通继电器回路。</w:t>
            </w:r>
          </w:p>
          <w:p w14:paraId="16BE9B51">
            <w:pPr>
              <w:spacing w:line="360" w:lineRule="auto"/>
              <w:rPr>
                <w:rFonts w:hint="eastAsia" w:ascii="宋体" w:hAnsi="宋体" w:cs="宋体"/>
                <w:szCs w:val="21"/>
              </w:rPr>
            </w:pPr>
            <w:r>
              <w:rPr>
                <w:rFonts w:hint="eastAsia" w:ascii="宋体" w:hAnsi="宋体" w:cs="宋体"/>
                <w:szCs w:val="21"/>
              </w:rPr>
              <w:t>•普通继电器回路可对接入的设备进行智能开关控制。</w:t>
            </w:r>
          </w:p>
          <w:p w14:paraId="199C68EA">
            <w:pPr>
              <w:spacing w:line="360" w:lineRule="auto"/>
              <w:rPr>
                <w:rFonts w:hint="eastAsia" w:ascii="宋体" w:hAnsi="宋体" w:cs="宋体"/>
                <w:szCs w:val="21"/>
              </w:rPr>
            </w:pPr>
            <w:r>
              <w:rPr>
                <w:rFonts w:hint="eastAsia" w:ascii="宋体" w:hAnsi="宋体" w:cs="宋体"/>
                <w:szCs w:val="21"/>
              </w:rPr>
              <w:t>•模块ID地址可使用拨码方式简单配置，亦可通过Buspro软件/（旧）原酒店管理软件进行详细配置。</w:t>
            </w:r>
          </w:p>
          <w:p w14:paraId="4C375AEB">
            <w:pPr>
              <w:spacing w:line="360" w:lineRule="auto"/>
              <w:rPr>
                <w:rFonts w:hint="eastAsia" w:ascii="宋体" w:hAnsi="宋体" w:cs="宋体"/>
                <w:szCs w:val="21"/>
              </w:rPr>
            </w:pPr>
            <w:r>
              <w:rPr>
                <w:rFonts w:hint="eastAsia" w:ascii="宋体" w:hAnsi="宋体" w:cs="宋体"/>
                <w:szCs w:val="21"/>
              </w:rPr>
              <w:t>•本设备作为酒店主机的回路扩展模块，采用 Inner Buspro 总线通讯方式，用户需打通原有已经完成的酒店管理系统，做到整栋楼酒店管理系统和SOS系统统一管理，应用于较复杂的场景。</w:t>
            </w:r>
          </w:p>
          <w:p w14:paraId="56EFD0D8">
            <w:pPr>
              <w:spacing w:line="360" w:lineRule="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、12路通用调光模块</w:t>
            </w:r>
          </w:p>
          <w:p w14:paraId="1FC04B2F">
            <w:pPr>
              <w:spacing w:line="360" w:lineRule="auto"/>
              <w:rPr>
                <w:rFonts w:hint="eastAsia" w:ascii="宋体" w:hAnsi="宋体" w:cs="宋体"/>
                <w:szCs w:val="21"/>
              </w:rPr>
            </w:pPr>
            <w:r>
              <w:rPr>
                <w:rFonts w:hint="eastAsia" w:ascii="宋体" w:hAnsi="宋体" w:cs="宋体"/>
                <w:szCs w:val="21"/>
              </w:rPr>
              <w:t>主要功能：</w:t>
            </w:r>
          </w:p>
          <w:p w14:paraId="1F7E3853">
            <w:pPr>
              <w:spacing w:line="360" w:lineRule="auto"/>
              <w:rPr>
                <w:rFonts w:hint="eastAsia" w:ascii="宋体" w:hAnsi="宋体" w:cs="宋体"/>
                <w:szCs w:val="21"/>
              </w:rPr>
            </w:pPr>
            <w:r>
              <w:rPr>
                <w:rFonts w:hint="eastAsia" w:ascii="宋体" w:hAnsi="宋体" w:cs="宋体"/>
                <w:szCs w:val="21"/>
              </w:rPr>
              <w:t>■ 实现4路0-10V调光和4路MOSFET调光输出之间的切换。 0-10V模式配合MOSFET回路可实现对0-10V调光设备的调光控</w:t>
            </w:r>
          </w:p>
          <w:p w14:paraId="18079118">
            <w:pPr>
              <w:spacing w:line="360" w:lineRule="auto"/>
              <w:rPr>
                <w:rFonts w:hint="eastAsia" w:ascii="宋体" w:hAnsi="宋体" w:cs="宋体"/>
                <w:szCs w:val="21"/>
              </w:rPr>
            </w:pPr>
            <w:r>
              <w:rPr>
                <w:rFonts w:hint="eastAsia" w:ascii="宋体" w:hAnsi="宋体" w:cs="宋体"/>
                <w:szCs w:val="21"/>
              </w:rPr>
              <w:t>制； MOSFET调光模式可对可调灯具（白炽灯、可调LED灯，低压卤素灯等）进行后沿调光。</w:t>
            </w:r>
          </w:p>
          <w:p w14:paraId="454EB814">
            <w:pPr>
              <w:spacing w:line="360" w:lineRule="auto"/>
              <w:rPr>
                <w:rFonts w:hint="eastAsia" w:ascii="宋体" w:hAnsi="宋体" w:cs="宋体"/>
                <w:szCs w:val="21"/>
              </w:rPr>
            </w:pPr>
            <w:r>
              <w:rPr>
                <w:rFonts w:hint="eastAsia" w:ascii="宋体" w:hAnsi="宋体" w:cs="宋体"/>
                <w:szCs w:val="21"/>
              </w:rPr>
              <w:t>■ 隔离型0-10V输出</w:t>
            </w:r>
          </w:p>
          <w:p w14:paraId="0C75D8E0">
            <w:pPr>
              <w:spacing w:line="360" w:lineRule="auto"/>
              <w:rPr>
                <w:rFonts w:hint="eastAsia" w:ascii="宋体" w:hAnsi="宋体" w:cs="宋体"/>
                <w:szCs w:val="21"/>
              </w:rPr>
            </w:pPr>
            <w:r>
              <w:rPr>
                <w:rFonts w:hint="eastAsia" w:ascii="宋体" w:hAnsi="宋体" w:cs="宋体"/>
                <w:szCs w:val="21"/>
              </w:rPr>
              <w:t>■ MOSFET回路具有短路保护和过热保护。</w:t>
            </w:r>
          </w:p>
          <w:p w14:paraId="78AA7B71">
            <w:pPr>
              <w:spacing w:line="360" w:lineRule="auto"/>
              <w:rPr>
                <w:rFonts w:hint="eastAsia" w:ascii="宋体" w:hAnsi="宋体" w:cs="宋体"/>
                <w:szCs w:val="21"/>
              </w:rPr>
            </w:pPr>
            <w:r>
              <w:rPr>
                <w:rFonts w:hint="eastAsia" w:ascii="宋体" w:hAnsi="宋体" w:cs="宋体"/>
                <w:szCs w:val="21"/>
              </w:rPr>
              <w:t>■ 模块ID地址可使用拨码方式简单配置，亦可通过酒店管理软件任意配置。</w:t>
            </w:r>
          </w:p>
          <w:p w14:paraId="6D2EEB44">
            <w:pPr>
              <w:spacing w:line="360" w:lineRule="auto"/>
              <w:rPr>
                <w:rFonts w:hint="eastAsia" w:ascii="宋体" w:hAnsi="宋体" w:cs="宋体"/>
                <w:szCs w:val="21"/>
              </w:rPr>
            </w:pPr>
            <w:r>
              <w:rPr>
                <w:rFonts w:hint="eastAsia" w:ascii="宋体" w:hAnsi="宋体" w:cs="宋体"/>
                <w:szCs w:val="21"/>
              </w:rPr>
              <w:t>■ 此设备采用Inner Buspro总线通讯方式，作为酒店主机的回路扩展模块，用户需打通原有已经完成的酒店管理系统，做到整栋楼酒店管理系统和SOS系统统一管理，应用于统一调度复杂的场景。</w:t>
            </w:r>
          </w:p>
          <w:p w14:paraId="333F5E47">
            <w:pPr>
              <w:spacing w:line="360" w:lineRule="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 xml:space="preserve">、RCU Lite 酒店主机  </w:t>
            </w:r>
          </w:p>
          <w:p w14:paraId="75368E9D">
            <w:pPr>
              <w:spacing w:line="360" w:lineRule="auto"/>
              <w:rPr>
                <w:rFonts w:hint="eastAsia" w:ascii="宋体" w:hAnsi="宋体" w:cs="宋体"/>
                <w:szCs w:val="21"/>
              </w:rPr>
            </w:pPr>
            <w:r>
              <w:rPr>
                <w:rFonts w:hint="eastAsia" w:ascii="宋体" w:hAnsi="宋体" w:cs="宋体"/>
                <w:szCs w:val="21"/>
              </w:rPr>
              <w:t>主要功能：</w:t>
            </w:r>
          </w:p>
          <w:p w14:paraId="39B504B3">
            <w:pPr>
              <w:spacing w:line="360" w:lineRule="auto"/>
              <w:rPr>
                <w:rFonts w:hint="eastAsia" w:ascii="宋体" w:hAnsi="宋体" w:cs="宋体"/>
                <w:szCs w:val="21"/>
              </w:rPr>
            </w:pPr>
            <w:r>
              <w:rPr>
                <w:rFonts w:hint="eastAsia" w:ascii="宋体" w:hAnsi="宋体" w:cs="宋体"/>
                <w:szCs w:val="21"/>
              </w:rPr>
              <w:t xml:space="preserve">•网络互联：通过RJ45端口，采用UDP网络通讯，实现酒店房间、调试软件、物业管理系统之间的信息互通（入住、退房、服务等）。 </w:t>
            </w:r>
          </w:p>
          <w:p w14:paraId="1F552AA0">
            <w:pPr>
              <w:spacing w:line="360" w:lineRule="auto"/>
              <w:rPr>
                <w:rFonts w:hint="eastAsia" w:ascii="宋体" w:hAnsi="宋体" w:cs="宋体"/>
                <w:szCs w:val="21"/>
              </w:rPr>
            </w:pPr>
            <w:r>
              <w:rPr>
                <w:rFonts w:hint="eastAsia" w:ascii="宋体" w:hAnsi="宋体" w:cs="宋体"/>
                <w:szCs w:val="21"/>
              </w:rPr>
              <w:t>•双接口支持：RS485接口可用于第三方设备对接；Link口可接酒店类混合模块来扩展回路。</w:t>
            </w:r>
          </w:p>
          <w:p w14:paraId="1CF1751D">
            <w:pPr>
              <w:spacing w:line="360" w:lineRule="auto"/>
              <w:rPr>
                <w:rFonts w:hint="eastAsia" w:ascii="宋体" w:hAnsi="宋体" w:cs="宋体"/>
                <w:szCs w:val="21"/>
              </w:rPr>
            </w:pPr>
            <w:r>
              <w:rPr>
                <w:rFonts w:hint="eastAsia" w:ascii="宋体" w:hAnsi="宋体" w:cs="宋体"/>
                <w:szCs w:val="21"/>
              </w:rPr>
              <w:t>•总线控制：Buspro总线接口，采用 Buspro协议。</w:t>
            </w:r>
          </w:p>
          <w:p w14:paraId="7DD13B3F">
            <w:pPr>
              <w:spacing w:line="360" w:lineRule="auto"/>
              <w:rPr>
                <w:rFonts w:hint="eastAsia" w:ascii="宋体" w:hAnsi="宋体" w:cs="宋体"/>
                <w:szCs w:val="21"/>
              </w:rPr>
            </w:pPr>
            <w:r>
              <w:rPr>
                <w:rFonts w:hint="eastAsia" w:ascii="宋体" w:hAnsi="宋体" w:cs="宋体"/>
                <w:szCs w:val="21"/>
              </w:rPr>
              <w:t xml:space="preserve">•取电模式：无卡取电和插卡取电。 </w:t>
            </w:r>
          </w:p>
          <w:p w14:paraId="36D65F87">
            <w:pPr>
              <w:spacing w:line="360" w:lineRule="auto"/>
              <w:rPr>
                <w:rFonts w:hint="eastAsia" w:ascii="宋体" w:hAnsi="宋体" w:cs="宋体"/>
                <w:szCs w:val="21"/>
              </w:rPr>
            </w:pPr>
            <w:r>
              <w:rPr>
                <w:rFonts w:hint="eastAsia" w:ascii="宋体" w:hAnsi="宋体" w:cs="宋体"/>
                <w:szCs w:val="21"/>
              </w:rPr>
              <w:t xml:space="preserve">•回路控制：13个普通回路，用于控制继电器、调光器等设备。 </w:t>
            </w:r>
          </w:p>
          <w:p w14:paraId="13787B0E">
            <w:pPr>
              <w:spacing w:line="360" w:lineRule="auto"/>
              <w:rPr>
                <w:rFonts w:hint="eastAsia" w:ascii="宋体" w:hAnsi="宋体" w:cs="宋体"/>
                <w:szCs w:val="21"/>
              </w:rPr>
            </w:pPr>
            <w:r>
              <w:rPr>
                <w:rFonts w:hint="eastAsia" w:ascii="宋体" w:hAnsi="宋体" w:cs="宋体"/>
                <w:szCs w:val="21"/>
              </w:rPr>
              <w:t>•设备支持：最多8组空调、8组窗帘电机、4台风扇、3路地暖，支持将设备控制状态同步到控制终端（空调、窗帘、灯具等）。</w:t>
            </w:r>
          </w:p>
          <w:p w14:paraId="3AAE624B">
            <w:pPr>
              <w:spacing w:line="360" w:lineRule="auto"/>
              <w:rPr>
                <w:rFonts w:hint="eastAsia" w:ascii="宋体" w:hAnsi="宋体" w:cs="宋体"/>
                <w:szCs w:val="21"/>
              </w:rPr>
            </w:pPr>
            <w:r>
              <w:rPr>
                <w:rFonts w:hint="eastAsia" w:ascii="宋体" w:hAnsi="宋体" w:cs="宋体"/>
                <w:szCs w:val="21"/>
              </w:rPr>
              <w:t xml:space="preserve">•干接点设置：16路干接点，支持多种模式和输入输出设置。 </w:t>
            </w:r>
          </w:p>
          <w:p w14:paraId="3B98D1D1">
            <w:pPr>
              <w:spacing w:line="360" w:lineRule="auto"/>
              <w:rPr>
                <w:rFonts w:hint="eastAsia" w:ascii="宋体" w:hAnsi="宋体" w:cs="宋体"/>
                <w:szCs w:val="21"/>
              </w:rPr>
            </w:pPr>
            <w:r>
              <w:rPr>
                <w:rFonts w:hint="eastAsia" w:ascii="宋体" w:hAnsi="宋体" w:cs="宋体"/>
                <w:szCs w:val="21"/>
              </w:rPr>
              <w:t>•个性化门铃：客户可选择个性化门铃控制方式。</w:t>
            </w:r>
          </w:p>
          <w:p w14:paraId="51516892">
            <w:pPr>
              <w:spacing w:line="360" w:lineRule="auto"/>
              <w:rPr>
                <w:rFonts w:hint="eastAsia" w:ascii="宋体" w:hAnsi="宋体" w:cs="宋体"/>
                <w:szCs w:val="21"/>
              </w:rPr>
            </w:pPr>
            <w:r>
              <w:rPr>
                <w:rFonts w:hint="eastAsia" w:ascii="宋体" w:hAnsi="宋体" w:cs="宋体"/>
                <w:szCs w:val="21"/>
              </w:rPr>
              <w:t xml:space="preserve">•场景设置：支持50个场景，每个场景可配置32个目标。 </w:t>
            </w:r>
          </w:p>
          <w:p w14:paraId="1D00893E">
            <w:pPr>
              <w:spacing w:line="360" w:lineRule="auto"/>
              <w:rPr>
                <w:rFonts w:hint="eastAsia" w:ascii="宋体" w:hAnsi="宋体" w:cs="宋体"/>
                <w:szCs w:val="21"/>
              </w:rPr>
            </w:pPr>
            <w:r>
              <w:rPr>
                <w:rFonts w:hint="eastAsia" w:ascii="宋体" w:hAnsi="宋体" w:cs="宋体"/>
                <w:szCs w:val="21"/>
              </w:rPr>
              <w:t xml:space="preserve">•逻辑控制：48个通用逻辑，含8个常用固定逻辑。 </w:t>
            </w:r>
          </w:p>
          <w:p w14:paraId="6889AD4C">
            <w:pPr>
              <w:spacing w:line="360" w:lineRule="auto"/>
              <w:rPr>
                <w:rFonts w:hint="eastAsia" w:ascii="宋体" w:hAnsi="宋体" w:cs="宋体"/>
                <w:szCs w:val="21"/>
              </w:rPr>
            </w:pPr>
            <w:r>
              <w:rPr>
                <w:rFonts w:hint="eastAsia" w:ascii="宋体" w:hAnsi="宋体" w:cs="宋体"/>
                <w:szCs w:val="21"/>
              </w:rPr>
              <w:t xml:space="preserve">•支持系统时间设置。 </w:t>
            </w:r>
          </w:p>
          <w:p w14:paraId="7DD0ED49">
            <w:pPr>
              <w:spacing w:line="360" w:lineRule="auto"/>
              <w:rPr>
                <w:rFonts w:hint="eastAsia" w:ascii="宋体" w:hAnsi="宋体" w:cs="宋体"/>
                <w:szCs w:val="21"/>
              </w:rPr>
            </w:pPr>
            <w:r>
              <w:rPr>
                <w:rFonts w:hint="eastAsia" w:ascii="宋体" w:hAnsi="宋体" w:cs="宋体"/>
                <w:szCs w:val="21"/>
              </w:rPr>
              <w:t>•记录保留：保存最后一条历史记录。</w:t>
            </w:r>
          </w:p>
          <w:p w14:paraId="3A355313">
            <w:pPr>
              <w:spacing w:line="360" w:lineRule="auto"/>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 xml:space="preserve">、6路5APWM调光模块  </w:t>
            </w:r>
          </w:p>
          <w:p w14:paraId="11258C7F">
            <w:pPr>
              <w:spacing w:line="360" w:lineRule="auto"/>
              <w:rPr>
                <w:rFonts w:hint="eastAsia" w:ascii="宋体" w:hAnsi="宋体" w:cs="宋体"/>
                <w:szCs w:val="21"/>
              </w:rPr>
            </w:pPr>
            <w:r>
              <w:rPr>
                <w:rFonts w:hint="eastAsia" w:ascii="宋体" w:hAnsi="宋体" w:cs="宋体"/>
                <w:szCs w:val="21"/>
              </w:rPr>
              <w:t>主要功能：</w:t>
            </w:r>
          </w:p>
          <w:p w14:paraId="221E7662">
            <w:pPr>
              <w:spacing w:line="360" w:lineRule="auto"/>
              <w:rPr>
                <w:rFonts w:hint="eastAsia" w:ascii="宋体" w:hAnsi="宋体" w:cs="宋体"/>
                <w:szCs w:val="21"/>
              </w:rPr>
            </w:pPr>
            <w:r>
              <w:rPr>
                <w:rFonts w:hint="eastAsia" w:ascii="宋体" w:hAnsi="宋体" w:cs="宋体"/>
                <w:szCs w:val="21"/>
              </w:rPr>
              <w:t>•每个回路具有低端限幅、高端限幅、最大限幅</w:t>
            </w:r>
          </w:p>
          <w:p w14:paraId="54C926D7">
            <w:pPr>
              <w:spacing w:line="360" w:lineRule="auto"/>
              <w:rPr>
                <w:rFonts w:hint="eastAsia" w:ascii="宋体" w:hAnsi="宋体" w:cs="宋体"/>
                <w:szCs w:val="21"/>
              </w:rPr>
            </w:pPr>
            <w:r>
              <w:rPr>
                <w:rFonts w:hint="eastAsia" w:ascii="宋体" w:hAnsi="宋体" w:cs="宋体"/>
                <w:szCs w:val="21"/>
              </w:rPr>
              <w:t>•每个回路具有紧急直通开关</w:t>
            </w:r>
          </w:p>
          <w:p w14:paraId="52898314">
            <w:pPr>
              <w:spacing w:line="360" w:lineRule="auto"/>
              <w:rPr>
                <w:rFonts w:hint="eastAsia" w:ascii="宋体" w:hAnsi="宋体" w:cs="宋体"/>
                <w:szCs w:val="21"/>
              </w:rPr>
            </w:pPr>
            <w:r>
              <w:rPr>
                <w:rFonts w:hint="eastAsia" w:ascii="宋体" w:hAnsi="宋体" w:cs="宋体"/>
                <w:szCs w:val="21"/>
              </w:rPr>
              <w:t xml:space="preserve">•短路保护，过流保护 </w:t>
            </w:r>
          </w:p>
          <w:p w14:paraId="3212FD55">
            <w:pPr>
              <w:spacing w:line="360" w:lineRule="auto"/>
              <w:rPr>
                <w:rFonts w:hint="eastAsia" w:ascii="宋体" w:hAnsi="宋体" w:cs="宋体"/>
                <w:szCs w:val="21"/>
              </w:rPr>
            </w:pPr>
            <w:r>
              <w:rPr>
                <w:rFonts w:hint="eastAsia" w:ascii="宋体" w:hAnsi="宋体" w:cs="宋体"/>
                <w:szCs w:val="21"/>
              </w:rPr>
              <w:t>•每回路电流5A</w:t>
            </w:r>
          </w:p>
          <w:p w14:paraId="20A2A7D4">
            <w:pPr>
              <w:spacing w:line="360" w:lineRule="auto"/>
              <w:rPr>
                <w:rFonts w:hint="eastAsia" w:ascii="宋体" w:hAnsi="宋体" w:cs="宋体"/>
                <w:szCs w:val="21"/>
              </w:rPr>
            </w:pPr>
            <w:r>
              <w:rPr>
                <w:rFonts w:hint="eastAsia" w:ascii="宋体" w:hAnsi="宋体" w:cs="宋体"/>
                <w:szCs w:val="21"/>
              </w:rPr>
              <w:t>•PWM恒压输出</w:t>
            </w:r>
          </w:p>
          <w:p w14:paraId="52A788BC">
            <w:pPr>
              <w:spacing w:line="360" w:lineRule="auto"/>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 xml:space="preserve">、DALI-2网关  </w:t>
            </w:r>
          </w:p>
          <w:p w14:paraId="56826172">
            <w:pPr>
              <w:spacing w:line="360" w:lineRule="auto"/>
              <w:rPr>
                <w:rFonts w:hint="eastAsia" w:ascii="宋体" w:hAnsi="宋体" w:cs="宋体"/>
                <w:szCs w:val="21"/>
              </w:rPr>
            </w:pPr>
            <w:r>
              <w:rPr>
                <w:rFonts w:hint="eastAsia" w:ascii="宋体" w:hAnsi="宋体" w:cs="宋体"/>
                <w:szCs w:val="21"/>
              </w:rPr>
              <w:t>主要功能：</w:t>
            </w:r>
          </w:p>
          <w:p w14:paraId="0A01EE0E">
            <w:pPr>
              <w:spacing w:line="360" w:lineRule="auto"/>
              <w:rPr>
                <w:rFonts w:hint="eastAsia" w:ascii="宋体" w:hAnsi="宋体" w:cs="宋体"/>
                <w:szCs w:val="21"/>
              </w:rPr>
            </w:pPr>
            <w:r>
              <w:rPr>
                <w:rFonts w:hint="eastAsia" w:ascii="宋体" w:hAnsi="宋体" w:cs="宋体"/>
                <w:szCs w:val="21"/>
              </w:rPr>
              <w:t>•支持64个DALI驱动器，可分别设置驱动器的低限、高限</w:t>
            </w:r>
          </w:p>
          <w:p w14:paraId="27EE6B5A">
            <w:pPr>
              <w:spacing w:line="360" w:lineRule="auto"/>
              <w:rPr>
                <w:rFonts w:hint="eastAsia" w:ascii="宋体" w:hAnsi="宋体" w:cs="宋体"/>
                <w:szCs w:val="21"/>
              </w:rPr>
            </w:pPr>
            <w:r>
              <w:rPr>
                <w:rFonts w:hint="eastAsia" w:ascii="宋体" w:hAnsi="宋体" w:cs="宋体"/>
                <w:szCs w:val="21"/>
              </w:rPr>
              <w:t>•支持设置16个独立区域，可分别进行区域调光</w:t>
            </w:r>
          </w:p>
          <w:p w14:paraId="04BE87E9">
            <w:pPr>
              <w:spacing w:line="360" w:lineRule="auto"/>
              <w:rPr>
                <w:rFonts w:hint="eastAsia" w:ascii="宋体" w:hAnsi="宋体" w:cs="宋体"/>
                <w:szCs w:val="21"/>
              </w:rPr>
            </w:pPr>
            <w:r>
              <w:rPr>
                <w:rFonts w:hint="eastAsia" w:ascii="宋体" w:hAnsi="宋体" w:cs="宋体"/>
                <w:szCs w:val="21"/>
              </w:rPr>
              <w:t>•在每个独立区域，最多可设置16个场景，支持场景运行时间最长90.51秒</w:t>
            </w:r>
          </w:p>
          <w:p w14:paraId="1A264E1A">
            <w:pPr>
              <w:spacing w:line="360" w:lineRule="auto"/>
              <w:rPr>
                <w:rFonts w:hint="eastAsia" w:ascii="宋体" w:hAnsi="宋体" w:cs="宋体"/>
                <w:szCs w:val="21"/>
              </w:rPr>
            </w:pPr>
            <w:r>
              <w:rPr>
                <w:rFonts w:hint="eastAsia" w:ascii="宋体" w:hAnsi="宋体" w:cs="宋体"/>
                <w:szCs w:val="21"/>
              </w:rPr>
              <w:t>•支持重启后，恢复掉电前的场景或自定义场景</w:t>
            </w:r>
          </w:p>
          <w:p w14:paraId="138904A5">
            <w:pPr>
              <w:spacing w:line="360" w:lineRule="auto"/>
              <w:rPr>
                <w:rFonts w:hint="eastAsia" w:ascii="宋体" w:hAnsi="宋体" w:cs="宋体"/>
                <w:szCs w:val="21"/>
              </w:rPr>
            </w:pPr>
            <w:r>
              <w:rPr>
                <w:rFonts w:hint="eastAsia" w:ascii="宋体" w:hAnsi="宋体" w:cs="宋体"/>
                <w:szCs w:val="21"/>
              </w:rPr>
              <w:t>•具备色温控制功能，支持DT8类型色温控制镇流器的广播、回路或场景控制</w:t>
            </w:r>
          </w:p>
          <w:p w14:paraId="2E4A80EB">
            <w:pPr>
              <w:spacing w:line="360" w:lineRule="auto"/>
              <w:rPr>
                <w:rFonts w:hint="eastAsia" w:ascii="宋体" w:hAnsi="宋体" w:cs="宋体"/>
                <w:szCs w:val="21"/>
              </w:rPr>
            </w:pPr>
            <w:r>
              <w:rPr>
                <w:rFonts w:hint="eastAsia" w:ascii="宋体" w:hAnsi="宋体" w:cs="宋体"/>
                <w:szCs w:val="21"/>
              </w:rPr>
              <w:t>•支持总线短路保护</w:t>
            </w:r>
          </w:p>
          <w:p w14:paraId="261901FB">
            <w:pPr>
              <w:spacing w:line="360" w:lineRule="auto"/>
              <w:rPr>
                <w:rFonts w:hint="eastAsia" w:ascii="宋体" w:hAnsi="宋体" w:cs="宋体"/>
                <w:szCs w:val="21"/>
              </w:rPr>
            </w:pPr>
            <w:r>
              <w:rPr>
                <w:rFonts w:hint="eastAsia" w:ascii="宋体" w:hAnsi="宋体" w:cs="宋体"/>
                <w:szCs w:val="21"/>
              </w:rPr>
              <w:t>•支持在线升级、手动升级</w:t>
            </w:r>
          </w:p>
          <w:p w14:paraId="27B1072B">
            <w:pPr>
              <w:spacing w:line="360" w:lineRule="auto"/>
              <w:rPr>
                <w:rFonts w:hint="eastAsia" w:ascii="宋体" w:hAnsi="宋体" w:cs="宋体"/>
                <w:szCs w:val="21"/>
              </w:rPr>
            </w:pPr>
            <w:r>
              <w:rPr>
                <w:rFonts w:hint="eastAsia" w:ascii="宋体" w:hAnsi="宋体" w:cs="宋体"/>
                <w:szCs w:val="21"/>
              </w:rPr>
              <w:t>•本设备作为酒店主机的回路扩展模块，采用 Inner Buspro 总线通讯方式，用户需打通原有已经完成的酒店管理系统，做到整栋楼酒店管理系统和SOS系统统一管理，应用于统一调度复杂的场景。</w:t>
            </w:r>
          </w:p>
          <w:p w14:paraId="364C0BFD">
            <w:pPr>
              <w:spacing w:line="360" w:lineRule="auto"/>
              <w:rPr>
                <w:rFonts w:hint="eastAsia" w:ascii="宋体" w:hAnsi="宋体" w:cs="宋体"/>
                <w:szCs w:val="21"/>
                <w:lang w:val="en-US" w:eastAsia="zh-CN"/>
              </w:rPr>
            </w:pPr>
            <w:r>
              <w:rPr>
                <w:rFonts w:hint="eastAsia" w:ascii="宋体" w:hAnsi="宋体" w:cs="宋体"/>
                <w:szCs w:val="21"/>
                <w:lang w:val="en-US" w:eastAsia="zh-CN"/>
              </w:rPr>
              <w:t>9、SOS功能</w:t>
            </w:r>
          </w:p>
          <w:p w14:paraId="69A0913F">
            <w:pPr>
              <w:spacing w:line="360" w:lineRule="auto"/>
              <w:rPr>
                <w:rFonts w:hint="eastAsia" w:ascii="宋体" w:hAnsi="宋体" w:cs="宋体"/>
                <w:szCs w:val="21"/>
                <w:lang w:val="en-US" w:eastAsia="zh-CN"/>
              </w:rPr>
            </w:pPr>
            <w:r>
              <w:rPr>
                <w:rFonts w:hint="eastAsia" w:ascii="宋体" w:hAnsi="宋体" w:cs="宋体"/>
                <w:szCs w:val="21"/>
                <w:lang w:val="en-US" w:eastAsia="zh-CN"/>
              </w:rPr>
              <w:t>•</w:t>
            </w:r>
            <w:r>
              <w:rPr>
                <w:rFonts w:hint="eastAsia" w:ascii="宋体" w:hAnsi="宋体" w:eastAsia="宋体" w:cs="宋体"/>
                <w:szCs w:val="21"/>
                <w:lang w:val="en-US" w:eastAsia="zh-CN"/>
              </w:rPr>
              <w:t>★</w:t>
            </w:r>
            <w:r>
              <w:rPr>
                <w:rFonts w:hint="eastAsia" w:ascii="宋体" w:hAnsi="宋体" w:cs="宋体"/>
                <w:szCs w:val="21"/>
                <w:lang w:val="en-US" w:eastAsia="zh-CN"/>
              </w:rPr>
              <w:t>酒店现有服务器为河东SOS服务器，如投标人使用其他品牌客控，投标</w:t>
            </w:r>
            <w:ins w:id="0" w:author="林赛苗" w:date="2026-05-29T17:04:15Z">
              <w:r>
                <w:rPr>
                  <w:rFonts w:hint="eastAsia" w:ascii="宋体" w:hAnsi="宋体" w:cs="宋体"/>
                  <w:szCs w:val="21"/>
                  <w:lang w:val="en-US" w:eastAsia="zh-CN"/>
                </w:rPr>
                <w:t>报价</w:t>
              </w:r>
            </w:ins>
            <w:r>
              <w:rPr>
                <w:rFonts w:hint="eastAsia" w:ascii="宋体" w:hAnsi="宋体" w:cs="宋体"/>
                <w:szCs w:val="21"/>
                <w:lang w:val="en-US" w:eastAsia="zh-CN"/>
              </w:rPr>
              <w:t>须包含信创服务器SOS软硬件系统</w:t>
            </w:r>
            <w:ins w:id="1" w:author="林赛苗" w:date="2026-05-29T17:04:26Z">
              <w:r>
                <w:rPr>
                  <w:rFonts w:hint="eastAsia" w:ascii="宋体" w:hAnsi="宋体" w:cs="宋体"/>
                  <w:szCs w:val="21"/>
                  <w:lang w:val="en-US" w:eastAsia="zh-CN"/>
                </w:rPr>
                <w:t>，</w:t>
              </w:r>
            </w:ins>
            <w:ins w:id="2" w:author="林赛苗" w:date="2026-05-29T17:04:29Z">
              <w:r>
                <w:rPr>
                  <w:rFonts w:hint="eastAsia" w:ascii="宋体" w:hAnsi="宋体" w:cs="宋体"/>
                  <w:szCs w:val="21"/>
                  <w:lang w:val="en-US" w:eastAsia="zh-CN"/>
                </w:rPr>
                <w:t>采购人不</w:t>
              </w:r>
            </w:ins>
            <w:ins w:id="3" w:author="林赛苗" w:date="2026-05-29T17:04:31Z">
              <w:r>
                <w:rPr>
                  <w:rFonts w:hint="eastAsia" w:ascii="宋体" w:hAnsi="宋体" w:cs="宋体"/>
                  <w:szCs w:val="21"/>
                  <w:lang w:val="en-US" w:eastAsia="zh-CN"/>
                </w:rPr>
                <w:t>另行</w:t>
              </w:r>
            </w:ins>
            <w:ins w:id="4" w:author="林赛苗" w:date="2026-05-29T17:04:35Z">
              <w:r>
                <w:rPr>
                  <w:rFonts w:hint="eastAsia" w:ascii="宋体" w:hAnsi="宋体" w:cs="宋体"/>
                  <w:szCs w:val="21"/>
                  <w:lang w:val="en-US" w:eastAsia="zh-CN"/>
                </w:rPr>
                <w:t>支付</w:t>
              </w:r>
            </w:ins>
            <w:ins w:id="5" w:author="林赛苗" w:date="2026-05-29T17:04:37Z">
              <w:r>
                <w:rPr>
                  <w:rFonts w:hint="eastAsia" w:ascii="宋体" w:hAnsi="宋体" w:cs="宋体"/>
                  <w:szCs w:val="21"/>
                  <w:lang w:val="en-US" w:eastAsia="zh-CN"/>
                </w:rPr>
                <w:t>费用</w:t>
              </w:r>
            </w:ins>
            <w:r>
              <w:rPr>
                <w:rFonts w:hint="eastAsia" w:ascii="宋体" w:hAnsi="宋体" w:cs="宋体"/>
                <w:szCs w:val="21"/>
                <w:lang w:val="en-US" w:eastAsia="zh-CN"/>
              </w:rPr>
              <w:t>；</w:t>
            </w:r>
          </w:p>
          <w:p w14:paraId="0444CA0D">
            <w:pPr>
              <w:spacing w:line="360" w:lineRule="auto"/>
              <w:rPr>
                <w:rFonts w:hint="default" w:ascii="宋体" w:hAnsi="宋体" w:cs="宋体"/>
                <w:szCs w:val="21"/>
                <w:lang w:val="en-US" w:eastAsia="zh-CN"/>
              </w:rPr>
            </w:pPr>
            <w:r>
              <w:rPr>
                <w:rFonts w:hint="eastAsia" w:ascii="宋体" w:hAnsi="宋体" w:cs="宋体"/>
                <w:szCs w:val="21"/>
                <w:lang w:val="en-US" w:eastAsia="zh-CN"/>
              </w:rPr>
              <w:t>•该服务器须架设到酒店二期网络机房，同时22栋北区消防中心机房有可监控终端，实施提供房间SOS系统转态监察及报警响应、复位功能；</w:t>
            </w:r>
          </w:p>
          <w:p w14:paraId="501FA634">
            <w:pPr>
              <w:spacing w:line="360" w:lineRule="auto"/>
              <w:rPr>
                <w:rFonts w:hint="default" w:ascii="宋体" w:hAnsi="宋体" w:cs="宋体"/>
                <w:szCs w:val="21"/>
                <w:lang w:val="en-US" w:eastAsia="zh-CN"/>
              </w:rPr>
            </w:pPr>
          </w:p>
          <w:p w14:paraId="1B7F9499">
            <w:pPr>
              <w:spacing w:line="360" w:lineRule="auto"/>
              <w:rPr>
                <w:rFonts w:hint="eastAsia" w:ascii="宋体" w:hAnsi="宋体" w:cs="宋体"/>
                <w:szCs w:val="21"/>
              </w:rPr>
            </w:pPr>
            <w:r>
              <w:rPr>
                <w:rFonts w:hint="eastAsia" w:ascii="宋体" w:hAnsi="宋体" w:cs="宋体"/>
                <w:szCs w:val="21"/>
              </w:rPr>
              <w:t>二、验收及维护要求</w:t>
            </w:r>
          </w:p>
          <w:p w14:paraId="08747F49">
            <w:pPr>
              <w:spacing w:line="360" w:lineRule="auto"/>
              <w:rPr>
                <w:rFonts w:hint="eastAsia" w:ascii="宋体" w:hAnsi="宋体" w:cs="宋体"/>
                <w:szCs w:val="21"/>
              </w:rPr>
            </w:pPr>
            <w:r>
              <w:rPr>
                <w:rFonts w:hint="eastAsia" w:ascii="宋体" w:hAnsi="宋体" w:cs="宋体"/>
                <w:szCs w:val="21"/>
              </w:rPr>
              <w:t>1.验收以本项目竞争性谈判文件、响应文件、合同、设计图纸及施工技术要求为依据。</w:t>
            </w:r>
          </w:p>
          <w:p w14:paraId="7843D4DB">
            <w:pPr>
              <w:spacing w:line="360" w:lineRule="auto"/>
              <w:rPr>
                <w:rFonts w:hint="eastAsia" w:ascii="宋体" w:hAnsi="宋体" w:cs="宋体"/>
                <w:szCs w:val="21"/>
              </w:rPr>
            </w:pPr>
            <w:r>
              <w:rPr>
                <w:rFonts w:hint="eastAsia" w:ascii="宋体" w:hAnsi="宋体" w:cs="宋体"/>
                <w:szCs w:val="21"/>
              </w:rPr>
              <w:t>2.在验收时，成交供应商应向采购人提供货物或服务的相关资料，由采购人对成交人的成果文件进行检验。如发现网络拓扑图、检测分析报告等成果文件任何一项与谈判要求规定不符，采购人有权拒绝接受。</w:t>
            </w:r>
          </w:p>
          <w:p w14:paraId="5D49BE62">
            <w:pPr>
              <w:spacing w:line="360" w:lineRule="auto"/>
              <w:rPr>
                <w:rFonts w:hint="eastAsia" w:ascii="宋体" w:hAnsi="宋体" w:cs="宋体"/>
                <w:szCs w:val="21"/>
              </w:rPr>
            </w:pPr>
            <w:r>
              <w:rPr>
                <w:rFonts w:hint="eastAsia" w:ascii="宋体" w:hAnsi="宋体" w:cs="宋体"/>
                <w:szCs w:val="21"/>
              </w:rPr>
              <w:t>3.由采购人对货物的质量、规格和数量及其他进行检验。如发现质量、规格和数量等任何一项与竞争性谈判文件要求规定不符，采购人有权拒绝接受。</w:t>
            </w:r>
          </w:p>
          <w:p w14:paraId="7D4D2BF6">
            <w:pPr>
              <w:spacing w:line="360" w:lineRule="auto"/>
              <w:rPr>
                <w:sz w:val="24"/>
              </w:rPr>
            </w:pPr>
            <w:r>
              <w:rPr>
                <w:rFonts w:hint="eastAsia" w:ascii="宋体" w:hAnsi="宋体" w:cs="宋体"/>
                <w:szCs w:val="21"/>
              </w:rPr>
              <w:t>4.从项目通过验收开始计算维护期，维护期时间同质保期，维护期内由成交供应商按要求进行质保和维护。具体维护管理由采购人负责。</w:t>
            </w:r>
          </w:p>
        </w:tc>
      </w:tr>
      <w:tr w14:paraId="74017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9" w:type="dxa"/>
          </w:tcPr>
          <w:p w14:paraId="4FC8DCCA">
            <w:pPr>
              <w:spacing w:line="360" w:lineRule="auto"/>
              <w:rPr>
                <w:rFonts w:hint="eastAsia" w:ascii="宋体" w:hAnsi="宋体" w:cs="宋体"/>
                <w:szCs w:val="21"/>
              </w:rPr>
            </w:pPr>
            <w:r>
              <w:rPr>
                <w:rFonts w:hint="eastAsia" w:ascii="宋体" w:hAnsi="宋体" w:cs="宋体"/>
                <w:szCs w:val="21"/>
              </w:rPr>
              <w:t>说明</w:t>
            </w:r>
          </w:p>
        </w:tc>
        <w:tc>
          <w:tcPr>
            <w:tcW w:w="8636" w:type="dxa"/>
            <w:gridSpan w:val="2"/>
          </w:tcPr>
          <w:p w14:paraId="67CB0EBE">
            <w:pPr>
              <w:spacing w:line="360" w:lineRule="auto"/>
              <w:rPr>
                <w:rFonts w:hint="eastAsia" w:ascii="宋体" w:hAnsi="宋体" w:cs="宋体"/>
                <w:szCs w:val="21"/>
              </w:rPr>
            </w:pPr>
            <w:r>
              <w:rPr>
                <w:rFonts w:hint="eastAsia" w:ascii="宋体" w:hAnsi="宋体" w:cs="宋体"/>
                <w:szCs w:val="21"/>
              </w:rPr>
              <w:t>打“★”号条款为实质性条款，若有任何一条负偏离或不满足则导致投标（响应）无效。</w:t>
            </w:r>
          </w:p>
        </w:tc>
      </w:tr>
    </w:tbl>
    <w:p w14:paraId="76FDE27C">
      <w:pPr>
        <w:pStyle w:val="2"/>
        <w:ind w:firstLine="0" w:firstLineChars="0"/>
        <w:rPr>
          <w:lang w:val="en-US"/>
        </w:rPr>
      </w:pPr>
    </w:p>
    <w:p w14:paraId="04E6B53F">
      <w:pPr>
        <w:spacing w:line="360" w:lineRule="auto"/>
        <w:rPr>
          <w:rFonts w:hint="eastAsia" w:hAnsi="宋体" w:cs="宋体"/>
          <w:b/>
          <w:bCs/>
          <w:szCs w:val="21"/>
        </w:rPr>
      </w:pPr>
      <w:r>
        <w:rPr>
          <w:rFonts w:hint="eastAsia" w:hAnsi="宋体" w:cs="宋体"/>
          <w:b/>
          <w:bCs/>
          <w:szCs w:val="21"/>
        </w:rPr>
        <w:t>3、需求清单</w:t>
      </w:r>
    </w:p>
    <w:bookmarkEnd w:id="4"/>
    <w:bookmarkEnd w:id="7"/>
    <w:p w14:paraId="21C3F1A7">
      <w:pPr>
        <w:pStyle w:val="2"/>
        <w:ind w:firstLine="0" w:firstLineChars="0"/>
        <w:rPr>
          <w:lang w:val="en-US"/>
        </w:rPr>
      </w:pPr>
      <w:r>
        <w:rPr>
          <w:rFonts w:hint="eastAsia"/>
          <w:lang w:val="en-US"/>
        </w:rPr>
        <w:t>需求清单详见附件。</w:t>
      </w: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056E9">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84022"/>
    <w:multiLevelType w:val="singleLevel"/>
    <w:tmpl w:val="A6684022"/>
    <w:lvl w:ilvl="0" w:tentative="0">
      <w:start w:val="6"/>
      <w:numFmt w:val="chineseCounting"/>
      <w:suff w:val="nothing"/>
      <w:lvlText w:val="%1、"/>
      <w:lvlJc w:val="left"/>
      <w:rPr>
        <w:rFonts w:hint="eastAsia"/>
      </w:rPr>
    </w:lvl>
  </w:abstractNum>
  <w:abstractNum w:abstractNumId="1">
    <w:nsid w:val="02BA4E6F"/>
    <w:multiLevelType w:val="multilevel"/>
    <w:tmpl w:val="02BA4E6F"/>
    <w:lvl w:ilvl="0" w:tentative="0">
      <w:start w:val="1"/>
      <w:numFmt w:val="bullet"/>
      <w:pStyle w:val="59"/>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6099A159"/>
    <w:multiLevelType w:val="singleLevel"/>
    <w:tmpl w:val="6099A159"/>
    <w:lvl w:ilvl="0" w:tentative="0">
      <w:start w:val="1"/>
      <w:numFmt w:val="decimal"/>
      <w:suff w:val="nothing"/>
      <w:lvlText w:val="%1、"/>
      <w:lvlJc w:val="left"/>
      <w:rPr>
        <w:rFonts w:cs="Times New Roman"/>
      </w:rPr>
    </w:lvl>
  </w:abstractNum>
  <w:abstractNum w:abstractNumId="3">
    <w:nsid w:val="68B40337"/>
    <w:multiLevelType w:val="multilevel"/>
    <w:tmpl w:val="68B40337"/>
    <w:lvl w:ilvl="0" w:tentative="0">
      <w:start w:val="1"/>
      <w:numFmt w:val="japaneseCounting"/>
      <w:pStyle w:val="50"/>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赛苗">
    <w15:presenceInfo w15:providerId="WPS Office" w15:userId="8256326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dit="readOnly" w:formatting="1"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DVlYjcyOWIxMTMyMTJkNGVhNDFhZTk2NTViODgifQ=="/>
  </w:docVars>
  <w:rsids>
    <w:rsidRoot w:val="00BD5ED0"/>
    <w:rsid w:val="00005B73"/>
    <w:rsid w:val="000128E9"/>
    <w:rsid w:val="00012BFA"/>
    <w:rsid w:val="000164E6"/>
    <w:rsid w:val="00033AB1"/>
    <w:rsid w:val="00035F8F"/>
    <w:rsid w:val="00045122"/>
    <w:rsid w:val="000503CE"/>
    <w:rsid w:val="00050855"/>
    <w:rsid w:val="000535B8"/>
    <w:rsid w:val="00055419"/>
    <w:rsid w:val="000616CD"/>
    <w:rsid w:val="00063F50"/>
    <w:rsid w:val="000679B7"/>
    <w:rsid w:val="00067D4C"/>
    <w:rsid w:val="00074383"/>
    <w:rsid w:val="00077653"/>
    <w:rsid w:val="000930FE"/>
    <w:rsid w:val="000941B8"/>
    <w:rsid w:val="0009582E"/>
    <w:rsid w:val="000970F7"/>
    <w:rsid w:val="000A0257"/>
    <w:rsid w:val="000A0DFB"/>
    <w:rsid w:val="000A1803"/>
    <w:rsid w:val="000B1C2B"/>
    <w:rsid w:val="000B3244"/>
    <w:rsid w:val="000B35A7"/>
    <w:rsid w:val="000B72CC"/>
    <w:rsid w:val="000B78E0"/>
    <w:rsid w:val="000B7B60"/>
    <w:rsid w:val="000B7FE4"/>
    <w:rsid w:val="000C0834"/>
    <w:rsid w:val="000C2B30"/>
    <w:rsid w:val="000C2B97"/>
    <w:rsid w:val="000C2D95"/>
    <w:rsid w:val="000C327D"/>
    <w:rsid w:val="000C4264"/>
    <w:rsid w:val="000C6D53"/>
    <w:rsid w:val="000D2A43"/>
    <w:rsid w:val="000D2D57"/>
    <w:rsid w:val="000D4735"/>
    <w:rsid w:val="000D6353"/>
    <w:rsid w:val="000E7D7C"/>
    <w:rsid w:val="000F2427"/>
    <w:rsid w:val="000F2FC6"/>
    <w:rsid w:val="000F4060"/>
    <w:rsid w:val="000F575A"/>
    <w:rsid w:val="00107056"/>
    <w:rsid w:val="0010706E"/>
    <w:rsid w:val="00115B17"/>
    <w:rsid w:val="0012090D"/>
    <w:rsid w:val="00124D32"/>
    <w:rsid w:val="001264A1"/>
    <w:rsid w:val="00131E92"/>
    <w:rsid w:val="00136549"/>
    <w:rsid w:val="00137A41"/>
    <w:rsid w:val="00143273"/>
    <w:rsid w:val="0014433E"/>
    <w:rsid w:val="0014722B"/>
    <w:rsid w:val="0014729E"/>
    <w:rsid w:val="00152F22"/>
    <w:rsid w:val="00153F65"/>
    <w:rsid w:val="00156EF1"/>
    <w:rsid w:val="00157353"/>
    <w:rsid w:val="0016352B"/>
    <w:rsid w:val="0016665E"/>
    <w:rsid w:val="00170C97"/>
    <w:rsid w:val="0017142D"/>
    <w:rsid w:val="00175372"/>
    <w:rsid w:val="00182942"/>
    <w:rsid w:val="001844CB"/>
    <w:rsid w:val="00184DD3"/>
    <w:rsid w:val="00191009"/>
    <w:rsid w:val="001925E5"/>
    <w:rsid w:val="00193F95"/>
    <w:rsid w:val="00196FE0"/>
    <w:rsid w:val="001A2C93"/>
    <w:rsid w:val="001A45EA"/>
    <w:rsid w:val="001A5210"/>
    <w:rsid w:val="001A5AE5"/>
    <w:rsid w:val="001A6C44"/>
    <w:rsid w:val="001B09E7"/>
    <w:rsid w:val="001B1FCB"/>
    <w:rsid w:val="001B6B51"/>
    <w:rsid w:val="001C22FD"/>
    <w:rsid w:val="001C279B"/>
    <w:rsid w:val="001C6622"/>
    <w:rsid w:val="001D0105"/>
    <w:rsid w:val="001D095A"/>
    <w:rsid w:val="001D0EAA"/>
    <w:rsid w:val="001D0FE8"/>
    <w:rsid w:val="001D3E66"/>
    <w:rsid w:val="001D6AB7"/>
    <w:rsid w:val="001E07BF"/>
    <w:rsid w:val="001E5549"/>
    <w:rsid w:val="001E7603"/>
    <w:rsid w:val="001F31FB"/>
    <w:rsid w:val="001F7CAF"/>
    <w:rsid w:val="002000CE"/>
    <w:rsid w:val="002008CC"/>
    <w:rsid w:val="00204419"/>
    <w:rsid w:val="00205F12"/>
    <w:rsid w:val="00210BCF"/>
    <w:rsid w:val="00215784"/>
    <w:rsid w:val="00215DF7"/>
    <w:rsid w:val="0021728F"/>
    <w:rsid w:val="00217852"/>
    <w:rsid w:val="00220762"/>
    <w:rsid w:val="0022330A"/>
    <w:rsid w:val="00227F02"/>
    <w:rsid w:val="00231A8A"/>
    <w:rsid w:val="002355B4"/>
    <w:rsid w:val="00235976"/>
    <w:rsid w:val="002368CE"/>
    <w:rsid w:val="00236E54"/>
    <w:rsid w:val="00237233"/>
    <w:rsid w:val="00243458"/>
    <w:rsid w:val="00244A9D"/>
    <w:rsid w:val="00244C63"/>
    <w:rsid w:val="002502B9"/>
    <w:rsid w:val="0025172C"/>
    <w:rsid w:val="00251A1B"/>
    <w:rsid w:val="00254815"/>
    <w:rsid w:val="00254E0E"/>
    <w:rsid w:val="002622BF"/>
    <w:rsid w:val="00265B12"/>
    <w:rsid w:val="002660E2"/>
    <w:rsid w:val="0026670C"/>
    <w:rsid w:val="00267A05"/>
    <w:rsid w:val="00272C17"/>
    <w:rsid w:val="00272FCC"/>
    <w:rsid w:val="0027714D"/>
    <w:rsid w:val="00280498"/>
    <w:rsid w:val="00285853"/>
    <w:rsid w:val="002905F7"/>
    <w:rsid w:val="002941DB"/>
    <w:rsid w:val="00295ACC"/>
    <w:rsid w:val="002A05DD"/>
    <w:rsid w:val="002A1D9A"/>
    <w:rsid w:val="002A20C2"/>
    <w:rsid w:val="002A32EA"/>
    <w:rsid w:val="002A4476"/>
    <w:rsid w:val="002A5A03"/>
    <w:rsid w:val="002A6762"/>
    <w:rsid w:val="002A6766"/>
    <w:rsid w:val="002B7214"/>
    <w:rsid w:val="002C357D"/>
    <w:rsid w:val="002C3587"/>
    <w:rsid w:val="002C6042"/>
    <w:rsid w:val="002C772D"/>
    <w:rsid w:val="002E2198"/>
    <w:rsid w:val="002E2C71"/>
    <w:rsid w:val="002E59B0"/>
    <w:rsid w:val="002E6516"/>
    <w:rsid w:val="002F109A"/>
    <w:rsid w:val="002F1157"/>
    <w:rsid w:val="002F3749"/>
    <w:rsid w:val="002F395A"/>
    <w:rsid w:val="002F3CF8"/>
    <w:rsid w:val="002F3DE0"/>
    <w:rsid w:val="003039A2"/>
    <w:rsid w:val="0031424A"/>
    <w:rsid w:val="00314845"/>
    <w:rsid w:val="00327FC7"/>
    <w:rsid w:val="00331421"/>
    <w:rsid w:val="00337E51"/>
    <w:rsid w:val="003432FF"/>
    <w:rsid w:val="003440B1"/>
    <w:rsid w:val="003467AD"/>
    <w:rsid w:val="00352F0E"/>
    <w:rsid w:val="003542F4"/>
    <w:rsid w:val="00354C22"/>
    <w:rsid w:val="00356D07"/>
    <w:rsid w:val="00363811"/>
    <w:rsid w:val="003638DD"/>
    <w:rsid w:val="00365A42"/>
    <w:rsid w:val="0037342D"/>
    <w:rsid w:val="003776A2"/>
    <w:rsid w:val="003864A9"/>
    <w:rsid w:val="00393456"/>
    <w:rsid w:val="00393F27"/>
    <w:rsid w:val="00396DB6"/>
    <w:rsid w:val="003A7705"/>
    <w:rsid w:val="003B6841"/>
    <w:rsid w:val="003C2315"/>
    <w:rsid w:val="003C349E"/>
    <w:rsid w:val="003C371F"/>
    <w:rsid w:val="003C5F72"/>
    <w:rsid w:val="003E06C5"/>
    <w:rsid w:val="003E1105"/>
    <w:rsid w:val="003E3EEF"/>
    <w:rsid w:val="003E4DE6"/>
    <w:rsid w:val="003F4157"/>
    <w:rsid w:val="003F7A36"/>
    <w:rsid w:val="004043AC"/>
    <w:rsid w:val="00404AF8"/>
    <w:rsid w:val="00404F15"/>
    <w:rsid w:val="00407262"/>
    <w:rsid w:val="004113A9"/>
    <w:rsid w:val="00412BC5"/>
    <w:rsid w:val="00414102"/>
    <w:rsid w:val="00421D89"/>
    <w:rsid w:val="0042236D"/>
    <w:rsid w:val="00425D0A"/>
    <w:rsid w:val="0042773C"/>
    <w:rsid w:val="004321F7"/>
    <w:rsid w:val="004333CD"/>
    <w:rsid w:val="004407A6"/>
    <w:rsid w:val="00445796"/>
    <w:rsid w:val="004504C6"/>
    <w:rsid w:val="00454378"/>
    <w:rsid w:val="00455511"/>
    <w:rsid w:val="00460621"/>
    <w:rsid w:val="00476704"/>
    <w:rsid w:val="00476EE1"/>
    <w:rsid w:val="0048157A"/>
    <w:rsid w:val="0048198F"/>
    <w:rsid w:val="00481EBF"/>
    <w:rsid w:val="00484829"/>
    <w:rsid w:val="00484B15"/>
    <w:rsid w:val="00485FBD"/>
    <w:rsid w:val="00486C6C"/>
    <w:rsid w:val="00490A12"/>
    <w:rsid w:val="00491E00"/>
    <w:rsid w:val="00496744"/>
    <w:rsid w:val="00497C31"/>
    <w:rsid w:val="004A699E"/>
    <w:rsid w:val="004A72C5"/>
    <w:rsid w:val="004B145E"/>
    <w:rsid w:val="004B66ED"/>
    <w:rsid w:val="004B75B7"/>
    <w:rsid w:val="004B7C4E"/>
    <w:rsid w:val="004C2CFA"/>
    <w:rsid w:val="004C3A44"/>
    <w:rsid w:val="004C6469"/>
    <w:rsid w:val="004C7648"/>
    <w:rsid w:val="004D0BFB"/>
    <w:rsid w:val="004D17EB"/>
    <w:rsid w:val="004D1C1A"/>
    <w:rsid w:val="004E611C"/>
    <w:rsid w:val="004E638A"/>
    <w:rsid w:val="004E7081"/>
    <w:rsid w:val="004E71CB"/>
    <w:rsid w:val="004F18E5"/>
    <w:rsid w:val="004F2DA5"/>
    <w:rsid w:val="004F3897"/>
    <w:rsid w:val="004F5933"/>
    <w:rsid w:val="004F7D4C"/>
    <w:rsid w:val="0050381E"/>
    <w:rsid w:val="005058D6"/>
    <w:rsid w:val="00507325"/>
    <w:rsid w:val="00513E78"/>
    <w:rsid w:val="00516F83"/>
    <w:rsid w:val="0052004C"/>
    <w:rsid w:val="00520138"/>
    <w:rsid w:val="005210A5"/>
    <w:rsid w:val="00522D2D"/>
    <w:rsid w:val="00533481"/>
    <w:rsid w:val="00536619"/>
    <w:rsid w:val="005371FF"/>
    <w:rsid w:val="00543D9F"/>
    <w:rsid w:val="005461F1"/>
    <w:rsid w:val="005470E4"/>
    <w:rsid w:val="00554AD8"/>
    <w:rsid w:val="005607C0"/>
    <w:rsid w:val="00560A5A"/>
    <w:rsid w:val="00561B95"/>
    <w:rsid w:val="00565B17"/>
    <w:rsid w:val="0058123D"/>
    <w:rsid w:val="0058615E"/>
    <w:rsid w:val="00590112"/>
    <w:rsid w:val="005906CD"/>
    <w:rsid w:val="005968DF"/>
    <w:rsid w:val="005A2D69"/>
    <w:rsid w:val="005A4E94"/>
    <w:rsid w:val="005A6BAA"/>
    <w:rsid w:val="005A74C6"/>
    <w:rsid w:val="005B3EF9"/>
    <w:rsid w:val="005B48FC"/>
    <w:rsid w:val="005B7F8E"/>
    <w:rsid w:val="005C161C"/>
    <w:rsid w:val="005C320D"/>
    <w:rsid w:val="005C5EE4"/>
    <w:rsid w:val="005C6227"/>
    <w:rsid w:val="005E2D48"/>
    <w:rsid w:val="005E3228"/>
    <w:rsid w:val="005E7F82"/>
    <w:rsid w:val="005F1911"/>
    <w:rsid w:val="005F3328"/>
    <w:rsid w:val="005F55FA"/>
    <w:rsid w:val="00604A1A"/>
    <w:rsid w:val="00605737"/>
    <w:rsid w:val="006066FF"/>
    <w:rsid w:val="00610E99"/>
    <w:rsid w:val="00611986"/>
    <w:rsid w:val="006141CF"/>
    <w:rsid w:val="006155F4"/>
    <w:rsid w:val="00622BF3"/>
    <w:rsid w:val="006261FA"/>
    <w:rsid w:val="0062676C"/>
    <w:rsid w:val="0063300F"/>
    <w:rsid w:val="00633DF9"/>
    <w:rsid w:val="00635B18"/>
    <w:rsid w:val="00640CD1"/>
    <w:rsid w:val="00640D06"/>
    <w:rsid w:val="0064381D"/>
    <w:rsid w:val="0065071F"/>
    <w:rsid w:val="0065355D"/>
    <w:rsid w:val="00654E74"/>
    <w:rsid w:val="006778F7"/>
    <w:rsid w:val="00677B79"/>
    <w:rsid w:val="00681EC9"/>
    <w:rsid w:val="006942F8"/>
    <w:rsid w:val="0069444D"/>
    <w:rsid w:val="006A260A"/>
    <w:rsid w:val="006A33C7"/>
    <w:rsid w:val="006A6866"/>
    <w:rsid w:val="006A736D"/>
    <w:rsid w:val="006A7641"/>
    <w:rsid w:val="006B507A"/>
    <w:rsid w:val="006C19C7"/>
    <w:rsid w:val="006C1DD0"/>
    <w:rsid w:val="006C65B6"/>
    <w:rsid w:val="006D2C51"/>
    <w:rsid w:val="006D2E24"/>
    <w:rsid w:val="006D3754"/>
    <w:rsid w:val="006D4357"/>
    <w:rsid w:val="006D7153"/>
    <w:rsid w:val="006E0C5E"/>
    <w:rsid w:val="006E6A3C"/>
    <w:rsid w:val="006E6C16"/>
    <w:rsid w:val="006E7E05"/>
    <w:rsid w:val="006F014E"/>
    <w:rsid w:val="006F0F2D"/>
    <w:rsid w:val="006F1718"/>
    <w:rsid w:val="006F1C38"/>
    <w:rsid w:val="006F2FE4"/>
    <w:rsid w:val="0070054D"/>
    <w:rsid w:val="007021A2"/>
    <w:rsid w:val="00705A9F"/>
    <w:rsid w:val="00707673"/>
    <w:rsid w:val="00707BD7"/>
    <w:rsid w:val="00711644"/>
    <w:rsid w:val="0071376E"/>
    <w:rsid w:val="00715C2F"/>
    <w:rsid w:val="00715CF6"/>
    <w:rsid w:val="00721328"/>
    <w:rsid w:val="007214BF"/>
    <w:rsid w:val="007223EC"/>
    <w:rsid w:val="00724E42"/>
    <w:rsid w:val="00725404"/>
    <w:rsid w:val="00725833"/>
    <w:rsid w:val="00727DFA"/>
    <w:rsid w:val="00732A88"/>
    <w:rsid w:val="00733FC8"/>
    <w:rsid w:val="00736E38"/>
    <w:rsid w:val="0074147C"/>
    <w:rsid w:val="00742F97"/>
    <w:rsid w:val="0074313F"/>
    <w:rsid w:val="00743B54"/>
    <w:rsid w:val="0074619F"/>
    <w:rsid w:val="007469CE"/>
    <w:rsid w:val="00750139"/>
    <w:rsid w:val="007564D3"/>
    <w:rsid w:val="00757900"/>
    <w:rsid w:val="007629DC"/>
    <w:rsid w:val="00762CB4"/>
    <w:rsid w:val="007652C1"/>
    <w:rsid w:val="00770201"/>
    <w:rsid w:val="007722DD"/>
    <w:rsid w:val="007779B5"/>
    <w:rsid w:val="00780DDE"/>
    <w:rsid w:val="00782C1C"/>
    <w:rsid w:val="00786D41"/>
    <w:rsid w:val="0079083B"/>
    <w:rsid w:val="00794F11"/>
    <w:rsid w:val="007953EE"/>
    <w:rsid w:val="00797AC3"/>
    <w:rsid w:val="007A5BEF"/>
    <w:rsid w:val="007A6E42"/>
    <w:rsid w:val="007A6F56"/>
    <w:rsid w:val="007B3FFC"/>
    <w:rsid w:val="007C0745"/>
    <w:rsid w:val="007C2127"/>
    <w:rsid w:val="007C258B"/>
    <w:rsid w:val="007C518E"/>
    <w:rsid w:val="007C698E"/>
    <w:rsid w:val="007D10A1"/>
    <w:rsid w:val="007E0968"/>
    <w:rsid w:val="007E314C"/>
    <w:rsid w:val="007E31BF"/>
    <w:rsid w:val="007E751A"/>
    <w:rsid w:val="007E7F57"/>
    <w:rsid w:val="007F6003"/>
    <w:rsid w:val="007F6810"/>
    <w:rsid w:val="007F74D9"/>
    <w:rsid w:val="008028C3"/>
    <w:rsid w:val="00803F4C"/>
    <w:rsid w:val="00806D35"/>
    <w:rsid w:val="008107BC"/>
    <w:rsid w:val="008139B0"/>
    <w:rsid w:val="00816D3B"/>
    <w:rsid w:val="00833C18"/>
    <w:rsid w:val="0083445B"/>
    <w:rsid w:val="0083540F"/>
    <w:rsid w:val="00837F4F"/>
    <w:rsid w:val="00841B8C"/>
    <w:rsid w:val="00843E12"/>
    <w:rsid w:val="00846B12"/>
    <w:rsid w:val="00847E4A"/>
    <w:rsid w:val="00852823"/>
    <w:rsid w:val="00854E40"/>
    <w:rsid w:val="008558E9"/>
    <w:rsid w:val="0085632D"/>
    <w:rsid w:val="00864EBB"/>
    <w:rsid w:val="00865807"/>
    <w:rsid w:val="0087416D"/>
    <w:rsid w:val="00880ADA"/>
    <w:rsid w:val="00880D0D"/>
    <w:rsid w:val="0088194E"/>
    <w:rsid w:val="00883D24"/>
    <w:rsid w:val="00886C0D"/>
    <w:rsid w:val="008908B3"/>
    <w:rsid w:val="00890C1B"/>
    <w:rsid w:val="008922C7"/>
    <w:rsid w:val="008924EB"/>
    <w:rsid w:val="008A17BF"/>
    <w:rsid w:val="008A2C80"/>
    <w:rsid w:val="008A31C8"/>
    <w:rsid w:val="008A5E76"/>
    <w:rsid w:val="008B0C71"/>
    <w:rsid w:val="008B368D"/>
    <w:rsid w:val="008C2811"/>
    <w:rsid w:val="008C6743"/>
    <w:rsid w:val="008D0DC7"/>
    <w:rsid w:val="008D19F7"/>
    <w:rsid w:val="008D2EAB"/>
    <w:rsid w:val="008D4710"/>
    <w:rsid w:val="008D4933"/>
    <w:rsid w:val="008D517E"/>
    <w:rsid w:val="008D6B16"/>
    <w:rsid w:val="008E4625"/>
    <w:rsid w:val="008E718F"/>
    <w:rsid w:val="008E71DF"/>
    <w:rsid w:val="008F00D0"/>
    <w:rsid w:val="008F1403"/>
    <w:rsid w:val="008F36EF"/>
    <w:rsid w:val="008F44F8"/>
    <w:rsid w:val="008F557E"/>
    <w:rsid w:val="008F5E1F"/>
    <w:rsid w:val="008F63E9"/>
    <w:rsid w:val="008F7354"/>
    <w:rsid w:val="009009AA"/>
    <w:rsid w:val="00902E6B"/>
    <w:rsid w:val="0090741A"/>
    <w:rsid w:val="00911170"/>
    <w:rsid w:val="009137D0"/>
    <w:rsid w:val="009160E2"/>
    <w:rsid w:val="00921906"/>
    <w:rsid w:val="00925020"/>
    <w:rsid w:val="00926ED4"/>
    <w:rsid w:val="00927186"/>
    <w:rsid w:val="0093182D"/>
    <w:rsid w:val="00932531"/>
    <w:rsid w:val="00932C9F"/>
    <w:rsid w:val="00932F10"/>
    <w:rsid w:val="00940309"/>
    <w:rsid w:val="009437E8"/>
    <w:rsid w:val="00943A2D"/>
    <w:rsid w:val="00951AD3"/>
    <w:rsid w:val="00964A4B"/>
    <w:rsid w:val="00964FE4"/>
    <w:rsid w:val="0096611E"/>
    <w:rsid w:val="009673AF"/>
    <w:rsid w:val="00974386"/>
    <w:rsid w:val="009772B9"/>
    <w:rsid w:val="00977901"/>
    <w:rsid w:val="00984E18"/>
    <w:rsid w:val="00985E72"/>
    <w:rsid w:val="0099786D"/>
    <w:rsid w:val="009B38A1"/>
    <w:rsid w:val="009B3D46"/>
    <w:rsid w:val="009C67B7"/>
    <w:rsid w:val="009C6F7D"/>
    <w:rsid w:val="009D2A2D"/>
    <w:rsid w:val="009D5E57"/>
    <w:rsid w:val="009F029C"/>
    <w:rsid w:val="009F03D0"/>
    <w:rsid w:val="009F0936"/>
    <w:rsid w:val="009F34D1"/>
    <w:rsid w:val="009F67E6"/>
    <w:rsid w:val="009F7302"/>
    <w:rsid w:val="00A0523E"/>
    <w:rsid w:val="00A11CF1"/>
    <w:rsid w:val="00A20D53"/>
    <w:rsid w:val="00A2111B"/>
    <w:rsid w:val="00A24D8D"/>
    <w:rsid w:val="00A25FAB"/>
    <w:rsid w:val="00A31649"/>
    <w:rsid w:val="00A34A4A"/>
    <w:rsid w:val="00A36417"/>
    <w:rsid w:val="00A40F11"/>
    <w:rsid w:val="00A43898"/>
    <w:rsid w:val="00A450CE"/>
    <w:rsid w:val="00A46C5D"/>
    <w:rsid w:val="00A5612B"/>
    <w:rsid w:val="00A600FD"/>
    <w:rsid w:val="00A6082D"/>
    <w:rsid w:val="00A63294"/>
    <w:rsid w:val="00A71EF2"/>
    <w:rsid w:val="00A72D1C"/>
    <w:rsid w:val="00A74EE0"/>
    <w:rsid w:val="00A76643"/>
    <w:rsid w:val="00A7749C"/>
    <w:rsid w:val="00A7786F"/>
    <w:rsid w:val="00A820BE"/>
    <w:rsid w:val="00A83381"/>
    <w:rsid w:val="00A861CA"/>
    <w:rsid w:val="00A8641B"/>
    <w:rsid w:val="00A87C81"/>
    <w:rsid w:val="00A95B2F"/>
    <w:rsid w:val="00A96A59"/>
    <w:rsid w:val="00AB24A2"/>
    <w:rsid w:val="00AB4398"/>
    <w:rsid w:val="00AB7DBB"/>
    <w:rsid w:val="00AC1ADC"/>
    <w:rsid w:val="00AC2E6F"/>
    <w:rsid w:val="00AC3A72"/>
    <w:rsid w:val="00AD016B"/>
    <w:rsid w:val="00AD0A3F"/>
    <w:rsid w:val="00AD0D60"/>
    <w:rsid w:val="00AD1456"/>
    <w:rsid w:val="00AD2C6E"/>
    <w:rsid w:val="00AF04F6"/>
    <w:rsid w:val="00AF089C"/>
    <w:rsid w:val="00AF16D0"/>
    <w:rsid w:val="00AF20AC"/>
    <w:rsid w:val="00B01550"/>
    <w:rsid w:val="00B02242"/>
    <w:rsid w:val="00B04A3E"/>
    <w:rsid w:val="00B07B72"/>
    <w:rsid w:val="00B12A96"/>
    <w:rsid w:val="00B132E4"/>
    <w:rsid w:val="00B148F2"/>
    <w:rsid w:val="00B14C6E"/>
    <w:rsid w:val="00B16EE8"/>
    <w:rsid w:val="00B16FA5"/>
    <w:rsid w:val="00B17E51"/>
    <w:rsid w:val="00B20140"/>
    <w:rsid w:val="00B218FE"/>
    <w:rsid w:val="00B21C59"/>
    <w:rsid w:val="00B27E24"/>
    <w:rsid w:val="00B3448D"/>
    <w:rsid w:val="00B41A9A"/>
    <w:rsid w:val="00B43AE8"/>
    <w:rsid w:val="00B44107"/>
    <w:rsid w:val="00B44693"/>
    <w:rsid w:val="00B54259"/>
    <w:rsid w:val="00B54CE6"/>
    <w:rsid w:val="00B54F0B"/>
    <w:rsid w:val="00B64CDD"/>
    <w:rsid w:val="00B67CEE"/>
    <w:rsid w:val="00B72957"/>
    <w:rsid w:val="00B73956"/>
    <w:rsid w:val="00B75E79"/>
    <w:rsid w:val="00B808E8"/>
    <w:rsid w:val="00B8143C"/>
    <w:rsid w:val="00B87690"/>
    <w:rsid w:val="00B87F6F"/>
    <w:rsid w:val="00B9040F"/>
    <w:rsid w:val="00B90E4D"/>
    <w:rsid w:val="00B92C68"/>
    <w:rsid w:val="00B95683"/>
    <w:rsid w:val="00B979FB"/>
    <w:rsid w:val="00BA2BB0"/>
    <w:rsid w:val="00BA3CF9"/>
    <w:rsid w:val="00BB21E0"/>
    <w:rsid w:val="00BB2BD7"/>
    <w:rsid w:val="00BB526C"/>
    <w:rsid w:val="00BC18B3"/>
    <w:rsid w:val="00BC1A2B"/>
    <w:rsid w:val="00BC1BB2"/>
    <w:rsid w:val="00BC7D8C"/>
    <w:rsid w:val="00BD5ED0"/>
    <w:rsid w:val="00BE5655"/>
    <w:rsid w:val="00BE62B0"/>
    <w:rsid w:val="00BF2792"/>
    <w:rsid w:val="00BF4097"/>
    <w:rsid w:val="00BF4AA9"/>
    <w:rsid w:val="00C00AEA"/>
    <w:rsid w:val="00C11DC8"/>
    <w:rsid w:val="00C1213A"/>
    <w:rsid w:val="00C12237"/>
    <w:rsid w:val="00C139AD"/>
    <w:rsid w:val="00C16073"/>
    <w:rsid w:val="00C1766C"/>
    <w:rsid w:val="00C20AC7"/>
    <w:rsid w:val="00C22FC7"/>
    <w:rsid w:val="00C23ABE"/>
    <w:rsid w:val="00C26BEC"/>
    <w:rsid w:val="00C33174"/>
    <w:rsid w:val="00C33EAC"/>
    <w:rsid w:val="00C3626D"/>
    <w:rsid w:val="00C36E31"/>
    <w:rsid w:val="00C4146E"/>
    <w:rsid w:val="00C446A4"/>
    <w:rsid w:val="00C54610"/>
    <w:rsid w:val="00C607E8"/>
    <w:rsid w:val="00C60F7D"/>
    <w:rsid w:val="00C77966"/>
    <w:rsid w:val="00C802A7"/>
    <w:rsid w:val="00C84880"/>
    <w:rsid w:val="00C85381"/>
    <w:rsid w:val="00C85EFB"/>
    <w:rsid w:val="00C85FDF"/>
    <w:rsid w:val="00C86EDD"/>
    <w:rsid w:val="00C8792A"/>
    <w:rsid w:val="00C87974"/>
    <w:rsid w:val="00C91C90"/>
    <w:rsid w:val="00C9344C"/>
    <w:rsid w:val="00C94273"/>
    <w:rsid w:val="00CA3ADD"/>
    <w:rsid w:val="00CA626C"/>
    <w:rsid w:val="00CB1476"/>
    <w:rsid w:val="00CB169A"/>
    <w:rsid w:val="00CB2307"/>
    <w:rsid w:val="00CC5F7C"/>
    <w:rsid w:val="00CD057C"/>
    <w:rsid w:val="00CD1128"/>
    <w:rsid w:val="00CD2C7B"/>
    <w:rsid w:val="00CD5E63"/>
    <w:rsid w:val="00CE2BC2"/>
    <w:rsid w:val="00CE36C4"/>
    <w:rsid w:val="00CE48DB"/>
    <w:rsid w:val="00CE533B"/>
    <w:rsid w:val="00CF0841"/>
    <w:rsid w:val="00D205C3"/>
    <w:rsid w:val="00D22FB3"/>
    <w:rsid w:val="00D2717E"/>
    <w:rsid w:val="00D30C0B"/>
    <w:rsid w:val="00D320E7"/>
    <w:rsid w:val="00D3269F"/>
    <w:rsid w:val="00D36416"/>
    <w:rsid w:val="00D36CFD"/>
    <w:rsid w:val="00D418BC"/>
    <w:rsid w:val="00D45A27"/>
    <w:rsid w:val="00D46E62"/>
    <w:rsid w:val="00D52541"/>
    <w:rsid w:val="00D54BA0"/>
    <w:rsid w:val="00D56BE0"/>
    <w:rsid w:val="00D608D9"/>
    <w:rsid w:val="00D60FB1"/>
    <w:rsid w:val="00D634C8"/>
    <w:rsid w:val="00D64B79"/>
    <w:rsid w:val="00D66BC8"/>
    <w:rsid w:val="00D66E24"/>
    <w:rsid w:val="00D76D4E"/>
    <w:rsid w:val="00D806A3"/>
    <w:rsid w:val="00D814B6"/>
    <w:rsid w:val="00D8399F"/>
    <w:rsid w:val="00D83B09"/>
    <w:rsid w:val="00D84FE2"/>
    <w:rsid w:val="00D92409"/>
    <w:rsid w:val="00D95914"/>
    <w:rsid w:val="00DA1560"/>
    <w:rsid w:val="00DA3184"/>
    <w:rsid w:val="00DA5E27"/>
    <w:rsid w:val="00DA65EE"/>
    <w:rsid w:val="00DA7E5B"/>
    <w:rsid w:val="00DB0309"/>
    <w:rsid w:val="00DB6E4E"/>
    <w:rsid w:val="00DC17D0"/>
    <w:rsid w:val="00DC2488"/>
    <w:rsid w:val="00DC5744"/>
    <w:rsid w:val="00DC619A"/>
    <w:rsid w:val="00DC7FC2"/>
    <w:rsid w:val="00DD2DB5"/>
    <w:rsid w:val="00DD2E0C"/>
    <w:rsid w:val="00DD3DB6"/>
    <w:rsid w:val="00DD4888"/>
    <w:rsid w:val="00DD4ED1"/>
    <w:rsid w:val="00DD59A1"/>
    <w:rsid w:val="00DD686B"/>
    <w:rsid w:val="00DE2D87"/>
    <w:rsid w:val="00DE3373"/>
    <w:rsid w:val="00DE654E"/>
    <w:rsid w:val="00DE6B3D"/>
    <w:rsid w:val="00DE72B9"/>
    <w:rsid w:val="00DF11FD"/>
    <w:rsid w:val="00DF4ECA"/>
    <w:rsid w:val="00DF5183"/>
    <w:rsid w:val="00DF6697"/>
    <w:rsid w:val="00DF7AB5"/>
    <w:rsid w:val="00DF7F0A"/>
    <w:rsid w:val="00E055E9"/>
    <w:rsid w:val="00E111B7"/>
    <w:rsid w:val="00E11376"/>
    <w:rsid w:val="00E12D06"/>
    <w:rsid w:val="00E21013"/>
    <w:rsid w:val="00E21941"/>
    <w:rsid w:val="00E24770"/>
    <w:rsid w:val="00E26207"/>
    <w:rsid w:val="00E30D18"/>
    <w:rsid w:val="00E444B2"/>
    <w:rsid w:val="00E50267"/>
    <w:rsid w:val="00E55C56"/>
    <w:rsid w:val="00E570B0"/>
    <w:rsid w:val="00E604F7"/>
    <w:rsid w:val="00E64BB0"/>
    <w:rsid w:val="00E65448"/>
    <w:rsid w:val="00E678F0"/>
    <w:rsid w:val="00E71C8B"/>
    <w:rsid w:val="00E762DB"/>
    <w:rsid w:val="00E76DF9"/>
    <w:rsid w:val="00E76EA8"/>
    <w:rsid w:val="00E82677"/>
    <w:rsid w:val="00E85FE3"/>
    <w:rsid w:val="00E864FC"/>
    <w:rsid w:val="00E87D58"/>
    <w:rsid w:val="00E91BC8"/>
    <w:rsid w:val="00E961B9"/>
    <w:rsid w:val="00EA6B31"/>
    <w:rsid w:val="00EC0694"/>
    <w:rsid w:val="00EC1E4F"/>
    <w:rsid w:val="00EC233D"/>
    <w:rsid w:val="00EC3887"/>
    <w:rsid w:val="00EC5723"/>
    <w:rsid w:val="00EC5DF0"/>
    <w:rsid w:val="00ED43D8"/>
    <w:rsid w:val="00EE1FB9"/>
    <w:rsid w:val="00EE2A12"/>
    <w:rsid w:val="00EE3F96"/>
    <w:rsid w:val="00EE5B35"/>
    <w:rsid w:val="00EE7FAE"/>
    <w:rsid w:val="00EF409F"/>
    <w:rsid w:val="00EF491C"/>
    <w:rsid w:val="00EF6DB2"/>
    <w:rsid w:val="00F059EF"/>
    <w:rsid w:val="00F06DF3"/>
    <w:rsid w:val="00F10281"/>
    <w:rsid w:val="00F12122"/>
    <w:rsid w:val="00F13805"/>
    <w:rsid w:val="00F15584"/>
    <w:rsid w:val="00F163D7"/>
    <w:rsid w:val="00F16F60"/>
    <w:rsid w:val="00F22BE5"/>
    <w:rsid w:val="00F236A2"/>
    <w:rsid w:val="00F25AA0"/>
    <w:rsid w:val="00F27EC3"/>
    <w:rsid w:val="00F301A1"/>
    <w:rsid w:val="00F35D52"/>
    <w:rsid w:val="00F363B7"/>
    <w:rsid w:val="00F37CA6"/>
    <w:rsid w:val="00F46A70"/>
    <w:rsid w:val="00F51913"/>
    <w:rsid w:val="00F55724"/>
    <w:rsid w:val="00F57FAC"/>
    <w:rsid w:val="00F608BD"/>
    <w:rsid w:val="00F67143"/>
    <w:rsid w:val="00F81417"/>
    <w:rsid w:val="00F854B9"/>
    <w:rsid w:val="00F938F5"/>
    <w:rsid w:val="00F94850"/>
    <w:rsid w:val="00F97E28"/>
    <w:rsid w:val="00FA003D"/>
    <w:rsid w:val="00FA6653"/>
    <w:rsid w:val="00FB1DFB"/>
    <w:rsid w:val="00FB50A2"/>
    <w:rsid w:val="00FB5E05"/>
    <w:rsid w:val="00FB74E0"/>
    <w:rsid w:val="00FC6B02"/>
    <w:rsid w:val="00FC7CA5"/>
    <w:rsid w:val="00FC7D84"/>
    <w:rsid w:val="00FD22B3"/>
    <w:rsid w:val="00FD24E2"/>
    <w:rsid w:val="00FD50D4"/>
    <w:rsid w:val="00FD6E74"/>
    <w:rsid w:val="00FE0424"/>
    <w:rsid w:val="00FE3D58"/>
    <w:rsid w:val="00FF2CE6"/>
    <w:rsid w:val="00FF40A5"/>
    <w:rsid w:val="00FF62BD"/>
    <w:rsid w:val="00FF64ED"/>
    <w:rsid w:val="012F707C"/>
    <w:rsid w:val="01DB0350"/>
    <w:rsid w:val="035D4211"/>
    <w:rsid w:val="037D5EE3"/>
    <w:rsid w:val="03AF0255"/>
    <w:rsid w:val="04CF6E29"/>
    <w:rsid w:val="059366CF"/>
    <w:rsid w:val="05D00163"/>
    <w:rsid w:val="062C692E"/>
    <w:rsid w:val="077C34B8"/>
    <w:rsid w:val="07A209C4"/>
    <w:rsid w:val="080D26DA"/>
    <w:rsid w:val="08284245"/>
    <w:rsid w:val="086F1260"/>
    <w:rsid w:val="0880226D"/>
    <w:rsid w:val="089F2BDE"/>
    <w:rsid w:val="08BB2505"/>
    <w:rsid w:val="099A07E1"/>
    <w:rsid w:val="0A9B4FED"/>
    <w:rsid w:val="0AE871CF"/>
    <w:rsid w:val="0B0C0A79"/>
    <w:rsid w:val="0B451F6A"/>
    <w:rsid w:val="0B98175F"/>
    <w:rsid w:val="0C6F4C8D"/>
    <w:rsid w:val="0D0E0EB6"/>
    <w:rsid w:val="0DE142CB"/>
    <w:rsid w:val="0FDC1CDC"/>
    <w:rsid w:val="10223C48"/>
    <w:rsid w:val="12475EA9"/>
    <w:rsid w:val="12CC7E13"/>
    <w:rsid w:val="133360BD"/>
    <w:rsid w:val="141241FB"/>
    <w:rsid w:val="146E4633"/>
    <w:rsid w:val="150412EA"/>
    <w:rsid w:val="154C6B8B"/>
    <w:rsid w:val="171438BA"/>
    <w:rsid w:val="17230955"/>
    <w:rsid w:val="182770BA"/>
    <w:rsid w:val="18863017"/>
    <w:rsid w:val="189F0D93"/>
    <w:rsid w:val="18AC6D73"/>
    <w:rsid w:val="19CF2E5B"/>
    <w:rsid w:val="1B4716B4"/>
    <w:rsid w:val="1B811CE4"/>
    <w:rsid w:val="1C08419D"/>
    <w:rsid w:val="1D4D5FFD"/>
    <w:rsid w:val="1F7A0970"/>
    <w:rsid w:val="209E2C67"/>
    <w:rsid w:val="216F32CA"/>
    <w:rsid w:val="22124112"/>
    <w:rsid w:val="23F57352"/>
    <w:rsid w:val="249A7996"/>
    <w:rsid w:val="25823731"/>
    <w:rsid w:val="267E2359"/>
    <w:rsid w:val="26BC7CBC"/>
    <w:rsid w:val="27447ED5"/>
    <w:rsid w:val="275F3A77"/>
    <w:rsid w:val="27F966F1"/>
    <w:rsid w:val="284F0253"/>
    <w:rsid w:val="28644870"/>
    <w:rsid w:val="29713987"/>
    <w:rsid w:val="2AE949DF"/>
    <w:rsid w:val="2B3B474B"/>
    <w:rsid w:val="2B8D044E"/>
    <w:rsid w:val="2BF51150"/>
    <w:rsid w:val="2C016BB8"/>
    <w:rsid w:val="2C145B5E"/>
    <w:rsid w:val="2D77461B"/>
    <w:rsid w:val="2E400C5F"/>
    <w:rsid w:val="2E5209E3"/>
    <w:rsid w:val="2EB01AFE"/>
    <w:rsid w:val="30592C7B"/>
    <w:rsid w:val="30D1119A"/>
    <w:rsid w:val="30F12F4C"/>
    <w:rsid w:val="3112402E"/>
    <w:rsid w:val="313D3E38"/>
    <w:rsid w:val="32611BF0"/>
    <w:rsid w:val="33A83294"/>
    <w:rsid w:val="33BC72B7"/>
    <w:rsid w:val="34011E26"/>
    <w:rsid w:val="341B4D23"/>
    <w:rsid w:val="34770836"/>
    <w:rsid w:val="36A81FB2"/>
    <w:rsid w:val="3722158D"/>
    <w:rsid w:val="375E09FC"/>
    <w:rsid w:val="38525FA9"/>
    <w:rsid w:val="39003F1D"/>
    <w:rsid w:val="39276876"/>
    <w:rsid w:val="392B2930"/>
    <w:rsid w:val="393E3F72"/>
    <w:rsid w:val="39C85B7B"/>
    <w:rsid w:val="3AC853CC"/>
    <w:rsid w:val="3B145628"/>
    <w:rsid w:val="3BCA1543"/>
    <w:rsid w:val="3C582CD8"/>
    <w:rsid w:val="3D664739"/>
    <w:rsid w:val="3DF17B5D"/>
    <w:rsid w:val="3E094E14"/>
    <w:rsid w:val="3E2546CD"/>
    <w:rsid w:val="3FF22EFA"/>
    <w:rsid w:val="40531C58"/>
    <w:rsid w:val="41192D98"/>
    <w:rsid w:val="413E5CD9"/>
    <w:rsid w:val="43425F9D"/>
    <w:rsid w:val="43C755AB"/>
    <w:rsid w:val="43F465D0"/>
    <w:rsid w:val="442A053D"/>
    <w:rsid w:val="442C1D2F"/>
    <w:rsid w:val="44440739"/>
    <w:rsid w:val="446F65B8"/>
    <w:rsid w:val="44F057A6"/>
    <w:rsid w:val="455C6773"/>
    <w:rsid w:val="45A95346"/>
    <w:rsid w:val="46416F41"/>
    <w:rsid w:val="46555DF1"/>
    <w:rsid w:val="46C4203A"/>
    <w:rsid w:val="470E29AE"/>
    <w:rsid w:val="47AA258B"/>
    <w:rsid w:val="49AB59AC"/>
    <w:rsid w:val="49CB0CCD"/>
    <w:rsid w:val="4AA610D6"/>
    <w:rsid w:val="4B0C055A"/>
    <w:rsid w:val="4B6923BF"/>
    <w:rsid w:val="4C8B4A7C"/>
    <w:rsid w:val="4CFC368B"/>
    <w:rsid w:val="4E7D412D"/>
    <w:rsid w:val="4F086AAF"/>
    <w:rsid w:val="5069668A"/>
    <w:rsid w:val="50A83CB2"/>
    <w:rsid w:val="512B42F2"/>
    <w:rsid w:val="52481ECD"/>
    <w:rsid w:val="533736DA"/>
    <w:rsid w:val="53601A2E"/>
    <w:rsid w:val="538E5DEC"/>
    <w:rsid w:val="56D076DF"/>
    <w:rsid w:val="56E34736"/>
    <w:rsid w:val="56E44684"/>
    <w:rsid w:val="56FB15A3"/>
    <w:rsid w:val="572C3C94"/>
    <w:rsid w:val="57806BBC"/>
    <w:rsid w:val="58963DA7"/>
    <w:rsid w:val="58F20F01"/>
    <w:rsid w:val="59251364"/>
    <w:rsid w:val="592C3305"/>
    <w:rsid w:val="5A2C7551"/>
    <w:rsid w:val="5A400720"/>
    <w:rsid w:val="5AE37367"/>
    <w:rsid w:val="5CF4139A"/>
    <w:rsid w:val="5D693C9C"/>
    <w:rsid w:val="5DE973D6"/>
    <w:rsid w:val="5E8D2D21"/>
    <w:rsid w:val="5EBD1212"/>
    <w:rsid w:val="5F4A355A"/>
    <w:rsid w:val="5F8230F4"/>
    <w:rsid w:val="615A403F"/>
    <w:rsid w:val="623F329A"/>
    <w:rsid w:val="62695E27"/>
    <w:rsid w:val="62736E34"/>
    <w:rsid w:val="628242DE"/>
    <w:rsid w:val="636127C3"/>
    <w:rsid w:val="64D50279"/>
    <w:rsid w:val="64D95640"/>
    <w:rsid w:val="6541100E"/>
    <w:rsid w:val="654C0BA8"/>
    <w:rsid w:val="664352EB"/>
    <w:rsid w:val="672079BD"/>
    <w:rsid w:val="68104F00"/>
    <w:rsid w:val="683E7EE4"/>
    <w:rsid w:val="696610E4"/>
    <w:rsid w:val="6A83721D"/>
    <w:rsid w:val="6A8D137D"/>
    <w:rsid w:val="6AE21101"/>
    <w:rsid w:val="6B4F3B9E"/>
    <w:rsid w:val="6BD63153"/>
    <w:rsid w:val="6C5B55DC"/>
    <w:rsid w:val="6CAE03DD"/>
    <w:rsid w:val="6CE56E6B"/>
    <w:rsid w:val="6D032DAA"/>
    <w:rsid w:val="6D932B91"/>
    <w:rsid w:val="6E005A26"/>
    <w:rsid w:val="6E0F2F9F"/>
    <w:rsid w:val="6E6329C5"/>
    <w:rsid w:val="6EFF345A"/>
    <w:rsid w:val="6F0E41D6"/>
    <w:rsid w:val="6F7279F7"/>
    <w:rsid w:val="6FB4540B"/>
    <w:rsid w:val="704C4F43"/>
    <w:rsid w:val="70C73255"/>
    <w:rsid w:val="71610FBE"/>
    <w:rsid w:val="72220189"/>
    <w:rsid w:val="725008FF"/>
    <w:rsid w:val="72760778"/>
    <w:rsid w:val="727E1565"/>
    <w:rsid w:val="743104E3"/>
    <w:rsid w:val="74320C3C"/>
    <w:rsid w:val="74513162"/>
    <w:rsid w:val="75431AF8"/>
    <w:rsid w:val="757B75BC"/>
    <w:rsid w:val="76A665D3"/>
    <w:rsid w:val="76B850E0"/>
    <w:rsid w:val="78BD1F9D"/>
    <w:rsid w:val="790849A2"/>
    <w:rsid w:val="79201CE1"/>
    <w:rsid w:val="79B14724"/>
    <w:rsid w:val="7B3E0A41"/>
    <w:rsid w:val="7C3239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1"/>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32"/>
    <w:qFormat/>
    <w:uiPriority w:val="99"/>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ahoma" w:hAnsi="Tahoma"/>
      <w:sz w:val="24"/>
      <w:szCs w:val="24"/>
      <w:lang w:val="zh-CN"/>
    </w:rPr>
  </w:style>
  <w:style w:type="paragraph" w:styleId="7">
    <w:name w:val="Normal Indent"/>
    <w:basedOn w:val="1"/>
    <w:link w:val="49"/>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33"/>
    <w:qFormat/>
    <w:uiPriority w:val="99"/>
    <w:rPr>
      <w:rFonts w:ascii="宋体"/>
      <w:sz w:val="18"/>
      <w:szCs w:val="18"/>
    </w:rPr>
  </w:style>
  <w:style w:type="paragraph" w:styleId="9">
    <w:name w:val="annotation text"/>
    <w:basedOn w:val="1"/>
    <w:link w:val="34"/>
    <w:qFormat/>
    <w:uiPriority w:val="99"/>
    <w:pPr>
      <w:jc w:val="left"/>
    </w:pPr>
  </w:style>
  <w:style w:type="paragraph" w:styleId="10">
    <w:name w:val="Body Text"/>
    <w:basedOn w:val="1"/>
    <w:next w:val="11"/>
    <w:link w:val="35"/>
    <w:qFormat/>
    <w:uiPriority w:val="99"/>
    <w:pPr>
      <w:spacing w:after="120"/>
    </w:pPr>
  </w:style>
  <w:style w:type="paragraph" w:styleId="11">
    <w:name w:val="Body Text Indent"/>
    <w:basedOn w:val="1"/>
    <w:next w:val="12"/>
    <w:unhideWhenUsed/>
    <w:qFormat/>
    <w:uiPriority w:val="0"/>
    <w:pPr>
      <w:ind w:firstLine="489" w:firstLineChars="178"/>
    </w:pPr>
    <w:rPr>
      <w:sz w:val="28"/>
      <w:szCs w:val="28"/>
    </w:rPr>
  </w:style>
  <w:style w:type="paragraph" w:styleId="12">
    <w:name w:val="envelope return"/>
    <w:basedOn w:val="1"/>
    <w:qFormat/>
    <w:uiPriority w:val="0"/>
    <w:rPr>
      <w:rFonts w:ascii="Calibri" w:hAnsi="Calibri"/>
      <w:szCs w:val="24"/>
    </w:rPr>
  </w:style>
  <w:style w:type="paragraph" w:styleId="13">
    <w:name w:val="Plain Text"/>
    <w:basedOn w:val="1"/>
    <w:link w:val="51"/>
    <w:qFormat/>
    <w:uiPriority w:val="99"/>
    <w:pPr>
      <w:tabs>
        <w:tab w:val="left" w:pos="-105"/>
      </w:tabs>
      <w:spacing w:line="440" w:lineRule="exact"/>
      <w:ind w:right="-147" w:rightChars="-70"/>
      <w:outlineLvl w:val="2"/>
    </w:pPr>
    <w:rPr>
      <w:rFonts w:ascii="宋体" w:hAnsi="Courier New"/>
      <w:sz w:val="24"/>
      <w:szCs w:val="21"/>
    </w:rPr>
  </w:style>
  <w:style w:type="paragraph" w:styleId="14">
    <w:name w:val="Balloon Text"/>
    <w:basedOn w:val="1"/>
    <w:link w:val="36"/>
    <w:qFormat/>
    <w:uiPriority w:val="99"/>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0">
    <w:name w:val="annotation subject"/>
    <w:basedOn w:val="9"/>
    <w:next w:val="9"/>
    <w:link w:val="56"/>
    <w:semiHidden/>
    <w:qFormat/>
    <w:uiPriority w:val="99"/>
    <w:rPr>
      <w:b/>
      <w:bCs/>
    </w:rPr>
  </w:style>
  <w:style w:type="paragraph" w:styleId="21">
    <w:name w:val="Body Text First Indent"/>
    <w:basedOn w:val="10"/>
    <w:next w:val="22"/>
    <w:link w:val="39"/>
    <w:qFormat/>
    <w:uiPriority w:val="99"/>
    <w:pPr>
      <w:widowControl/>
      <w:ind w:firstLine="420" w:firstLineChars="100"/>
    </w:pPr>
    <w:rPr>
      <w:rFonts w:ascii="Calibri" w:hAnsi="Calibri" w:cs="宋体"/>
      <w:szCs w:val="22"/>
    </w:rPr>
  </w:style>
  <w:style w:type="paragraph" w:customStyle="1" w:styleId="22">
    <w:name w:val="样式 正文首行缩进 + 首行缩进:  1 字符"/>
    <w:basedOn w:val="1"/>
    <w:next w:val="1"/>
    <w:qFormat/>
    <w:uiPriority w:val="0"/>
    <w:pPr>
      <w:adjustRightInd w:val="0"/>
      <w:snapToGrid w:val="0"/>
      <w:spacing w:line="360" w:lineRule="auto"/>
      <w:ind w:firstLine="200" w:firstLineChars="200"/>
    </w:pPr>
    <w:rPr>
      <w:rFonts w:cs="宋体"/>
      <w:sz w:val="24"/>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locked/>
    <w:uiPriority w:val="0"/>
    <w:rPr>
      <w:b/>
    </w:rPr>
  </w:style>
  <w:style w:type="character" w:styleId="27">
    <w:name w:val="Hyperlink"/>
    <w:basedOn w:val="25"/>
    <w:qFormat/>
    <w:uiPriority w:val="99"/>
    <w:rPr>
      <w:rFonts w:cs="Times New Roman"/>
      <w:color w:val="0000FF"/>
      <w:u w:val="single"/>
    </w:rPr>
  </w:style>
  <w:style w:type="character" w:styleId="28">
    <w:name w:val="annotation reference"/>
    <w:basedOn w:val="25"/>
    <w:qFormat/>
    <w:uiPriority w:val="99"/>
    <w:rPr>
      <w:rFonts w:cs="Times New Roman"/>
      <w:sz w:val="21"/>
      <w:szCs w:val="21"/>
    </w:rPr>
  </w:style>
  <w:style w:type="character" w:customStyle="1" w:styleId="29">
    <w:name w:val="标题 1 字符"/>
    <w:basedOn w:val="25"/>
    <w:link w:val="3"/>
    <w:qFormat/>
    <w:locked/>
    <w:uiPriority w:val="99"/>
    <w:rPr>
      <w:rFonts w:ascii="Times New Roman" w:hAnsi="Times New Roman" w:eastAsia="宋体" w:cs="Times New Roman"/>
      <w:b/>
      <w:bCs/>
      <w:kern w:val="44"/>
      <w:sz w:val="44"/>
      <w:szCs w:val="44"/>
    </w:rPr>
  </w:style>
  <w:style w:type="character" w:customStyle="1" w:styleId="30">
    <w:name w:val="标题 2 字符"/>
    <w:basedOn w:val="25"/>
    <w:link w:val="4"/>
    <w:qFormat/>
    <w:locked/>
    <w:uiPriority w:val="99"/>
    <w:rPr>
      <w:rFonts w:ascii="Cambria" w:hAnsi="Cambria" w:eastAsia="宋体" w:cs="Times New Roman"/>
      <w:b/>
      <w:bCs/>
      <w:kern w:val="2"/>
      <w:sz w:val="32"/>
      <w:szCs w:val="32"/>
    </w:rPr>
  </w:style>
  <w:style w:type="character" w:customStyle="1" w:styleId="31">
    <w:name w:val="标题 3 字符"/>
    <w:basedOn w:val="25"/>
    <w:link w:val="5"/>
    <w:qFormat/>
    <w:locked/>
    <w:uiPriority w:val="99"/>
    <w:rPr>
      <w:rFonts w:eastAsia="宋体" w:cs="Times New Roman"/>
      <w:b/>
      <w:sz w:val="32"/>
    </w:rPr>
  </w:style>
  <w:style w:type="character" w:customStyle="1" w:styleId="32">
    <w:name w:val="标题 4 字符1"/>
    <w:basedOn w:val="25"/>
    <w:link w:val="6"/>
    <w:qFormat/>
    <w:locked/>
    <w:uiPriority w:val="99"/>
    <w:rPr>
      <w:rFonts w:ascii="Arial" w:hAnsi="Arial" w:eastAsia="黑体" w:cs="Times New Roman"/>
      <w:b/>
      <w:bCs/>
      <w:kern w:val="2"/>
      <w:sz w:val="28"/>
      <w:szCs w:val="28"/>
    </w:rPr>
  </w:style>
  <w:style w:type="character" w:customStyle="1" w:styleId="33">
    <w:name w:val="文档结构图 字符"/>
    <w:basedOn w:val="25"/>
    <w:link w:val="8"/>
    <w:qFormat/>
    <w:locked/>
    <w:uiPriority w:val="99"/>
    <w:rPr>
      <w:rFonts w:ascii="宋体" w:hAnsi="Times New Roman" w:eastAsia="宋体" w:cs="Times New Roman"/>
      <w:kern w:val="2"/>
      <w:sz w:val="18"/>
      <w:szCs w:val="18"/>
    </w:rPr>
  </w:style>
  <w:style w:type="character" w:customStyle="1" w:styleId="34">
    <w:name w:val="批注文字 字符"/>
    <w:basedOn w:val="25"/>
    <w:link w:val="9"/>
    <w:qFormat/>
    <w:locked/>
    <w:uiPriority w:val="99"/>
    <w:rPr>
      <w:rFonts w:ascii="Times New Roman" w:hAnsi="Times New Roman" w:cs="Times New Roman"/>
      <w:kern w:val="2"/>
      <w:sz w:val="21"/>
    </w:rPr>
  </w:style>
  <w:style w:type="character" w:customStyle="1" w:styleId="35">
    <w:name w:val="正文文本 字符"/>
    <w:basedOn w:val="25"/>
    <w:link w:val="10"/>
    <w:qFormat/>
    <w:locked/>
    <w:uiPriority w:val="99"/>
    <w:rPr>
      <w:rFonts w:ascii="Times New Roman" w:hAnsi="Times New Roman" w:eastAsia="宋体" w:cs="Times New Roman"/>
      <w:sz w:val="20"/>
      <w:szCs w:val="20"/>
    </w:rPr>
  </w:style>
  <w:style w:type="character" w:customStyle="1" w:styleId="36">
    <w:name w:val="批注框文本 字符"/>
    <w:basedOn w:val="25"/>
    <w:link w:val="14"/>
    <w:qFormat/>
    <w:locked/>
    <w:uiPriority w:val="99"/>
    <w:rPr>
      <w:rFonts w:ascii="Times New Roman" w:hAnsi="Times New Roman" w:eastAsia="宋体" w:cs="Times New Roman"/>
      <w:kern w:val="2"/>
      <w:sz w:val="18"/>
      <w:szCs w:val="18"/>
    </w:rPr>
  </w:style>
  <w:style w:type="character" w:customStyle="1" w:styleId="37">
    <w:name w:val="页脚 字符"/>
    <w:basedOn w:val="25"/>
    <w:link w:val="15"/>
    <w:qFormat/>
    <w:locked/>
    <w:uiPriority w:val="99"/>
    <w:rPr>
      <w:rFonts w:ascii="Times New Roman" w:hAnsi="Times New Roman" w:eastAsia="宋体" w:cs="Times New Roman"/>
      <w:sz w:val="18"/>
      <w:szCs w:val="18"/>
    </w:rPr>
  </w:style>
  <w:style w:type="character" w:customStyle="1" w:styleId="38">
    <w:name w:val="页眉 字符"/>
    <w:basedOn w:val="25"/>
    <w:link w:val="16"/>
    <w:qFormat/>
    <w:locked/>
    <w:uiPriority w:val="99"/>
    <w:rPr>
      <w:rFonts w:ascii="Times New Roman" w:hAnsi="Times New Roman" w:eastAsia="宋体" w:cs="Times New Roman"/>
      <w:sz w:val="18"/>
      <w:szCs w:val="18"/>
    </w:rPr>
  </w:style>
  <w:style w:type="character" w:customStyle="1" w:styleId="39">
    <w:name w:val="正文文本首行缩进 字符"/>
    <w:basedOn w:val="35"/>
    <w:link w:val="21"/>
    <w:qFormat/>
    <w:locked/>
    <w:uiPriority w:val="99"/>
    <w:rPr>
      <w:rFonts w:ascii="Times New Roman" w:hAnsi="Times New Roman" w:eastAsia="宋体" w:cs="Times New Roman"/>
      <w:sz w:val="20"/>
      <w:szCs w:val="20"/>
    </w:rPr>
  </w:style>
  <w:style w:type="character" w:customStyle="1" w:styleId="40">
    <w:name w:val="正文缩进2格 Char"/>
    <w:link w:val="41"/>
    <w:qFormat/>
    <w:locked/>
    <w:uiPriority w:val="99"/>
    <w:rPr>
      <w:rFonts w:ascii="仿宋_GB2312" w:hAnsi="宋体" w:eastAsia="仿宋_GB2312"/>
      <w:sz w:val="31"/>
    </w:rPr>
  </w:style>
  <w:style w:type="paragraph" w:customStyle="1" w:styleId="41">
    <w:name w:val="正文缩进2格"/>
    <w:basedOn w:val="1"/>
    <w:link w:val="40"/>
    <w:qFormat/>
    <w:uiPriority w:val="99"/>
    <w:pPr>
      <w:spacing w:line="600" w:lineRule="exact"/>
      <w:ind w:firstLine="639" w:firstLineChars="206"/>
    </w:pPr>
    <w:rPr>
      <w:rFonts w:ascii="仿宋_GB2312" w:hAnsi="宋体" w:eastAsia="仿宋_GB2312"/>
      <w:kern w:val="0"/>
      <w:sz w:val="31"/>
      <w:szCs w:val="31"/>
    </w:rPr>
  </w:style>
  <w:style w:type="paragraph" w:customStyle="1" w:styleId="42">
    <w:name w:val="列出段落1"/>
    <w:basedOn w:val="1"/>
    <w:qFormat/>
    <w:uiPriority w:val="99"/>
    <w:pPr>
      <w:ind w:firstLine="420" w:firstLineChars="200"/>
    </w:pPr>
  </w:style>
  <w:style w:type="paragraph" w:customStyle="1" w:styleId="43">
    <w:name w:val="列出段落2"/>
    <w:basedOn w:val="1"/>
    <w:qFormat/>
    <w:uiPriority w:val="99"/>
    <w:pPr>
      <w:ind w:firstLine="420" w:firstLineChars="200"/>
    </w:pPr>
  </w:style>
  <w:style w:type="paragraph" w:styleId="44">
    <w:name w:val="List Paragraph"/>
    <w:basedOn w:val="1"/>
    <w:qFormat/>
    <w:uiPriority w:val="99"/>
    <w:pPr>
      <w:ind w:firstLine="420" w:firstLineChars="200"/>
    </w:pPr>
  </w:style>
  <w:style w:type="character" w:customStyle="1" w:styleId="45">
    <w:name w:val="fontstyle01"/>
    <w:basedOn w:val="25"/>
    <w:qFormat/>
    <w:uiPriority w:val="99"/>
    <w:rPr>
      <w:rFonts w:ascii="仿宋" w:hAnsi="仿宋" w:eastAsia="仿宋" w:cs="Times New Roman"/>
      <w:color w:val="000000"/>
      <w:sz w:val="28"/>
      <w:szCs w:val="28"/>
    </w:rPr>
  </w:style>
  <w:style w:type="character" w:customStyle="1" w:styleId="46">
    <w:name w:val="！正文 Char"/>
    <w:link w:val="47"/>
    <w:qFormat/>
    <w:locked/>
    <w:uiPriority w:val="99"/>
    <w:rPr>
      <w:rFonts w:ascii="Arial" w:hAnsi="Arial"/>
      <w:sz w:val="24"/>
    </w:rPr>
  </w:style>
  <w:style w:type="paragraph" w:customStyle="1" w:styleId="47">
    <w:name w:val="！正文"/>
    <w:basedOn w:val="1"/>
    <w:link w:val="46"/>
    <w:qFormat/>
    <w:uiPriority w:val="99"/>
    <w:pPr>
      <w:spacing w:line="360" w:lineRule="auto"/>
      <w:ind w:firstLine="200" w:firstLineChars="200"/>
    </w:pPr>
    <w:rPr>
      <w:rFonts w:ascii="Arial" w:hAnsi="Arial" w:eastAsia="等线"/>
      <w:kern w:val="0"/>
      <w:sz w:val="24"/>
      <w:szCs w:val="24"/>
    </w:rPr>
  </w:style>
  <w:style w:type="paragraph" w:customStyle="1" w:styleId="48">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9">
    <w:name w:val="正文缩进 字符"/>
    <w:link w:val="7"/>
    <w:qFormat/>
    <w:locked/>
    <w:uiPriority w:val="99"/>
    <w:rPr>
      <w:sz w:val="24"/>
    </w:rPr>
  </w:style>
  <w:style w:type="paragraph" w:customStyle="1" w:styleId="50">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1">
    <w:name w:val="纯文本 字符"/>
    <w:basedOn w:val="25"/>
    <w:link w:val="13"/>
    <w:qFormat/>
    <w:locked/>
    <w:uiPriority w:val="99"/>
    <w:rPr>
      <w:rFonts w:ascii="宋体" w:hAnsi="Courier New" w:eastAsia="宋体" w:cs="Times New Roman"/>
      <w:kern w:val="2"/>
      <w:sz w:val="21"/>
      <w:szCs w:val="21"/>
    </w:rPr>
  </w:style>
  <w:style w:type="character" w:customStyle="1" w:styleId="52">
    <w:name w:val="未处理的提及1"/>
    <w:basedOn w:val="25"/>
    <w:semiHidden/>
    <w:qFormat/>
    <w:uiPriority w:val="99"/>
    <w:rPr>
      <w:rFonts w:cs="Times New Roman"/>
      <w:color w:val="605E5C"/>
      <w:shd w:val="clear" w:color="auto" w:fill="E1DFDD"/>
    </w:rPr>
  </w:style>
  <w:style w:type="paragraph" w:customStyle="1" w:styleId="53">
    <w:name w:val="样式"/>
    <w:basedOn w:val="1"/>
    <w:next w:val="44"/>
    <w:qFormat/>
    <w:uiPriority w:val="99"/>
    <w:pPr>
      <w:ind w:firstLine="420" w:firstLineChars="200"/>
    </w:pPr>
    <w:rPr>
      <w:rFonts w:ascii="Calibri" w:hAnsi="Calibri"/>
      <w:szCs w:val="22"/>
    </w:rPr>
  </w:style>
  <w:style w:type="character" w:customStyle="1" w:styleId="54">
    <w:name w:val="Body Text Indent 2 Char Char"/>
    <w:link w:val="55"/>
    <w:qFormat/>
    <w:locked/>
    <w:uiPriority w:val="99"/>
  </w:style>
  <w:style w:type="paragraph" w:customStyle="1" w:styleId="55">
    <w:name w:val="正文文本缩进 21"/>
    <w:basedOn w:val="1"/>
    <w:link w:val="54"/>
    <w:qFormat/>
    <w:uiPriority w:val="99"/>
    <w:pPr>
      <w:adjustRightInd w:val="0"/>
      <w:spacing w:line="480" w:lineRule="auto"/>
      <w:ind w:firstLine="540"/>
    </w:pPr>
    <w:rPr>
      <w:rFonts w:ascii="Calibri" w:hAnsi="Calibri" w:eastAsia="等线"/>
      <w:kern w:val="0"/>
      <w:sz w:val="20"/>
    </w:rPr>
  </w:style>
  <w:style w:type="character" w:customStyle="1" w:styleId="56">
    <w:name w:val="批注主题 字符"/>
    <w:basedOn w:val="34"/>
    <w:link w:val="20"/>
    <w:semiHidden/>
    <w:qFormat/>
    <w:locked/>
    <w:uiPriority w:val="99"/>
    <w:rPr>
      <w:rFonts w:ascii="Times New Roman" w:hAnsi="Times New Roman" w:eastAsia="宋体" w:cs="Times New Roman"/>
      <w:b/>
      <w:bCs/>
      <w:kern w:val="2"/>
      <w:sz w:val="21"/>
    </w:rPr>
  </w:style>
  <w:style w:type="character" w:customStyle="1" w:styleId="57">
    <w:name w:val="标题 4 字符"/>
    <w:basedOn w:val="25"/>
    <w:semiHidden/>
    <w:qFormat/>
    <w:uiPriority w:val="99"/>
    <w:rPr>
      <w:rFonts w:ascii="Cambria" w:hAnsi="Cambria" w:eastAsia="宋体" w:cs="Times New Roman"/>
      <w:b/>
      <w:bCs/>
      <w:kern w:val="2"/>
      <w:sz w:val="28"/>
      <w:szCs w:val="28"/>
    </w:rPr>
  </w:style>
  <w:style w:type="paragraph" w:customStyle="1" w:styleId="58">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9">
    <w:name w:val="致远要点"/>
    <w:basedOn w:val="44"/>
    <w:link w:val="60"/>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0">
    <w:name w:val="致远要点 字符"/>
    <w:basedOn w:val="25"/>
    <w:link w:val="59"/>
    <w:qFormat/>
    <w:locked/>
    <w:uiPriority w:val="99"/>
    <w:rPr>
      <w:rFonts w:ascii="黑体" w:hAnsi="黑体" w:eastAsia="黑体" w:cs="宋体"/>
      <w:kern w:val="2"/>
      <w:sz w:val="22"/>
      <w:szCs w:val="22"/>
    </w:rPr>
  </w:style>
  <w:style w:type="paragraph" w:customStyle="1" w:styleId="61">
    <w:name w:val="SANGFOR_6_正文"/>
    <w:basedOn w:val="1"/>
    <w:qFormat/>
    <w:uiPriority w:val="99"/>
    <w:pPr>
      <w:spacing w:line="360" w:lineRule="auto"/>
    </w:pPr>
    <w:rPr>
      <w:szCs w:val="24"/>
    </w:rPr>
  </w:style>
  <w:style w:type="paragraph" w:customStyle="1" w:styleId="62">
    <w:name w:val="表格文字"/>
    <w:basedOn w:val="63"/>
    <w:qFormat/>
    <w:uiPriority w:val="0"/>
    <w:pPr>
      <w:tabs>
        <w:tab w:val="left" w:pos="360"/>
        <w:tab w:val="left" w:pos="720"/>
      </w:tabs>
      <w:spacing w:before="25" w:after="25"/>
    </w:pPr>
    <w:rPr>
      <w:rFonts w:ascii="Times New Roman"/>
      <w:bCs/>
      <w:spacing w:val="10"/>
    </w:rPr>
  </w:style>
  <w:style w:type="paragraph" w:customStyle="1" w:styleId="63">
    <w:name w:val="项目符号"/>
    <w:basedOn w:val="1"/>
    <w:qFormat/>
    <w:uiPriority w:val="0"/>
    <w:pPr>
      <w:tabs>
        <w:tab w:val="left" w:pos="360"/>
        <w:tab w:val="left" w:pos="720"/>
      </w:tabs>
      <w:spacing w:line="360" w:lineRule="auto"/>
      <w:ind w:left="200" w:hanging="200" w:hangingChars="200"/>
    </w:pPr>
    <w:rPr>
      <w:rFonts w:ascii="宋体" w:hAnsi="ˎ̥" w:cs="宋体"/>
      <w:color w:val="000000"/>
      <w:sz w:val="24"/>
    </w:rPr>
  </w:style>
  <w:style w:type="paragraph" w:customStyle="1" w:styleId="6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kesin.Com</Company>
  <Pages>22</Pages>
  <Words>8797</Words>
  <Characters>9224</Characters>
  <Lines>63</Lines>
  <Paragraphs>17</Paragraphs>
  <TotalTime>19</TotalTime>
  <ScaleCrop>false</ScaleCrop>
  <LinksUpToDate>false</LinksUpToDate>
  <CharactersWithSpaces>9364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2024-03-22T09:20:00Z</dcterms:created>
  <dc:creator>Administrator</dc:creator>
  <cp:lastModifiedBy>黄嘉钊</cp:lastModifiedBy>
  <cp:lastPrinted>2026-03-13T09:06:00Z</cp:lastPrinted>
  <dcterms:modified xsi:type="dcterms:W3CDTF">2026-06-01T01:01:16Z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4DC9FF23450E4D68912DA52901087D08_13</vt:lpwstr>
  </property>
  <property fmtid="{D5CDD505-2E9C-101B-9397-08002B2CF9AE}" pid="4" name="KSOTemplateDocerSaveRecord">
    <vt:lpwstr>eyJoZGlkIjoiNzE2OWVmNGU2MmVmOWMxMzdkNDNkMDJlZWM5YzA3MWQiLCJ1c2VySWQiOiIxNTgxNzgwMTkzIn0=</vt:lpwstr>
  </property>
</Properties>
</file>